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淄川区审计局关于全面贯彻落实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全省审计工作会议精神的报告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淄川区审计局组织全体人员认真学习领会全省审计工作会议精神，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实施“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大行动”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19" w:firstLineChars="200"/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实施“政治统审”行动</w:t>
      </w:r>
    </w:p>
    <w:p>
      <w:pPr>
        <w:numPr>
          <w:numId w:val="0"/>
        </w:numPr>
        <w:ind w:firstLine="616" w:firstLineChars="200"/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深化对习近平总书记“三如”要求的认识，巩固主题教育成果，紧紧围绕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党委、政府中心工作开展审计监督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毫不动摇坚持审计工作正确政治方向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委审计办职责，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努力发挥好经济监督“特种部队”职能。</w:t>
      </w:r>
    </w:p>
    <w:p>
      <w:pPr>
        <w:numPr>
          <w:ilvl w:val="0"/>
          <w:numId w:val="1"/>
        </w:numPr>
        <w:ind w:left="0" w:leftChars="0" w:firstLine="619" w:firstLineChars="200"/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“研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eastAsia="zh-CN"/>
        </w:rPr>
        <w:t>究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强审”行动</w:t>
      </w:r>
    </w:p>
    <w:p>
      <w:pPr>
        <w:numPr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新年伊始，淄川区审计局组建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审计战队，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围绕全国、全省审计工作会议确定的审计重点，结合淄川区实际，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开展审前调查。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立足于树立正确政绩观和对干部精准画像，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探索实施经济责任审计对象动态管理；立足于优化审计方法，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着力构建研究与审计相结合的制度机制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立足于加强智慧审计，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对大数据分析研究，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审计全覆盖。</w:t>
      </w:r>
    </w:p>
    <w:p>
      <w:pPr>
        <w:numPr>
          <w:ilvl w:val="0"/>
          <w:numId w:val="1"/>
        </w:numPr>
        <w:ind w:left="0" w:leftChars="0" w:firstLine="619" w:firstLineChars="200"/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实施“质效提审”行动</w:t>
      </w:r>
    </w:p>
    <w:p>
      <w:pPr>
        <w:numPr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加强审计全过程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管理，科学编制方案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严格现场实施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规范审理审定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落实“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1+13+1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”审计流程，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审计项目质量。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聚力打造优秀审计项目，确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</w:rPr>
        <w:t>1至2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种子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进行全过程创优赋能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19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实施“整改促审”行动</w:t>
      </w:r>
    </w:p>
    <w:p>
      <w:pPr>
        <w:numPr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充分运用“三级联动”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工作举措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审计查出问题整改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力度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进一步落实联动机制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年审计项目开展审计整改“回头看”，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跟踪督查，防止“屡审屡犯”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“口号式整改”，确保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eastAsia="zh-CN"/>
        </w:rPr>
        <w:t>问题全部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整改到位。</w:t>
      </w:r>
    </w:p>
    <w:p>
      <w:pPr>
        <w:numPr>
          <w:ilvl w:val="0"/>
          <w:numId w:val="1"/>
        </w:numPr>
        <w:ind w:left="0" w:leftChars="0" w:firstLine="619" w:firstLineChars="200"/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val="en-US" w:eastAsia="zh-CN"/>
        </w:rPr>
        <w:t>实施“人才兴审”行动</w:t>
      </w:r>
    </w:p>
    <w:p>
      <w:pPr>
        <w:numPr>
          <w:numId w:val="0"/>
        </w:num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/>
        </w:rPr>
        <w:t>开展审计队伍建设年活动，明确责任目标，强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化”担当有为”意识。推行“导师带徒”机制，激发审计人员工作积极性。持续开展“审计干部大讲堂”，夯实业务“基本功”。设立“职工活动中心”，加强人文关怀，营造浓厚的“大家庭”氛围，激发工作干劲。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ind w:firstLine="616" w:firstLineChars="200"/>
        <w:jc w:val="right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2024年1月26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A9E9D"/>
    <w:multiLevelType w:val="singleLevel"/>
    <w:tmpl w:val="666A9E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TUwOTZhOTU4ZjE2NzA3NzA1YWYwNTQwN2VmODIifQ=="/>
  </w:docVars>
  <w:rsids>
    <w:rsidRoot w:val="72B83B6C"/>
    <w:rsid w:val="24121FDD"/>
    <w:rsid w:val="3216172B"/>
    <w:rsid w:val="33785573"/>
    <w:rsid w:val="519E078A"/>
    <w:rsid w:val="63900AC9"/>
    <w:rsid w:val="72B83B6C"/>
    <w:rsid w:val="76A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2024-05-13T02:36:00Z</dcterms:created>
  <dc:creator>王喆</dc:creator>
  <cp:lastModifiedBy>王喆</cp:lastModifiedBy>
  <cp:lastPrinted>2024-05-13T02:46:00Z</cp:lastPrinted>
  <dcterms:modified xsi:type="dcterms:W3CDTF">2024-05-13T08:45:28Z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7835A894F7D04160ACBCE330E2D2FDD8_11</vt:lpwstr>
  </property>
</Properties>
</file>