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4" w:rightChars="0"/>
        <w:jc w:val="center"/>
        <w:textAlignment w:val="auto"/>
        <w:rPr>
          <w:rFonts w:hint="default" w:ascii="长城小标宋体" w:hAnsi="长城小标宋体" w:eastAsia="长城小标宋体" w:cs="长城小标宋体"/>
          <w:snapToGrid w:val="0"/>
          <w:spacing w:val="-2"/>
          <w:kern w:val="0"/>
          <w:sz w:val="44"/>
          <w:szCs w:val="44"/>
          <w:lang w:val="en-US" w:eastAsia="zh-CN" w:bidi="ar-SA"/>
        </w:rPr>
      </w:pPr>
      <w:r>
        <w:rPr>
          <w:rFonts w:hint="eastAsia" w:ascii="长城小标宋体" w:hAnsi="长城小标宋体" w:eastAsia="长城小标宋体" w:cs="长城小标宋体"/>
          <w:snapToGrid w:val="0"/>
          <w:spacing w:val="-2"/>
          <w:kern w:val="0"/>
          <w:sz w:val="44"/>
          <w:szCs w:val="44"/>
          <w:lang w:val="en-US" w:eastAsia="zh-CN" w:bidi="ar-SA"/>
        </w:rPr>
        <w:t>淄川区审计局关于贯彻落实全市审计机关半年工作会议精神的报告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4" w:rightChars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</w:pPr>
    </w:p>
    <w:p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淄川区审计局突出五个抓手，提升审计成效，切实贯彻落实好会议精神。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以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质量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全程把控为抓手，促进优秀项目创建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在重点审计项目安排上，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采取揭榜挂帅的方式，</w:t>
      </w:r>
      <w:r>
        <w:rPr>
          <w:rFonts w:hint="default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实行“大团队”作战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，实行四级把关责任制，从项目立项、审前展讲到业务分析会进行全过程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 w:bidi="ar-SA"/>
        </w:rPr>
        <w:t>质量控制，</w:t>
      </w:r>
      <w:r>
        <w:rPr>
          <w:rFonts w:hint="default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形成高质量审计报告，在领导批示、线索移送、信息宣传等方面努力扩大成果，为实现省级优秀项目打好基础。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二是以突出科技强审为抓手，提升审计监督实效。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抓好审计信息化建设，</w:t>
      </w:r>
      <w:r>
        <w:rPr>
          <w:rFonts w:hint="eastAsia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积极筹备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大数据分析中心建设，招聘计算机专业人才充实到审计队伍中，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组织审计人员参加大数据培训、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/>
        </w:rPr>
        <w:t>大数据技能大赛等活动，强化审计人员运用数据思维破解工作中的复杂、疑难问题的意识。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以完善联动机制为抓手，发挥多方监督合力。</w:t>
      </w:r>
      <w:r>
        <w:rPr>
          <w:rFonts w:hint="default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zh-CN" w:eastAsia="zh-CN" w:bidi="ar-SA"/>
        </w:rPr>
        <w:t>充分发挥区委审计审委会组成部门作用，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/>
        </w:rPr>
        <w:t>在力量整合、程序契合、工作融合上下功夫，在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</w:rPr>
        <w:t>保持审计独立性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/>
        </w:rPr>
        <w:t>的基础上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lang w:val="en-US" w:eastAsia="zh-CN"/>
        </w:rPr>
        <w:t>落实好“巡审联动”“纪审联动”“组审联动”“编审联动”，进一步探索开展“检审联动”“警审联动”，持续构建监督工作大格局。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四是以模范机关建设为抓手，加强队伍自身建设。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开展好党纪学习教育，持续做好“审计干部大讲堂”、</w:t>
      </w:r>
      <w:r>
        <w:rPr>
          <w:rFonts w:hint="default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项目竞赛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党员先锋岗等活动，激发审计人员工作干劲。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加强审计人员保密教育，抓好绩效管理考核，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en-US" w:eastAsia="zh-CN"/>
        </w:rPr>
        <w:t>坚持从严治审、文明审计，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提升审计人员的思想认识和能力水平。</w:t>
      </w:r>
      <w:r>
        <w:rPr>
          <w:rFonts w:hint="eastAsia" w:ascii="Times New Roman" w:hAnsi="Times New Roman" w:eastAsia="仿宋_GB2312" w:cs="Times New Roman"/>
          <w:b/>
          <w:bCs/>
          <w:snapToGrid w:val="0"/>
          <w:spacing w:val="-2"/>
          <w:kern w:val="0"/>
          <w:sz w:val="32"/>
          <w:szCs w:val="32"/>
          <w:lang w:val="en-US" w:eastAsia="zh-CN" w:bidi="ar-SA"/>
        </w:rPr>
        <w:t>五是以强化风险意识为抓手，依法履行监督职责。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编印经济责任主要风险防控清单，强化事前风险预警；按照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动态分类管理办法，做好审计规划，对A类、B类审计对象，尤其是涉及公共资金、国有资产、国有资源的重点部门单位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加强审计全覆盖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，其他审计对象采取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延伸审计等方式进行覆盖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snapToGrid w:val="0"/>
          <w:spacing w:val="-2"/>
          <w:kern w:val="0"/>
          <w:sz w:val="32"/>
          <w:szCs w:val="32"/>
          <w:lang w:val="en-US" w:eastAsia="zh-CN" w:bidi="ar-SA"/>
        </w:rPr>
        <w:t>进一步构建联合整改督查机制，建立问题整改工作链和责任链，化解风险点。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ZTk3ZjkxYzY5NGRlNjAyOGY4ZTBhNGJhNWZlNTQifQ=="/>
  </w:docVars>
  <w:rsids>
    <w:rsidRoot w:val="3E8B4063"/>
    <w:rsid w:val="3E8B4063"/>
    <w:rsid w:val="747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after="120" w:line="360" w:lineRule="auto"/>
      <w:ind w:firstLine="64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746</Characters>
  <Lines>0</Lines>
  <Paragraphs>0</Paragraphs>
  <TotalTime>5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2024-07-19T10:52:00Z</dcterms:created>
  <dc:creator>王喆</dc:creator>
  <cp:lastModifiedBy>王喆</cp:lastModifiedBy>
  <dcterms:modified xsi:type="dcterms:W3CDTF">2024-07-19T11:00:28Z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1C0B65A805A54E48A29D659EBE1A970A_11</vt:lpwstr>
  </property>
</Properties>
</file>