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jc w:val="center"/>
        <w:textAlignment w:val="auto"/>
        <w:rPr>
          <w:rFonts w:hint="default" w:ascii="长城小标宋体" w:hAnsi="长城小标宋体" w:eastAsia="长城小标宋体" w:cs="长城小标宋体"/>
          <w:spacing w:val="0"/>
          <w:w w:val="100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w w:val="100"/>
          <w:kern w:val="0"/>
          <w:sz w:val="44"/>
          <w:szCs w:val="44"/>
          <w:highlight w:val="none"/>
          <w:lang w:val="en-US" w:eastAsia="zh-CN"/>
        </w:rPr>
        <w:t>淄川区审计局关于开展自然资源资产审计情况报告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Times New Roman"/>
          <w:spacing w:val="-6"/>
          <w:w w:val="90"/>
          <w:kern w:val="0"/>
          <w:sz w:val="44"/>
          <w:szCs w:val="44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1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1"/>
          <w:sz w:val="32"/>
          <w:szCs w:val="32"/>
          <w:lang w:val="en-US" w:eastAsia="zh-CN" w:bidi="ar-SA"/>
        </w:rPr>
        <w:t>2024年，淄川区审计局组成研究团队，分析历年来自然资源资产审计短板弱项，全面调研全区自然资源资产状况，统筹考虑乡镇自然资源禀赋特点和主体功能定位差异，科学精准设置指标，构建了一套科学规范、简便易用的评价指标体系，强化了资源审计量化评价，</w:t>
      </w:r>
      <w:r>
        <w:rPr>
          <w:rFonts w:hint="eastAsia" w:ascii="Times New Roman" w:hAnsi="Times New Roman" w:eastAsia="仿宋_GB2312" w:cs="Times New Roman"/>
          <w:spacing w:val="0"/>
          <w:kern w:val="21"/>
          <w:sz w:val="32"/>
          <w:szCs w:val="32"/>
          <w:lang w:val="en-US" w:eastAsia="zh-CN" w:bidi="ar-SA"/>
        </w:rPr>
        <w:t>现将</w:t>
      </w:r>
      <w:r>
        <w:rPr>
          <w:rFonts w:hint="default" w:ascii="Times New Roman" w:hAnsi="Times New Roman" w:eastAsia="仿宋_GB2312" w:cs="Times New Roman"/>
          <w:spacing w:val="0"/>
          <w:kern w:val="21"/>
          <w:sz w:val="32"/>
          <w:szCs w:val="32"/>
          <w:lang w:val="en-US" w:eastAsia="zh-CN" w:bidi="ar-SA"/>
        </w:rPr>
        <w:t>自然资源资产审计工作</w:t>
      </w:r>
      <w:r>
        <w:rPr>
          <w:rFonts w:hint="eastAsia" w:ascii="Times New Roman" w:hAnsi="Times New Roman" w:eastAsia="仿宋_GB2312" w:cs="Times New Roman"/>
          <w:spacing w:val="0"/>
          <w:kern w:val="21"/>
          <w:sz w:val="32"/>
          <w:szCs w:val="32"/>
          <w:lang w:val="en-US" w:eastAsia="zh-CN" w:bidi="ar-SA"/>
        </w:rPr>
        <w:t>情况报告如下</w:t>
      </w:r>
      <w:r>
        <w:rPr>
          <w:rFonts w:hint="default" w:ascii="Times New Roman" w:hAnsi="Times New Roman" w:eastAsia="仿宋_GB2312" w:cs="Times New Roman"/>
          <w:spacing w:val="0"/>
          <w:kern w:val="21"/>
          <w:sz w:val="32"/>
          <w:szCs w:val="32"/>
          <w:lang w:val="en-US" w:eastAsia="zh-CN" w:bidi="ar-SA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pacing w:val="0"/>
          <w:kern w:val="21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pacing w:val="0"/>
          <w:kern w:val="21"/>
          <w:sz w:val="32"/>
          <w:szCs w:val="32"/>
          <w:lang w:val="en-US" w:eastAsia="zh-CN" w:bidi="ar-SA"/>
        </w:rPr>
        <w:t>一、强化工作合力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1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1"/>
          <w:sz w:val="32"/>
          <w:szCs w:val="32"/>
          <w:lang w:val="en-US" w:eastAsia="zh-CN" w:bidi="ar-SA"/>
        </w:rPr>
        <w:t>成立区自然资源资产审计工作领导小组，包括自然资源局、水利局、农业农村局、生态环保分局等相关职能部门，构建部门贯通协调机制，突破自然资源资产数据获取障碍，形成工作合力。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pacing w:val="0"/>
          <w:kern w:val="21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spacing w:val="0"/>
          <w:kern w:val="21"/>
          <w:sz w:val="32"/>
          <w:szCs w:val="32"/>
          <w:lang w:val="en-US" w:eastAsia="zh-CN" w:bidi="ar-SA"/>
        </w:rPr>
        <w:t>二、提升审计质效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1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1"/>
          <w:sz w:val="32"/>
          <w:szCs w:val="32"/>
          <w:lang w:val="en-US" w:eastAsia="zh-CN" w:bidi="ar-SA"/>
        </w:rPr>
        <w:t>选用精干人员，充实自然资源审计力量，强化数据赋能，拓展审计方法，强化专业培训，补强审计内容不全、重点不突出、问题停留在表面等短板和弱项，不断提升审计质效。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pacing w:val="0"/>
          <w:kern w:val="21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spacing w:val="0"/>
          <w:kern w:val="21"/>
          <w:sz w:val="32"/>
          <w:szCs w:val="32"/>
          <w:lang w:val="en-US" w:eastAsia="zh-CN" w:bidi="ar-SA"/>
        </w:rPr>
        <w:t>三、制定指标体系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1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1"/>
          <w:sz w:val="32"/>
          <w:szCs w:val="32"/>
          <w:lang w:val="en-US" w:eastAsia="zh-CN" w:bidi="ar-SA"/>
        </w:rPr>
        <w:t>印发《淄川区乡镇领导干部自然资源资产离任审计评价指标体系实施方案》，包括生态文明建设决策部署贯彻落实、资源环境职能履行等7个一级指标、13个二级指标、41个主要事项，并运用到双杨镇自然资源审计项目中，对领导干部履职情况进行精准画像。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pacing w:val="0"/>
          <w:kern w:val="21"/>
          <w:sz w:val="32"/>
          <w:szCs w:val="32"/>
          <w:lang w:val="en-US" w:eastAsia="zh-CN" w:bidi="ar-SA"/>
        </w:rPr>
        <w:t>进行创新研究</w:t>
      </w:r>
      <w:r>
        <w:rPr>
          <w:rFonts w:hint="default" w:ascii="Times New Roman" w:hAnsi="Times New Roman" w:cs="Times New Roman"/>
          <w:spacing w:val="0"/>
          <w:kern w:val="21"/>
          <w:sz w:val="32"/>
          <w:szCs w:val="32"/>
          <w:lang w:val="en-US" w:eastAsia="zh-CN" w:bidi="ar-SA"/>
        </w:rPr>
        <w:br w:type="textWrapping"/>
      </w:r>
      <w:r>
        <w:rPr>
          <w:rFonts w:hint="default" w:ascii="Times New Roman" w:hAnsi="Times New Roman" w:cs="Times New Roman"/>
          <w:spacing w:val="0"/>
          <w:kern w:val="21"/>
          <w:sz w:val="32"/>
          <w:szCs w:val="32"/>
          <w:lang w:val="en-US" w:eastAsia="zh-CN" w:bidi="ar-SA"/>
        </w:rPr>
        <w:t xml:space="preserve">    </w:t>
      </w:r>
      <w:r>
        <w:rPr>
          <w:rFonts w:hint="default" w:ascii="Times New Roman" w:hAnsi="Times New Roman" w:eastAsia="仿宋_GB2312" w:cs="Times New Roman"/>
          <w:spacing w:val="0"/>
          <w:kern w:val="21"/>
          <w:sz w:val="32"/>
          <w:szCs w:val="32"/>
          <w:lang w:val="en-US" w:eastAsia="zh-CN" w:bidi="ar-SA"/>
        </w:rPr>
        <w:t>完成省厅年度改革创新事项任务，编撰了2.7万字的《淄川区乡镇自然资源资产审计评价指标体系构建研究》理论文章，系统阐述淄川区乡镇自然资源总体概况、乡镇自然资源审计、指标体系建立情况，为深入开展乡镇自然资源资产审计提供了借鉴。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 w:bidi="ar-SA"/>
        </w:rPr>
        <w:t>“淄川区乡镇党政主要领导干部自然资源审计评价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指标体系”改革创新项目获得省审计厅领导批示，并被评选为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 w:bidi="ar-SA"/>
        </w:rPr>
        <w:t>2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 w:bidi="ar-SA"/>
        </w:rPr>
        <w:t>024年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度全省审计系统优秀改革创新案例。</w:t>
      </w:r>
    </w:p>
    <w:p>
      <w:pPr>
        <w:pStyle w:val="3"/>
        <w:numPr>
          <w:numId w:val="0"/>
        </w:numPr>
        <w:ind w:right="214" w:rightChars="0"/>
        <w:rPr>
          <w:rFonts w:hint="default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淄川区审计局</w:t>
      </w:r>
    </w:p>
    <w:p>
      <w:pPr>
        <w:pStyle w:val="2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2025年1月15日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pacing w:val="0"/>
          <w:kern w:val="21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EAA65B"/>
    <w:multiLevelType w:val="singleLevel"/>
    <w:tmpl w:val="E8EAA65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AF6135"/>
    <w:rsid w:val="2BBC1953"/>
    <w:rsid w:val="36D90AC9"/>
    <w:rsid w:val="52AF6135"/>
    <w:rsid w:val="67C718D1"/>
    <w:rsid w:val="77FC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Body Text"/>
    <w:basedOn w:val="1"/>
    <w:next w:val="1"/>
    <w:qFormat/>
    <w:uiPriority w:val="0"/>
    <w:pPr>
      <w:ind w:right="214"/>
    </w:pPr>
    <w:rPr>
      <w:rFonts w:ascii="仿宋_GB2312" w:eastAsia="仿宋_GB2312"/>
      <w:sz w:val="32"/>
    </w:rPr>
  </w:style>
  <w:style w:type="paragraph" w:styleId="4">
    <w:name w:val="Normal (Web)"/>
    <w:basedOn w:val="1"/>
    <w:next w:val="1"/>
    <w:qFormat/>
    <w:uiPriority w:val="0"/>
    <w:pPr>
      <w:jc w:val="left"/>
    </w:pPr>
    <w:rPr>
      <w:rFonts w:eastAsia="宋体"/>
      <w:kern w:val="0"/>
      <w:sz w:val="24"/>
      <w:szCs w:val="24"/>
    </w:rPr>
  </w:style>
  <w:style w:type="paragraph" w:customStyle="1" w:styleId="7">
    <w:name w:val="BodyText1I2"/>
    <w:basedOn w:val="1"/>
    <w:qFormat/>
    <w:uiPriority w:val="0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2025-01-14T06:54:00Z</dcterms:created>
  <dc:creator>王喆</dc:creator>
  <cp:lastModifiedBy>银杏果</cp:lastModifiedBy>
  <dcterms:modified xsi:type="dcterms:W3CDTF">2025-01-15T01:38:15Z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1A4E13A6BCBF4118BE534641F87DC075_11</vt:lpwstr>
  </property>
  <property fmtid="{D5CDD505-2E9C-101B-9397-08002B2CF9AE}" pid="4" name="KSOTemplateDocerSaveRecord">
    <vt:lpwstr>eyJoZGlkIjoiYmQ5N2VjZGQ0MTQ3M2ViMjQ1MTE2YmEwNTJiOWRmZWMiLCJ1c2VySWQiOiIxNDQ5MTYwMzEyIn0=</vt:lpwstr>
  </property>
</Properties>
</file>