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BA" w:rsidRDefault="00FE6A71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淄</w:t>
      </w:r>
      <w:r>
        <w:rPr>
          <w:rFonts w:ascii="Times New Roman" w:eastAsia="方正小标宋简体" w:hAnsi="Times New Roman"/>
          <w:bCs/>
          <w:kern w:val="0"/>
          <w:sz w:val="44"/>
          <w:szCs w:val="44"/>
        </w:rPr>
        <w:t>川</w:t>
      </w:r>
      <w:r w:rsidR="00F01252"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区审计局</w:t>
      </w: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2019</w:t>
      </w: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年</w:t>
      </w:r>
      <w:r w:rsidR="00F01252">
        <w:rPr>
          <w:rFonts w:ascii="Times New Roman" w:eastAsia="方正小标宋简体" w:hAnsi="Times New Roman"/>
          <w:bCs/>
          <w:kern w:val="0"/>
          <w:sz w:val="44"/>
          <w:szCs w:val="44"/>
        </w:rPr>
        <w:t>政府信息公开工作年度报告</w:t>
      </w:r>
    </w:p>
    <w:p w:rsidR="00C463BA" w:rsidRDefault="00C463BA">
      <w:pPr>
        <w:widowControl/>
        <w:shd w:val="clear" w:color="auto" w:fill="FFFFFF"/>
        <w:spacing w:line="560" w:lineRule="exact"/>
        <w:ind w:firstLine="482"/>
        <w:rPr>
          <w:rFonts w:ascii="Times New Roman" w:eastAsia="黑体" w:hAnsi="Times New Roman"/>
          <w:bCs/>
          <w:kern w:val="0"/>
          <w:sz w:val="32"/>
          <w:szCs w:val="32"/>
        </w:rPr>
      </w:pPr>
    </w:p>
    <w:p w:rsidR="00C463BA" w:rsidRDefault="00F01252">
      <w:pPr>
        <w:widowControl/>
        <w:shd w:val="clear" w:color="auto" w:fill="FFFFFF"/>
        <w:spacing w:line="560" w:lineRule="exact"/>
        <w:ind w:firstLine="482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一、总体情况</w:t>
      </w:r>
    </w:p>
    <w:p w:rsidR="00C463BA" w:rsidRDefault="00F01252">
      <w:pPr>
        <w:pStyle w:val="ab"/>
        <w:spacing w:before="0" w:beforeAutospacing="0" w:after="0" w:afterAutospacing="0" w:line="560" w:lineRule="exact"/>
        <w:ind w:firstLine="709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201</w:t>
      </w:r>
      <w:r>
        <w:rPr>
          <w:rFonts w:ascii="仿宋" w:eastAsia="仿宋" w:hAnsi="仿宋" w:cs="Arial" w:hint="eastAsia"/>
          <w:sz w:val="32"/>
          <w:szCs w:val="32"/>
        </w:rPr>
        <w:t>9</w:t>
      </w:r>
      <w:r>
        <w:rPr>
          <w:rFonts w:ascii="仿宋" w:eastAsia="仿宋" w:hAnsi="仿宋" w:cs="Arial"/>
          <w:sz w:val="32"/>
          <w:szCs w:val="32"/>
        </w:rPr>
        <w:t>年，淄川区审计局紧紧围绕中心工作，在区委、区政府和上级审计机关的领导下，认真贯彻落实《中华人民共和国政府信息公开条例》、《山东省政府信息公开办法》规定和省、市、区政府信息公开工作的部署，</w:t>
      </w:r>
      <w:r>
        <w:rPr>
          <w:rFonts w:ascii="仿宋" w:eastAsia="仿宋" w:hAnsi="仿宋" w:cs="Arial" w:hint="eastAsia"/>
          <w:sz w:val="32"/>
          <w:szCs w:val="32"/>
        </w:rPr>
        <w:t>强化政府信息公开的规范性</w:t>
      </w:r>
      <w:r>
        <w:rPr>
          <w:rFonts w:ascii="仿宋" w:eastAsia="仿宋" w:hAnsi="仿宋" w:cs="Arial" w:hint="eastAsia"/>
          <w:sz w:val="32"/>
          <w:szCs w:val="32"/>
        </w:rPr>
        <w:t>。一是加强组织领导。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建立政务公开工作领导小组，由局主要领导担任组长，</w:t>
      </w:r>
      <w:r>
        <w:rPr>
          <w:rFonts w:ascii="仿宋" w:eastAsia="仿宋" w:hAnsi="仿宋" w:cs="Arial" w:hint="eastAsia"/>
          <w:sz w:val="32"/>
          <w:szCs w:val="32"/>
        </w:rPr>
        <w:t>领导班子</w:t>
      </w:r>
      <w:r>
        <w:rPr>
          <w:rFonts w:ascii="仿宋" w:eastAsia="仿宋" w:hAnsi="仿宋" w:cs="Arial"/>
          <w:sz w:val="32"/>
          <w:szCs w:val="32"/>
        </w:rPr>
        <w:t>成员为副组长</w:t>
      </w:r>
      <w:r>
        <w:rPr>
          <w:rFonts w:ascii="仿宋" w:eastAsia="仿宋" w:hAnsi="仿宋" w:cs="Arial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并设置了领导小组办公室，设在局办公室，承担政务公开日常工作，</w:t>
      </w:r>
      <w:r>
        <w:rPr>
          <w:rFonts w:ascii="仿宋" w:eastAsia="仿宋" w:hAnsi="仿宋" w:cs="Arial"/>
          <w:sz w:val="32"/>
          <w:szCs w:val="32"/>
        </w:rPr>
        <w:t>从事政府信息公开兼职工作人员数</w:t>
      </w:r>
      <w:r>
        <w:rPr>
          <w:rFonts w:ascii="仿宋" w:eastAsia="仿宋" w:hAnsi="仿宋" w:cs="Arial"/>
          <w:sz w:val="32"/>
          <w:szCs w:val="32"/>
        </w:rPr>
        <w:t>2</w:t>
      </w:r>
      <w:r>
        <w:rPr>
          <w:rFonts w:ascii="仿宋" w:eastAsia="仿宋" w:hAnsi="仿宋" w:cs="Arial"/>
          <w:sz w:val="32"/>
          <w:szCs w:val="32"/>
        </w:rPr>
        <w:t>人，积极参加政府信息公开培训班，接受培训人员</w:t>
      </w:r>
      <w:r>
        <w:rPr>
          <w:rFonts w:ascii="仿宋" w:eastAsia="仿宋" w:hAnsi="仿宋" w:cs="Arial"/>
          <w:sz w:val="32"/>
          <w:szCs w:val="32"/>
        </w:rPr>
        <w:t>2</w:t>
      </w:r>
      <w:r>
        <w:rPr>
          <w:rFonts w:ascii="仿宋" w:eastAsia="仿宋" w:hAnsi="仿宋" w:cs="Arial"/>
          <w:sz w:val="32"/>
          <w:szCs w:val="32"/>
        </w:rPr>
        <w:t>人次。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局主要负责人在办公会议上，针对政务公开工作进行了安排部署。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二是</w:t>
      </w:r>
      <w:r>
        <w:rPr>
          <w:rFonts w:ascii="仿宋" w:eastAsia="仿宋" w:hAnsi="仿宋" w:hint="eastAsia"/>
          <w:sz w:val="32"/>
          <w:szCs w:val="32"/>
        </w:rPr>
        <w:t>规范政务公开。根据相关要求，我局对区政府规定的政务公开工作要点进行了再分工，通过政府门户网站，</w:t>
      </w:r>
      <w:r>
        <w:rPr>
          <w:rFonts w:ascii="仿宋" w:eastAsia="仿宋" w:hAnsi="仿宋" w:cs="Arial"/>
          <w:sz w:val="32"/>
          <w:szCs w:val="32"/>
        </w:rPr>
        <w:t>完善了区审计局政府信息公开目录和政府信息公开指南，重点从机构职能、规划计划、业务工作、统计数据等方面进行主动公开</w:t>
      </w:r>
      <w:r>
        <w:rPr>
          <w:rFonts w:ascii="仿宋" w:eastAsia="仿宋" w:hAnsi="仿宋" w:cs="Arial" w:hint="eastAsia"/>
          <w:sz w:val="32"/>
          <w:szCs w:val="32"/>
        </w:rPr>
        <w:t>。</w:t>
      </w:r>
      <w:r>
        <w:rPr>
          <w:rFonts w:ascii="仿宋" w:eastAsia="仿宋" w:hAnsi="仿宋" w:cs="Arial" w:hint="eastAsia"/>
          <w:sz w:val="32"/>
          <w:szCs w:val="32"/>
        </w:rPr>
        <w:t>三是及时主动公开。</w:t>
      </w:r>
      <w:r>
        <w:rPr>
          <w:rFonts w:ascii="仿宋" w:eastAsia="仿宋" w:hAnsi="仿宋" w:cs="Arial"/>
          <w:sz w:val="32"/>
          <w:szCs w:val="32"/>
        </w:rPr>
        <w:t>截止</w:t>
      </w:r>
      <w:r>
        <w:rPr>
          <w:rFonts w:ascii="仿宋" w:eastAsia="仿宋" w:hAnsi="仿宋" w:cs="Arial"/>
          <w:sz w:val="32"/>
          <w:szCs w:val="32"/>
        </w:rPr>
        <w:t>201</w:t>
      </w:r>
      <w:r>
        <w:rPr>
          <w:rFonts w:ascii="仿宋" w:eastAsia="仿宋" w:hAnsi="仿宋" w:cs="Arial" w:hint="eastAsia"/>
          <w:sz w:val="32"/>
          <w:szCs w:val="32"/>
        </w:rPr>
        <w:t>9</w:t>
      </w:r>
      <w:r>
        <w:rPr>
          <w:rFonts w:ascii="仿宋" w:eastAsia="仿宋" w:hAnsi="仿宋" w:cs="Arial"/>
          <w:sz w:val="32"/>
          <w:szCs w:val="32"/>
        </w:rPr>
        <w:t>年底，我局公开政府信息</w:t>
      </w:r>
      <w:r>
        <w:rPr>
          <w:rFonts w:ascii="仿宋" w:eastAsia="仿宋" w:hAnsi="仿宋" w:cs="Arial" w:hint="eastAsia"/>
          <w:sz w:val="32"/>
          <w:szCs w:val="32"/>
        </w:rPr>
        <w:t>15</w:t>
      </w:r>
      <w:r>
        <w:rPr>
          <w:rFonts w:ascii="仿宋" w:eastAsia="仿宋" w:hAnsi="仿宋" w:cs="Arial"/>
          <w:sz w:val="32"/>
          <w:szCs w:val="32"/>
        </w:rPr>
        <w:t>条，主要是机构职能和审计业务等，通过政府网站公开。</w:t>
      </w:r>
      <w:r>
        <w:rPr>
          <w:rFonts w:ascii="仿宋" w:eastAsia="仿宋" w:hAnsi="仿宋" w:cs="Arial" w:hint="eastAsia"/>
          <w:sz w:val="32"/>
          <w:szCs w:val="32"/>
        </w:rPr>
        <w:t>通过“阳光问政</w:t>
      </w:r>
      <w:r>
        <w:rPr>
          <w:rFonts w:ascii="仿宋" w:eastAsia="仿宋" w:hAnsi="仿宋" w:cs="Arial" w:hint="eastAsia"/>
          <w:sz w:val="32"/>
          <w:szCs w:val="32"/>
        </w:rPr>
        <w:t>·局长在线”的方式和</w:t>
      </w:r>
      <w:r>
        <w:rPr>
          <w:rFonts w:ascii="仿宋" w:eastAsia="仿宋" w:hAnsi="仿宋" w:cs="Arial" w:hint="eastAsia"/>
          <w:sz w:val="32"/>
          <w:szCs w:val="32"/>
        </w:rPr>
        <w:t>政府网站</w:t>
      </w:r>
      <w:r>
        <w:rPr>
          <w:rFonts w:ascii="仿宋" w:eastAsia="仿宋" w:hAnsi="仿宋" w:cs="Arial"/>
          <w:sz w:val="32"/>
          <w:szCs w:val="32"/>
        </w:rPr>
        <w:t>回应公众关注</w:t>
      </w:r>
      <w:r>
        <w:rPr>
          <w:rFonts w:ascii="仿宋" w:eastAsia="仿宋" w:hAnsi="仿宋" w:cs="Arial" w:hint="eastAsia"/>
          <w:sz w:val="32"/>
          <w:szCs w:val="32"/>
        </w:rPr>
        <w:t>1</w:t>
      </w:r>
      <w:r>
        <w:rPr>
          <w:rFonts w:ascii="仿宋" w:eastAsia="仿宋" w:hAnsi="仿宋" w:cs="Arial" w:hint="eastAsia"/>
          <w:sz w:val="32"/>
          <w:szCs w:val="32"/>
        </w:rPr>
        <w:t>次</w:t>
      </w:r>
      <w:r>
        <w:rPr>
          <w:rFonts w:ascii="仿宋" w:eastAsia="仿宋" w:hAnsi="仿宋" w:cs="Arial"/>
          <w:sz w:val="32"/>
          <w:szCs w:val="32"/>
        </w:rPr>
        <w:t>。</w:t>
      </w:r>
      <w:r>
        <w:rPr>
          <w:rFonts w:ascii="仿宋" w:eastAsia="仿宋" w:hAnsi="仿宋" w:cs="Arial" w:hint="eastAsia"/>
          <w:sz w:val="32"/>
          <w:szCs w:val="32"/>
        </w:rPr>
        <w:t>2019</w:t>
      </w:r>
      <w:r>
        <w:rPr>
          <w:rFonts w:ascii="仿宋" w:eastAsia="仿宋" w:hAnsi="仿宋" w:cs="Arial" w:hint="eastAsia"/>
          <w:sz w:val="32"/>
          <w:szCs w:val="32"/>
        </w:rPr>
        <w:t>年</w:t>
      </w:r>
      <w:r>
        <w:rPr>
          <w:rFonts w:ascii="仿宋" w:eastAsia="仿宋" w:hAnsi="仿宋" w:cs="Arial"/>
          <w:sz w:val="32"/>
          <w:szCs w:val="32"/>
        </w:rPr>
        <w:t>没有收到</w:t>
      </w:r>
      <w:r>
        <w:rPr>
          <w:rFonts w:ascii="仿宋" w:eastAsia="仿宋" w:hAnsi="仿宋" w:cs="Arial" w:hint="eastAsia"/>
          <w:sz w:val="32"/>
          <w:szCs w:val="32"/>
        </w:rPr>
        <w:t>业务范围内的需要</w:t>
      </w:r>
      <w:r>
        <w:rPr>
          <w:rFonts w:ascii="仿宋" w:eastAsia="仿宋" w:hAnsi="仿宋" w:cs="Arial"/>
          <w:sz w:val="32"/>
          <w:szCs w:val="32"/>
        </w:rPr>
        <w:t>公开政府信息的申请。</w:t>
      </w:r>
      <w:r>
        <w:rPr>
          <w:rFonts w:ascii="仿宋" w:eastAsia="仿宋" w:hAnsi="仿宋" w:cs="Arial" w:hint="eastAsia"/>
          <w:sz w:val="32"/>
          <w:szCs w:val="32"/>
        </w:rPr>
        <w:t>2019</w:t>
      </w:r>
      <w:bookmarkStart w:id="0" w:name="_GoBack"/>
      <w:bookmarkEnd w:id="0"/>
      <w:r>
        <w:rPr>
          <w:rFonts w:ascii="仿宋" w:eastAsia="仿宋" w:hAnsi="仿宋" w:cs="Arial" w:hint="eastAsia"/>
          <w:sz w:val="32"/>
          <w:szCs w:val="32"/>
        </w:rPr>
        <w:t>年</w:t>
      </w:r>
      <w:r>
        <w:rPr>
          <w:rFonts w:ascii="仿宋" w:eastAsia="仿宋" w:hAnsi="仿宋" w:cs="Arial"/>
          <w:sz w:val="32"/>
          <w:szCs w:val="32"/>
        </w:rPr>
        <w:t>未发生针对</w:t>
      </w:r>
      <w:r>
        <w:rPr>
          <w:rFonts w:ascii="仿宋" w:eastAsia="仿宋" w:hAnsi="仿宋" w:cs="Arial"/>
          <w:sz w:val="32"/>
          <w:szCs w:val="32"/>
        </w:rPr>
        <w:lastRenderedPageBreak/>
        <w:t>本部门有关政府信息公开事务的行政复议案、行政诉讼案和申诉案</w:t>
      </w:r>
      <w:r>
        <w:rPr>
          <w:rFonts w:ascii="仿宋" w:eastAsia="仿宋" w:hAnsi="仿宋" w:cs="Arial"/>
          <w:sz w:val="32"/>
          <w:szCs w:val="32"/>
        </w:rPr>
        <w:t>(</w:t>
      </w:r>
      <w:r>
        <w:rPr>
          <w:rFonts w:ascii="仿宋" w:eastAsia="仿宋" w:hAnsi="仿宋" w:cs="Arial"/>
          <w:sz w:val="32"/>
          <w:szCs w:val="32"/>
        </w:rPr>
        <w:t>包括信访、举报</w:t>
      </w:r>
      <w:r>
        <w:rPr>
          <w:rFonts w:ascii="仿宋" w:eastAsia="仿宋" w:hAnsi="仿宋" w:cs="Arial"/>
          <w:sz w:val="32"/>
          <w:szCs w:val="32"/>
        </w:rPr>
        <w:t>)</w:t>
      </w:r>
      <w:r>
        <w:rPr>
          <w:rFonts w:ascii="仿宋" w:eastAsia="仿宋" w:hAnsi="仿宋" w:cs="Arial"/>
          <w:sz w:val="32"/>
          <w:szCs w:val="32"/>
        </w:rPr>
        <w:t>，没有被举报投诉的情况。</w:t>
      </w:r>
    </w:p>
    <w:p w:rsidR="00C463BA" w:rsidRDefault="00F01252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482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主动公开政府信息情况</w:t>
      </w:r>
    </w:p>
    <w:p w:rsidR="00C463BA" w:rsidRDefault="00C463BA">
      <w:pPr>
        <w:widowControl/>
        <w:shd w:val="clear" w:color="auto" w:fill="FFFFFF"/>
        <w:spacing w:line="560" w:lineRule="exact"/>
        <w:rPr>
          <w:rFonts w:ascii="Times New Roman" w:eastAsia="黑体" w:hAnsi="Times New Roman"/>
          <w:bCs/>
          <w:kern w:val="0"/>
          <w:sz w:val="32"/>
          <w:szCs w:val="32"/>
        </w:rPr>
      </w:pPr>
    </w:p>
    <w:tbl>
      <w:tblPr>
        <w:tblStyle w:val="ac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2030"/>
        <w:gridCol w:w="2222"/>
      </w:tblGrid>
      <w:tr w:rsidR="00C463BA">
        <w:trPr>
          <w:trHeight w:val="473"/>
          <w:jc w:val="center"/>
        </w:trPr>
        <w:tc>
          <w:tcPr>
            <w:tcW w:w="8931" w:type="dxa"/>
            <w:gridSpan w:val="4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 w:rsidR="00C463BA">
        <w:trPr>
          <w:trHeight w:val="550"/>
          <w:jc w:val="center"/>
        </w:trPr>
        <w:tc>
          <w:tcPr>
            <w:tcW w:w="2694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 w:rsidR="00C463BA">
        <w:trPr>
          <w:trHeight w:val="558"/>
          <w:jc w:val="center"/>
        </w:trPr>
        <w:tc>
          <w:tcPr>
            <w:tcW w:w="2694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C463BA">
        <w:trPr>
          <w:trHeight w:val="553"/>
          <w:jc w:val="center"/>
        </w:trPr>
        <w:tc>
          <w:tcPr>
            <w:tcW w:w="2694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C463BA">
        <w:trPr>
          <w:trHeight w:val="539"/>
          <w:jc w:val="center"/>
        </w:trPr>
        <w:tc>
          <w:tcPr>
            <w:tcW w:w="8931" w:type="dxa"/>
            <w:gridSpan w:val="4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 w:rsidR="00C463BA">
        <w:trPr>
          <w:trHeight w:val="623"/>
          <w:jc w:val="center"/>
        </w:trPr>
        <w:tc>
          <w:tcPr>
            <w:tcW w:w="2694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  <w:tc>
          <w:tcPr>
            <w:tcW w:w="2222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 w:rsidR="00C463BA">
        <w:trPr>
          <w:trHeight w:val="544"/>
          <w:jc w:val="center"/>
        </w:trPr>
        <w:tc>
          <w:tcPr>
            <w:tcW w:w="2694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C463BA">
        <w:trPr>
          <w:trHeight w:val="536"/>
          <w:jc w:val="center"/>
        </w:trPr>
        <w:tc>
          <w:tcPr>
            <w:tcW w:w="2694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C463BA">
        <w:trPr>
          <w:trHeight w:val="408"/>
          <w:jc w:val="center"/>
        </w:trPr>
        <w:tc>
          <w:tcPr>
            <w:tcW w:w="8931" w:type="dxa"/>
            <w:gridSpan w:val="4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 w:rsidR="00C463BA">
        <w:trPr>
          <w:trHeight w:val="481"/>
          <w:jc w:val="center"/>
        </w:trPr>
        <w:tc>
          <w:tcPr>
            <w:tcW w:w="2694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  <w:tc>
          <w:tcPr>
            <w:tcW w:w="2222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 w:rsidR="00C463BA">
        <w:trPr>
          <w:trHeight w:val="429"/>
          <w:jc w:val="center"/>
        </w:trPr>
        <w:tc>
          <w:tcPr>
            <w:tcW w:w="2694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C463BA">
        <w:trPr>
          <w:trHeight w:val="429"/>
          <w:jc w:val="center"/>
        </w:trPr>
        <w:tc>
          <w:tcPr>
            <w:tcW w:w="2694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C463BA">
        <w:trPr>
          <w:trHeight w:val="471"/>
          <w:jc w:val="center"/>
        </w:trPr>
        <w:tc>
          <w:tcPr>
            <w:tcW w:w="8931" w:type="dxa"/>
            <w:gridSpan w:val="4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 w:rsidR="00C463BA">
        <w:trPr>
          <w:trHeight w:val="497"/>
          <w:jc w:val="center"/>
        </w:trPr>
        <w:tc>
          <w:tcPr>
            <w:tcW w:w="2694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</w:tr>
      <w:tr w:rsidR="00C463BA">
        <w:trPr>
          <w:trHeight w:val="497"/>
          <w:jc w:val="center"/>
        </w:trPr>
        <w:tc>
          <w:tcPr>
            <w:tcW w:w="2694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C463BA">
        <w:trPr>
          <w:trHeight w:val="487"/>
          <w:jc w:val="center"/>
        </w:trPr>
        <w:tc>
          <w:tcPr>
            <w:tcW w:w="8931" w:type="dxa"/>
            <w:gridSpan w:val="4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 w:rsidR="00C463BA">
        <w:trPr>
          <w:trHeight w:val="408"/>
          <w:jc w:val="center"/>
        </w:trPr>
        <w:tc>
          <w:tcPr>
            <w:tcW w:w="2694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 w:rsidR="00C463BA">
        <w:trPr>
          <w:trHeight w:val="428"/>
          <w:jc w:val="center"/>
        </w:trPr>
        <w:tc>
          <w:tcPr>
            <w:tcW w:w="2694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338</w:t>
            </w:r>
          </w:p>
        </w:tc>
        <w:tc>
          <w:tcPr>
            <w:tcW w:w="4252" w:type="dxa"/>
            <w:gridSpan w:val="2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541825.06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</w:tbl>
    <w:p w:rsidR="00C463BA" w:rsidRDefault="00F01252">
      <w:pPr>
        <w:widowControl/>
        <w:shd w:val="clear" w:color="auto" w:fill="FFFFFF"/>
        <w:spacing w:after="240" w:line="560" w:lineRule="exact"/>
        <w:ind w:firstLine="482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br w:type="page"/>
      </w:r>
      <w:r>
        <w:rPr>
          <w:rFonts w:ascii="Times New Roman" w:eastAsia="黑体" w:hAnsi="Times New Roman"/>
          <w:bCs/>
          <w:kern w:val="0"/>
          <w:sz w:val="32"/>
          <w:szCs w:val="32"/>
        </w:rPr>
        <w:lastRenderedPageBreak/>
        <w:t>三、收到和处理政府信息公开申请情况</w:t>
      </w:r>
    </w:p>
    <w:tbl>
      <w:tblPr>
        <w:tblStyle w:val="ac"/>
        <w:tblW w:w="91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93"/>
        <w:gridCol w:w="567"/>
        <w:gridCol w:w="538"/>
        <w:gridCol w:w="567"/>
        <w:gridCol w:w="709"/>
        <w:gridCol w:w="709"/>
        <w:gridCol w:w="567"/>
        <w:gridCol w:w="708"/>
      </w:tblGrid>
      <w:tr w:rsidR="00C463BA">
        <w:trPr>
          <w:trHeight w:val="448"/>
          <w:jc w:val="center"/>
        </w:trPr>
        <w:tc>
          <w:tcPr>
            <w:tcW w:w="4820" w:type="dxa"/>
            <w:gridSpan w:val="3"/>
            <w:vMerge w:val="restart"/>
            <w:vAlign w:val="center"/>
          </w:tcPr>
          <w:p w:rsidR="00C463BA" w:rsidRDefault="00F01252">
            <w:pPr>
              <w:jc w:val="center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vAlign w:val="center"/>
          </w:tcPr>
          <w:p w:rsidR="00C463BA" w:rsidRDefault="00F01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 w:rsidR="00C463BA">
        <w:trPr>
          <w:trHeight w:val="531"/>
          <w:jc w:val="center"/>
        </w:trPr>
        <w:tc>
          <w:tcPr>
            <w:tcW w:w="4820" w:type="dxa"/>
            <w:gridSpan w:val="3"/>
            <w:vMerge/>
            <w:vAlign w:val="center"/>
          </w:tcPr>
          <w:p w:rsidR="00C463BA" w:rsidRDefault="00C463BA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C463BA" w:rsidRDefault="00F012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090" w:type="dxa"/>
            <w:gridSpan w:val="5"/>
            <w:vAlign w:val="center"/>
          </w:tcPr>
          <w:p w:rsidR="00C463BA" w:rsidRDefault="00F01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708" w:type="dxa"/>
            <w:vMerge w:val="restart"/>
            <w:vAlign w:val="center"/>
          </w:tcPr>
          <w:p w:rsidR="00C463BA" w:rsidRDefault="00F01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C463BA">
        <w:trPr>
          <w:trHeight w:val="1127"/>
          <w:jc w:val="center"/>
        </w:trPr>
        <w:tc>
          <w:tcPr>
            <w:tcW w:w="4820" w:type="dxa"/>
            <w:gridSpan w:val="3"/>
            <w:vMerge/>
            <w:vAlign w:val="center"/>
          </w:tcPr>
          <w:p w:rsidR="00C463BA" w:rsidRDefault="00C463BA"/>
        </w:tc>
        <w:tc>
          <w:tcPr>
            <w:tcW w:w="567" w:type="dxa"/>
            <w:vMerge/>
            <w:vAlign w:val="center"/>
          </w:tcPr>
          <w:p w:rsidR="00C463BA" w:rsidRDefault="00C463BA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463BA" w:rsidRDefault="00F01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567" w:type="dxa"/>
            <w:vAlign w:val="center"/>
          </w:tcPr>
          <w:p w:rsidR="00C463BA" w:rsidRDefault="00F01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 w:rsidR="00C463BA" w:rsidRDefault="00F01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 w:rsidR="00C463BA" w:rsidRDefault="00F01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567" w:type="dxa"/>
            <w:vAlign w:val="center"/>
          </w:tcPr>
          <w:p w:rsidR="00C463BA" w:rsidRDefault="00F01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8" w:type="dxa"/>
            <w:vMerge/>
            <w:vAlign w:val="center"/>
          </w:tcPr>
          <w:p w:rsidR="00C463BA" w:rsidRDefault="00C463BA">
            <w:pPr>
              <w:rPr>
                <w:szCs w:val="21"/>
              </w:rPr>
            </w:pPr>
          </w:p>
        </w:tc>
      </w:tr>
      <w:tr w:rsidR="00C463BA">
        <w:trPr>
          <w:trHeight w:val="397"/>
          <w:jc w:val="center"/>
        </w:trPr>
        <w:tc>
          <w:tcPr>
            <w:tcW w:w="4820" w:type="dxa"/>
            <w:gridSpan w:val="3"/>
            <w:vAlign w:val="center"/>
          </w:tcPr>
          <w:p w:rsidR="00C463BA" w:rsidRDefault="00F01252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463BA" w:rsidRDefault="00C463BA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463BA" w:rsidRDefault="00C463BA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463BA" w:rsidRDefault="00C463BA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463BA" w:rsidRDefault="00C463BA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463BA" w:rsidRDefault="00F012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4820" w:type="dxa"/>
            <w:gridSpan w:val="3"/>
            <w:vAlign w:val="center"/>
          </w:tcPr>
          <w:p w:rsidR="00C463BA" w:rsidRDefault="00F01252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 w:val="restart"/>
            <w:vAlign w:val="center"/>
          </w:tcPr>
          <w:p w:rsidR="00C463BA" w:rsidRDefault="00F01252"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C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C463BA" w:rsidRDefault="00C463BA"/>
        </w:tc>
        <w:tc>
          <w:tcPr>
            <w:tcW w:w="4253" w:type="dxa"/>
            <w:gridSpan w:val="2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C463BA" w:rsidRDefault="00C463BA"/>
        </w:tc>
        <w:tc>
          <w:tcPr>
            <w:tcW w:w="1560" w:type="dxa"/>
            <w:vMerge w:val="restart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C463BA" w:rsidRDefault="00C463BA"/>
        </w:tc>
        <w:tc>
          <w:tcPr>
            <w:tcW w:w="1560" w:type="dxa"/>
            <w:vMerge/>
            <w:vAlign w:val="center"/>
          </w:tcPr>
          <w:p w:rsidR="00C463BA" w:rsidRDefault="00C463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．其他法律行政法规禁止公开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C463BA" w:rsidRDefault="00C463BA"/>
        </w:tc>
        <w:tc>
          <w:tcPr>
            <w:tcW w:w="1560" w:type="dxa"/>
            <w:vMerge/>
            <w:vAlign w:val="center"/>
          </w:tcPr>
          <w:p w:rsidR="00C463BA" w:rsidRDefault="00C463B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．危及“三安全一稳定”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C463BA" w:rsidRDefault="00C463BA"/>
        </w:tc>
        <w:tc>
          <w:tcPr>
            <w:tcW w:w="1560" w:type="dxa"/>
            <w:vMerge/>
            <w:vAlign w:val="center"/>
          </w:tcPr>
          <w:p w:rsidR="00C463BA" w:rsidRDefault="00C463B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．保护第三方合法权益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C463BA" w:rsidRDefault="00C463BA"/>
        </w:tc>
        <w:tc>
          <w:tcPr>
            <w:tcW w:w="1560" w:type="dxa"/>
            <w:vMerge/>
            <w:vAlign w:val="center"/>
          </w:tcPr>
          <w:p w:rsidR="00C463BA" w:rsidRDefault="00C463B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．属于三类内部事务信息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C463BA" w:rsidRDefault="00C463BA"/>
        </w:tc>
        <w:tc>
          <w:tcPr>
            <w:tcW w:w="1560" w:type="dxa"/>
            <w:vMerge/>
            <w:vAlign w:val="center"/>
          </w:tcPr>
          <w:p w:rsidR="00C463BA" w:rsidRDefault="00C463B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．属于四类过程性信息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C463BA" w:rsidRDefault="00C463BA"/>
        </w:tc>
        <w:tc>
          <w:tcPr>
            <w:tcW w:w="1560" w:type="dxa"/>
            <w:vMerge/>
            <w:vAlign w:val="center"/>
          </w:tcPr>
          <w:p w:rsidR="00C463BA" w:rsidRDefault="00C463B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．属于行政执法案卷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C463BA" w:rsidRDefault="00C463BA"/>
        </w:tc>
        <w:tc>
          <w:tcPr>
            <w:tcW w:w="1560" w:type="dxa"/>
            <w:vMerge/>
            <w:vAlign w:val="center"/>
          </w:tcPr>
          <w:p w:rsidR="00C463BA" w:rsidRDefault="00C463B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．属于行政查询事项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C463BA" w:rsidRDefault="00C463BA"/>
        </w:tc>
        <w:tc>
          <w:tcPr>
            <w:tcW w:w="1560" w:type="dxa"/>
            <w:vMerge w:val="restart"/>
            <w:vAlign w:val="center"/>
          </w:tcPr>
          <w:p w:rsidR="00C463BA" w:rsidRDefault="00F012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．本机关不掌握相关政府信息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C463BA" w:rsidRDefault="00C463BA"/>
        </w:tc>
        <w:tc>
          <w:tcPr>
            <w:tcW w:w="1560" w:type="dxa"/>
            <w:vMerge/>
            <w:vAlign w:val="center"/>
          </w:tcPr>
          <w:p w:rsidR="00C463BA" w:rsidRDefault="00C463B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．没有现成信息需要另行制作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C463BA" w:rsidRDefault="00C463BA"/>
        </w:tc>
        <w:tc>
          <w:tcPr>
            <w:tcW w:w="1560" w:type="dxa"/>
            <w:vMerge/>
            <w:vAlign w:val="center"/>
          </w:tcPr>
          <w:p w:rsidR="00C463BA" w:rsidRDefault="00C463B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．补正后申请内容仍不明确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C463BA" w:rsidRDefault="00C463BA"/>
        </w:tc>
        <w:tc>
          <w:tcPr>
            <w:tcW w:w="1560" w:type="dxa"/>
            <w:vMerge w:val="restart"/>
            <w:vAlign w:val="center"/>
          </w:tcPr>
          <w:p w:rsidR="00C463BA" w:rsidRDefault="00F012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．信访举报投诉类申请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C463BA" w:rsidRDefault="00C463BA"/>
        </w:tc>
        <w:tc>
          <w:tcPr>
            <w:tcW w:w="1560" w:type="dxa"/>
            <w:vMerge/>
            <w:vAlign w:val="center"/>
          </w:tcPr>
          <w:p w:rsidR="00C463BA" w:rsidRDefault="00C463BA"/>
        </w:tc>
        <w:tc>
          <w:tcPr>
            <w:tcW w:w="2693" w:type="dxa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．重复申请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C463BA" w:rsidRDefault="00C463BA"/>
        </w:tc>
        <w:tc>
          <w:tcPr>
            <w:tcW w:w="1560" w:type="dxa"/>
            <w:vMerge/>
            <w:vAlign w:val="center"/>
          </w:tcPr>
          <w:p w:rsidR="00C463BA" w:rsidRDefault="00C463BA"/>
        </w:tc>
        <w:tc>
          <w:tcPr>
            <w:tcW w:w="2693" w:type="dxa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C463BA" w:rsidRDefault="00C463BA"/>
        </w:tc>
        <w:tc>
          <w:tcPr>
            <w:tcW w:w="1560" w:type="dxa"/>
            <w:vMerge/>
            <w:vAlign w:val="center"/>
          </w:tcPr>
          <w:p w:rsidR="00C463BA" w:rsidRDefault="00C463BA"/>
        </w:tc>
        <w:tc>
          <w:tcPr>
            <w:tcW w:w="2693" w:type="dxa"/>
            <w:vAlign w:val="center"/>
          </w:tcPr>
          <w:p w:rsidR="00C463BA" w:rsidRDefault="00F01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．无正当理由大量反复申请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C463BA" w:rsidRDefault="00C463BA"/>
        </w:tc>
        <w:tc>
          <w:tcPr>
            <w:tcW w:w="1560" w:type="dxa"/>
            <w:vMerge/>
            <w:vAlign w:val="center"/>
          </w:tcPr>
          <w:p w:rsidR="00C463BA" w:rsidRDefault="00C463BA"/>
        </w:tc>
        <w:tc>
          <w:tcPr>
            <w:tcW w:w="2693" w:type="dxa"/>
            <w:vAlign w:val="center"/>
          </w:tcPr>
          <w:p w:rsidR="00C463BA" w:rsidRDefault="00F01252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．要求行政机关确认或重新出具已获取信息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Align w:val="center"/>
          </w:tcPr>
          <w:p w:rsidR="00C463BA" w:rsidRDefault="00C463BA"/>
        </w:tc>
        <w:tc>
          <w:tcPr>
            <w:tcW w:w="4253" w:type="dxa"/>
            <w:gridSpan w:val="2"/>
            <w:vAlign w:val="center"/>
          </w:tcPr>
          <w:p w:rsidR="00C463BA" w:rsidRDefault="00F012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567" w:type="dxa"/>
            <w:vAlign w:val="center"/>
          </w:tcPr>
          <w:p w:rsidR="00C463BA" w:rsidRDefault="00C463BA"/>
        </w:tc>
        <w:tc>
          <w:tcPr>
            <w:tcW w:w="4253" w:type="dxa"/>
            <w:gridSpan w:val="2"/>
            <w:vAlign w:val="center"/>
          </w:tcPr>
          <w:p w:rsidR="00C463BA" w:rsidRDefault="00F012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  <w:tr w:rsidR="00C463BA">
        <w:trPr>
          <w:trHeight w:val="397"/>
          <w:jc w:val="center"/>
        </w:trPr>
        <w:tc>
          <w:tcPr>
            <w:tcW w:w="4820" w:type="dxa"/>
            <w:gridSpan w:val="3"/>
            <w:vAlign w:val="center"/>
          </w:tcPr>
          <w:p w:rsidR="00C463BA" w:rsidRDefault="00F01252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538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709" w:type="dxa"/>
            <w:vAlign w:val="center"/>
          </w:tcPr>
          <w:p w:rsidR="00C463BA" w:rsidRDefault="00C463BA"/>
        </w:tc>
        <w:tc>
          <w:tcPr>
            <w:tcW w:w="567" w:type="dxa"/>
            <w:vAlign w:val="center"/>
          </w:tcPr>
          <w:p w:rsidR="00C463BA" w:rsidRDefault="00C463BA"/>
        </w:tc>
        <w:tc>
          <w:tcPr>
            <w:tcW w:w="708" w:type="dxa"/>
            <w:vAlign w:val="center"/>
          </w:tcPr>
          <w:p w:rsidR="00C463BA" w:rsidRDefault="00F01252">
            <w:r>
              <w:rPr>
                <w:rFonts w:hint="eastAsia"/>
              </w:rPr>
              <w:t>0</w:t>
            </w:r>
          </w:p>
        </w:tc>
      </w:tr>
    </w:tbl>
    <w:p w:rsidR="00C463BA" w:rsidRDefault="00C463BA">
      <w:pPr>
        <w:widowControl/>
        <w:shd w:val="clear" w:color="auto" w:fill="FFFFFF"/>
        <w:ind w:firstLine="480"/>
        <w:rPr>
          <w:rFonts w:ascii="Times New Roman" w:hAnsi="Times New Roman"/>
          <w:kern w:val="0"/>
          <w:sz w:val="24"/>
          <w:szCs w:val="24"/>
        </w:rPr>
      </w:pPr>
    </w:p>
    <w:p w:rsidR="00C463BA" w:rsidRDefault="00F01252">
      <w:pPr>
        <w:widowControl/>
        <w:numPr>
          <w:ilvl w:val="0"/>
          <w:numId w:val="2"/>
        </w:numPr>
        <w:shd w:val="clear" w:color="auto" w:fill="FFFFFF"/>
        <w:ind w:firstLine="480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eastAsia="黑体" w:hAnsi="Times New Roman"/>
          <w:bCs/>
          <w:kern w:val="0"/>
          <w:sz w:val="32"/>
          <w:szCs w:val="32"/>
        </w:rPr>
        <w:lastRenderedPageBreak/>
        <w:t>政府信息公开行政复议、行政诉讼情况</w:t>
      </w:r>
    </w:p>
    <w:p w:rsidR="00C463BA" w:rsidRDefault="00C463BA">
      <w:pPr>
        <w:widowControl/>
        <w:shd w:val="clear" w:color="auto" w:fill="FFFFFF"/>
        <w:rPr>
          <w:rFonts w:ascii="Times New Roman" w:eastAsia="黑体" w:hAnsi="Times New Roman"/>
          <w:bCs/>
          <w:kern w:val="0"/>
          <w:sz w:val="32"/>
          <w:szCs w:val="32"/>
        </w:rPr>
      </w:pPr>
    </w:p>
    <w:tbl>
      <w:tblPr>
        <w:tblStyle w:val="ac"/>
        <w:tblW w:w="8477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63BA">
        <w:trPr>
          <w:trHeight w:val="567"/>
          <w:jc w:val="center"/>
        </w:trPr>
        <w:tc>
          <w:tcPr>
            <w:tcW w:w="2807" w:type="dxa"/>
            <w:gridSpan w:val="5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行政复议</w:t>
            </w:r>
          </w:p>
        </w:tc>
        <w:tc>
          <w:tcPr>
            <w:tcW w:w="5670" w:type="dxa"/>
            <w:gridSpan w:val="10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行政诉讼</w:t>
            </w:r>
          </w:p>
        </w:tc>
      </w:tr>
      <w:tr w:rsidR="00C463BA">
        <w:trPr>
          <w:trHeight w:val="567"/>
          <w:jc w:val="center"/>
        </w:trPr>
        <w:tc>
          <w:tcPr>
            <w:tcW w:w="538" w:type="dxa"/>
            <w:vMerge w:val="restart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Merge w:val="restart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Merge w:val="restart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Merge w:val="restart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2835" w:type="dxa"/>
            <w:gridSpan w:val="5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5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复议后起诉</w:t>
            </w:r>
          </w:p>
        </w:tc>
      </w:tr>
      <w:tr w:rsidR="00C463BA">
        <w:trPr>
          <w:trHeight w:val="1463"/>
          <w:jc w:val="center"/>
        </w:trPr>
        <w:tc>
          <w:tcPr>
            <w:tcW w:w="538" w:type="dxa"/>
            <w:vMerge/>
            <w:vAlign w:val="center"/>
          </w:tcPr>
          <w:p w:rsidR="00C463BA" w:rsidRDefault="00C46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:rsidR="00C463BA" w:rsidRDefault="00C46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463BA" w:rsidRDefault="00C46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463BA" w:rsidRDefault="00C46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463BA" w:rsidRDefault="00C46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567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 w:rsidR="00C463BA" w:rsidRDefault="00F01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 w:rsidR="00C463BA">
        <w:trPr>
          <w:trHeight w:val="567"/>
          <w:jc w:val="center"/>
        </w:trPr>
        <w:tc>
          <w:tcPr>
            <w:tcW w:w="538" w:type="dxa"/>
            <w:vAlign w:val="center"/>
          </w:tcPr>
          <w:p w:rsidR="00C463BA" w:rsidRDefault="00C463B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463BA" w:rsidRDefault="00C463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63BA" w:rsidRDefault="00C463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63BA" w:rsidRDefault="00C463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C463BA" w:rsidRDefault="00C463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63BA" w:rsidRDefault="00C463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63BA" w:rsidRDefault="00C463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63BA" w:rsidRDefault="00C463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63BA" w:rsidRDefault="00C463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63BA" w:rsidRDefault="00C463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63BA" w:rsidRDefault="00C463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63BA" w:rsidRDefault="00C463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63BA" w:rsidRDefault="00C463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63BA" w:rsidRDefault="00F0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:rsidR="00C463BA" w:rsidRDefault="00C463BA">
      <w:pPr>
        <w:widowControl/>
        <w:shd w:val="clear" w:color="auto" w:fill="FFFFFF"/>
        <w:jc w:val="center"/>
        <w:rPr>
          <w:rFonts w:ascii="Times New Roman" w:hAnsi="Times New Roman"/>
          <w:kern w:val="0"/>
          <w:sz w:val="24"/>
          <w:szCs w:val="24"/>
        </w:rPr>
      </w:pPr>
    </w:p>
    <w:p w:rsidR="00C463BA" w:rsidRDefault="00F01252">
      <w:pPr>
        <w:widowControl/>
        <w:shd w:val="clear" w:color="auto" w:fill="FFFFFF"/>
        <w:spacing w:line="560" w:lineRule="exact"/>
        <w:ind w:firstLine="48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五、存在的主要问题及改进情况</w:t>
      </w:r>
    </w:p>
    <w:p w:rsidR="00C463BA" w:rsidRDefault="00F01252">
      <w:pPr>
        <w:widowControl/>
        <w:shd w:val="clear" w:color="auto" w:fill="FFFFFF"/>
        <w:spacing w:line="560" w:lineRule="exact"/>
        <w:ind w:firstLineChars="221" w:firstLine="707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（一）存在的问题</w:t>
      </w:r>
    </w:p>
    <w:p w:rsidR="00C463BA" w:rsidRDefault="00F01252">
      <w:pPr>
        <w:widowControl/>
        <w:shd w:val="clear" w:color="auto" w:fill="FFFFFF"/>
        <w:spacing w:line="560" w:lineRule="exact"/>
        <w:ind w:firstLineChars="221" w:firstLine="707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Arial" w:hint="eastAsia"/>
          <w:sz w:val="32"/>
          <w:szCs w:val="32"/>
        </w:rPr>
        <w:t>政府信息</w:t>
      </w:r>
      <w:r>
        <w:rPr>
          <w:rFonts w:ascii="仿宋" w:eastAsia="仿宋" w:hAnsi="仿宋" w:cs="Arial"/>
          <w:sz w:val="32"/>
          <w:szCs w:val="32"/>
        </w:rPr>
        <w:t>公开</w:t>
      </w:r>
      <w:r>
        <w:rPr>
          <w:rFonts w:ascii="仿宋" w:eastAsia="仿宋" w:hAnsi="仿宋" w:cs="Arial" w:hint="eastAsia"/>
          <w:sz w:val="32"/>
          <w:szCs w:val="32"/>
        </w:rPr>
        <w:t>内容不够丰富，</w:t>
      </w:r>
      <w:r>
        <w:rPr>
          <w:rFonts w:ascii="仿宋" w:eastAsia="仿宋" w:hAnsi="仿宋" w:cs="Arial"/>
          <w:sz w:val="32"/>
          <w:szCs w:val="32"/>
        </w:rPr>
        <w:t>信息更新不够及时</w:t>
      </w:r>
      <w:r>
        <w:rPr>
          <w:rFonts w:ascii="仿宋" w:eastAsia="仿宋" w:hAnsi="仿宋" w:cs="Arial" w:hint="eastAsia"/>
          <w:sz w:val="32"/>
          <w:szCs w:val="32"/>
        </w:rPr>
        <w:t>，需进一步加强对政务公开</w:t>
      </w:r>
      <w:r>
        <w:rPr>
          <w:rFonts w:ascii="仿宋" w:eastAsia="仿宋" w:hAnsi="仿宋" w:cs="Arial"/>
          <w:sz w:val="32"/>
          <w:szCs w:val="32"/>
        </w:rPr>
        <w:t>相关业务知识</w:t>
      </w:r>
      <w:r>
        <w:rPr>
          <w:rFonts w:ascii="仿宋" w:eastAsia="仿宋" w:hAnsi="仿宋" w:cs="Arial" w:hint="eastAsia"/>
          <w:sz w:val="32"/>
          <w:szCs w:val="32"/>
        </w:rPr>
        <w:t>的</w:t>
      </w:r>
      <w:r>
        <w:rPr>
          <w:rFonts w:ascii="仿宋" w:eastAsia="仿宋" w:hAnsi="仿宋" w:cs="Arial"/>
          <w:sz w:val="32"/>
          <w:szCs w:val="32"/>
        </w:rPr>
        <w:t>培训工作</w:t>
      </w:r>
      <w:r>
        <w:rPr>
          <w:rFonts w:ascii="仿宋" w:eastAsia="仿宋" w:hAnsi="仿宋" w:cs="Arial" w:hint="eastAsia"/>
          <w:sz w:val="32"/>
          <w:szCs w:val="32"/>
        </w:rPr>
        <w:t>，对政务公开</w:t>
      </w:r>
      <w:r>
        <w:rPr>
          <w:rFonts w:ascii="仿宋" w:eastAsia="仿宋" w:hAnsi="仿宋" w:cs="Arial"/>
          <w:sz w:val="32"/>
          <w:szCs w:val="32"/>
        </w:rPr>
        <w:t>的宣传</w:t>
      </w:r>
      <w:r>
        <w:rPr>
          <w:rFonts w:ascii="仿宋" w:eastAsia="仿宋" w:hAnsi="仿宋" w:cs="Arial" w:hint="eastAsia"/>
          <w:sz w:val="32"/>
          <w:szCs w:val="32"/>
        </w:rPr>
        <w:t>需要</w:t>
      </w:r>
      <w:r>
        <w:rPr>
          <w:rFonts w:ascii="仿宋" w:eastAsia="仿宋" w:hAnsi="仿宋" w:cs="Arial"/>
          <w:sz w:val="32"/>
          <w:szCs w:val="32"/>
        </w:rPr>
        <w:t>进一步加强。</w:t>
      </w:r>
    </w:p>
    <w:p w:rsidR="00C463BA" w:rsidRDefault="00F01252">
      <w:pPr>
        <w:widowControl/>
        <w:shd w:val="clear" w:color="auto" w:fill="FFFFFF"/>
        <w:spacing w:line="560" w:lineRule="exact"/>
        <w:ind w:firstLineChars="221" w:firstLine="707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Arial" w:hint="eastAsia"/>
          <w:sz w:val="32"/>
          <w:szCs w:val="32"/>
        </w:rPr>
        <w:t>2</w:t>
      </w:r>
      <w:r>
        <w:rPr>
          <w:rFonts w:ascii="仿宋" w:eastAsia="仿宋" w:hAnsi="仿宋" w:cs="Arial" w:hint="eastAsia"/>
          <w:sz w:val="32"/>
          <w:szCs w:val="32"/>
        </w:rPr>
        <w:t>、</w:t>
      </w:r>
      <w:r>
        <w:rPr>
          <w:rFonts w:ascii="仿宋" w:eastAsia="仿宋" w:hAnsi="仿宋" w:cs="Arial"/>
          <w:sz w:val="32"/>
          <w:szCs w:val="32"/>
        </w:rPr>
        <w:t>政府信息公开</w:t>
      </w:r>
      <w:r>
        <w:rPr>
          <w:rFonts w:ascii="仿宋" w:eastAsia="仿宋" w:hAnsi="仿宋" w:cs="Arial" w:hint="eastAsia"/>
          <w:sz w:val="32"/>
          <w:szCs w:val="32"/>
        </w:rPr>
        <w:t>人力不足，对公开信息的研究不够深入，</w:t>
      </w:r>
      <w:r>
        <w:rPr>
          <w:rFonts w:ascii="仿宋" w:eastAsia="仿宋" w:hAnsi="仿宋" w:cs="Arial" w:hint="eastAsia"/>
          <w:sz w:val="32"/>
          <w:szCs w:val="32"/>
        </w:rPr>
        <w:t>公开内容</w:t>
      </w:r>
      <w:r>
        <w:rPr>
          <w:rFonts w:ascii="仿宋" w:eastAsia="仿宋" w:hAnsi="仿宋" w:cs="Arial"/>
          <w:sz w:val="32"/>
          <w:szCs w:val="32"/>
        </w:rPr>
        <w:t>不够全面深入。</w:t>
      </w:r>
    </w:p>
    <w:p w:rsidR="00C463BA" w:rsidRDefault="00F01252">
      <w:pPr>
        <w:widowControl/>
        <w:shd w:val="clear" w:color="auto" w:fill="FFFFFF"/>
        <w:spacing w:line="560" w:lineRule="exact"/>
        <w:ind w:firstLineChars="221" w:firstLine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（二）改进措施</w:t>
      </w:r>
    </w:p>
    <w:p w:rsidR="00C463BA" w:rsidRDefault="00F01252">
      <w:pPr>
        <w:widowControl/>
        <w:shd w:val="clear" w:color="auto" w:fill="FFFFFF"/>
        <w:spacing w:line="560" w:lineRule="exact"/>
        <w:ind w:firstLineChars="221" w:firstLine="707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将政务公开工作作为重要内容列入党员干部集中学习中，</w:t>
      </w:r>
      <w:r>
        <w:rPr>
          <w:rFonts w:ascii="仿宋" w:eastAsia="仿宋" w:hAnsi="仿宋" w:cs="宋体" w:hint="eastAsia"/>
          <w:kern w:val="0"/>
          <w:sz w:val="32"/>
          <w:szCs w:val="32"/>
        </w:rPr>
        <w:t>进一步加强学习，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及时学习</w:t>
      </w:r>
      <w:r>
        <w:rPr>
          <w:rFonts w:ascii="仿宋" w:eastAsia="仿宋" w:hAnsi="仿宋" w:cs="宋体" w:hint="eastAsia"/>
          <w:kern w:val="0"/>
          <w:sz w:val="32"/>
          <w:szCs w:val="32"/>
        </w:rPr>
        <w:t>掌握政务公开工作的新要求，提高工作的积极性和主动性。</w:t>
      </w:r>
    </w:p>
    <w:p w:rsidR="00C463BA" w:rsidRDefault="00F01252">
      <w:pPr>
        <w:widowControl/>
        <w:shd w:val="clear" w:color="auto" w:fill="FFFFFF"/>
        <w:spacing w:line="560" w:lineRule="exact"/>
        <w:ind w:firstLineChars="221" w:firstLine="707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强化工作落实，</w:t>
      </w:r>
      <w:r>
        <w:rPr>
          <w:rFonts w:ascii="仿宋" w:eastAsia="仿宋" w:hAnsi="仿宋" w:cs="宋体" w:hint="eastAsia"/>
          <w:kern w:val="0"/>
          <w:sz w:val="32"/>
          <w:szCs w:val="32"/>
        </w:rPr>
        <w:t>进一步明确责任，指定专人完善政务公开各项工作制度，</w:t>
      </w:r>
      <w:r>
        <w:rPr>
          <w:rFonts w:ascii="仿宋" w:eastAsia="仿宋" w:hAnsi="仿宋" w:cs="Arial"/>
          <w:sz w:val="32"/>
          <w:szCs w:val="32"/>
        </w:rPr>
        <w:t>理顺工作流程，在规定的政府信息公开范围内，及时发布和更新依法应主动公开的政府信息</w:t>
      </w:r>
      <w:r>
        <w:rPr>
          <w:rFonts w:ascii="仿宋" w:eastAsia="仿宋" w:hAnsi="仿宋" w:cs="Arial" w:hint="eastAsia"/>
          <w:sz w:val="32"/>
          <w:szCs w:val="32"/>
        </w:rPr>
        <w:t>，丰富信息公开内容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463BA" w:rsidRDefault="00F01252">
      <w:pPr>
        <w:pStyle w:val="ab"/>
        <w:spacing w:before="0" w:beforeAutospacing="0" w:after="0" w:afterAutospacing="0" w:line="560" w:lineRule="exact"/>
        <w:ind w:firstLine="709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3</w:t>
      </w:r>
      <w:r>
        <w:rPr>
          <w:rFonts w:ascii="仿宋" w:eastAsia="仿宋" w:hAnsi="仿宋" w:cs="Arial" w:hint="eastAsia"/>
          <w:sz w:val="32"/>
          <w:szCs w:val="32"/>
        </w:rPr>
        <w:t>、</w:t>
      </w:r>
      <w:r>
        <w:rPr>
          <w:rFonts w:ascii="仿宋" w:eastAsia="仿宋" w:hAnsi="仿宋" w:cs="Arial"/>
          <w:sz w:val="32"/>
          <w:szCs w:val="32"/>
        </w:rPr>
        <w:t>扩大政府信息公开工作的宣传力度，</w:t>
      </w:r>
      <w:r>
        <w:rPr>
          <w:rFonts w:ascii="仿宋" w:eastAsia="仿宋" w:hAnsi="仿宋" w:cs="Arial" w:hint="eastAsia"/>
          <w:sz w:val="32"/>
          <w:szCs w:val="32"/>
        </w:rPr>
        <w:t>营造良好的信息公开氛围，</w:t>
      </w:r>
      <w:r>
        <w:rPr>
          <w:rFonts w:ascii="仿宋" w:eastAsia="仿宋" w:hAnsi="仿宋" w:cs="Arial"/>
          <w:sz w:val="32"/>
          <w:szCs w:val="32"/>
        </w:rPr>
        <w:t>充分利用好平台，实现政务信息公开化，拓展与公众互动渠道，主动接受社会监督。</w:t>
      </w:r>
    </w:p>
    <w:p w:rsidR="00C463BA" w:rsidRDefault="00F01252">
      <w:pPr>
        <w:widowControl/>
        <w:shd w:val="clear" w:color="auto" w:fill="FFFFFF"/>
        <w:spacing w:line="560" w:lineRule="exact"/>
        <w:ind w:firstLine="48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六、其他需要报告的事项</w:t>
      </w:r>
    </w:p>
    <w:p w:rsidR="00C463BA" w:rsidRDefault="00F01252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kern w:val="0"/>
          <w:sz w:val="32"/>
          <w:szCs w:val="32"/>
        </w:rPr>
        <w:t>无</w:t>
      </w:r>
    </w:p>
    <w:p w:rsidR="00C463BA" w:rsidRDefault="00C463BA">
      <w:pPr>
        <w:pStyle w:val="Default"/>
        <w:rPr>
          <w:rFonts w:ascii="Times New Roman" w:hAnsi="Times New Roman" w:cs="Times New Roman"/>
          <w:color w:val="auto"/>
        </w:rPr>
      </w:pPr>
    </w:p>
    <w:sectPr w:rsidR="00C463BA">
      <w:footerReference w:type="default" r:id="rId8"/>
      <w:pgSz w:w="11907" w:h="16840"/>
      <w:pgMar w:top="2098" w:right="1474" w:bottom="1985" w:left="1588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52" w:rsidRDefault="00F01252">
      <w:r>
        <w:separator/>
      </w:r>
    </w:p>
  </w:endnote>
  <w:endnote w:type="continuationSeparator" w:id="0">
    <w:p w:rsidR="00F01252" w:rsidRDefault="00F0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 Extra BSK">
    <w:altName w:val="宋体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BA" w:rsidRDefault="00F01252">
    <w:pPr>
      <w:pStyle w:val="a7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 w:rsidR="00DD2447" w:rsidRPr="00DD2447">
      <w:rPr>
        <w:rFonts w:ascii="Times New Roman" w:hAnsi="Times New Roman"/>
        <w:noProof/>
        <w:sz w:val="32"/>
        <w:szCs w:val="32"/>
        <w:lang w:val="zh-CN"/>
      </w:rPr>
      <w:t>-</w:t>
    </w:r>
    <w:r w:rsidR="00DD2447">
      <w:rPr>
        <w:rFonts w:ascii="Times New Roman" w:hAnsi="Times New Roman"/>
        <w:noProof/>
        <w:sz w:val="32"/>
        <w:szCs w:val="32"/>
      </w:rPr>
      <w:t xml:space="preserve"> 4 -</w:t>
    </w:r>
    <w:r>
      <w:rPr>
        <w:rFonts w:ascii="Times New Roman" w:hAnsi="Times New Roman"/>
        <w:sz w:val="32"/>
        <w:szCs w:val="32"/>
      </w:rPr>
      <w:fldChar w:fldCharType="end"/>
    </w:r>
  </w:p>
  <w:p w:rsidR="00C463BA" w:rsidRDefault="00C463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52" w:rsidRDefault="00F01252">
      <w:r>
        <w:separator/>
      </w:r>
    </w:p>
  </w:footnote>
  <w:footnote w:type="continuationSeparator" w:id="0">
    <w:p w:rsidR="00F01252" w:rsidRDefault="00F0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79F83E"/>
    <w:multiLevelType w:val="singleLevel"/>
    <w:tmpl w:val="9979F83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B6B5B65"/>
    <w:multiLevelType w:val="singleLevel"/>
    <w:tmpl w:val="2B6B5B6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EE"/>
    <w:rsid w:val="001C4F78"/>
    <w:rsid w:val="001E372B"/>
    <w:rsid w:val="002B5841"/>
    <w:rsid w:val="002C5B60"/>
    <w:rsid w:val="00317CB7"/>
    <w:rsid w:val="00322437"/>
    <w:rsid w:val="003428E7"/>
    <w:rsid w:val="003A7DAC"/>
    <w:rsid w:val="003D0437"/>
    <w:rsid w:val="00490626"/>
    <w:rsid w:val="004F7BF2"/>
    <w:rsid w:val="006046B5"/>
    <w:rsid w:val="0068638C"/>
    <w:rsid w:val="006D6D0B"/>
    <w:rsid w:val="00777FEE"/>
    <w:rsid w:val="00796BB6"/>
    <w:rsid w:val="00846887"/>
    <w:rsid w:val="008D12FC"/>
    <w:rsid w:val="00920D4E"/>
    <w:rsid w:val="009D2C00"/>
    <w:rsid w:val="00AC569C"/>
    <w:rsid w:val="00B00E8A"/>
    <w:rsid w:val="00B00FEE"/>
    <w:rsid w:val="00B34114"/>
    <w:rsid w:val="00BD525D"/>
    <w:rsid w:val="00C463BA"/>
    <w:rsid w:val="00C70B88"/>
    <w:rsid w:val="00DD2447"/>
    <w:rsid w:val="00E4116C"/>
    <w:rsid w:val="00F01252"/>
    <w:rsid w:val="00F26AB6"/>
    <w:rsid w:val="00F579DF"/>
    <w:rsid w:val="00FC71F7"/>
    <w:rsid w:val="00FE6A71"/>
    <w:rsid w:val="0B484C47"/>
    <w:rsid w:val="14555CCF"/>
    <w:rsid w:val="1BC67495"/>
    <w:rsid w:val="2ECD3C53"/>
    <w:rsid w:val="34C87DEF"/>
    <w:rsid w:val="4E177F90"/>
    <w:rsid w:val="50C71488"/>
    <w:rsid w:val="5C2E3420"/>
    <w:rsid w:val="60176E2D"/>
    <w:rsid w:val="660F4D34"/>
    <w:rsid w:val="751A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865E34"/>
  <w15:docId w15:val="{B100BC62-C35F-4478-946B-B36B1186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FZ Extra BSK" w:eastAsia="FZ Extra BSK" w:hAnsi="Calibri" w:cs="FZ Extra BSK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qFormat/>
    <w:pPr>
      <w:spacing w:after="25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qFormat/>
    <w:pPr>
      <w:spacing w:line="59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qFormat/>
    <w:pPr>
      <w:spacing w:line="59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qFormat/>
    <w:pPr>
      <w:spacing w:line="59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qFormat/>
    <w:pPr>
      <w:spacing w:after="572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qFormat/>
    <w:pPr>
      <w:spacing w:line="59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qFormat/>
    <w:pPr>
      <w:spacing w:after="18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qFormat/>
    <w:pPr>
      <w:spacing w:after="840"/>
    </w:pPr>
    <w:rPr>
      <w:rFonts w:cs="Times New Roman"/>
      <w:color w:val="auto"/>
    </w:rPr>
  </w:style>
  <w:style w:type="character" w:customStyle="1" w:styleId="aa">
    <w:name w:val="页眉 字符"/>
    <w:basedOn w:val="a0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308</Words>
  <Characters>1756</Characters>
  <Application>Microsoft Office Word</Application>
  <DocSecurity>0</DocSecurity>
  <Lines>14</Lines>
  <Paragraphs>4</Paragraphs>
  <ScaleCrop>false</ScaleCrop>
  <Company>微软中国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cp:lastModifiedBy>Administrator</cp:lastModifiedBy>
  <cp:revision>13</cp:revision>
  <cp:lastPrinted>2020-01-19T09:22:00Z</cp:lastPrinted>
  <dcterms:created xsi:type="dcterms:W3CDTF">2019-01-14T07:34:00Z</dcterms:created>
  <dcterms:modified xsi:type="dcterms:W3CDTF">2020-01-20T01:11:00Z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