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区审计局2020年度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政府信息公开工作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年度报告</w:t>
      </w:r>
    </w:p>
    <w:bookmarkEnd w:id="0"/>
    <w:p>
      <w:pPr>
        <w:widowControl/>
        <w:shd w:val="clear" w:color="auto" w:fill="FFFFFF"/>
        <w:spacing w:line="560" w:lineRule="exact"/>
        <w:ind w:firstLine="482"/>
        <w:rPr>
          <w:rFonts w:ascii="Times New Roman" w:hAnsi="Times New Roman" w:eastAsia="黑体"/>
          <w:bCs/>
          <w:kern w:val="0"/>
          <w:sz w:val="32"/>
          <w:szCs w:val="32"/>
        </w:rPr>
      </w:pPr>
    </w:p>
    <w:p>
      <w:pPr>
        <w:pStyle w:val="10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总体情况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仿宋_GB2312" w:hAnsi="微软雅黑" w:eastAsia="仿宋_GB2312"/>
          <w:sz w:val="32"/>
          <w:szCs w:val="32"/>
        </w:rPr>
        <w:t>一年来，我局严格按照区委、区政府的部署和工作要求，坚持加强组织领导，拓展公开内容，创新公开形式，完善公开制度，强化公开监督，进一步推进政府信息公开工作，并取得了一定的成效。现将我局20</w:t>
      </w:r>
      <w:r>
        <w:rPr>
          <w:rFonts w:ascii="仿宋_GB2312" w:hAnsi="微软雅黑" w:eastAsia="仿宋_GB2312"/>
          <w:sz w:val="32"/>
          <w:szCs w:val="32"/>
        </w:rPr>
        <w:t>20</w:t>
      </w:r>
      <w:r>
        <w:rPr>
          <w:rFonts w:hint="eastAsia" w:ascii="仿宋_GB2312" w:hAnsi="微软雅黑" w:eastAsia="仿宋_GB2312"/>
          <w:sz w:val="32"/>
          <w:szCs w:val="32"/>
        </w:rPr>
        <w:t>年度政府信息公开工作情况报告如下：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仿宋_GB2312" w:hAnsi="微软雅黑" w:eastAsia="仿宋_GB2312"/>
          <w:sz w:val="32"/>
          <w:szCs w:val="32"/>
        </w:rPr>
        <w:t>（一）加强</w:t>
      </w:r>
      <w:r>
        <w:rPr>
          <w:rFonts w:ascii="仿宋_GB2312" w:hAnsi="微软雅黑" w:eastAsia="仿宋_GB2312"/>
          <w:sz w:val="32"/>
          <w:szCs w:val="32"/>
        </w:rPr>
        <w:t>领导</w:t>
      </w:r>
      <w:r>
        <w:rPr>
          <w:rFonts w:hint="eastAsia" w:ascii="仿宋_GB2312" w:hAnsi="微软雅黑" w:eastAsia="仿宋_GB2312"/>
          <w:sz w:val="32"/>
          <w:szCs w:val="32"/>
        </w:rPr>
        <w:t>。成立了由局长任组长，班子成员为组员的区审计局局政府信息公开工作领导小组，领导小组办公室设在局办公室，明确了具体工作人员，负责信息公开平台的工作。按照有关要求，积极、有序、稳妥推进政府信息公开各项工作，同时明确了各科室的工作职责、工作任务和要求，确保政府信息公开工作顺利进行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仿宋_GB2312" w:hAnsi="微软雅黑" w:eastAsia="仿宋_GB2312"/>
          <w:sz w:val="32"/>
          <w:szCs w:val="32"/>
        </w:rPr>
        <w:t>（二）落实</w:t>
      </w:r>
      <w:r>
        <w:rPr>
          <w:rFonts w:ascii="仿宋_GB2312" w:hAnsi="微软雅黑" w:eastAsia="仿宋_GB2312"/>
          <w:sz w:val="32"/>
          <w:szCs w:val="32"/>
        </w:rPr>
        <w:t>制度。</w:t>
      </w:r>
      <w:r>
        <w:rPr>
          <w:rFonts w:hint="eastAsia" w:ascii="仿宋_GB2312" w:hAnsi="微软雅黑" w:eastAsia="仿宋_GB2312"/>
          <w:sz w:val="32"/>
          <w:szCs w:val="32"/>
        </w:rPr>
        <w:t>遵循“先审查、后公开，谁</w:t>
      </w:r>
      <w:r>
        <w:rPr>
          <w:rFonts w:ascii="仿宋_GB2312" w:hAnsi="微软雅黑" w:eastAsia="仿宋_GB2312"/>
          <w:sz w:val="32"/>
          <w:szCs w:val="32"/>
        </w:rPr>
        <w:t>制定、谁公开</w:t>
      </w:r>
      <w:r>
        <w:rPr>
          <w:rFonts w:hint="eastAsia" w:ascii="仿宋_GB2312" w:hAnsi="微软雅黑" w:eastAsia="仿宋_GB2312"/>
          <w:sz w:val="32"/>
          <w:szCs w:val="32"/>
        </w:rPr>
        <w:t>，谁审查、谁负责”的</w:t>
      </w:r>
      <w:r>
        <w:rPr>
          <w:rFonts w:ascii="仿宋_GB2312" w:hAnsi="微软雅黑" w:eastAsia="仿宋_GB2312"/>
          <w:sz w:val="32"/>
          <w:szCs w:val="32"/>
        </w:rPr>
        <w:t>原则</w:t>
      </w:r>
      <w:r>
        <w:rPr>
          <w:rFonts w:hint="eastAsia" w:ascii="仿宋_GB2312" w:hAnsi="微软雅黑" w:eastAsia="仿宋_GB2312"/>
          <w:sz w:val="32"/>
          <w:szCs w:val="32"/>
        </w:rPr>
        <w:t>，建立政府信息公开保密审查制度，在信息公开安全</w:t>
      </w:r>
      <w:r>
        <w:rPr>
          <w:rFonts w:ascii="仿宋_GB2312" w:hAnsi="微软雅黑" w:eastAsia="仿宋_GB2312"/>
          <w:sz w:val="32"/>
          <w:szCs w:val="32"/>
        </w:rPr>
        <w:t>的基础上，</w:t>
      </w:r>
      <w:r>
        <w:rPr>
          <w:rFonts w:hint="eastAsia" w:ascii="仿宋_GB2312" w:hAnsi="微软雅黑" w:eastAsia="仿宋_GB2312"/>
          <w:sz w:val="32"/>
          <w:szCs w:val="32"/>
        </w:rPr>
        <w:t>确保</w:t>
      </w:r>
      <w:r>
        <w:rPr>
          <w:rFonts w:ascii="仿宋_GB2312" w:hAnsi="微软雅黑" w:eastAsia="仿宋_GB2312"/>
          <w:sz w:val="32"/>
          <w:szCs w:val="32"/>
        </w:rPr>
        <w:t>应公开尽公开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（三）及时</w:t>
      </w:r>
      <w:r>
        <w:rPr>
          <w:rFonts w:ascii="仿宋_GB2312" w:hAnsi="微软雅黑" w:eastAsia="仿宋_GB2312"/>
          <w:sz w:val="32"/>
          <w:szCs w:val="32"/>
        </w:rPr>
        <w:t>公开</w:t>
      </w:r>
      <w:r>
        <w:rPr>
          <w:rFonts w:hint="eastAsia" w:ascii="仿宋_GB2312" w:hAnsi="微软雅黑" w:eastAsia="仿宋_GB2312"/>
          <w:sz w:val="32"/>
          <w:szCs w:val="32"/>
        </w:rPr>
        <w:t>。一是借助区政府门户网站，及时向社会、向广大群众发布工作动态以及群众关注的热点问题和相关信息。二是多形式广泛进行宣传。开展媒体宣传，利用网站、</w:t>
      </w:r>
      <w:r>
        <w:rPr>
          <w:rFonts w:ascii="仿宋_GB2312" w:hAnsi="微软雅黑" w:eastAsia="仿宋_GB2312"/>
          <w:sz w:val="32"/>
          <w:szCs w:val="32"/>
        </w:rPr>
        <w:t>报刊</w:t>
      </w:r>
      <w:r>
        <w:rPr>
          <w:rFonts w:hint="eastAsia" w:ascii="仿宋_GB2312" w:hAnsi="微软雅黑" w:eastAsia="仿宋_GB2312"/>
          <w:sz w:val="32"/>
          <w:szCs w:val="32"/>
        </w:rPr>
        <w:t>等媒体，及时宣传报道审计工作</w:t>
      </w:r>
      <w:r>
        <w:rPr>
          <w:rFonts w:ascii="仿宋_GB2312" w:hAnsi="微软雅黑" w:eastAsia="仿宋_GB2312"/>
          <w:sz w:val="32"/>
          <w:szCs w:val="32"/>
        </w:rPr>
        <w:t>亮点</w:t>
      </w:r>
      <w:r>
        <w:rPr>
          <w:rFonts w:hint="eastAsia" w:ascii="仿宋_GB2312" w:hAnsi="微软雅黑" w:eastAsia="仿宋_GB2312"/>
          <w:sz w:val="32"/>
          <w:szCs w:val="32"/>
        </w:rPr>
        <w:t>、经验做法和重大活动。三是广泛开展宣传活动，通过“双报到”、法律宣讲</w:t>
      </w:r>
      <w:r>
        <w:rPr>
          <w:rFonts w:ascii="仿宋_GB2312" w:hAnsi="微软雅黑" w:eastAsia="仿宋_GB2312"/>
          <w:sz w:val="32"/>
          <w:szCs w:val="32"/>
        </w:rPr>
        <w:t>等活动，将审计法律</w:t>
      </w:r>
      <w:r>
        <w:rPr>
          <w:rFonts w:hint="eastAsia" w:ascii="仿宋_GB2312" w:hAnsi="微软雅黑" w:eastAsia="仿宋_GB2312"/>
          <w:sz w:val="32"/>
          <w:szCs w:val="32"/>
        </w:rPr>
        <w:t>、法规、政策等广泛</w:t>
      </w:r>
      <w:r>
        <w:rPr>
          <w:rFonts w:ascii="仿宋_GB2312" w:hAnsi="微软雅黑" w:eastAsia="仿宋_GB2312"/>
          <w:sz w:val="32"/>
          <w:szCs w:val="32"/>
        </w:rPr>
        <w:t>宣传</w:t>
      </w:r>
      <w:r>
        <w:rPr>
          <w:rFonts w:hint="eastAsia" w:ascii="仿宋_GB2312" w:hAnsi="微软雅黑" w:eastAsia="仿宋_GB2312"/>
          <w:sz w:val="32"/>
          <w:szCs w:val="32"/>
        </w:rPr>
        <w:t>。2020年共</w:t>
      </w:r>
      <w:r>
        <w:rPr>
          <w:rFonts w:ascii="仿宋_GB2312" w:hAnsi="微软雅黑" w:eastAsia="仿宋_GB2312"/>
          <w:sz w:val="32"/>
          <w:szCs w:val="32"/>
        </w:rPr>
        <w:t>主动公开政</w:t>
      </w:r>
      <w:r>
        <w:rPr>
          <w:rFonts w:hint="eastAsia" w:ascii="仿宋_GB2312" w:hAnsi="微软雅黑" w:eastAsia="仿宋_GB2312"/>
          <w:sz w:val="32"/>
          <w:szCs w:val="32"/>
        </w:rPr>
        <w:t>府</w:t>
      </w:r>
      <w:r>
        <w:rPr>
          <w:rFonts w:ascii="仿宋_GB2312" w:hAnsi="微软雅黑" w:eastAsia="仿宋_GB2312"/>
          <w:sz w:val="32"/>
          <w:szCs w:val="32"/>
        </w:rPr>
        <w:t>信息</w:t>
      </w:r>
      <w:r>
        <w:rPr>
          <w:rFonts w:hint="eastAsia" w:ascii="仿宋_GB2312" w:hAnsi="微软雅黑" w:eastAsia="仿宋_GB2312"/>
          <w:sz w:val="32"/>
          <w:szCs w:val="32"/>
        </w:rPr>
        <w:t>26条</w:t>
      </w:r>
      <w:r>
        <w:rPr>
          <w:rFonts w:ascii="仿宋_GB2312" w:hAnsi="微软雅黑" w:eastAsia="仿宋_GB2312"/>
          <w:sz w:val="32"/>
          <w:szCs w:val="32"/>
        </w:rPr>
        <w:t>，主要是</w:t>
      </w:r>
      <w:r>
        <w:rPr>
          <w:rFonts w:hint="eastAsia" w:ascii="仿宋_GB2312" w:hAnsi="微软雅黑" w:eastAsia="仿宋_GB2312"/>
          <w:sz w:val="32"/>
          <w:szCs w:val="32"/>
        </w:rPr>
        <w:t>政策文件</w:t>
      </w:r>
      <w:r>
        <w:rPr>
          <w:rFonts w:ascii="仿宋_GB2312" w:hAnsi="微软雅黑" w:eastAsia="仿宋_GB2312"/>
          <w:sz w:val="32"/>
          <w:szCs w:val="32"/>
        </w:rPr>
        <w:t>和审计业务等，通过政府网站公开。</w:t>
      </w:r>
      <w:r>
        <w:rPr>
          <w:rFonts w:hint="eastAsia" w:ascii="仿宋_GB2312" w:hAnsi="微软雅黑" w:eastAsia="仿宋_GB2312"/>
          <w:sz w:val="32"/>
          <w:szCs w:val="32"/>
        </w:rPr>
        <w:t>通过“阳光问政·局长在线”的方式和政府网站</w:t>
      </w:r>
      <w:r>
        <w:rPr>
          <w:rFonts w:ascii="仿宋_GB2312" w:hAnsi="微软雅黑" w:eastAsia="仿宋_GB2312"/>
          <w:sz w:val="32"/>
          <w:szCs w:val="32"/>
        </w:rPr>
        <w:t>回应公众关注</w:t>
      </w:r>
      <w:r>
        <w:rPr>
          <w:rFonts w:hint="eastAsia" w:ascii="仿宋_GB2312" w:hAnsi="微软雅黑" w:eastAsia="仿宋_GB2312"/>
          <w:sz w:val="32"/>
          <w:szCs w:val="32"/>
        </w:rPr>
        <w:t>1次</w:t>
      </w:r>
      <w:r>
        <w:rPr>
          <w:rFonts w:ascii="仿宋_GB2312" w:hAnsi="微软雅黑" w:eastAsia="仿宋_GB2312"/>
          <w:sz w:val="32"/>
          <w:szCs w:val="32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20</w:t>
      </w:r>
      <w:r>
        <w:rPr>
          <w:rFonts w:ascii="仿宋_GB2312" w:hAnsi="微软雅黑" w:eastAsia="仿宋_GB2312"/>
          <w:sz w:val="32"/>
          <w:szCs w:val="32"/>
        </w:rPr>
        <w:t>20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ascii="仿宋_GB2312" w:hAnsi="微软雅黑" w:eastAsia="仿宋_GB2312"/>
          <w:sz w:val="32"/>
          <w:szCs w:val="32"/>
        </w:rPr>
        <w:t>没有</w:t>
      </w:r>
      <w:r>
        <w:rPr>
          <w:rFonts w:hint="eastAsia" w:ascii="仿宋_GB2312" w:hAnsi="微软雅黑" w:eastAsia="仿宋_GB2312"/>
          <w:sz w:val="32"/>
          <w:szCs w:val="32"/>
        </w:rPr>
        <w:t>收到</w:t>
      </w:r>
      <w:r>
        <w:rPr>
          <w:rFonts w:ascii="仿宋_GB2312" w:hAnsi="微软雅黑" w:eastAsia="仿宋_GB2312"/>
          <w:sz w:val="32"/>
          <w:szCs w:val="32"/>
        </w:rPr>
        <w:t>人</w:t>
      </w:r>
      <w:r>
        <w:rPr>
          <w:rFonts w:hint="eastAsia" w:ascii="仿宋_GB2312" w:hAnsi="微软雅黑" w:eastAsia="仿宋_GB2312"/>
          <w:sz w:val="32"/>
          <w:szCs w:val="32"/>
        </w:rPr>
        <w:t>大代表</w:t>
      </w:r>
      <w:r>
        <w:rPr>
          <w:rFonts w:ascii="仿宋_GB2312" w:hAnsi="微软雅黑" w:eastAsia="仿宋_GB2312"/>
          <w:sz w:val="32"/>
          <w:szCs w:val="32"/>
        </w:rPr>
        <w:t>、政协</w:t>
      </w:r>
      <w:r>
        <w:rPr>
          <w:rFonts w:hint="eastAsia" w:ascii="仿宋_GB2312" w:hAnsi="微软雅黑" w:eastAsia="仿宋_GB2312"/>
          <w:sz w:val="32"/>
          <w:szCs w:val="32"/>
        </w:rPr>
        <w:t>委员</w:t>
      </w:r>
      <w:r>
        <w:rPr>
          <w:rFonts w:ascii="仿宋_GB2312" w:hAnsi="微软雅黑" w:eastAsia="仿宋_GB2312"/>
          <w:sz w:val="32"/>
          <w:szCs w:val="32"/>
        </w:rPr>
        <w:t>建议提案，没有收到</w:t>
      </w:r>
      <w:r>
        <w:rPr>
          <w:rFonts w:hint="eastAsia" w:ascii="仿宋_GB2312" w:hAnsi="微软雅黑" w:eastAsia="仿宋_GB2312"/>
          <w:sz w:val="32"/>
          <w:szCs w:val="32"/>
        </w:rPr>
        <w:t>业务范围内的需要</w:t>
      </w:r>
      <w:r>
        <w:rPr>
          <w:rFonts w:ascii="仿宋_GB2312" w:hAnsi="微软雅黑" w:eastAsia="仿宋_GB2312"/>
          <w:sz w:val="32"/>
          <w:szCs w:val="32"/>
        </w:rPr>
        <w:t>公开政府信息的申请</w:t>
      </w:r>
      <w:r>
        <w:rPr>
          <w:rFonts w:hint="eastAsia" w:ascii="仿宋_GB2312" w:hAnsi="微软雅黑" w:eastAsia="仿宋_GB2312"/>
          <w:sz w:val="32"/>
          <w:szCs w:val="32"/>
        </w:rPr>
        <w:t>，</w:t>
      </w:r>
      <w:r>
        <w:rPr>
          <w:rFonts w:ascii="仿宋_GB2312" w:hAnsi="微软雅黑" w:eastAsia="仿宋_GB2312"/>
          <w:sz w:val="32"/>
          <w:szCs w:val="32"/>
        </w:rPr>
        <w:t>未发生针对本部门有关政府信息公开事务的行政复议案、行政诉讼案和申诉案(包括信访、举报)，没有被举报投诉的情况。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482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主动公开政府信息情况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</w:t>
            </w:r>
            <w:r>
              <w:rPr>
                <w:rFonts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601853.14</w:t>
            </w:r>
          </w:p>
        </w:tc>
      </w:tr>
    </w:tbl>
    <w:p>
      <w:pPr>
        <w:widowControl/>
        <w:shd w:val="clear" w:color="auto" w:fill="FFFFFF"/>
        <w:spacing w:after="240" w:line="560" w:lineRule="exact"/>
        <w:ind w:firstLine="482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br w:type="page"/>
      </w:r>
      <w:r>
        <w:rPr>
          <w:rFonts w:ascii="Times New Roman" w:hAnsi="Times New Roman" w:eastAsia="黑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（五）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180" w:hanging="180" w:hanging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numPr>
          <w:ilvl w:val="0"/>
          <w:numId w:val="3"/>
        </w:numPr>
        <w:shd w:val="clear" w:color="auto" w:fill="FFFFFF"/>
        <w:ind w:firstLine="48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 w:eastAsia="黑体"/>
          <w:bCs/>
          <w:kern w:val="0"/>
          <w:sz w:val="32"/>
          <w:szCs w:val="32"/>
        </w:rPr>
        <w:t>政府信息公开行政复议、行政诉讼情况</w:t>
      </w:r>
    </w:p>
    <w:p>
      <w:pPr>
        <w:widowControl/>
        <w:shd w:val="clear" w:color="auto" w:fill="FFFFFF"/>
        <w:rPr>
          <w:rFonts w:ascii="Times New Roman" w:hAnsi="Times New Roman" w:eastAsia="黑体"/>
          <w:bCs/>
          <w:kern w:val="0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60" w:lineRule="exact"/>
        <w:ind w:firstLine="480"/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（一）主要问题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因我局近年来审计工作任务日益繁重，交办的工作任务不断增加，人员力量依旧不足，在</w:t>
      </w:r>
      <w:r>
        <w:rPr>
          <w:rStyle w:val="9"/>
          <w:rFonts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对政府信息公开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的</w:t>
      </w:r>
      <w:r>
        <w:rPr>
          <w:rStyle w:val="9"/>
          <w:rFonts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认识上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还存在不到位的问题。</w:t>
      </w:r>
    </w:p>
    <w:p>
      <w:pPr>
        <w:widowControl/>
        <w:shd w:val="clear" w:color="auto" w:fill="FFFFFF"/>
        <w:spacing w:line="560" w:lineRule="exact"/>
        <w:ind w:firstLine="480"/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（二）改进措施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一是加强对政府信息公开工作人员的培训工作，及时组织工作人员参加信息公开培训会，深入学习贯彻信息公开的相关政策，提升工作人员认识水平。二是丰富信息公开的内容和形式。遵循“</w:t>
      </w:r>
      <w:r>
        <w:rPr>
          <w:rStyle w:val="9"/>
          <w:rFonts w:hint="eastAsia" w:ascii="仿宋_GB2312" w:hAnsi="Arial" w:eastAsia="仿宋_GB2312" w:cs="Arial"/>
          <w:i w:val="0"/>
          <w:iCs w:val="0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为</w:t>
      </w:r>
      <w:r>
        <w:rPr>
          <w:rStyle w:val="9"/>
          <w:rFonts w:hint="eastAsia" w:ascii="仿宋_GB2312" w:hAnsi="Arial" w:eastAsia="仿宋_GB2312" w:cs="Arial"/>
          <w:i w:val="0"/>
          <w:iCs w:val="0"/>
          <w:sz w:val="32"/>
          <w:szCs w:val="32"/>
          <w:shd w:val="clear" w:color="auto" w:fill="FFFFFF"/>
        </w:rPr>
        <w:t>常态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、不</w:t>
      </w:r>
      <w:r>
        <w:rPr>
          <w:rStyle w:val="9"/>
          <w:rFonts w:hint="eastAsia" w:ascii="仿宋_GB2312" w:hAnsi="Arial" w:eastAsia="仿宋_GB2312" w:cs="Arial"/>
          <w:i w:val="0"/>
          <w:iCs w:val="0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为例外”的原则，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不断丰富</w:t>
      </w:r>
      <w:r>
        <w:rPr>
          <w:rStyle w:val="9"/>
          <w:rFonts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信息公开的内容，通过多种渠道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加强</w:t>
      </w:r>
      <w:r>
        <w:rPr>
          <w:rStyle w:val="9"/>
          <w:rFonts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审计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重点</w:t>
      </w:r>
      <w:r>
        <w:rPr>
          <w:rStyle w:val="9"/>
          <w:rFonts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和亮点工作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的</w:t>
      </w:r>
      <w:r>
        <w:rPr>
          <w:rStyle w:val="9"/>
          <w:rFonts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宣传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。三是及时准确</w:t>
      </w:r>
      <w:r>
        <w:rPr>
          <w:rStyle w:val="9"/>
          <w:rFonts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公开相关信息。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在</w:t>
      </w:r>
      <w:r>
        <w:rPr>
          <w:rStyle w:val="9"/>
          <w:rFonts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严格履行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政府信息公开</w:t>
      </w:r>
      <w:r>
        <w:rPr>
          <w:rStyle w:val="9"/>
          <w:rFonts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保密审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查制度</w:t>
      </w:r>
      <w:r>
        <w:rPr>
          <w:rStyle w:val="9"/>
          <w:rFonts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的基础上，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按法律</w:t>
      </w:r>
      <w:r>
        <w:rPr>
          <w:rStyle w:val="9"/>
          <w:rFonts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规定，提升信息公开的及时性</w:t>
      </w:r>
      <w:r>
        <w:rPr>
          <w:rStyle w:val="9"/>
          <w:rFonts w:hint="eastAsia" w:ascii="仿宋_GB2312" w:hAnsi="微软雅黑" w:eastAsia="仿宋_GB2312"/>
          <w:i w:val="0"/>
          <w:iCs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60" w:lineRule="exact"/>
        <w:ind w:firstLine="48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无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jc w:val="righ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2021年1月29日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9F83E"/>
    <w:multiLevelType w:val="singleLevel"/>
    <w:tmpl w:val="9979F8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6B5B65"/>
    <w:multiLevelType w:val="singleLevel"/>
    <w:tmpl w:val="2B6B5B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956A0A"/>
    <w:multiLevelType w:val="multilevel"/>
    <w:tmpl w:val="31956A0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11"/>
    <w:rsid w:val="00032ADB"/>
    <w:rsid w:val="00033ECC"/>
    <w:rsid w:val="00073E26"/>
    <w:rsid w:val="000A5E54"/>
    <w:rsid w:val="000F1F70"/>
    <w:rsid w:val="000F2BD8"/>
    <w:rsid w:val="001255D6"/>
    <w:rsid w:val="001326CD"/>
    <w:rsid w:val="0013522D"/>
    <w:rsid w:val="00163054"/>
    <w:rsid w:val="001B00E4"/>
    <w:rsid w:val="001C77A4"/>
    <w:rsid w:val="001F5D87"/>
    <w:rsid w:val="00211ED9"/>
    <w:rsid w:val="00243501"/>
    <w:rsid w:val="002511E2"/>
    <w:rsid w:val="00266E38"/>
    <w:rsid w:val="00287F1A"/>
    <w:rsid w:val="002B5A0E"/>
    <w:rsid w:val="002E4C4C"/>
    <w:rsid w:val="00354858"/>
    <w:rsid w:val="00380DBA"/>
    <w:rsid w:val="003B3EA9"/>
    <w:rsid w:val="00411E1D"/>
    <w:rsid w:val="00452694"/>
    <w:rsid w:val="004542C9"/>
    <w:rsid w:val="00490E85"/>
    <w:rsid w:val="004C75BC"/>
    <w:rsid w:val="005115F6"/>
    <w:rsid w:val="005828B3"/>
    <w:rsid w:val="005C34DC"/>
    <w:rsid w:val="005D5E17"/>
    <w:rsid w:val="005E5006"/>
    <w:rsid w:val="00643861"/>
    <w:rsid w:val="006714E3"/>
    <w:rsid w:val="00671643"/>
    <w:rsid w:val="0067262F"/>
    <w:rsid w:val="006C0DA2"/>
    <w:rsid w:val="006C2D7E"/>
    <w:rsid w:val="006C56E7"/>
    <w:rsid w:val="006D618A"/>
    <w:rsid w:val="006F11D3"/>
    <w:rsid w:val="0072342B"/>
    <w:rsid w:val="00763F1D"/>
    <w:rsid w:val="007706E2"/>
    <w:rsid w:val="00797625"/>
    <w:rsid w:val="007C57D0"/>
    <w:rsid w:val="007D388A"/>
    <w:rsid w:val="007F1FF8"/>
    <w:rsid w:val="00815A3C"/>
    <w:rsid w:val="008328F2"/>
    <w:rsid w:val="00886FF2"/>
    <w:rsid w:val="008D0481"/>
    <w:rsid w:val="008D52E0"/>
    <w:rsid w:val="008F3FE1"/>
    <w:rsid w:val="0090450C"/>
    <w:rsid w:val="009134D9"/>
    <w:rsid w:val="009400D8"/>
    <w:rsid w:val="00945055"/>
    <w:rsid w:val="009458DC"/>
    <w:rsid w:val="009A1034"/>
    <w:rsid w:val="009A450A"/>
    <w:rsid w:val="009A68DB"/>
    <w:rsid w:val="009D0384"/>
    <w:rsid w:val="009E4873"/>
    <w:rsid w:val="00A31674"/>
    <w:rsid w:val="00A43731"/>
    <w:rsid w:val="00A7395B"/>
    <w:rsid w:val="00A96E2C"/>
    <w:rsid w:val="00AB4A8E"/>
    <w:rsid w:val="00AC1195"/>
    <w:rsid w:val="00AE154C"/>
    <w:rsid w:val="00B15F7B"/>
    <w:rsid w:val="00B234B1"/>
    <w:rsid w:val="00B410E2"/>
    <w:rsid w:val="00B43A1F"/>
    <w:rsid w:val="00B52BBF"/>
    <w:rsid w:val="00B57D4A"/>
    <w:rsid w:val="00B6208E"/>
    <w:rsid w:val="00B85878"/>
    <w:rsid w:val="00B86A26"/>
    <w:rsid w:val="00BB3D68"/>
    <w:rsid w:val="00BF3DAD"/>
    <w:rsid w:val="00C101AF"/>
    <w:rsid w:val="00C14961"/>
    <w:rsid w:val="00C45997"/>
    <w:rsid w:val="00C4722D"/>
    <w:rsid w:val="00C578B8"/>
    <w:rsid w:val="00C7713E"/>
    <w:rsid w:val="00C82C11"/>
    <w:rsid w:val="00CD239E"/>
    <w:rsid w:val="00CF09E4"/>
    <w:rsid w:val="00D111BE"/>
    <w:rsid w:val="00D202F0"/>
    <w:rsid w:val="00D22AFC"/>
    <w:rsid w:val="00D27BF1"/>
    <w:rsid w:val="00D66EB2"/>
    <w:rsid w:val="00D84C28"/>
    <w:rsid w:val="00DA5C12"/>
    <w:rsid w:val="00DF7E8E"/>
    <w:rsid w:val="00E1328D"/>
    <w:rsid w:val="00E13BEA"/>
    <w:rsid w:val="00E55811"/>
    <w:rsid w:val="00E603B4"/>
    <w:rsid w:val="00EA2708"/>
    <w:rsid w:val="00EF4F0B"/>
    <w:rsid w:val="00F01AB1"/>
    <w:rsid w:val="00F541B9"/>
    <w:rsid w:val="00FF538D"/>
    <w:rsid w:val="0B5A33B0"/>
    <w:rsid w:val="6536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317</Words>
  <Characters>1808</Characters>
  <Lines>15</Lines>
  <Paragraphs>4</Paragraphs>
  <TotalTime>154</TotalTime>
  <ScaleCrop>false</ScaleCrop>
  <LinksUpToDate>false</LinksUpToDate>
  <CharactersWithSpaces>2121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2021-01-26T09:23:00Z</dcterms:created>
  <dc:creator>Administrator</dc:creator>
  <cp:lastModifiedBy>银杏果</cp:lastModifiedBy>
  <cp:lastPrinted>2021-01-28T08:27:00Z</cp:lastPrinted>
  <dcterms:modified xsi:type="dcterms:W3CDTF">2021-02-04T03:11:14Z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