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19"/>
        </w:rPr>
      </w:pPr>
    </w:p>
    <w:p>
      <w:pPr>
        <w:pStyle w:val="2"/>
      </w:pPr>
      <w:r>
        <w:t>淄川区水利局</w:t>
      </w:r>
    </w:p>
    <w:p>
      <w:pPr>
        <w:spacing w:before="0" w:line="653" w:lineRule="exact"/>
        <w:ind w:left="1337" w:right="1343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ascii="Times New Roman" w:eastAsia="Times New Roman"/>
          <w:sz w:val="44"/>
        </w:rPr>
        <w:t xml:space="preserve">2020 </w:t>
      </w:r>
      <w:r>
        <w:rPr>
          <w:rFonts w:hint="eastAsia" w:ascii="方正小标宋简体" w:eastAsia="方正小标宋简体"/>
          <w:sz w:val="44"/>
        </w:rPr>
        <w:t>年政府信息公开工作年度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报告</w:t>
      </w:r>
    </w:p>
    <w:p>
      <w:pPr>
        <w:pStyle w:val="3"/>
        <w:spacing w:before="416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一、总体情况</w:t>
      </w:r>
    </w:p>
    <w:p>
      <w:pPr>
        <w:pStyle w:val="3"/>
        <w:spacing w:before="70" w:line="280" w:lineRule="auto"/>
        <w:ind w:right="148" w:firstLine="698"/>
        <w:jc w:val="both"/>
      </w:pPr>
      <w:r>
        <w:rPr>
          <w:rFonts w:ascii="Times New Roman" w:eastAsia="Times New Roman"/>
          <w:spacing w:val="10"/>
        </w:rPr>
        <w:t>2020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15"/>
        </w:rPr>
        <w:t>年以来， 在区委、区政府的正确领导和具体指导</w:t>
      </w:r>
      <w:r>
        <w:rPr>
          <w:spacing w:val="18"/>
        </w:rPr>
        <w:t>下， 我局严格贯彻落实《中华人民共和国政府信息公开条</w:t>
      </w:r>
      <w:r>
        <w:rPr>
          <w:spacing w:val="12"/>
        </w:rPr>
        <w:t>例》等相关法律法规及政策， 强化组织领导， 细化任务、</w:t>
      </w:r>
      <w:r>
        <w:rPr>
          <w:spacing w:val="18"/>
        </w:rPr>
        <w:t>落实责任， 坚持把政府信息公开工作作为推动水利治理能</w:t>
      </w:r>
      <w:r>
        <w:rPr>
          <w:spacing w:val="31"/>
        </w:rPr>
        <w:t>力现代化建设、规范行政行为、加强作风建设、促进依法</w:t>
      </w:r>
      <w:r>
        <w:rPr>
          <w:spacing w:val="20"/>
          <w:w w:val="95"/>
        </w:rPr>
        <w:t>行政的重要举措来抓，深入扎实地推进政府信息公开工作。</w:t>
      </w:r>
    </w:p>
    <w:p>
      <w:pPr>
        <w:pStyle w:val="3"/>
        <w:spacing w:before="2" w:line="280" w:lineRule="auto"/>
        <w:ind w:right="148" w:firstLine="698"/>
        <w:jc w:val="both"/>
      </w:pPr>
      <w:r>
        <w:rPr>
          <w:rFonts w:ascii="Times New Roman" w:eastAsia="Times New Roman"/>
          <w:spacing w:val="15"/>
        </w:rPr>
        <w:t>1</w:t>
      </w:r>
      <w:r>
        <w:rPr>
          <w:spacing w:val="19"/>
        </w:rPr>
        <w:t>、主动公开政府信息情况。</w:t>
      </w:r>
      <w:r>
        <w:rPr>
          <w:rFonts w:ascii="Times New Roman" w:eastAsia="Times New Roman"/>
          <w:spacing w:val="10"/>
        </w:rPr>
        <w:t>2020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19"/>
        </w:rPr>
        <w:t>年，主动公开政府信</w:t>
      </w:r>
      <w:r>
        <w:rPr>
          <w:spacing w:val="-15"/>
        </w:rPr>
        <w:t xml:space="preserve">息 </w:t>
      </w:r>
      <w:r>
        <w:rPr>
          <w:rFonts w:ascii="Times New Roman" w:eastAsia="Times New Roman"/>
          <w:spacing w:val="8"/>
        </w:rPr>
        <w:t>156</w:t>
      </w:r>
      <w:r>
        <w:rPr>
          <w:rFonts w:ascii="Times New Roman" w:eastAsia="Times New Roman"/>
          <w:spacing w:val="23"/>
        </w:rPr>
        <w:t xml:space="preserve"> </w:t>
      </w:r>
      <w:r>
        <w:rPr>
          <w:spacing w:val="6"/>
        </w:rPr>
        <w:t xml:space="preserve">条。公开类别：机构职能类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5"/>
        </w:rPr>
        <w:t xml:space="preserve">条；政策文件类 </w:t>
      </w:r>
      <w:r>
        <w:rPr>
          <w:rFonts w:ascii="Times New Roman" w:eastAsia="Times New Roman"/>
          <w:spacing w:val="5"/>
        </w:rPr>
        <w:t>15</w:t>
      </w:r>
      <w:r>
        <w:rPr>
          <w:rFonts w:ascii="Times New Roman" w:eastAsia="Times New Roman"/>
          <w:spacing w:val="23"/>
        </w:rPr>
        <w:t xml:space="preserve"> </w:t>
      </w:r>
      <w:r>
        <w:rPr>
          <w:spacing w:val="15"/>
        </w:rPr>
        <w:t>条；</w:t>
      </w:r>
    </w:p>
    <w:p>
      <w:pPr>
        <w:pStyle w:val="3"/>
        <w:rPr>
          <w:rFonts w:ascii="Times New Roman" w:eastAsia="Times New Roman"/>
        </w:rPr>
      </w:pPr>
      <w:r>
        <w:t xml:space="preserve">重大行政决策类 </w:t>
      </w:r>
      <w:r>
        <w:rPr>
          <w:rFonts w:ascii="Times New Roman" w:eastAsia="Times New Roman"/>
        </w:rPr>
        <w:t xml:space="preserve">3 </w:t>
      </w:r>
      <w:r>
        <w:t xml:space="preserve">条；规划计划类 </w:t>
      </w:r>
      <w:r>
        <w:rPr>
          <w:rFonts w:ascii="Times New Roman" w:eastAsia="Times New Roman"/>
        </w:rPr>
        <w:t xml:space="preserve">1 </w:t>
      </w:r>
      <w:r>
        <w:t xml:space="preserve">条；重要部署执行类 </w:t>
      </w:r>
      <w:r>
        <w:rPr>
          <w:rFonts w:ascii="Times New Roman" w:eastAsia="Times New Roman"/>
        </w:rPr>
        <w:t>9</w:t>
      </w:r>
    </w:p>
    <w:p>
      <w:pPr>
        <w:pStyle w:val="3"/>
        <w:spacing w:before="70"/>
      </w:pPr>
      <w:r>
        <w:t xml:space="preserve">条；建议提案类 </w:t>
      </w:r>
      <w:r>
        <w:rPr>
          <w:rFonts w:ascii="Times New Roman" w:eastAsia="Times New Roman"/>
        </w:rPr>
        <w:t xml:space="preserve">6 </w:t>
      </w:r>
      <w:r>
        <w:t xml:space="preserve">条；财政信息类 </w:t>
      </w:r>
      <w:r>
        <w:rPr>
          <w:rFonts w:ascii="Times New Roman" w:eastAsia="Times New Roman"/>
        </w:rPr>
        <w:t xml:space="preserve">4 </w:t>
      </w:r>
      <w:r>
        <w:t xml:space="preserve">条；社会信用类 </w:t>
      </w:r>
      <w:r>
        <w:rPr>
          <w:rFonts w:ascii="Times New Roman" w:eastAsia="Times New Roman"/>
        </w:rPr>
        <w:t xml:space="preserve">51 </w:t>
      </w:r>
      <w:r>
        <w:t>条；</w:t>
      </w:r>
    </w:p>
    <w:p>
      <w:pPr>
        <w:pStyle w:val="3"/>
        <w:spacing w:before="70"/>
        <w:rPr>
          <w:rFonts w:ascii="Times New Roman" w:eastAsia="Times New Roman"/>
        </w:rPr>
      </w:pPr>
      <w:r>
        <w:rPr>
          <w:spacing w:val="15"/>
        </w:rPr>
        <w:t xml:space="preserve">行政执法公示类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5"/>
        </w:rPr>
        <w:t xml:space="preserve">条；生态环境类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9"/>
        </w:rPr>
        <w:t xml:space="preserve">条；河长制工作情况 </w:t>
      </w:r>
      <w:r>
        <w:rPr>
          <w:rFonts w:ascii="Times New Roman" w:eastAsia="Times New Roman"/>
        </w:rPr>
        <w:t>2</w:t>
      </w:r>
    </w:p>
    <w:p>
      <w:pPr>
        <w:pStyle w:val="3"/>
        <w:spacing w:before="70"/>
      </w:pPr>
      <w:r>
        <w:rPr>
          <w:spacing w:val="-2"/>
        </w:rPr>
        <w:t xml:space="preserve">条； 优化服务类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4"/>
        </w:rPr>
        <w:t xml:space="preserve">条； 优化营商环境类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1"/>
        </w:rPr>
        <w:t xml:space="preserve"> </w:t>
      </w:r>
      <w:r>
        <w:rPr>
          <w:spacing w:val="4"/>
        </w:rPr>
        <w:t>条； 重大建设项</w:t>
      </w:r>
    </w:p>
    <w:p>
      <w:pPr>
        <w:pStyle w:val="3"/>
        <w:spacing w:before="70"/>
      </w:pPr>
      <w:r>
        <w:t xml:space="preserve">目类 </w:t>
      </w:r>
      <w:r>
        <w:rPr>
          <w:rFonts w:ascii="Times New Roman" w:eastAsia="Times New Roman"/>
        </w:rPr>
        <w:t xml:space="preserve">27 </w:t>
      </w:r>
      <w:r>
        <w:t xml:space="preserve">条； 卫生健康类 </w:t>
      </w:r>
      <w:r>
        <w:rPr>
          <w:rFonts w:ascii="Times New Roman" w:eastAsia="Times New Roman"/>
        </w:rPr>
        <w:t xml:space="preserve">1 </w:t>
      </w:r>
      <w:r>
        <w:t xml:space="preserve">条； 政府信息公开指南类 </w:t>
      </w:r>
      <w:r>
        <w:rPr>
          <w:rFonts w:ascii="Times New Roman" w:eastAsia="Times New Roman"/>
        </w:rPr>
        <w:t xml:space="preserve">1 </w:t>
      </w:r>
      <w:r>
        <w:t>条；</w:t>
      </w:r>
    </w:p>
    <w:p>
      <w:pPr>
        <w:pStyle w:val="3"/>
        <w:spacing w:before="70"/>
      </w:pPr>
      <w:r>
        <w:t xml:space="preserve">政府信息公开制度类 </w:t>
      </w:r>
      <w:r>
        <w:rPr>
          <w:rFonts w:ascii="Times New Roman" w:eastAsia="Times New Roman"/>
        </w:rPr>
        <w:t xml:space="preserve">20 </w:t>
      </w:r>
      <w:r>
        <w:t xml:space="preserve">条；政府信息公开目录类 </w:t>
      </w:r>
      <w:r>
        <w:rPr>
          <w:rFonts w:ascii="Times New Roman" w:eastAsia="Times New Roman"/>
        </w:rPr>
        <w:t xml:space="preserve">1 </w:t>
      </w:r>
      <w:r>
        <w:t>条；政</w:t>
      </w:r>
    </w:p>
    <w:p>
      <w:pPr>
        <w:pStyle w:val="3"/>
        <w:spacing w:before="70"/>
      </w:pPr>
      <w:r>
        <w:t xml:space="preserve">府信息公开年度报告 </w:t>
      </w:r>
      <w:r>
        <w:rPr>
          <w:rFonts w:ascii="Times New Roman" w:eastAsia="Times New Roman"/>
        </w:rPr>
        <w:t xml:space="preserve">1 </w:t>
      </w:r>
      <w:r>
        <w:t>条。</w:t>
      </w:r>
    </w:p>
    <w:p>
      <w:pPr>
        <w:pStyle w:val="3"/>
        <w:spacing w:before="70" w:line="280" w:lineRule="auto"/>
        <w:ind w:right="323" w:firstLine="698"/>
      </w:pPr>
      <w:r>
        <w:rPr>
          <w:rFonts w:ascii="Times New Roman" w:eastAsia="Times New Roman"/>
          <w:spacing w:val="15"/>
          <w:w w:val="95"/>
        </w:rPr>
        <w:t>2</w:t>
      </w:r>
      <w:r>
        <w:rPr>
          <w:spacing w:val="21"/>
          <w:w w:val="95"/>
        </w:rPr>
        <w:t xml:space="preserve">、人大代表建议和政协委员提案办理情况。我局全年 </w:t>
      </w:r>
      <w:r>
        <w:rPr>
          <w:spacing w:val="19"/>
        </w:rPr>
        <w:t xml:space="preserve">共承办人大代表建议答复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3"/>
        </w:rPr>
        <w:t xml:space="preserve">件， 政协委员提案办理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20"/>
        </w:rPr>
        <w:t xml:space="preserve"> </w:t>
      </w:r>
      <w:r>
        <w:rPr>
          <w:spacing w:val="15"/>
        </w:rPr>
        <w:t>件。</w:t>
      </w:r>
    </w:p>
    <w:p>
      <w:pPr>
        <w:pStyle w:val="3"/>
        <w:spacing w:before="1" w:line="280" w:lineRule="auto"/>
        <w:ind w:right="323" w:firstLine="698"/>
      </w:pPr>
      <w:r>
        <w:rPr>
          <w:rFonts w:ascii="Times New Roman" w:eastAsia="Times New Roman"/>
        </w:rPr>
        <w:t>3</w:t>
      </w:r>
      <w:r>
        <w:t xml:space="preserve">、依申请公开政府信息情况。我局 </w:t>
      </w:r>
      <w:r>
        <w:rPr>
          <w:rFonts w:ascii="Times New Roman" w:eastAsia="Times New Roman"/>
        </w:rPr>
        <w:t xml:space="preserve">2020 </w:t>
      </w:r>
      <w:r>
        <w:t>年无依申请公开信息情况。</w:t>
      </w:r>
    </w:p>
    <w:p>
      <w:pPr>
        <w:pStyle w:val="3"/>
        <w:spacing w:line="280" w:lineRule="auto"/>
        <w:ind w:right="321" w:firstLine="698"/>
      </w:pPr>
      <w:r>
        <w:rPr>
          <w:rFonts w:ascii="Times New Roman" w:eastAsia="Times New Roman"/>
          <w:spacing w:val="15"/>
          <w:w w:val="95"/>
        </w:rPr>
        <w:t>4</w:t>
      </w:r>
      <w:r>
        <w:rPr>
          <w:spacing w:val="20"/>
          <w:w w:val="95"/>
        </w:rPr>
        <w:t xml:space="preserve">、政府信息管理情况。成立了以分管领导为组长的信 </w:t>
      </w:r>
      <w:r>
        <w:rPr>
          <w:spacing w:val="18"/>
        </w:rPr>
        <w:t>息管理工作小组， 安排专人负责网站的日常管理、投稿、</w:t>
      </w:r>
    </w:p>
    <w:p>
      <w:pPr>
        <w:spacing w:after="0" w:line="280" w:lineRule="auto"/>
        <w:sectPr>
          <w:footerReference r:id="rId3" w:type="default"/>
          <w:type w:val="continuous"/>
          <w:pgSz w:w="11910" w:h="16840"/>
          <w:pgMar w:top="1600" w:right="1180" w:bottom="1200" w:left="1300" w:header="720" w:footer="1015" w:gutter="0"/>
          <w:pgNumType w:start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8"/>
        <w:ind w:left="0"/>
        <w:rPr>
          <w:sz w:val="19"/>
        </w:rPr>
      </w:pPr>
    </w:p>
    <w:p>
      <w:pPr>
        <w:pStyle w:val="3"/>
        <w:spacing w:before="55" w:line="280" w:lineRule="auto"/>
        <w:ind w:right="321"/>
      </w:pPr>
      <w:r>
        <w:t>归档等工作。严格要求， 信息审核须经分管领导和主要领导审核签字后方可报送。</w:t>
      </w:r>
    </w:p>
    <w:p>
      <w:pPr>
        <w:pStyle w:val="3"/>
        <w:spacing w:line="280" w:lineRule="auto"/>
        <w:ind w:right="148" w:firstLine="698"/>
      </w:pPr>
      <w:r>
        <w:rPr>
          <w:rFonts w:ascii="Times New Roman" w:eastAsia="Times New Roman"/>
        </w:rPr>
        <w:t>5</w:t>
      </w:r>
      <w:r>
        <w:t>、平台建设情况。一是进一步优化网站功能、栏目设置， 推进完善政策解读、防范化解重大风险、优化营商环</w:t>
      </w:r>
      <w:r>
        <w:rPr>
          <w:w w:val="95"/>
        </w:rPr>
        <w:t xml:space="preserve">境等栏目。继续推进政务新媒体建设，不断丰富传播内容、 </w:t>
      </w:r>
      <w:r>
        <w:t>持续完善服务功能； 二是通过政府信息公开平台， 尽最大限度地把各方面的政策、法规、新闻动态及时通过平台对外公布。</w:t>
      </w:r>
    </w:p>
    <w:p>
      <w:pPr>
        <w:pStyle w:val="3"/>
        <w:spacing w:before="2" w:line="280" w:lineRule="auto"/>
        <w:ind w:right="147" w:firstLine="698"/>
      </w:pPr>
      <w:r>
        <w:rPr>
          <w:rFonts w:ascii="Times New Roman" w:eastAsia="Times New Roman"/>
        </w:rPr>
        <w:t>6</w:t>
      </w:r>
      <w:r>
        <w:t>、监督保障情况。根据政务信息管理监督考核实施细</w:t>
      </w:r>
      <w:r>
        <w:rPr>
          <w:w w:val="95"/>
        </w:rPr>
        <w:t xml:space="preserve">则，按照平时加强监管，定期督促检查，年终考核的方式， </w:t>
      </w:r>
      <w:r>
        <w:t>对我局政务信息公开、政务信息报送、采用情况进行监督考核， 促进我局政务水平迈上新台阶。</w:t>
      </w:r>
    </w:p>
    <w:p>
      <w:pPr>
        <w:pStyle w:val="3"/>
        <w:spacing w:before="66" w:after="21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二、主动公开政府信息情况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931" w:type="dxa"/>
            <w:gridSpan w:val="4"/>
          </w:tcPr>
          <w:p>
            <w:pPr>
              <w:pStyle w:val="8"/>
              <w:spacing w:before="81"/>
              <w:ind w:left="3364" w:right="3357"/>
              <w:jc w:val="center"/>
              <w:rPr>
                <w:sz w:val="24"/>
              </w:rPr>
            </w:pPr>
            <w:r>
              <w:rPr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94" w:type="dxa"/>
          </w:tcPr>
          <w:p>
            <w:pPr>
              <w:pStyle w:val="8"/>
              <w:spacing w:before="157"/>
              <w:ind w:left="866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8"/>
              <w:spacing w:before="157"/>
              <w:ind w:left="152"/>
              <w:rPr>
                <w:sz w:val="24"/>
              </w:rPr>
            </w:pPr>
            <w:r>
              <w:rPr>
                <w:sz w:val="24"/>
              </w:rPr>
              <w:t>本年新制作数量</w:t>
            </w:r>
          </w:p>
        </w:tc>
        <w:tc>
          <w:tcPr>
            <w:tcW w:w="2030" w:type="dxa"/>
          </w:tcPr>
          <w:p>
            <w:pPr>
              <w:pStyle w:val="8"/>
              <w:spacing w:before="1"/>
              <w:ind w:left="654"/>
              <w:rPr>
                <w:sz w:val="24"/>
              </w:rPr>
            </w:pPr>
            <w:r>
              <w:rPr>
                <w:sz w:val="24"/>
              </w:rPr>
              <w:t>本年新</w:t>
            </w:r>
          </w:p>
          <w:p>
            <w:pPr>
              <w:pStyle w:val="8"/>
              <w:spacing w:before="5" w:line="290" w:lineRule="exact"/>
              <w:ind w:left="534"/>
              <w:rPr>
                <w:sz w:val="24"/>
              </w:rPr>
            </w:pPr>
            <w:r>
              <w:rPr>
                <w:sz w:val="24"/>
              </w:rPr>
              <w:t>公开数量</w:t>
            </w:r>
          </w:p>
        </w:tc>
        <w:tc>
          <w:tcPr>
            <w:tcW w:w="2222" w:type="dxa"/>
          </w:tcPr>
          <w:p>
            <w:pPr>
              <w:pStyle w:val="8"/>
              <w:spacing w:before="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对外公开</w:t>
            </w:r>
          </w:p>
          <w:p>
            <w:pPr>
              <w:pStyle w:val="8"/>
              <w:spacing w:before="5" w:line="290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694" w:type="dxa"/>
          </w:tcPr>
          <w:p>
            <w:pPr>
              <w:pStyle w:val="8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1985" w:type="dxa"/>
          </w:tcPr>
          <w:p>
            <w:pPr>
              <w:pStyle w:val="8"/>
              <w:spacing w:before="1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30" w:type="dxa"/>
          </w:tcPr>
          <w:p>
            <w:pPr>
              <w:pStyle w:val="8"/>
              <w:spacing w:before="140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22" w:type="dxa"/>
          </w:tcPr>
          <w:p>
            <w:pPr>
              <w:pStyle w:val="8"/>
              <w:spacing w:before="1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94" w:type="dxa"/>
          </w:tcPr>
          <w:p>
            <w:pPr>
              <w:pStyle w:val="8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规范性文件</w:t>
            </w:r>
          </w:p>
        </w:tc>
        <w:tc>
          <w:tcPr>
            <w:tcW w:w="1985" w:type="dxa"/>
          </w:tcPr>
          <w:p>
            <w:pPr>
              <w:pStyle w:val="8"/>
              <w:spacing w:before="13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30" w:type="dxa"/>
          </w:tcPr>
          <w:p>
            <w:pPr>
              <w:pStyle w:val="8"/>
              <w:spacing w:before="136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22" w:type="dxa"/>
          </w:tcPr>
          <w:p>
            <w:pPr>
              <w:pStyle w:val="8"/>
              <w:spacing w:before="13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931" w:type="dxa"/>
            <w:gridSpan w:val="4"/>
          </w:tcPr>
          <w:p>
            <w:pPr>
              <w:pStyle w:val="8"/>
              <w:spacing w:before="114"/>
              <w:ind w:left="3364" w:right="3357"/>
              <w:jc w:val="center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94" w:type="dxa"/>
          </w:tcPr>
          <w:p>
            <w:pPr>
              <w:pStyle w:val="8"/>
              <w:spacing w:before="155"/>
              <w:ind w:left="866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8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2030" w:type="dxa"/>
          </w:tcPr>
          <w:p>
            <w:pPr>
              <w:pStyle w:val="8"/>
              <w:spacing w:before="15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减</w:t>
            </w:r>
          </w:p>
        </w:tc>
        <w:tc>
          <w:tcPr>
            <w:tcW w:w="2222" w:type="dxa"/>
          </w:tcPr>
          <w:p>
            <w:pPr>
              <w:pStyle w:val="8"/>
              <w:spacing w:before="15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694" w:type="dxa"/>
          </w:tcPr>
          <w:p>
            <w:pPr>
              <w:pStyle w:val="8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985" w:type="dxa"/>
          </w:tcPr>
          <w:p>
            <w:pPr>
              <w:pStyle w:val="8"/>
              <w:spacing w:before="133"/>
              <w:ind w:left="10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  <w:tc>
          <w:tcPr>
            <w:tcW w:w="2030" w:type="dxa"/>
          </w:tcPr>
          <w:p>
            <w:pPr>
              <w:pStyle w:val="8"/>
              <w:spacing w:before="117"/>
              <w:ind w:left="106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-9</w:t>
            </w:r>
          </w:p>
        </w:tc>
        <w:tc>
          <w:tcPr>
            <w:tcW w:w="2222" w:type="dxa"/>
          </w:tcPr>
          <w:p>
            <w:pPr>
              <w:pStyle w:val="8"/>
              <w:spacing w:before="133"/>
              <w:ind w:left="10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694" w:type="dxa"/>
          </w:tcPr>
          <w:p>
            <w:pPr>
              <w:pStyle w:val="8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其他对外管理服务事项</w:t>
            </w:r>
          </w:p>
        </w:tc>
        <w:tc>
          <w:tcPr>
            <w:tcW w:w="1985" w:type="dxa"/>
          </w:tcPr>
          <w:p>
            <w:pPr>
              <w:pStyle w:val="8"/>
              <w:spacing w:before="129"/>
              <w:ind w:left="10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51</w:t>
            </w:r>
          </w:p>
        </w:tc>
        <w:tc>
          <w:tcPr>
            <w:tcW w:w="2030" w:type="dxa"/>
          </w:tcPr>
          <w:p>
            <w:pPr>
              <w:pStyle w:val="8"/>
              <w:spacing w:before="129"/>
              <w:ind w:left="106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+16</w:t>
            </w:r>
          </w:p>
        </w:tc>
        <w:tc>
          <w:tcPr>
            <w:tcW w:w="2222" w:type="dxa"/>
          </w:tcPr>
          <w:p>
            <w:pPr>
              <w:pStyle w:val="8"/>
              <w:spacing w:before="12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31" w:type="dxa"/>
            <w:gridSpan w:val="4"/>
          </w:tcPr>
          <w:p>
            <w:pPr>
              <w:pStyle w:val="8"/>
              <w:spacing w:before="50"/>
              <w:ind w:left="3364" w:right="3357"/>
              <w:jc w:val="center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4" w:type="dxa"/>
          </w:tcPr>
          <w:p>
            <w:pPr>
              <w:pStyle w:val="8"/>
              <w:spacing w:before="85"/>
              <w:ind w:left="866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8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2030" w:type="dxa"/>
          </w:tcPr>
          <w:p>
            <w:pPr>
              <w:pStyle w:val="8"/>
              <w:spacing w:before="8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减</w:t>
            </w:r>
          </w:p>
        </w:tc>
        <w:tc>
          <w:tcPr>
            <w:tcW w:w="2222" w:type="dxa"/>
          </w:tcPr>
          <w:p>
            <w:pPr>
              <w:pStyle w:val="8"/>
              <w:spacing w:before="8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94" w:type="dxa"/>
          </w:tcPr>
          <w:p>
            <w:pPr>
              <w:pStyle w:val="8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985" w:type="dxa"/>
          </w:tcPr>
          <w:p>
            <w:pPr>
              <w:pStyle w:val="8"/>
              <w:spacing w:before="76"/>
              <w:ind w:left="10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159</w:t>
            </w:r>
          </w:p>
        </w:tc>
        <w:tc>
          <w:tcPr>
            <w:tcW w:w="2030" w:type="dxa"/>
          </w:tcPr>
          <w:p>
            <w:pPr>
              <w:pStyle w:val="8"/>
              <w:spacing w:before="76"/>
              <w:ind w:left="106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-28</w:t>
            </w:r>
          </w:p>
        </w:tc>
        <w:tc>
          <w:tcPr>
            <w:tcW w:w="2222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94" w:type="dxa"/>
          </w:tcPr>
          <w:p>
            <w:pPr>
              <w:pStyle w:val="8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1985" w:type="dxa"/>
          </w:tcPr>
          <w:p>
            <w:pPr>
              <w:pStyle w:val="8"/>
              <w:spacing w:before="76"/>
              <w:ind w:left="10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17</w:t>
            </w:r>
          </w:p>
        </w:tc>
        <w:tc>
          <w:tcPr>
            <w:tcW w:w="2030" w:type="dxa"/>
          </w:tcPr>
          <w:p>
            <w:pPr>
              <w:pStyle w:val="8"/>
              <w:spacing w:before="76"/>
              <w:ind w:left="106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-1</w:t>
            </w:r>
          </w:p>
        </w:tc>
        <w:tc>
          <w:tcPr>
            <w:tcW w:w="2222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80" w:bottom="1280" w:left="1300" w:header="0" w:footer="1015" w:gutter="0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3"/>
        <w:ind w:left="0"/>
        <w:rPr>
          <w:rFonts w:ascii="Times New Roman"/>
          <w:sz w:val="23"/>
        </w:rPr>
      </w:pP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985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31" w:type="dxa"/>
            <w:gridSpan w:val="3"/>
          </w:tcPr>
          <w:p>
            <w:pPr>
              <w:pStyle w:val="8"/>
              <w:spacing w:before="82"/>
              <w:ind w:left="3364" w:right="3357"/>
              <w:jc w:val="center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94" w:type="dxa"/>
          </w:tcPr>
          <w:p>
            <w:pPr>
              <w:pStyle w:val="8"/>
              <w:spacing w:before="93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8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4252" w:type="dxa"/>
          </w:tcPr>
          <w:p>
            <w:pPr>
              <w:pStyle w:val="8"/>
              <w:spacing w:before="93"/>
              <w:ind w:left="1505" w:right="1497"/>
              <w:jc w:val="center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pStyle w:val="8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1985" w:type="dxa"/>
          </w:tcPr>
          <w:p>
            <w:pPr>
              <w:pStyle w:val="8"/>
              <w:spacing w:before="11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252" w:type="dxa"/>
          </w:tcPr>
          <w:p>
            <w:pPr>
              <w:pStyle w:val="8"/>
              <w:spacing w:before="110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931" w:type="dxa"/>
            <w:gridSpan w:val="3"/>
          </w:tcPr>
          <w:p>
            <w:pPr>
              <w:pStyle w:val="8"/>
              <w:spacing w:before="89"/>
              <w:ind w:left="3364" w:right="3357"/>
              <w:jc w:val="center"/>
              <w:rPr>
                <w:sz w:val="24"/>
              </w:rPr>
            </w:pPr>
            <w:r>
              <w:rPr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94" w:type="dxa"/>
          </w:tcPr>
          <w:p>
            <w:pPr>
              <w:pStyle w:val="8"/>
              <w:spacing w:before="51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8"/>
              <w:spacing w:before="51"/>
              <w:ind w:left="272"/>
              <w:rPr>
                <w:sz w:val="24"/>
              </w:rPr>
            </w:pPr>
            <w:r>
              <w:rPr>
                <w:sz w:val="24"/>
              </w:rPr>
              <w:t>采购项目数量</w:t>
            </w:r>
          </w:p>
        </w:tc>
        <w:tc>
          <w:tcPr>
            <w:tcW w:w="4252" w:type="dxa"/>
          </w:tcPr>
          <w:p>
            <w:pPr>
              <w:pStyle w:val="8"/>
              <w:spacing w:before="51"/>
              <w:ind w:left="1505" w:right="1497"/>
              <w:jc w:val="center"/>
              <w:rPr>
                <w:sz w:val="24"/>
              </w:rPr>
            </w:pPr>
            <w:r>
              <w:rPr>
                <w:sz w:val="24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94" w:type="dxa"/>
          </w:tcPr>
          <w:p>
            <w:pPr>
              <w:pStyle w:val="8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政府集中采购</w:t>
            </w:r>
          </w:p>
        </w:tc>
        <w:tc>
          <w:tcPr>
            <w:tcW w:w="1985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252" w:type="dxa"/>
          </w:tcPr>
          <w:p>
            <w:pPr>
              <w:pStyle w:val="8"/>
              <w:spacing w:before="76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80" w:bottom="1200" w:left="1300" w:header="0" w:footer="1015" w:gutter="0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9"/>
        <w:ind w:left="0"/>
        <w:rPr>
          <w:rFonts w:ascii="Times New Roman"/>
          <w:sz w:val="29"/>
        </w:rPr>
      </w:pPr>
    </w:p>
    <w:p>
      <w:pPr>
        <w:pStyle w:val="3"/>
        <w:spacing w:before="55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三、收到和处理政府信息公开申请情况</w:t>
      </w:r>
    </w:p>
    <w:p>
      <w:pPr>
        <w:pStyle w:val="3"/>
        <w:spacing w:before="4"/>
        <w:ind w:left="0"/>
        <w:rPr>
          <w:rFonts w:ascii="黑体"/>
          <w:sz w:val="20"/>
        </w:rPr>
      </w:pP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20" w:type="dxa"/>
            <w:gridSpan w:val="3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8"/>
              <w:rPr>
                <w:rFonts w:ascii="黑体"/>
                <w:sz w:val="21"/>
              </w:rPr>
            </w:pPr>
          </w:p>
          <w:p>
            <w:pPr>
              <w:pStyle w:val="8"/>
              <w:spacing w:before="1" w:line="244" w:lineRule="auto"/>
              <w:ind w:left="1149" w:right="82" w:hanging="1042"/>
              <w:rPr>
                <w:sz w:val="21"/>
              </w:rPr>
            </w:pPr>
            <w:r>
              <w:rPr>
                <w:w w:val="95"/>
                <w:sz w:val="21"/>
              </w:rPr>
              <w:t xml:space="preserve">（本列数据的勾稽关系为：第一项加第二项之和， </w:t>
            </w:r>
            <w:r>
              <w:rPr>
                <w:sz w:val="21"/>
              </w:rPr>
              <w:t>等于第三项加第四项之和）</w:t>
            </w:r>
          </w:p>
        </w:tc>
        <w:tc>
          <w:tcPr>
            <w:tcW w:w="4365" w:type="dxa"/>
            <w:gridSpan w:val="7"/>
          </w:tcPr>
          <w:p>
            <w:pPr>
              <w:pStyle w:val="8"/>
              <w:spacing w:before="87"/>
              <w:ind w:left="1637" w:right="1628"/>
              <w:jc w:val="center"/>
              <w:rPr>
                <w:sz w:val="21"/>
              </w:rPr>
            </w:pPr>
            <w:r>
              <w:rPr>
                <w:sz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69" w:line="242" w:lineRule="auto"/>
              <w:ind w:left="176" w:right="169"/>
              <w:jc w:val="both"/>
              <w:rPr>
                <w:sz w:val="21"/>
              </w:rPr>
            </w:pPr>
            <w:r>
              <w:rPr>
                <w:sz w:val="21"/>
              </w:rPr>
              <w:t>自然人</w:t>
            </w:r>
          </w:p>
        </w:tc>
        <w:tc>
          <w:tcPr>
            <w:tcW w:w="3090" w:type="dxa"/>
            <w:gridSpan w:val="5"/>
          </w:tcPr>
          <w:p>
            <w:pPr>
              <w:pStyle w:val="8"/>
              <w:spacing w:before="131"/>
              <w:ind w:left="809"/>
              <w:rPr>
                <w:sz w:val="21"/>
              </w:rPr>
            </w:pPr>
            <w:r>
              <w:rPr>
                <w:sz w:val="21"/>
              </w:rPr>
              <w:t>法人或其他组织</w:t>
            </w:r>
          </w:p>
        </w:tc>
        <w:tc>
          <w:tcPr>
            <w:tcW w:w="708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5"/>
              <w:rPr>
                <w:rFonts w:ascii="黑体"/>
                <w:sz w:val="14"/>
              </w:rPr>
            </w:pPr>
          </w:p>
          <w:p>
            <w:pPr>
              <w:pStyle w:val="8"/>
              <w:ind w:left="143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8"/>
              <w:spacing w:before="19" w:line="242" w:lineRule="auto"/>
              <w:ind w:left="164" w:right="152"/>
              <w:jc w:val="both"/>
              <w:rPr>
                <w:sz w:val="21"/>
              </w:rPr>
            </w:pPr>
            <w:r>
              <w:rPr>
                <w:sz w:val="21"/>
              </w:rPr>
              <w:t>商业企业</w:t>
            </w:r>
          </w:p>
        </w:tc>
        <w:tc>
          <w:tcPr>
            <w:tcW w:w="567" w:type="dxa"/>
          </w:tcPr>
          <w:p>
            <w:pPr>
              <w:pStyle w:val="8"/>
              <w:spacing w:before="19" w:line="242" w:lineRule="auto"/>
              <w:ind w:left="178" w:right="167"/>
              <w:jc w:val="both"/>
              <w:rPr>
                <w:sz w:val="21"/>
              </w:rPr>
            </w:pPr>
            <w:r>
              <w:rPr>
                <w:sz w:val="21"/>
              </w:rPr>
              <w:t>科研机构</w:t>
            </w:r>
          </w:p>
        </w:tc>
        <w:tc>
          <w:tcPr>
            <w:tcW w:w="709" w:type="dxa"/>
          </w:tcPr>
          <w:p>
            <w:pPr>
              <w:pStyle w:val="8"/>
              <w:spacing w:before="156" w:line="242" w:lineRule="auto"/>
              <w:ind w:left="144" w:right="135"/>
              <w:jc w:val="both"/>
              <w:rPr>
                <w:sz w:val="21"/>
              </w:rPr>
            </w:pPr>
            <w:r>
              <w:rPr>
                <w:sz w:val="21"/>
              </w:rPr>
              <w:t>社会公益组织</w:t>
            </w:r>
          </w:p>
        </w:tc>
        <w:tc>
          <w:tcPr>
            <w:tcW w:w="709" w:type="dxa"/>
          </w:tcPr>
          <w:p>
            <w:pPr>
              <w:pStyle w:val="8"/>
              <w:spacing w:before="156" w:line="242" w:lineRule="auto"/>
              <w:ind w:left="143" w:right="136"/>
              <w:jc w:val="both"/>
              <w:rPr>
                <w:sz w:val="21"/>
              </w:rPr>
            </w:pPr>
            <w:r>
              <w:rPr>
                <w:sz w:val="21"/>
              </w:rPr>
              <w:t>法律服务机构</w:t>
            </w:r>
          </w:p>
        </w:tc>
        <w:tc>
          <w:tcPr>
            <w:tcW w:w="567" w:type="dxa"/>
          </w:tcPr>
          <w:p>
            <w:pPr>
              <w:pStyle w:val="8"/>
              <w:spacing w:before="11"/>
              <w:rPr>
                <w:rFonts w:ascii="黑体"/>
                <w:sz w:val="22"/>
              </w:rPr>
            </w:pPr>
          </w:p>
          <w:p>
            <w:pPr>
              <w:pStyle w:val="8"/>
              <w:spacing w:line="242" w:lineRule="auto"/>
              <w:ind w:left="178" w:right="167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20" w:type="dxa"/>
            <w:gridSpan w:val="3"/>
          </w:tcPr>
          <w:p>
            <w:pPr>
              <w:pStyle w:val="8"/>
              <w:spacing w:before="63"/>
              <w:ind w:left="108"/>
              <w:rPr>
                <w:sz w:val="21"/>
              </w:rPr>
            </w:pPr>
            <w:r>
              <w:rPr>
                <w:sz w:val="21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0" w:type="dxa"/>
            <w:gridSpan w:val="3"/>
          </w:tcPr>
          <w:p>
            <w:pPr>
              <w:pStyle w:val="8"/>
              <w:spacing w:before="64"/>
              <w:ind w:left="108"/>
              <w:rPr>
                <w:sz w:val="21"/>
              </w:rPr>
            </w:pPr>
            <w:r>
              <w:rPr>
                <w:sz w:val="21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8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1"/>
              <w:rPr>
                <w:rFonts w:ascii="黑体"/>
                <w:sz w:val="25"/>
              </w:rPr>
            </w:pPr>
          </w:p>
          <w:p>
            <w:pPr>
              <w:pStyle w:val="8"/>
              <w:spacing w:line="242" w:lineRule="auto"/>
              <w:ind w:left="108" w:right="29"/>
              <w:rPr>
                <w:sz w:val="21"/>
              </w:rPr>
            </w:pPr>
            <w:r>
              <w:rPr>
                <w:sz w:val="21"/>
              </w:rPr>
              <w:t>三、本 年 度 办 理 结 果</w:t>
            </w:r>
          </w:p>
        </w:tc>
        <w:tc>
          <w:tcPr>
            <w:tcW w:w="4253" w:type="dxa"/>
            <w:gridSpan w:val="2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2"/>
          </w:tcPr>
          <w:p>
            <w:pPr>
              <w:pStyle w:val="8"/>
              <w:spacing w:before="2" w:line="230" w:lineRule="atLeast"/>
              <w:ind w:left="107" w:right="96"/>
              <w:rPr>
                <w:sz w:val="18"/>
              </w:rPr>
            </w:pPr>
            <w:r>
              <w:rPr>
                <w:sz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111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spacing w:before="124"/>
              <w:ind w:left="107"/>
              <w:rPr>
                <w:sz w:val="18"/>
              </w:rPr>
            </w:pPr>
            <w:r>
              <w:rPr>
                <w:sz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．其他法律行政法规禁止公开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>3</w:t>
            </w:r>
            <w:r>
              <w:rPr>
                <w:sz w:val="18"/>
              </w:rPr>
              <w:t>．危及</w:t>
            </w:r>
            <w:r>
              <w:rPr>
                <w:rFonts w:ascii="Times New Roman" w:hAnsi="Times New Roman" w:eastAsia="Times New Roman"/>
                <w:sz w:val="18"/>
              </w:rPr>
              <w:t>“</w:t>
            </w:r>
            <w:r>
              <w:rPr>
                <w:sz w:val="18"/>
              </w:rPr>
              <w:t>三安全一稳定</w:t>
            </w:r>
            <w:r>
              <w:rPr>
                <w:rFonts w:ascii="Times New Roman" w:hAnsi="Times New Roman" w:eastAsia="Times New Roman"/>
                <w:sz w:val="18"/>
              </w:rPr>
              <w:t>”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．保护第三方合法权益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</w:t>
            </w:r>
            <w:r>
              <w:rPr>
                <w:sz w:val="18"/>
              </w:rPr>
              <w:t>．属于三类内部事务信息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．属于四类过程性信息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7</w:t>
            </w:r>
            <w:r>
              <w:rPr>
                <w:sz w:val="18"/>
              </w:rPr>
              <w:t>．属于行政执法案卷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8</w:t>
            </w:r>
            <w:r>
              <w:rPr>
                <w:sz w:val="18"/>
              </w:rPr>
              <w:t>．属于行政查询事项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rPr>
                <w:rFonts w:ascii="黑体"/>
                <w:sz w:val="20"/>
              </w:rPr>
            </w:pPr>
          </w:p>
          <w:p>
            <w:pPr>
              <w:pStyle w:val="8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．本机关不掌握相关政府信息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．没有现成信息需要另行制作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．补正后申请内容仍不明确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spacing w:before="8"/>
              <w:rPr>
                <w:rFonts w:ascii="黑体"/>
                <w:sz w:val="18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（五）不予处理</w:t>
            </w: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．信访举报投诉类申请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．重复申请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．无正当理由大量反复申请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</w:t>
            </w:r>
            <w:r>
              <w:rPr>
                <w:sz w:val="18"/>
              </w:rPr>
              <w:t>．要求行政机关确认或重新出</w:t>
            </w:r>
          </w:p>
          <w:p>
            <w:pPr>
              <w:pStyle w:val="8"/>
              <w:spacing w:before="2" w:line="213" w:lineRule="exact"/>
              <w:ind w:left="287"/>
              <w:rPr>
                <w:sz w:val="18"/>
              </w:rPr>
            </w:pPr>
            <w:r>
              <w:rPr>
                <w:sz w:val="18"/>
              </w:rPr>
              <w:t>具已获取信息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110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gridSpan w:val="2"/>
          </w:tcPr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gridSpan w:val="2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5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0" w:type="dxa"/>
            <w:gridSpan w:val="3"/>
          </w:tcPr>
          <w:p>
            <w:pPr>
              <w:pStyle w:val="8"/>
              <w:spacing w:before="62"/>
              <w:ind w:left="108"/>
              <w:rPr>
                <w:sz w:val="21"/>
              </w:rPr>
            </w:pPr>
            <w:r>
              <w:rPr>
                <w:sz w:val="21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>
      <w:pPr>
        <w:spacing w:after="0"/>
        <w:rPr>
          <w:rFonts w:ascii="Times New Roman"/>
          <w:sz w:val="21"/>
        </w:rPr>
        <w:sectPr>
          <w:pgSz w:w="11910" w:h="16840"/>
          <w:pgMar w:top="1600" w:right="1180" w:bottom="1200" w:left="1300" w:header="0" w:footer="1015" w:gutter="0"/>
        </w:sectPr>
      </w:pPr>
    </w:p>
    <w:p>
      <w:pPr>
        <w:pStyle w:val="3"/>
        <w:ind w:left="0"/>
        <w:rPr>
          <w:rFonts w:ascii="黑体"/>
          <w:sz w:val="20"/>
        </w:rPr>
      </w:pPr>
    </w:p>
    <w:p>
      <w:pPr>
        <w:pStyle w:val="3"/>
        <w:spacing w:before="10"/>
        <w:ind w:left="0"/>
        <w:rPr>
          <w:rFonts w:ascii="黑体"/>
          <w:sz w:val="14"/>
        </w:rPr>
      </w:pPr>
    </w:p>
    <w:p>
      <w:pPr>
        <w:pStyle w:val="3"/>
        <w:spacing w:before="54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四、政府信息公开行政复议、行政诉讼情况</w:t>
      </w:r>
    </w:p>
    <w:p>
      <w:pPr>
        <w:pStyle w:val="3"/>
        <w:spacing w:before="12"/>
        <w:ind w:left="0"/>
        <w:rPr>
          <w:rFonts w:ascii="黑体"/>
          <w:sz w:val="28"/>
        </w:rPr>
      </w:pPr>
    </w:p>
    <w:tbl>
      <w:tblPr>
        <w:tblStyle w:val="4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07" w:type="dxa"/>
            <w:gridSpan w:val="5"/>
          </w:tcPr>
          <w:p>
            <w:pPr>
              <w:pStyle w:val="8"/>
              <w:spacing w:before="127"/>
              <w:ind w:left="922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5670" w:type="dxa"/>
            <w:gridSpan w:val="10"/>
          </w:tcPr>
          <w:p>
            <w:pPr>
              <w:pStyle w:val="8"/>
              <w:spacing w:before="127"/>
              <w:ind w:left="2334" w:right="2326"/>
              <w:jc w:val="center"/>
              <w:rPr>
                <w:sz w:val="24"/>
              </w:rPr>
            </w:pPr>
            <w:r>
              <w:rPr>
                <w:sz w:val="24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8" w:type="dxa"/>
            <w:vMerge w:val="restart"/>
          </w:tcPr>
          <w:p>
            <w:pPr>
              <w:pStyle w:val="8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8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64" w:right="151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62" w:right="152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61" w:right="153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4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63" w:right="151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2835" w:type="dxa"/>
            <w:gridSpan w:val="5"/>
          </w:tcPr>
          <w:p>
            <w:pPr>
              <w:pStyle w:val="8"/>
              <w:spacing w:before="128"/>
              <w:ind w:left="455"/>
              <w:rPr>
                <w:sz w:val="24"/>
              </w:rPr>
            </w:pPr>
            <w:r>
              <w:rPr>
                <w:sz w:val="24"/>
              </w:rPr>
              <w:t>未经复议直接起诉</w:t>
            </w:r>
          </w:p>
        </w:tc>
        <w:tc>
          <w:tcPr>
            <w:tcW w:w="2835" w:type="dxa"/>
            <w:gridSpan w:val="5"/>
          </w:tcPr>
          <w:p>
            <w:pPr>
              <w:pStyle w:val="8"/>
              <w:spacing w:before="128"/>
              <w:ind w:left="817"/>
              <w:rPr>
                <w:sz w:val="24"/>
              </w:rPr>
            </w:pPr>
            <w:r>
              <w:rPr>
                <w:sz w:val="24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3" w:right="151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2" w:right="152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1" w:right="153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3" w:right="151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567" w:type="dxa"/>
          </w:tcPr>
          <w:p>
            <w:pPr>
              <w:pStyle w:val="8"/>
              <w:spacing w:before="10"/>
              <w:rPr>
                <w:rFonts w:ascii="黑体"/>
                <w:sz w:val="32"/>
              </w:rPr>
            </w:pPr>
          </w:p>
          <w:p>
            <w:pPr>
              <w:pStyle w:val="8"/>
              <w:spacing w:line="242" w:lineRule="auto"/>
              <w:ind w:left="163" w:right="151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2" w:right="152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1" w:right="153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3" w:right="151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567" w:type="dxa"/>
          </w:tcPr>
          <w:p>
            <w:pPr>
              <w:pStyle w:val="8"/>
              <w:spacing w:before="110" w:line="242" w:lineRule="auto"/>
              <w:ind w:left="163" w:right="151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567" w:type="dxa"/>
          </w:tcPr>
          <w:p>
            <w:pPr>
              <w:pStyle w:val="8"/>
              <w:spacing w:before="10"/>
              <w:rPr>
                <w:rFonts w:ascii="黑体"/>
                <w:sz w:val="32"/>
              </w:rPr>
            </w:pPr>
          </w:p>
          <w:p>
            <w:pPr>
              <w:pStyle w:val="8"/>
              <w:spacing w:line="242" w:lineRule="auto"/>
              <w:ind w:left="162" w:right="152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1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1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1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pStyle w:val="3"/>
        <w:spacing w:before="11"/>
        <w:ind w:left="0"/>
        <w:rPr>
          <w:rFonts w:ascii="黑体"/>
          <w:sz w:val="19"/>
        </w:rPr>
      </w:pPr>
    </w:p>
    <w:p>
      <w:pPr>
        <w:pStyle w:val="3"/>
        <w:spacing w:before="54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五、存在的主要问题及改进情况</w:t>
      </w:r>
    </w:p>
    <w:p>
      <w:pPr>
        <w:pStyle w:val="3"/>
        <w:spacing w:before="29" w:line="256" w:lineRule="auto"/>
        <w:ind w:right="323" w:firstLine="698"/>
        <w:jc w:val="both"/>
      </w:pPr>
      <w:r>
        <w:rPr>
          <w:rFonts w:ascii="Times New Roman" w:eastAsia="Times New Roman"/>
          <w:spacing w:val="15"/>
          <w:w w:val="95"/>
        </w:rPr>
        <w:t>1</w:t>
      </w:r>
      <w:r>
        <w:rPr>
          <w:spacing w:val="20"/>
          <w:w w:val="95"/>
        </w:rPr>
        <w:t xml:space="preserve">、存在的主要问题：政府信息公开工作涵盖行政机关 </w:t>
      </w:r>
      <w:r>
        <w:rPr>
          <w:spacing w:val="11"/>
        </w:rPr>
        <w:t>日常工作诸多方面， 专业性较强， 单位从事政府信息公开</w:t>
      </w:r>
      <w:r>
        <w:rPr>
          <w:spacing w:val="9"/>
        </w:rPr>
        <w:t>工作人员数量少， 还需配强工作力量， 确保工作质量。</w:t>
      </w:r>
    </w:p>
    <w:p>
      <w:pPr>
        <w:pStyle w:val="3"/>
        <w:spacing w:before="4" w:line="256" w:lineRule="auto"/>
        <w:ind w:right="321" w:firstLine="698"/>
        <w:jc w:val="both"/>
      </w:pPr>
      <w:r>
        <w:rPr>
          <w:rFonts w:ascii="Times New Roman" w:eastAsia="Times New Roman"/>
          <w:spacing w:val="15"/>
          <w:w w:val="95"/>
        </w:rPr>
        <w:t>2</w:t>
      </w:r>
      <w:r>
        <w:rPr>
          <w:spacing w:val="21"/>
          <w:w w:val="95"/>
        </w:rPr>
        <w:t xml:space="preserve">、信息公开工作的努力方向：一方面加强领导，及时 </w:t>
      </w:r>
      <w:r>
        <w:rPr>
          <w:spacing w:val="11"/>
        </w:rPr>
        <w:t>公开， 提高信息时效性。专兼结合， 增强从事政府信息公开工作力量， 进一步优化信息公开公开重点， 限时公开， 确保内部协调有力， 提高信息公开的时效性和针对性， 接</w:t>
      </w:r>
      <w:r>
        <w:rPr>
          <w:spacing w:val="31"/>
          <w:w w:val="95"/>
        </w:rPr>
        <w:t xml:space="preserve">受群众监督。另一方面完善信息公开长效机制。密切关注 与政务公开有关的各类法规、文件的建立、取消和调整情 </w:t>
      </w:r>
      <w:r>
        <w:rPr>
          <w:spacing w:val="12"/>
        </w:rPr>
        <w:t>况， 及时梳理和上传有关政府信息内容， 确保公开信息的</w:t>
      </w:r>
      <w:r>
        <w:rPr>
          <w:spacing w:val="22"/>
        </w:rPr>
        <w:t>及时性和准确性。进一步明确信息公开职责分工， 把信息</w:t>
      </w:r>
      <w:r>
        <w:rPr>
          <w:spacing w:val="18"/>
        </w:rPr>
        <w:t>公开工作纳入年度考核范围， 推动政府信息公开工作不断</w:t>
      </w:r>
      <w:r>
        <w:rPr>
          <w:spacing w:val="19"/>
        </w:rPr>
        <w:t>进步。</w:t>
      </w:r>
    </w:p>
    <w:p>
      <w:pPr>
        <w:pStyle w:val="3"/>
        <w:spacing w:before="12"/>
        <w:ind w:left="768"/>
        <w:rPr>
          <w:rFonts w:hint="eastAsia" w:ascii="黑体" w:eastAsia="黑体"/>
        </w:rPr>
      </w:pPr>
      <w:r>
        <w:rPr>
          <w:rFonts w:hint="eastAsia" w:ascii="黑体" w:eastAsia="黑体"/>
        </w:rPr>
        <w:t>六、其他需要报告的事项</w:t>
      </w:r>
    </w:p>
    <w:p>
      <w:pPr>
        <w:pStyle w:val="3"/>
        <w:spacing w:before="32"/>
        <w:ind w:left="987"/>
      </w:pPr>
      <w:r>
        <w:t>无。</w:t>
      </w:r>
    </w:p>
    <w:p>
      <w:pPr>
        <w:pStyle w:val="3"/>
        <w:spacing w:before="7"/>
        <w:ind w:left="0"/>
        <w:rPr>
          <w:sz w:val="36"/>
        </w:rPr>
      </w:pPr>
    </w:p>
    <w:p>
      <w:pPr>
        <w:pStyle w:val="3"/>
        <w:ind w:left="6108"/>
      </w:pP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 </w:t>
      </w:r>
      <w:r>
        <w:t xml:space="preserve">月 </w:t>
      </w:r>
      <w:r>
        <w:rPr>
          <w:rFonts w:ascii="Times New Roman" w:eastAsia="Times New Roman"/>
        </w:rPr>
        <w:t xml:space="preserve">25 </w:t>
      </w:r>
      <w:r>
        <w:t>日</w:t>
      </w:r>
    </w:p>
    <w:sectPr>
      <w:pgSz w:w="11910" w:h="16840"/>
      <w:pgMar w:top="1600" w:right="1180" w:bottom="1280" w:left="1300" w:header="0" w:footer="10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86.15pt;margin-top:776.2pt;height:19.7pt;width:28.7pt;mso-position-horizontal-relative:page;mso-position-vertical-relative:page;z-index:-252871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2A3218C"/>
    <w:rsid w:val="3B5F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46" w:lineRule="exact"/>
      <w:ind w:left="1337" w:right="134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88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1845</Words>
  <Characters>1879</Characters>
  <TotalTime>8</TotalTime>
  <ScaleCrop>false</ScaleCrop>
  <LinksUpToDate>false</LinksUpToDate>
  <CharactersWithSpaces>1978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2021-02-03T05:55:00Z</dcterms:created>
  <dc:creator>作者</dc:creator>
  <cp:keywords>关键字</cp:keywords>
  <cp:lastModifiedBy>银杏果</cp:lastModifiedBy>
  <dcterms:modified xsi:type="dcterms:W3CDTF">2021-02-03T06:04:29Z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2021-02-03T00:00:00Z</vt:filetime>
  </property>
  <property fmtid="{D5CDD505-2E9C-101B-9397-08002B2CF9AE}" pid="5" name="KSOProductBuildVer">
    <vt:lpwstr>2052-11.1.0.10314</vt:lpwstr>
  </property>
</Properties>
</file>