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textAlignment w:val="baseline"/>
        <w:rPr>
          <w:rFonts w:ascii="Times New Roman" w:hAnsi="Times New Roman" w:cs="宋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松龄路街道办事处社区协商目录（试行）</w:t>
      </w:r>
    </w:p>
    <w:bookmarkEnd w:id="0"/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一、协商内容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</w:t>
      </w:r>
      <w:r>
        <w:rPr>
          <w:rFonts w:hint="eastAsia" w:ascii="Times New Roman" w:hAnsi="Times New Roman" w:eastAsia="楷体_GB2312" w:cs="Cambria"/>
          <w:sz w:val="32"/>
          <w:szCs w:val="32"/>
        </w:rPr>
        <w:t>居</w:t>
      </w:r>
      <w:r>
        <w:rPr>
          <w:rFonts w:hint="eastAsia" w:ascii="Times New Roman" w:hAnsi="Times New Roman" w:eastAsia="楷体_GB2312" w:cs="楷体_GB2312"/>
          <w:sz w:val="32"/>
          <w:szCs w:val="32"/>
        </w:rPr>
        <w:t>民自治（</w:t>
      </w:r>
      <w:r>
        <w:rPr>
          <w:rFonts w:hint="eastAsia" w:ascii="Times New Roman" w:hAnsi="Times New Roman" w:eastAsia="楷体_GB2312" w:cs="方正小标宋简体"/>
          <w:sz w:val="32"/>
          <w:szCs w:val="32"/>
        </w:rPr>
        <w:t>共27项）</w:t>
      </w:r>
    </w:p>
    <w:tbl>
      <w:tblPr>
        <w:tblStyle w:val="4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81"/>
        <w:gridCol w:w="3772"/>
        <w:gridCol w:w="127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协商事项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法律法规和政策依据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适用范围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居民委员会的设立、撤销和范围调整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《中华人民共和国村民委员会组织法》第三条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《中华人民共和国城市居民委员会组织法》第六条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中共中央办公厅、国务院办公厅《关于严格规范村庄撤并工作的通知》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民政部《关于严格规范村民委员会调整有关工作的通知》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本社区经济、建设发展规划和年度工作计划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实施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〈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中华人民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共和国村民委员会组织法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〉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办法》第十条、第二十条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3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居民委员会选举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村民委员会选举办法》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城市社区居民委员会换届选举指导规程（试行）》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中共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委办公厅、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人民政府办公厅《关于做好全省村（社区）“两委”换届工作的意见》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居民自治章程、居规民约、居民公约的制定或修改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《中华人民共和国村民委员会组织法》第二十七条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《中华人民共和国城市居民委员会组织法》第十五条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5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坚持党的全面领导，居务公开、民主评议、议事协商、日常管理、居务监督、财务、社区档案管理等制度的制定或修改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《中华人民共和国村民委员会组织法》第二十九条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《中华人民共和国城市居民委员会组织法》第三条、第十一条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《中华人民共和国乡村振兴促进法》第四十二条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中共中央办公厅、国务院办公厅《关于加强和改进乡村治理的指导意见》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村务公开条例》第十一条、第十二条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档案条例》第六条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6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社区集体经济组织收益分配、服务群众项目及经费使用、集体经济大额资金使用；本社区享受误工补贴的人员及补贴标准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实施〈中华人民共和国村民委员会组织法〉办法》第二十条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7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土地承包、租赁、流转和林地变更调整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《中华人民共和国村民委员会组织法》第二条、第二十四条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实施〈中华人民共和国村民委员会组织法〉办法》第二十条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村务公开条例》第七条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8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依法预留的机动地和荒山、荒沟、荒丘、荒滩发包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《中华人民共和国农村土地承包法》第二十九条、第五十条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9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社区宅基地使用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《中华人民共和国村民委员会组织法》第二条、第二十四条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ascii="Times New Roman" w:hAnsi="Times New Roman" w:eastAsia="仿宋_GB2312" w:cs="宋体"/>
                <w:szCs w:val="21"/>
              </w:rPr>
              <w:t>中华人民共和国土地管理法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》第四十八条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10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征收土地的具体实施，留归社区集体经济组织征地补偿有关费用的管理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《中华人民共和国村民委员会组织法》第二十四条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小标宋简体"/>
                <w:szCs w:val="21"/>
              </w:rPr>
              <w:t>实施〈中华人民共和国村民委员会组织法〉办法》第二十条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小标宋简体"/>
                <w:szCs w:val="21"/>
              </w:rPr>
              <w:t>人民政府办公厅《关于规范征收土地管理工作的意见》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自然资源部门农业农村部门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11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社区拆迁改造规划、计划编制和调整；社区搬迁撤并中居民原有住宅评估和补偿标准；社区拆迁安置方案、建设项目以及安置区工程质量监管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中共中央办公厅、国务院办公厅《关于严格规范村庄撤并工作的通知》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民政部《关于严格规范村民委员会调整有关工作的通知》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12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社区集体资产管理，社区集体经济项目的立项、承包、招投标，社区集体资产资源和经济项目发包出租等；以借贷、租赁或者其他方式处分社区集体财产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实施〈中华人民共和国村民委员会组织法〉办法》第二十条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13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居务公开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《中华人民共和国村民委员会组织法》第三十条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村务公开条例》第四条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14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调解民间纠纷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社区矫正相关工作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《中华人民共和国宪法》第一百一十一条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《中华人民共和国人民调解法》第二条、第八条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《中华人民共和国乡村振兴促进法》第四十八条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《中华人民共和国社区矫正法》第十二条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ascii="Times New Roman" w:hAnsi="Times New Roman" w:eastAsia="仿宋_GB2312" w:cs="宋体"/>
                <w:szCs w:val="21"/>
              </w:rPr>
              <w:t>多元化解纠纷促进条例》第五条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15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维护老年人权益、为老年人服务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《中华人民共和国老年人权益保障法》第七条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养老服务条例》第六条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16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未成年人保护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《中华人民共和国未成年人保护法》第六条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《中华人民共和国预防未成年人犯罪法》第三条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《山东省未成年人保护条例》第三条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《山东省预防未成年人犯罪条例》第三条、第五条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公安部门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司法行政部门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妇联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团委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法院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17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妇女权益保障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《中华人民共和国妇女权益保障法》第四条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《中华人民共和国反家庭暴力法》第四条、第十三条、第十四条、第十七条、第二十一条、第二十三条、第三十二条、第三十五条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《山东省实施〈中华人民共和国妇女权益保障法〉办法》第四十一条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《山东省反家庭暴力条例》第八条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18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残疾人权益保障和关爱服务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《中华人民共和国残疾人保障法》第七条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《残疾预防和残疾人康复条例》第六条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《残疾人教育条例》第九条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中国残联、民政部《关于加强和改进村（社区）残疾人协会工作的意见》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19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组织开展适合居民参加的各类文化体育活动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《中华人民共和国公共文化服务保障法》第三十七条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国务院办公厅《关于推进基层综合性文化服务中心建设的指导意见》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pacing w:val="-4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pacing w:val="-4"/>
                <w:szCs w:val="21"/>
              </w:rPr>
              <w:t>全民体育健身条例》第二十六条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文化和旅游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体育部门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20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设立业主大会和选举业主委员会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《中华人民共和国民法典》第二百七十七条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《物业管理条例》第十条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21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居民小组的划分、网格的划分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《中共中央关于全面深化改革若干重大问题的决定》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《城乡社区网格化服务管理规范》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政法部门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22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推选居民组长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《中华人民共和国城市居民委员会组织法》第十四条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23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制定防火公约、进行防火安全检查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《中华人民共和国消防法》第三十二条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消防条例》第十二条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消防救援机构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24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在多民族居住的社区，教育和引导各民族居民互相尊重，增进平等、团结、互助、和谐的社会主义民族关系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实施&lt;中华人民共和国村民委员会组织法&gt;办法》第十条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民族工作条例》第十五条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民族宗教部门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25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特定情形下，居民委员会同意个人或组织担任监护人；担任遗产管理人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《中华人民共和国民法典》第二十七条、</w:t>
            </w:r>
            <w:r>
              <w:rPr>
                <w:rFonts w:ascii="Times New Roman" w:hAnsi="Times New Roman" w:eastAsia="仿宋_GB2312" w:cs="宋体"/>
                <w:szCs w:val="21"/>
              </w:rPr>
              <w:t>第一千一百四十五条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26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居民委员会出具相关证明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《法律援助条例》第十七条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国家发展改革委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公安部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司法部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人力资源社会保障部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国家卫生健康委《关于改进和规范基层群众性自治组织出具证明工作的指导意见》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发展改革部门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公安部门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司法行政部门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人力资源社会保障部门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27</w:t>
            </w:r>
          </w:p>
        </w:tc>
        <w:tc>
          <w:tcPr>
            <w:tcW w:w="879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其他事项</w:t>
            </w:r>
          </w:p>
        </w:tc>
      </w:tr>
    </w:tbl>
    <w:p>
      <w:pPr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（二）公共事务（</w:t>
      </w:r>
      <w:r>
        <w:rPr>
          <w:rFonts w:hint="eastAsia" w:ascii="Times New Roman" w:hAnsi="Times New Roman" w:eastAsia="楷体_GB2312" w:cs="方正小标宋简体"/>
          <w:sz w:val="32"/>
          <w:szCs w:val="32"/>
        </w:rPr>
        <w:t>共17项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tbl>
      <w:tblPr>
        <w:tblStyle w:val="4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81"/>
        <w:gridCol w:w="3772"/>
        <w:gridCol w:w="1258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Cs w:val="21"/>
              </w:rPr>
            </w:pPr>
            <w:r>
              <w:rPr>
                <w:rFonts w:hint="eastAsia" w:ascii="Times New Roman" w:hAnsi="Times New Roman" w:eastAsia="黑体" w:cs="宋体"/>
                <w:szCs w:val="21"/>
              </w:rPr>
              <w:t>协商事项</w:t>
            </w:r>
          </w:p>
        </w:tc>
        <w:tc>
          <w:tcPr>
            <w:tcW w:w="3772" w:type="dxa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Cs w:val="21"/>
              </w:rPr>
            </w:pPr>
            <w:r>
              <w:rPr>
                <w:rFonts w:hint="eastAsia" w:ascii="Times New Roman" w:hAnsi="Times New Roman" w:eastAsia="黑体" w:cs="宋体"/>
                <w:szCs w:val="21"/>
              </w:rPr>
              <w:t>法律法规和政策依据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Cs w:val="21"/>
              </w:rPr>
            </w:pPr>
            <w:r>
              <w:rPr>
                <w:rFonts w:hint="eastAsia" w:ascii="Times New Roman" w:hAnsi="Times New Roman" w:eastAsia="黑体" w:cs="宋体"/>
                <w:szCs w:val="21"/>
              </w:rPr>
              <w:t>适用范围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Cs w:val="21"/>
              </w:rPr>
            </w:pPr>
            <w:r>
              <w:rPr>
                <w:rFonts w:hint="eastAsia" w:ascii="Times New Roman" w:hAnsi="Times New Roman" w:eastAsia="黑体" w:cs="宋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居民委员会所在地命名、更名、使用、文化保护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《地名管理条例》第三条、第五条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社区规划建设管理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《村庄和集镇规划建设管理条例》第四条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自然资源部门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供电、供水、供气、供暖、通信、有线电视、网络等行业服务设施建设、收费、管理、维护和安全隐患排查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《中华人民共和国村民委员会组织法》第二条、第二十四条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《物业管理条例》第四十四条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通信基础设施建设与保护条例》第十一条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发展改革部门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通信主管部门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广电主管部门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选聘和解聘物业服务企业或者其他管理人；物业与业主公共管理事务；利用共用部位、共用设施设备进行经营；物业服务满意度测评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《物业管理条例》第六条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5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共有部分收益、专项维修资金监督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《物业管理条例》第六条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社区供水保障工程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农村公共供水管理办法》第十一条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水利厅等六部门《关于加强农村饮水安全工程长效管理机制建设的实施意见》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亮化绿化、电梯、二次供水养护管理，日常保洁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w w:val="95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  <w:r>
              <w:rPr>
                <w:rFonts w:hint="eastAsia" w:ascii="Times New Roman" w:hAnsi="Times New Roman" w:eastAsia="仿宋_GB2312" w:cs="宋体"/>
                <w:w w:val="90"/>
                <w:szCs w:val="21"/>
              </w:rPr>
              <w:t>（城市绿化）部门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市场监管部门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下水道、道路、化粪池疏通整修，公共停车位设定及管理，遮阳、雨棚安装等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住房城乡建设（城管）部门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公安部门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社区人居环境整治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中共中央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国务院《关于做好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2022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年全面推进乡村振兴重点工作的意见》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住房城乡建设（城管）部门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社区门禁改造、视频监控、智能快件箱、充电桩的设立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划定电动自行车集中停放区域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电动自行车管理办法》第二十一条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公安部门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邮政管理部门</w:t>
            </w:r>
          </w:p>
          <w:p>
            <w:pPr>
              <w:spacing w:line="240" w:lineRule="exac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消防救援机构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突发事件应对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建立志愿消防对或微型消防站等多种形式的消防组织，开展群众性自防自救工作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《中华人民共和国突发事件应对法》第二十九条、第五十五条、第五十七条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《中华人民共和国消防法》第四十一条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消防条例》第四十九条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黄河条例》第三十九条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消防救援总队等十部门《关于加强基层消防力量建设和火灾防控工作的实施意见》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应急管理部门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消防救援机构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社区公共卫生服务和基本医疗服务提供、传染病预防和控制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《中华人民共和国基本医疗卫生与健康促进法》第三十五条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《中华人民共和国传染病防治法》第九条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《突发公共卫生事件应急条例》第四十条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国家卫生计生委等五部门《村卫生室管理办法（试行）》（国卫基层发〔2014〕33号）第七条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民政部、国家卫生健康委、国家中医药局、国家疾控局《关于加强村（居）民委员会公共卫生委员会建设的指导意见》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人口与计划生育工作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《中华人民共和国人口与计划生育法》第十二条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人口与计划生育条例》第十一条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植树造林、护林防火工作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《中华人民共和国森林法》第九条、第十二条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《森林防火条例》第十六条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林业主管部门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安全生产相关工作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《中华人民共和国安全生产法》第九条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安全生产条例》第七条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安全生产行政责任制规定》第七条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应急管理部门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安委会成员单位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81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协助所在地人民政府动员和组织社会力量，做好本区域的人口普查、经济普查、农业普查、土地调查、污染源普查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等</w:t>
            </w:r>
            <w:r>
              <w:rPr>
                <w:rFonts w:ascii="Times New Roman" w:hAnsi="Times New Roman" w:eastAsia="仿宋_GB2312" w:cs="宋体"/>
                <w:szCs w:val="21"/>
              </w:rPr>
              <w:t>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《全国人口普查条例》第三条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《全国经济普查条例》第十六条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《全国农业普查条例》第十七条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《土地调查条例》第十条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《全国污染源普查条例》第十五条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统计部门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生态环境部门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80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其他事项</w:t>
            </w:r>
          </w:p>
        </w:tc>
      </w:tr>
    </w:tbl>
    <w:p>
      <w:pPr>
        <w:rPr>
          <w:rFonts w:hint="eastAsia" w:ascii="Times New Roman" w:hAnsi="Times New Roman" w:eastAsia="楷体_GB2312" w:cs="楷体_GB2312"/>
          <w:sz w:val="32"/>
          <w:szCs w:val="32"/>
        </w:rPr>
      </w:pPr>
    </w:p>
    <w:p>
      <w:pPr>
        <w:rPr>
          <w:rFonts w:hint="eastAsia" w:ascii="Times New Roman" w:hAnsi="Times New Roman" w:eastAsia="楷体_GB2312" w:cs="楷体_GB2312"/>
          <w:sz w:val="32"/>
          <w:szCs w:val="32"/>
        </w:rPr>
      </w:pPr>
    </w:p>
    <w:p>
      <w:pPr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（三）公益事业（</w:t>
      </w:r>
      <w:r>
        <w:rPr>
          <w:rFonts w:hint="eastAsia" w:ascii="Times New Roman" w:hAnsi="Times New Roman" w:eastAsia="楷体_GB2312" w:cs="方正小标宋简体"/>
          <w:sz w:val="32"/>
          <w:szCs w:val="32"/>
        </w:rPr>
        <w:t>共10项）</w:t>
      </w:r>
    </w:p>
    <w:tbl>
      <w:tblPr>
        <w:tblStyle w:val="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81"/>
        <w:gridCol w:w="3772"/>
        <w:gridCol w:w="124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协商事项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法律法规和政策依据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精神文明创建活动及各类宣传，加强社会公德、职业道德、家庭美德和个人品德教育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《中华人民共和国宪法》第一章总纲第二十四条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《中华人民共和国国防教育法》第二十一条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《中华人民共和国预防未成年人犯罪法》第二十五条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《重大动物疫情应急条例》第三十七条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pacing w:val="-6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pacing w:val="-6"/>
                <w:szCs w:val="21"/>
              </w:rPr>
              <w:t>乡村振兴促进条例》第二十八条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法治宣传教育条例》第九条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红色文化保护传承条例》第三十四条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土壤污染防治条例》第八条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动物防疫条例》第三条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社会科学普及条例》第十五条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宣传部门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教育部门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司法行政部门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生态环境部门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应急管理部门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畜牧部门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推进移风易俗相关工作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《中华人民共和国乡村振兴促进法》第四条、第三十条</w:t>
            </w:r>
          </w:p>
          <w:p>
            <w:pPr>
              <w:spacing w:line="240" w:lineRule="exac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中共中央办公厅、国务院办公厅《关于党员干部带头推动殡葬改革的意见》</w:t>
            </w:r>
          </w:p>
          <w:p>
            <w:pPr>
              <w:spacing w:line="240" w:lineRule="exac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中央农村工作领导小组办公室等十一部门《关于进一步推进移风易俗建设文明乡风的指导意见》</w:t>
            </w:r>
          </w:p>
          <w:p>
            <w:pPr>
              <w:spacing w:line="240" w:lineRule="exac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乡村振兴促进条例》第四条、第二十八条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委办公厅、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人民政府办公厅《关于倡导移风易俗推动绿色殡葬建设的指导意见》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宣传部门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支持服务性、公益性、互助性社会组织依法开展活动，志愿服务活动及宣传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《志愿服务条例》第二十八条、第四十一条、第四十二条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实施&lt;中华人民共和国村民委员会组织法&gt;办法》第十条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志愿服务条例》第八条、第十五条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宣传部门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兴办幼儿园、日间照料中心、助老食堂等公益事业项目等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《中华人民共和国老年人权益保障法》第七条、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《中华人民共和国未成年人保护法》第六条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养老服务条例》第十八条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教育部门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文化、体育公共服务设施建设，健身器材的安装选址；开展社区文体活动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《中华人民共和国公共文化服务保障法》第十五条、第二十七条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全民健身条例》第十二条、第二十九条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文化和旅游部门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体育行政部门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道路、桥梁、水利修缮等公益事业的财政奖补筹资筹劳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《中华人民共和国村民委员会组织法》第二条、第三十七条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国务院综合改革工作小组、财政部、农业农村部《关于开展村级公益事业建设一事一议财政奖补试点工作的通知》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财政部门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走访和发现困难群众，困境儿童保障，留守儿童、妇女和老年人关爱服务，优抚对象优待抚恤等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《中华人民共和国乡村振兴促进法》第四条、第五十九条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《中华人民共和国老年人权益保障法》第七条、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《中华人民共和国残疾人保障法》第七条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《中华人民共和国未成年人保护法》第八十一条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养老服务条例》第六条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国务院《关于加强困境儿童保障工作的意见》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国务院《关于加强农村留守儿童关爱保护工作的意见》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中共中央办公厅、国务院办公厅《关于改革完善社会救助制度的意见》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退役军人事务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配合开展历史文化名城、名街、名社区保护的相关工作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ascii="Times New Roman" w:hAnsi="Times New Roman" w:eastAsia="仿宋_GB2312" w:cs="宋体"/>
                <w:szCs w:val="21"/>
              </w:rPr>
              <w:t>历史文化名城名镇名村保护条例》第五条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、第三十四条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ascii="Times New Roman" w:hAnsi="Times New Roman" w:eastAsia="仿宋_GB2312" w:cs="宋体"/>
                <w:szCs w:val="21"/>
              </w:rPr>
              <w:t>建设工程抗震设防条例》第六条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公益广告制作及安放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《公益广告促进和管理暂行办法》第十条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宣传部门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其他事项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二、协商程序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社区党组织、居民委员会在充分征求意见的基础上研究提出协商议题，确定参与协商的各类主体；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通过多种方式，向参与协商的各类主体提前通报协商内容和相关信息；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ascii="Times New Roman" w:hAnsi="Times New Roman" w:eastAsia="仿宋_GB2312" w:cs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3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组织开展协商，各类主体充分发表意见建议，形成协商意见；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组织实施协商成果，向协商主体、利益相关方和居民反馈落实情况等。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于涉及面广、关注度高的事项，要经过专题议事会、民主听证会等程序进行协商。通过协商无法解决或存在较大争议的问题或事项，应当提交居民会议或居民代表会议决定。跨社区协商的协商程序，由街道党委办事处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三、协商形式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结合参与主体情况和具体协商事项，可以采取居民会议、居民代表会议、居民议事会、居民理事会、居民小组会、居民决策听证、民主评议等形式，以民情恳谈日、社区警务室开放日、居民论坛等为平台，开展居民说事、民情恳谈、百姓议事、妇女议事等各类议事协商活动。加快协商信息化建设，利用社区便民服务信息平台、微信群、微信公众号等手段开展网上协商，畅通社情民意网络征集渠道。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4791075</wp:posOffset>
              </wp:positionH>
              <wp:positionV relativeFrom="paragraph">
                <wp:posOffset>-113665</wp:posOffset>
              </wp:positionV>
              <wp:extent cx="825500" cy="2514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25pt;margin-top:-8.95pt;height:19.8pt;width:65pt;mso-position-horizontal-relative:margin;z-index:251659264;mso-width-relative:page;mso-height-relative:page;" filled="f" stroked="f" coordsize="21600,21600" o:gfxdata="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wZ4StkAAAAKAQAA&#10;DwAAAAAAAAABACAAAAAiAAAAZHJzL2Rvd25yZXYueG1sUEsBAhQAFAAAAAgAh07iQOiq6UMYAgAA&#10;EwQAAA4AAAAAAAAAAQAgAAAAK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7C9F"/>
    <w:rsid w:val="09297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jc w:val="both"/>
    </w:pPr>
    <w:rPr>
      <w:rFonts w:ascii="仿宋_GB2312" w:hAnsi="Calibri" w:eastAsia="仿宋_GB2312" w:cs="Times New Roman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2022-11-15T07:57:00Z</dcterms:created>
  <dc:creator>银杏果</dc:creator>
  <cp:lastModifiedBy>银杏果</cp:lastModifiedBy>
  <dcterms:modified xsi:type="dcterms:W3CDTF">2022-11-15T07:58:41Z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