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textAlignment w:val="baseline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松龄路街道办事处协商目录（试行）</w:t>
      </w:r>
      <w:bookmarkEnd w:id="0"/>
    </w:p>
    <w:p>
      <w:pPr>
        <w:adjustRightInd w:val="0"/>
        <w:snapToGrid w:val="0"/>
        <w:spacing w:line="590" w:lineRule="exact"/>
        <w:rPr>
          <w:rFonts w:ascii="Times New Roman" w:hAnsi="Times New Roman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一、协商内容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（一）城乡建设（城市管理）（共14项）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3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编制街道国土空间规划和社区规划，编制控制性详细规划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《中华人民共和国城乡规划法》第十五条、第十八条、第二十二条、第二十八条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中共中央、国务院《关于建立国土空间规划体系并监督实施的若干意见》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《山东省城乡规划条例》第六条、第十条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《山东省城市控制性详细规划管理办法》第四条、第十条、第十三条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中共山东省委、山东省人民政府《关于建立国土空间规划体系并监督实施的通知》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社区规划建设管理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《村庄和集镇规划建设管理条例》第四条、第六条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社区道路建设规划的编制、养护等相关工作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《农村公路建设管理办法》第五条、第十二条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《山东省农村公路条例》第四条、第二十六条、第三十九条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城镇容貌、环境卫生管理及社区人居环境整治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中共中央、国务院《关于做好2022年全面推进乡村振兴重点工作的意见》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《山东省城镇容貌和环境卫生管理办法》第三条、第五条、第七条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中共山东省委办公厅、山东省人民政府办公厅转发省委宣传部等部门《关于加强城乡环卫一体化工作的意见》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住房城乡建设（城管）部门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水土流失防治工作，加强水土流失综合治理和人为水土流失监管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《中华人民共和国水土保持法》第九条、第十六条、第十七条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《山东省水土保持条例》第五条、第十二条、第十四条、第十五条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社区供水保障工程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《山东省农村公共供水管理办法》第五条、第十一条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山东省水利厅等六部门《关于加强农村饮水安全工程长效管理机制建设的实施意见》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对商铺和流动摊点占道经营行为的监督管理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《山东省食品小作坊小餐饮和食品摊点管理条例》第四条、第二十七条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《山东省城镇容貌和环境卫生管理办法》第十七条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住房城乡建设（城管）部门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征地拆迁、补偿、安置和国有土地上房屋征收补偿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《中华人民共和国土地管理法》第四十七条、第六十二条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《中华人民共和国土地管理法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实施条例</w:t>
            </w: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》第十条、第三十三条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《国有土地上房屋征收与补偿条例》第四条、第十条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《山东省国有土地上房屋征收与补偿条例》第六条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加强环境保护，配合污染防治等工作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《中华人民共和国环境保护法》第五条、第二十八条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《中华人民共和国固体废物污染环境防治法》第三条、第六条、第七条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《中华人民共和国土壤污染防治法》第六条、第十条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《中华人民共和国水污染防治法》第四条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《畜禽规模养殖污染防治条例》第五条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《饮用水水源保护区污染防治管理规定》第二十条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《山东省环境保护条例》第三条、第四条、第五条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《山东省实施〈河道管理条例〉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《山东省环境噪声污染防治条例》第四条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《山东省大气污染防治条例》第四条、第五条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《山东省水污染防治条例》第五条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《山东省土壤污染防治条例》第五条、第八条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古树名木保护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《山东省古树名木保护办法》第三条、第五条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林业主管部门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住房城乡建设（城市绿化、城管）部门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非物质文化遗产保护管理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《中华人民共和国非物质文化遗产法》第九条、第二十六条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《山东省风景名胜区条例》第四条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历史文化名城、名街、名社区的保护和监督管理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《山东省历史文化名城名镇名村保护条例》第五条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农业文化遗产保护、开发和利用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农业部《重要农业文化遗产管理办法》第二十一条（2015年农业部公告第2283号）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14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（二）经济发展（农业农村）（共12项）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19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法律法规和政策依据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编制经济发展规划，推动产业升级等相关工作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《中华人民共和国地方各级人民代表大会和地方各级人民政府组织法》第六十一条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《中国共产党农村基层工作条例》第十二条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中共山东省委办公厅《关于推广经济发达镇改革试点经验深入推进街道（街道）行政管理体制改革的实施意见》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发展改革部门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优化营商环境相关工作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中共中央办公厅、国务院办公厅《关于深入推进审批服务便民化的指导意见》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国务院办公厅《关于进一步优化营商环境更好服务市场主体的实施意见》第二十条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国务院办公厅《关于印发进一步深化“互联网＋政务服务”推进政务服务“一网、一门、一次”改革实施方案的通知》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《山东省优化营商环境条例》第三十一条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山东省人民政府办公厅《关于进一步优化营商环境更好服务市场主体若干措施的通知》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有关部门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巩固拓展脱贫攻坚成果同乡村振兴有效衔接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《中华人民共和国乡村振兴促进法》第四条、第九条、第五十一条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中共中央、国务院《关于实施乡村振兴战略的意见》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中共中央、国务院《关于实现巩固拓展脱贫攻坚成果同乡村振兴有效衔接的意见》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《山东省乡村振兴促进条例》第四条、第五条、第三十七条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农业农村（乡村振兴）部门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组织和指导社区居务、财务公开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中共中央办公厅、国务院办公厅《关于健全和完善村务公开和民主管理制度的意见》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《山东省村务公开条例》第六条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社区集体资产管理相关工作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《山东省乡村振兴促进条例》第四十条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《山东省农村集体资产管理条例》第九条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社区土地承包经营及承包经营合同管理，处理土地林地所有权和使用权争议等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永久基本农田保护管理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《中华人民共和国农村土地承包法》第十二条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《中华人民共和国农村土地承包经营纠纷调解仲裁法》第三条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《中华人民共和国土地管理法》第三十四条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《中华人民共和国森林法》第十二条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《农村土地承包经营权证管理办法》第十二条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《农村土地承包经营权流转管理办法》第五条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《土地权属争议调查处理办法》第五条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《基本农田保护条例》第六条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《山东省基本农田保护条例》第五条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配合做好农业技术推广，农业机械管理和服务等农业生产生活相关工作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《中华人民共和国农业法》第九十五条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《中华人民共和国农业技术推广法》第七条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《中华人民共和国种子法》第三条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《中华人民共和国渔业法》第三条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《农民承担费用和劳务管理条例》第三条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《农田水利条例》第四条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《农业保险条例》第六条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《农药管理条例》第三十二条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中共中央、国务院《关于做好2022年全面推进乡村振兴重点工作的意见》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《山东省农村可再生能源条例》第四条、第十六条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《山东省农产品质量安全条例》第五条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《山东省农业机械管理条例》第二十八条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《山东省农田水利管理办法》第五条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《山东省渔业养殖与增殖管理办法》第四条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动植物疫情防控相关工作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《中华人民共和国动物防疫法》第八条、第三十条、第五十八条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《陆生野生动物疫源疫病监测防控管理办法》第三条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《森林病虫害防治条例》第四条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《农作物病虫害防治条例》第六条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《山东省动物防疫条例》第四十条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组织实施人口普查、经济普查、农业普查、土地调查、污染源普查等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《中华人民共和国统计法》第二十七条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《全国人口普查条例》第三条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《全国经济普查条例》第十六条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《全国农业普查条例》第十七条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《土地调查条例》第十条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《全国污染源普查条例》第十五条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实施社区旅游规划,完善配套设施建设,支持和发展各类社区旅游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 w:eastAsia="仿宋_GB2312" w:cs="Arial"/>
                <w:szCs w:val="21"/>
              </w:rPr>
              <w:t>山东省旅游条例》第三条、第三十一条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节约用水等相关工作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《山东省水资源条例》第四条、第五条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《山东省节约用水条例》第三条、第五条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12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（三）社区建设（共10项）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5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法律法规和政策依据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方正小标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对社区居民委员会的工作给予指导、支持和帮助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《中华人民共和国城市居民委员会组织法》第二条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组织社区居民委员会成员的任期和离任经济责任审计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《中华人民共和国村民委员会组织法》第三十五条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社区自治章程、居规民约、居民公约备案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《中华人民共和国村民委员会组织法》第二十七条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《中华人民共和国城市居民委员会组织法》第十五条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提出社区居民委员会的设立、撤销、范围调整意见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《中华人民共和国村民委员会组织法》第三条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《中华人民共和国城市居民委员会组织法》第六条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未达到登记条件的社区社会组织的管理和指导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中共中央办公厅、国务院办公厅《关于改革社会组织管理制度促进社会组织健康有序发展的意见》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组织社区居民委员会换届选举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《山东省村民委员会选举办法》第四条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《山东省实施〈中华人民共和国村民委员会组织法〉办法》第八条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《山东省实施〈中华人民共和国城市居民委员会组织法〉办法》第二十二条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指导成立业主大会,对选举产生的业主委员会进行备案,监督业主大会和业主委员会履职,调解处理物业管理纠纷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《物业管理条例》第十条、第十六条、第十九条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《山东省物业管理条例》第六条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推进移风易俗相关工作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《中华人民共和国乡村振兴促进法》第四条、第三十条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中共中央办公厅、国务院办公厅《关于党员干部带头推动殡葬改革的意见》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中央农村工作领导小组办公室等十一部门《关于进一步推进移风易俗建设文明乡风的指导意见》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《山东省乡村振兴促进条例》第四条、第二十八条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中共山东省委办公厅、山东省人民政府办公厅《关于倡导移风易俗推动绿色殡葬建设的指导意见》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地名管理工作，变更行政区划隶属关系和变更行政区域界线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《地名管理条例》第五条、第十二条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《行政区划管理条例实施办法》第三条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《山东省地名管理办法》第七条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民政部门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10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（四）综合治理（综合执法）（16项）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254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开展法治宣传教育工作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指导人民调解工作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社区矫正相关工作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《中华人民共和国宪法》第一百一十一条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《中华人民共和国人民调解法》第五条、第十条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《中华人民共和国社区矫正法》第八条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《人民调解委员会组织条例》第二条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中央宣传部、司法部《关于开展法治宣传教育的第八个五年规划（2021-2025年）》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《山东省法治宣传教育条例》第六条、第九条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56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社会矛盾和纠纷排查化解、风险预警、源头管控，网格化服务管理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《中国共产党政法工作条例》第十一条、第十二条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中共中央办公厅、国务院办公厅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关于加强社会治安防控体系建设的意见》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《〈山东省国民经济和社会发展第十四个五年规划和2035年远景目标纲要〉主要目标和任务举措分工方案》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政法部门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Arial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szCs w:val="21"/>
              </w:rPr>
              <w:t>预防和化解政策性、群体性问题，拓宽社会力量参与信访工作制度化渠道，及时将矛盾纠纷化解在基层和萌芽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《信访工作条例》第十五条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信访部门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民族宗教事务工作,协调处理涉及民族宗教因素的问题,维护各族群众及宗教界的合法权益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《中国共产党统一战线工作条例》第二十六条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《宗教事务条例》第六条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《宗教活动场所设立审批和登记办法》第六条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《山东省民族工作条例》第六条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《山东省宗教事务条例》第七条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民族宗教部门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9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道路、水路、铁路交通安全相关工作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《中华人民共和国道路交通安全法》第四条、第二十九条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《中华人民共和国内河交通管理条例》第五条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《山东省水路交通安全条例》第四十四条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《山东省实施道路交通安全责任制规定》第八条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《山东省铁路安全管理条例》第四条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交通运输部门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铁路监管部门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3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防洪防汛抗旱相关工作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《中华人民共和国突发事件应对法》第四条、第十七条、第二十九条、第三十八条、第三十九条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《中华人民共和国防洪法》第七条、第三十一条、第三十六条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《中华人民共和国防汛条例》第四条、第十七条、第二十二条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《中华人民共和国抗旱条例》第二十九条、第三十条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水利部门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0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植树造林、护林防火相关工作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《中华人民共和国森林法》)第四条、第三十三条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《森林病虫害防治条例》第四条、第七条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《山东省实施〈森林防火条例〉办法》第六条、第九条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林业主管部门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4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突发公共事件应急救援、风险防范等相关工作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消防安全相关工作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城乡消防安全布局的调整完善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《中华人民共和国突发事件应对法》第十七条、第二十一条、第二十九条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《中华人民共和国消防法》第六条、第八条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《山东省突发事件应急保障条例》第七条、第三十条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《山东省消防条例》第八条、第十四条、第五十五条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《山东省实施消防安全责任制规定》）第七条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消防救援机构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安全生产相关工作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《中华人民共和国安全生产法》第九条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《山东省安全生产条例》第四十七条、第五十八条、第六十一条、第六十三条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《山东省安全生产行政责任制规定》第七条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《山东省实施〈中华人民共和国矿山安全法〉办法》第四条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安委会成员单位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产品质量相关工作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消费者权益保护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《中华人民共和国产品质量法》第七条、第八条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《中华人民共和国消费者权益保护法》第三十一条、第三十二条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《中华人民共和国种子法》第三条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《山东省农产品质量安全条例》第五条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《山东省乡村建设工程质量安全管理办法》第四条、第二十一条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 w:val="3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市场监管部门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农产品质量安全监管部门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住房城乡建设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食品安全相关工作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《中华人民共和国食品安全法》第十条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《食品安全法实施条例》第四条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《山东省食品小作坊小餐饮和食品摊点管理条例》第四条、第二十八条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市场监管部门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农业农村部门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畜牧部门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12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网络信息安全相关工作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《中华人民共和国网络安全法》第十九条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全国人大常委会《关于维护互联网安全的决定》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国务院办公厅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关于推进政务新媒体键康有序发展的意见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》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网信部门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13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学校安全相关工作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《山东省学校安全条例》第五条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《山东省校车安全管理办法》第十四条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14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文物保护相关工作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《中华人民共和国文物保护法》第九条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15</w:t>
            </w:r>
          </w:p>
        </w:tc>
        <w:tc>
          <w:tcPr>
            <w:tcW w:w="23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电力设施和电能保护相关工作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通信设施保护相关工作</w:t>
            </w:r>
          </w:p>
        </w:tc>
        <w:tc>
          <w:tcPr>
            <w:tcW w:w="295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《山东省电力设施和电能保护条例》第五条、第六条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《山东省通信基础设施建设与保护条例》第五条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发展改革部门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通信主管部门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16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其他事项</w:t>
            </w:r>
          </w:p>
        </w:tc>
      </w:tr>
    </w:tbl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</w:p>
    <w:p>
      <w:pPr>
        <w:spacing w:line="620" w:lineRule="exact"/>
        <w:rPr>
          <w:rFonts w:ascii="Times New Roman" w:hAnsi="Times New Roman" w:eastAsia="楷体_GB2312" w:cs="方正小标宋简体"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sz w:val="32"/>
          <w:szCs w:val="32"/>
        </w:rPr>
        <w:t>（五）公共服务（共16项）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35"/>
        <w:gridCol w:w="2950"/>
        <w:gridCol w:w="119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协商事项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法律法规和政策依据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适用范围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黑体" w:cs="方正小标宋简体"/>
                <w:szCs w:val="21"/>
              </w:rPr>
            </w:pPr>
            <w:r>
              <w:rPr>
                <w:rFonts w:hint="eastAsia" w:ascii="Times New Roman" w:hAnsi="Times New Roman" w:eastAsia="黑体" w:cs="方正小标宋简体"/>
                <w:szCs w:val="21"/>
              </w:rPr>
              <w:t>业务指导部门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适龄儿童、少年接受义务教育的监督管理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《中华人民共和国义务教育法》第十一条、第十三条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pacing w:val="-4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义务教育条例》第六条、第十五条、第七十二条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spacing w:val="-4"/>
                <w:szCs w:val="21"/>
              </w:rPr>
              <w:t>学前教育条例》第六条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全民健身相关工作,开展群众性体育活动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《中华人民共和国体育法》第十二条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《山东省全民健身条例》第十二条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《山东省学生体质健康促进条例》第六条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体育行政部门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3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将健康理念融入各项政策，加强传染病预防和控制、群防群治工作和其他公共卫生相关工作，开展爱国卫生运动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《中华人民共和国精神卫生法》第七条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《中华人民共和国基本医疗卫生与健康促进法》第六条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《中华人民共和国传染病防治法》第九条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国务院《关于深入开展爱国卫生运动的意见》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《山东省精神卫生条例》第五条、第十二条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《山东省爱国卫生工作条例》第八条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4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人口与计划生育相关工作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《中华人民共和国人口与计划生育法》第十条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《山东省人口与计划生育条例》第十条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5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老年人权益保障，养老服务相关工作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《中华人民共和国老年人权益保障法》第七条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《山东省老年人权益保障条例》第八条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《农村五保供养工作条例》第二十四条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《山东省养老服务条例》第四十一条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《山东省老年人权益保障条例》第二十八条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pacing w:val="-8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pacing w:val="-8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方正仿宋_GB2312"/>
                <w:spacing w:val="-8"/>
                <w:szCs w:val="21"/>
              </w:rPr>
              <w:t>老年教育条例》第五条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山东省人民政府《关于加快发展养老服务业的意见》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山东省人民政府办公厅《关于</w:t>
            </w:r>
            <w:r>
              <w:rPr>
                <w:rFonts w:hint="eastAsia" w:ascii="Times New Roman" w:hAnsi="Times New Roman" w:eastAsia="仿宋_GB2312" w:cs="方正仿宋_GB2312"/>
                <w:spacing w:val="-6"/>
                <w:szCs w:val="21"/>
              </w:rPr>
              <w:t>推进养老服务发展的实施意见》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6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困难群众综合救助服务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生活无着的流浪乞讨人员的救助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医疗救助待遇落实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《城市居民最低生活保障条例》第四条、第七条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《社会救助暂行办法》第四条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中共中央、国务院《关于深化医疗保障制度改革的意见》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中共中央办公厅、国务院办公厅《关于改革完善社会救助制度的意见》</w:t>
            </w:r>
          </w:p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中共山东省委、山东省人民政府《贯彻落实〈关于深化医疗保障制度改革的意见〉的实施意见》</w:t>
            </w:r>
          </w:p>
          <w:p>
            <w:pPr>
              <w:numPr>
                <w:ilvl w:val="255"/>
                <w:numId w:val="0"/>
              </w:num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山东省人民政府《关于建立居民基本医疗保险制度的意见》</w:t>
            </w:r>
          </w:p>
          <w:p>
            <w:pPr>
              <w:numPr>
                <w:ilvl w:val="255"/>
                <w:numId w:val="0"/>
              </w:num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山东省人民政府《关于健全重特大疾病医疗保险和救助制度的实施意见》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住房城乡建设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卫生健康部门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城管执法部门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医保部门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7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孤困儿童保障，未成年人关爱保护等相关事务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《中华人民共和国未成年人保护法》第八十一条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国务院《关于加强困境儿童保障工作的意见》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国务院《关于加强农村留守儿童关爱保护工作的意见》国务院办公厅《关于加强孤儿保障工作的意见》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教育部门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公安部门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司法行政部门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妇联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团委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法院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8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审核设置公益性墓地相关工作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《殡葬管理条例》第八条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山东省民政厅等九部门《山东省公墓管理办法》第三十一条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自然资源部门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生态环境部门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林业主管部门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9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自然灾害防治、受灾生活救助、自然灾害受损居民住房恢复重建补助等工作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《自然灾害救助条例》第二十条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《社会救助暂行办法》第四条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《山东省自然灾害救助办法》第四条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《山东省自然灾害风险防治办法》第四条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应急管理部门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民政部门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住房城乡建设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10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color w:val="FF0000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就业相关工作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《中华人民共和国就业促进法》第二十二条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《就业服务与就业管理规定》第三十一条、第四十四条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人力资源社会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11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社会保险相关工作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中共中央办公厅、国务院办公厅转发《关于积极推进企业退休人员社会化管理服务工作的意见》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中共中央办公厅、国务院办公厅《关于国有企业退休人员社会化管理的指导意见》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人力资源和社会保障部《关于印发城乡居民基本养老保险经办规程的通知》第二条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人力资源和社会保障部办公厅《领取社会保险待遇资格确认经办规程（暂行）》第二条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山东省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人民政府办公厅《关于扩大企业基本养老保险覆盖范围有关问题的意见》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人力资源社会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保障部门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12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退役军人相关服务工作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《中华人民共和国退役军人保障法》第六十五条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《山东省军人抚恤优待办法》第三十五条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退役军人事务</w:t>
            </w:r>
          </w:p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13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残疾人权益保障服务相关工作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《中华人民共和国残疾人保障法》第五条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《中华人民共和国残疾人证管理办法》第十条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《残疾预防和残疾人康复条例》第四条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《残疾人就业条例》第五条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中国残联、民政部《关于加强和改进村（社区）残疾人协会工作的意见》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14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红十字会相关工作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《中华人民共和国红十字会法》第五条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《山东省红十字会条例》第四条、第八条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红十字会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15</w:t>
            </w:r>
          </w:p>
        </w:tc>
        <w:tc>
          <w:tcPr>
            <w:tcW w:w="2335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基层综合性文化相关服务</w:t>
            </w:r>
          </w:p>
        </w:tc>
        <w:tc>
          <w:tcPr>
            <w:tcW w:w="2950" w:type="dxa"/>
            <w:vAlign w:val="center"/>
          </w:tcPr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《中华人民共和国公共文化服务保障法》第十八条、第二十七条、第三十七条</w:t>
            </w:r>
          </w:p>
          <w:p>
            <w:pPr>
              <w:suppressAutoHyphens/>
              <w:adjustRightInd w:val="0"/>
              <w:snapToGrid w:val="0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文化和旅游部、国家发展改革委、财政部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方正仿宋_GB2312"/>
                <w:szCs w:val="21"/>
              </w:rPr>
              <w:t>关于推动公共文化服务高质量发展的意见</w:t>
            </w:r>
            <w:r>
              <w:rPr>
                <w:rFonts w:hint="eastAsia" w:ascii="Times New Roman" w:hAnsi="Times New Roman" w:eastAsia="仿宋_GB2312" w:cs="宋体"/>
                <w:szCs w:val="21"/>
              </w:rPr>
              <w:t>》</w:t>
            </w:r>
          </w:p>
        </w:tc>
        <w:tc>
          <w:tcPr>
            <w:tcW w:w="1194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Arial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松龄路街道办事处</w:t>
            </w:r>
          </w:p>
        </w:tc>
        <w:tc>
          <w:tcPr>
            <w:tcW w:w="1756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文化和旅游部门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8" w:type="dxa"/>
            <w:vAlign w:val="center"/>
          </w:tcPr>
          <w:p>
            <w:pPr>
              <w:suppressAutoHyphens/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szCs w:val="21"/>
              </w:rPr>
              <w:t>16</w:t>
            </w:r>
          </w:p>
        </w:tc>
        <w:tc>
          <w:tcPr>
            <w:tcW w:w="8235" w:type="dxa"/>
            <w:gridSpan w:val="4"/>
            <w:vAlign w:val="center"/>
          </w:tcPr>
          <w:p>
            <w:pPr>
              <w:suppressAutoHyphens/>
              <w:adjustRightInd w:val="0"/>
              <w:snapToGrid w:val="0"/>
              <w:jc w:val="left"/>
              <w:rPr>
                <w:rFonts w:ascii="Times New Roman" w:hAnsi="Times New Roman" w:eastAsia="仿宋_GB2312" w:cs="方正仿宋_GB2312"/>
                <w:szCs w:val="21"/>
              </w:rPr>
            </w:pPr>
            <w:r>
              <w:rPr>
                <w:rFonts w:hint="eastAsia" w:ascii="Times New Roman" w:hAnsi="Times New Roman" w:eastAsia="仿宋_GB2312" w:cs="方正仿宋_GB2312"/>
                <w:szCs w:val="21"/>
              </w:rPr>
              <w:t>其他事项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二、协商程序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1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街道办事处在充分征求意见的基础上研究提出协商议题，确定参与协商的各类主体；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2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通过多种方式，向参与协商的各类主体提前通报协商内容和相关信息；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3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组织开展协商，各类主体充分发表意见建议，形成协商意见；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4</w:t>
      </w:r>
      <w:r>
        <w:rPr>
          <w:rFonts w:hint="eastAsia" w:eastAsia="仿宋_GB2312" w:cs="仿宋_GB2312"/>
          <w:bCs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组织实施协商成果，向协商主体、利益相关方和居民反馈落实情况等。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对于涉及面广、关注度高的事项，要经过专题议事会、民主听证会等程序进行协商。跨街道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协商的协商程序，由上级党委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或</w:t>
      </w:r>
      <w:r>
        <w:rPr>
          <w:rFonts w:ascii="Times New Roman" w:hAnsi="Times New Roman" w:eastAsia="仿宋_GB2312" w:cs="仿宋_GB2312"/>
          <w:bCs/>
          <w:sz w:val="32"/>
          <w:szCs w:val="32"/>
        </w:rPr>
        <w:t>政府研究确定。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三、协商形式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通过召开座谈会、听证会、恳谈会、论证会等方式进行专门讨论、交流、商议，听取</w:t>
      </w:r>
      <w:r>
        <w:rPr>
          <w:rFonts w:ascii="Times New Roman" w:hAnsi="Times New Roman" w:eastAsia="仿宋_GB2312" w:cs="仿宋_GB2312"/>
          <w:bCs/>
          <w:sz w:val="32"/>
          <w:szCs w:val="32"/>
        </w:rPr>
        <w:t>参与协商的各类主体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意见建议；也可根据实际书面征求区相关职能部门、企事业单位、“两代表一委员”意见建议。鼓励运用信息化手段，为城乡居民搭建网络协商平台，开辟社情民意网络征集渠道。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4791075</wp:posOffset>
              </wp:positionH>
              <wp:positionV relativeFrom="paragraph">
                <wp:posOffset>-113665</wp:posOffset>
              </wp:positionV>
              <wp:extent cx="825500" cy="2514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25pt;margin-top:-8.95pt;height:19.8pt;width:65pt;mso-position-horizontal-relative:margin;z-index:251659264;mso-width-relative:page;mso-height-relative:page;" filled="f" stroked="f" coordsize="21600,21600" o:gfxdata="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wZ4StkAAAAKAQAA&#10;DwAAAAAAAAABACAAAAAiAAAAZHJzL2Rvd25yZXYueG1sUEsBAhQAFAAAAAgAh07iQOiq6UMYAgAA&#10;EwQAAA4AAAAAAAAAAQAgAAAAK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WMzYjFkYzBlMjYwMGZiZDllODcxNTA0ZTBkOWYifQ=="/>
  </w:docVars>
  <w:rsids>
    <w:rsidRoot w:val="00A24B46"/>
    <w:rsid w:val="0009714C"/>
    <w:rsid w:val="005F2BCD"/>
    <w:rsid w:val="009462F9"/>
    <w:rsid w:val="009976B0"/>
    <w:rsid w:val="00A22979"/>
    <w:rsid w:val="00A24B46"/>
    <w:rsid w:val="00BA2920"/>
    <w:rsid w:val="00CB75F9"/>
    <w:rsid w:val="00D210FC"/>
    <w:rsid w:val="00D41C23"/>
    <w:rsid w:val="00E42084"/>
    <w:rsid w:val="00E84B98"/>
    <w:rsid w:val="2FE35275"/>
    <w:rsid w:val="4B6B0348"/>
    <w:rsid w:val="4F306CA9"/>
    <w:rsid w:val="51AF195D"/>
    <w:rsid w:val="580B6ABF"/>
    <w:rsid w:val="5DA128D6"/>
    <w:rsid w:val="5DE25A83"/>
    <w:rsid w:val="5F5B117E"/>
    <w:rsid w:val="65524E67"/>
    <w:rsid w:val="73B51700"/>
    <w:rsid w:val="76C05B40"/>
    <w:rsid w:val="7B4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jc w:val="both"/>
    </w:pPr>
    <w:rPr>
      <w:rFonts w:ascii="仿宋_GB2312" w:hAnsi="Calibri" w:eastAsia="仿宋_GB2312" w:cs="Times New Roman"/>
      <w:kern w:val="2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qFormat/>
    <w:uiPriority w:val="0"/>
    <w:rPr>
      <w:i/>
      <w:iCs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宋体"/>
      <w:sz w:val="32"/>
      <w:szCs w:val="32"/>
    </w:rPr>
  </w:style>
  <w:style w:type="paragraph" w:customStyle="1" w:styleId="14">
    <w:name w:val="Char Char Char Char"/>
    <w:basedOn w:val="1"/>
    <w:qFormat/>
    <w:uiPriority w:val="0"/>
    <w:rPr>
      <w:szCs w:val="20"/>
    </w:rPr>
  </w:style>
  <w:style w:type="table" w:customStyle="1" w:styleId="15">
    <w:name w:val="网格型1"/>
    <w:basedOn w:val="5"/>
    <w:qFormat/>
    <w:uiPriority w:val="39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2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3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4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5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11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12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16104</Words>
  <Characters>16201</Characters>
  <Lines>123</Lines>
  <Paragraphs>34</Paragraphs>
  <TotalTime>22</TotalTime>
  <ScaleCrop>false</ScaleCrop>
  <LinksUpToDate>false</LinksUpToDate>
  <CharactersWithSpaces>16227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2022-10-09T02:21:00Z</dcterms:created>
  <dc:creator>Administrator</dc:creator>
  <cp:lastModifiedBy>银杏果</cp:lastModifiedBy>
  <cp:lastPrinted>2022-10-10T03:04:00Z</cp:lastPrinted>
  <dcterms:modified xsi:type="dcterms:W3CDTF">2022-11-15T07:58:26Z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A2AD9186854B450E940B7659F68C7610</vt:lpwstr>
  </property>
</Properties>
</file>