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88C" w:rsidRDefault="002F288C">
      <w:pPr>
        <w:spacing w:line="560" w:lineRule="exact"/>
        <w:jc w:val="center"/>
        <w:rPr>
          <w:rFonts w:ascii="Times New Roman" w:eastAsia="仿宋" w:hAnsi="Times New Roman"/>
          <w:color w:val="292929"/>
          <w:sz w:val="32"/>
          <w:szCs w:val="32"/>
        </w:rPr>
      </w:pPr>
    </w:p>
    <w:p w:rsidR="002F288C" w:rsidRDefault="002F288C">
      <w:pPr>
        <w:spacing w:line="560" w:lineRule="exact"/>
        <w:jc w:val="center"/>
        <w:rPr>
          <w:rFonts w:ascii="Times New Roman" w:eastAsia="仿宋" w:hAnsi="Times New Roman"/>
          <w:color w:val="292929"/>
          <w:sz w:val="32"/>
          <w:szCs w:val="32"/>
        </w:rPr>
      </w:pPr>
    </w:p>
    <w:p w:rsidR="002F288C" w:rsidRDefault="002F288C">
      <w:pPr>
        <w:spacing w:line="560" w:lineRule="exact"/>
        <w:jc w:val="center"/>
        <w:rPr>
          <w:rFonts w:ascii="Times New Roman" w:eastAsia="仿宋" w:hAnsi="Times New Roman"/>
          <w:color w:val="292929"/>
          <w:sz w:val="32"/>
          <w:szCs w:val="32"/>
        </w:rPr>
      </w:pPr>
    </w:p>
    <w:p w:rsidR="002F288C" w:rsidRDefault="002F288C">
      <w:pPr>
        <w:spacing w:line="560" w:lineRule="exact"/>
        <w:jc w:val="center"/>
        <w:rPr>
          <w:rFonts w:ascii="Times New Roman" w:eastAsia="仿宋" w:hAnsi="Times New Roman"/>
          <w:color w:val="292929"/>
          <w:sz w:val="32"/>
          <w:szCs w:val="32"/>
        </w:rPr>
      </w:pPr>
    </w:p>
    <w:p w:rsidR="002F288C" w:rsidRDefault="002F288C">
      <w:pPr>
        <w:spacing w:line="560" w:lineRule="exact"/>
        <w:jc w:val="center"/>
        <w:rPr>
          <w:rFonts w:ascii="Times New Roman" w:eastAsia="仿宋" w:hAnsi="Times New Roman"/>
          <w:color w:val="292929"/>
          <w:sz w:val="32"/>
          <w:szCs w:val="32"/>
        </w:rPr>
      </w:pPr>
    </w:p>
    <w:p w:rsidR="002F288C" w:rsidRDefault="002F288C" w:rsidP="00394869">
      <w:pPr>
        <w:pStyle w:val="Heading3"/>
      </w:pPr>
    </w:p>
    <w:p w:rsidR="002F288C" w:rsidRDefault="002F288C" w:rsidP="00394869"/>
    <w:p w:rsidR="002F288C" w:rsidRPr="00394869" w:rsidRDefault="002F288C" w:rsidP="00394869">
      <w:pPr>
        <w:pStyle w:val="Heading3"/>
      </w:pPr>
    </w:p>
    <w:p w:rsidR="002F288C" w:rsidRDefault="002F288C">
      <w:pPr>
        <w:adjustRightInd w:val="0"/>
        <w:snapToGrid w:val="0"/>
        <w:spacing w:line="500" w:lineRule="exact"/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松龄政发〔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〕</w:t>
      </w:r>
      <w:r>
        <w:rPr>
          <w:rFonts w:ascii="仿宋_GB2312" w:eastAsia="仿宋_GB2312" w:hAnsi="宋体"/>
          <w:sz w:val="32"/>
          <w:szCs w:val="32"/>
        </w:rPr>
        <w:t>78</w:t>
      </w:r>
      <w:r>
        <w:rPr>
          <w:rFonts w:ascii="仿宋_GB2312" w:eastAsia="仿宋_GB2312" w:hAnsi="宋体" w:hint="eastAsia"/>
          <w:sz w:val="32"/>
          <w:szCs w:val="32"/>
        </w:rPr>
        <w:t>号</w:t>
      </w:r>
    </w:p>
    <w:p w:rsidR="002F288C" w:rsidRDefault="002F288C">
      <w:pPr>
        <w:spacing w:line="560" w:lineRule="exact"/>
        <w:rPr>
          <w:rFonts w:ascii="Times New Roman" w:eastAsia="方正小标宋简体"/>
          <w:snapToGrid w:val="0"/>
          <w:sz w:val="44"/>
          <w:szCs w:val="44"/>
        </w:rPr>
      </w:pPr>
    </w:p>
    <w:p w:rsidR="002F288C" w:rsidRDefault="002F288C">
      <w:pPr>
        <w:spacing w:line="560" w:lineRule="exact"/>
        <w:jc w:val="center"/>
        <w:rPr>
          <w:rFonts w:ascii="Times New Roman" w:eastAsia="方正小标宋简体"/>
          <w:snapToGrid w:val="0"/>
          <w:sz w:val="44"/>
          <w:szCs w:val="44"/>
        </w:rPr>
      </w:pPr>
      <w:r>
        <w:rPr>
          <w:rFonts w:ascii="Times New Roman" w:eastAsia="方正小标宋简体" w:hint="eastAsia"/>
          <w:snapToGrid w:val="0"/>
          <w:sz w:val="44"/>
          <w:szCs w:val="44"/>
        </w:rPr>
        <w:t>松龄路街道办事处</w:t>
      </w:r>
    </w:p>
    <w:p w:rsidR="002F288C" w:rsidRDefault="002F288C">
      <w:pPr>
        <w:widowControl/>
        <w:spacing w:line="700" w:lineRule="exact"/>
        <w:jc w:val="center"/>
        <w:rPr>
          <w:rFonts w:ascii="Times New Roman" w:eastAsia="方正小标宋简体"/>
          <w:snapToGrid w:val="0"/>
          <w:sz w:val="44"/>
          <w:szCs w:val="44"/>
        </w:rPr>
      </w:pPr>
      <w:r>
        <w:rPr>
          <w:rFonts w:ascii="Times New Roman" w:eastAsia="方正小标宋简体" w:hint="eastAsia"/>
          <w:snapToGrid w:val="0"/>
          <w:sz w:val="44"/>
          <w:szCs w:val="44"/>
        </w:rPr>
        <w:t>关于做好秋季农作物秸秆转化利用与</w:t>
      </w:r>
    </w:p>
    <w:p w:rsidR="002F288C" w:rsidRDefault="002F288C">
      <w:pPr>
        <w:widowControl/>
        <w:spacing w:line="700" w:lineRule="exact"/>
        <w:jc w:val="center"/>
      </w:pPr>
      <w:r>
        <w:rPr>
          <w:rFonts w:ascii="Times New Roman" w:eastAsia="方正小标宋简体" w:hint="eastAsia"/>
          <w:snapToGrid w:val="0"/>
          <w:sz w:val="44"/>
          <w:szCs w:val="44"/>
        </w:rPr>
        <w:t>禁烧工作的通知</w:t>
      </w:r>
    </w:p>
    <w:p w:rsidR="002F288C" w:rsidRDefault="002F288C">
      <w:pPr>
        <w:rPr>
          <w:rFonts w:ascii="仿宋_GB2312" w:eastAsia="仿宋_GB2312" w:hAnsi="仿宋_GB2312" w:cs="仿宋_GB2312"/>
          <w:color w:val="292929"/>
          <w:sz w:val="32"/>
          <w:szCs w:val="32"/>
        </w:rPr>
      </w:pPr>
    </w:p>
    <w:p w:rsidR="002F288C" w:rsidRDefault="002F288C" w:rsidP="00DA6155">
      <w:pPr>
        <w:widowControl/>
        <w:adjustRightInd w:val="0"/>
        <w:snapToGrid w:val="0"/>
        <w:spacing w:line="600" w:lineRule="exact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各社区：</w:t>
      </w:r>
    </w:p>
    <w:p w:rsidR="002F288C" w:rsidRDefault="002F288C" w:rsidP="00DA6155">
      <w:pPr>
        <w:spacing w:line="600" w:lineRule="exact"/>
        <w:ind w:firstLineChars="200" w:firstLine="31680"/>
        <w:rPr>
          <w:rFonts w:ascii="Times New Roman" w:eastAsia="仿宋_GB2312" w:hAnsi="Times New Roman"/>
          <w:color w:val="1C1C1C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多年来，在区委、区政府的高度重视和正确领导下，经过各级各部门和群众的共同努力，农作物秸秆转化利用与禁烧工作取得明显成效，有效地改善了空气环境质量，</w:t>
      </w:r>
      <w:r>
        <w:rPr>
          <w:rFonts w:ascii="Times New Roman" w:eastAsia="仿宋_GB2312" w:hAnsi="Times New Roman" w:hint="eastAsia"/>
          <w:color w:val="1C1C1C"/>
          <w:sz w:val="32"/>
          <w:szCs w:val="32"/>
        </w:rPr>
        <w:t>但秸秆转化利用与禁烧工作压力依然存在，</w:t>
      </w:r>
      <w:r>
        <w:rPr>
          <w:rFonts w:ascii="仿宋_GB2312" w:eastAsia="仿宋_GB2312" w:hint="eastAsia"/>
          <w:color w:val="292929"/>
          <w:sz w:val="32"/>
          <w:szCs w:val="32"/>
        </w:rPr>
        <w:t>“三秋”将至，</w:t>
      </w:r>
      <w:r>
        <w:rPr>
          <w:rFonts w:ascii="Times New Roman" w:eastAsia="仿宋_GB2312" w:hAnsi="Times New Roman" w:hint="eastAsia"/>
          <w:color w:val="1C1C1C"/>
          <w:sz w:val="32"/>
          <w:szCs w:val="32"/>
        </w:rPr>
        <w:t>为扎实做好农作物秸秆转化利用与禁烧工作，现将有关事项通知如下。</w:t>
      </w:r>
    </w:p>
    <w:p w:rsidR="002F288C" w:rsidRDefault="002F288C" w:rsidP="00DA6155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一、加强组织领导，建立健全工作体系</w:t>
      </w:r>
    </w:p>
    <w:p w:rsidR="002F288C" w:rsidRDefault="002F288C" w:rsidP="00DA6155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b/>
          <w:bCs/>
          <w:color w:val="FF0000"/>
          <w:sz w:val="32"/>
          <w:szCs w:val="32"/>
        </w:rPr>
      </w:pPr>
      <w:r>
        <w:rPr>
          <w:rFonts w:ascii="仿宋_GB2312" w:eastAsia="仿宋_GB2312" w:hint="eastAsia"/>
          <w:color w:val="333333"/>
          <w:sz w:val="32"/>
          <w:szCs w:val="32"/>
        </w:rPr>
        <w:t>街道成立了“三秋”农作物秸秆禁烧领导小组，推进农作物秸秆禁烧工作的开展。各社区也要参照街道做法，抓紧组建“三秋”农作物秸秆禁烧组织机构和巡逻队伍，明确组织领导，明确人员组成、明确工作责任、明确工作保障，做到分工明确、事有人管、事有人干，以强有力的行政推动，保障秋季农作物秸秆禁烧各项工作措施落实落地，层层压实责任，做到人员、任务、责任、措施、奖惩“五到位”，真正实现农作物秸秆禁烧监管无缝隙、全覆盖。</w:t>
      </w:r>
    </w:p>
    <w:p w:rsidR="002F288C" w:rsidRDefault="002F288C" w:rsidP="00DA6155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color w:val="333333"/>
          <w:sz w:val="32"/>
          <w:szCs w:val="32"/>
        </w:rPr>
      </w:pPr>
      <w:r>
        <w:rPr>
          <w:rFonts w:ascii="黑体" w:eastAsia="黑体" w:hAnsi="黑体" w:hint="eastAsia"/>
          <w:color w:val="333333"/>
          <w:sz w:val="32"/>
          <w:szCs w:val="32"/>
        </w:rPr>
        <w:t>二、强化履职尽责，建立健全日常工作机制</w:t>
      </w:r>
    </w:p>
    <w:p w:rsidR="002F288C" w:rsidRDefault="002F288C" w:rsidP="00DA6155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秋季农作物秸秆禁烧工作时间长、任务重，禁烧人员要坚决克服松懈麻痹思想，认真履职尽责，要按照《通知》要求，进一步健全完善“政府负责、部门联动、网格管理”的工作机制。区里将组织开展多部门联合督导检查，各社区要充分履行好协调推进职责，积极组织开展禁烧巡查，针对重点区域、重点时段、重要时间节点，实行重点管控、重点巡查，形成公众参与、上下联动、齐抓共管的工作格局。</w:t>
      </w:r>
    </w:p>
    <w:p w:rsidR="002F288C" w:rsidRDefault="002F288C" w:rsidP="00DA6155">
      <w:pPr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color w:val="292929"/>
          <w:sz w:val="32"/>
          <w:szCs w:val="32"/>
        </w:rPr>
      </w:pPr>
      <w:r>
        <w:rPr>
          <w:rFonts w:ascii="黑体" w:eastAsia="黑体" w:hAnsi="黑体" w:hint="eastAsia"/>
          <w:color w:val="292929"/>
          <w:sz w:val="32"/>
          <w:szCs w:val="32"/>
        </w:rPr>
        <w:t>三、重视舆论引导，做好禁烧宣传</w:t>
      </w:r>
    </w:p>
    <w:p w:rsidR="002F288C" w:rsidRDefault="002F288C" w:rsidP="00DA6155">
      <w:pPr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要高度重视宣传引导工作，进一步加大农作物秸秆禁烧工作的宣传力度，突出时效性，加大重点时段、重点区域的宣传强度。要充分利用各种宣传媒介，多层次、多手段开展好宣传工作，通过电视台、电台、报纸、网络、手机短信等信息平台开展公益宣传，做好社会面和公众面宣传，营造起浓厚舆论氛围。要利用村广播、移动宣传车、悬挂条幅、张贴墙报、召开居民会议等低成本、接地气、多样化的宣传手段，做好基层干部和广大农户的宣传，重点做好相关法律法规和农作物秸秆转化利用知识等宣传，不断强化广大农户法律意识、禁烧意识和农作物秸秆转化利用意识，营造起浓厚的工作氛围。</w:t>
      </w:r>
    </w:p>
    <w:p w:rsidR="002F288C" w:rsidRDefault="002F288C" w:rsidP="00DA6155">
      <w:pPr>
        <w:widowControl/>
        <w:adjustRightInd w:val="0"/>
        <w:snapToGrid w:val="0"/>
        <w:spacing w:line="600" w:lineRule="exact"/>
        <w:ind w:firstLineChars="200" w:firstLine="31680"/>
        <w:rPr>
          <w:rFonts w:ascii="黑体" w:eastAsia="黑体" w:hAnsi="黑体"/>
          <w:color w:val="292929"/>
          <w:sz w:val="32"/>
          <w:szCs w:val="32"/>
        </w:rPr>
      </w:pPr>
      <w:r>
        <w:rPr>
          <w:rFonts w:ascii="黑体" w:eastAsia="黑体" w:hAnsi="黑体" w:hint="eastAsia"/>
          <w:color w:val="292929"/>
          <w:sz w:val="32"/>
          <w:szCs w:val="32"/>
        </w:rPr>
        <w:t>四、广辟渠道，抓好农作物秸秆转化利用</w:t>
      </w:r>
    </w:p>
    <w:p w:rsidR="002F288C" w:rsidRDefault="002F288C" w:rsidP="00DA6155">
      <w:pPr>
        <w:widowControl/>
        <w:adjustRightInd w:val="0"/>
        <w:snapToGrid w:val="0"/>
        <w:spacing w:line="600" w:lineRule="exact"/>
        <w:ind w:firstLineChars="200" w:firstLine="31680"/>
        <w:rPr>
          <w:rFonts w:ascii="仿宋_GB2312" w:eastAsia="仿宋_GB2312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要结合本社区工作实际，坚持“疏堵结合、以疏为主”的原则，积极开拓农作物秸秆多元化利用途径，在巩固和深化秸秆粉碎还田、覆盖还田的同时，大力推广农作物秸秆肥料化、饲料化、基料化、燃料化和原料化利用，多渠道、多方式搞好农作物秸秆转化利用。要突出抓好田边、沟边、道路两侧、村庄周围等碎秸秆的清运处置，努力做到“日产日清”，从源头上消除农作物秸秆露天焚烧隐患。</w:t>
      </w:r>
    </w:p>
    <w:p w:rsidR="002F288C" w:rsidRDefault="002F288C" w:rsidP="00DA6155">
      <w:pPr>
        <w:widowControl/>
        <w:adjustRightInd w:val="0"/>
        <w:snapToGrid w:val="0"/>
        <w:spacing w:line="600" w:lineRule="exact"/>
        <w:ind w:firstLineChars="200" w:firstLine="31680"/>
        <w:rPr>
          <w:rFonts w:ascii="黑体" w:eastAsia="黑体" w:hAnsi="黑体" w:cs="黑体"/>
          <w:color w:val="292929"/>
          <w:sz w:val="32"/>
          <w:szCs w:val="32"/>
        </w:rPr>
      </w:pPr>
      <w:r>
        <w:rPr>
          <w:rFonts w:ascii="黑体" w:eastAsia="黑体" w:hAnsi="黑体" w:cs="黑体" w:hint="eastAsia"/>
          <w:color w:val="292929"/>
          <w:sz w:val="32"/>
          <w:szCs w:val="32"/>
        </w:rPr>
        <w:t>五、强化督导检查，严格责任追究</w:t>
      </w:r>
    </w:p>
    <w:p w:rsidR="002F288C" w:rsidRDefault="002F288C" w:rsidP="00DA6155">
      <w:pPr>
        <w:widowControl/>
        <w:adjustRightInd w:val="0"/>
        <w:snapToGrid w:val="0"/>
        <w:spacing w:line="600" w:lineRule="exact"/>
        <w:ind w:firstLineChars="200" w:firstLine="31680"/>
        <w:rPr>
          <w:rFonts w:ascii="Times New Roman" w:eastAsia="仿宋_GB2312" w:hAnsi="Times New Roman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“三秋”期间，区禁烧办将成立农作物秸秆禁烧巡查组，加大对镇办、开发区禁烧工作的监督检查，街道也会成立巡查组，开展相应检查，确保各项工作推进措施落实到位。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每发现一处着火点，扣发相应社区</w:t>
      </w:r>
      <w:r>
        <w:rPr>
          <w:rFonts w:ascii="Times New Roman" w:eastAsia="仿宋_GB2312" w:hAnsi="Times New Roman"/>
          <w:color w:val="292929"/>
          <w:sz w:val="32"/>
          <w:szCs w:val="32"/>
        </w:rPr>
        <w:t>3%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的秸秆转化利用补贴资金。对工作不力，工作中失职、渎职或出现焚烧秸秆现象的，视情节严格进行责任追究。社区出现</w:t>
      </w:r>
      <w:r>
        <w:rPr>
          <w:rFonts w:ascii="Times New Roman" w:eastAsia="仿宋_GB2312" w:hAnsi="Times New Roman"/>
          <w:color w:val="292929"/>
          <w:sz w:val="32"/>
          <w:szCs w:val="32"/>
        </w:rPr>
        <w:t>1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个火点，</w:t>
      </w:r>
      <w:r>
        <w:rPr>
          <w:rFonts w:ascii="Times New Roman" w:eastAsia="仿宋_GB2312" w:hint="eastAsia"/>
          <w:sz w:val="32"/>
          <w:szCs w:val="32"/>
        </w:rPr>
        <w:t>对社区分管负责人进行通报批评；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社区出现</w:t>
      </w:r>
      <w:r>
        <w:rPr>
          <w:rFonts w:ascii="Times New Roman" w:eastAsia="仿宋_GB2312" w:hAnsi="Times New Roman"/>
          <w:color w:val="292929"/>
          <w:sz w:val="32"/>
          <w:szCs w:val="32"/>
        </w:rPr>
        <w:t>2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个火点，</w:t>
      </w:r>
      <w:r>
        <w:rPr>
          <w:rFonts w:ascii="Times New Roman" w:eastAsia="仿宋_GB2312" w:hint="eastAsia"/>
          <w:sz w:val="32"/>
          <w:szCs w:val="32"/>
        </w:rPr>
        <w:t>或因焚烧秸秆受到区领导小组通报批评的，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约谈相关社区负责人；社区出现</w:t>
      </w:r>
      <w:r>
        <w:rPr>
          <w:rFonts w:ascii="Times New Roman" w:eastAsia="仿宋_GB2312" w:hAnsi="Times New Roman"/>
          <w:color w:val="292929"/>
          <w:sz w:val="32"/>
          <w:szCs w:val="32"/>
        </w:rPr>
        <w:t>3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个以上火点，</w:t>
      </w:r>
      <w:r>
        <w:rPr>
          <w:rFonts w:ascii="Times New Roman" w:eastAsia="仿宋_GB2312" w:hint="eastAsia"/>
          <w:sz w:val="32"/>
          <w:szCs w:val="32"/>
        </w:rPr>
        <w:t>或因焚烧秸秆受到市级以上部门或新闻媒体通报批评、曝光的，扣除本年度全部奖补资金。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对重污染期间发现秸秆焚烧情况的，一律严肃问责。</w:t>
      </w:r>
    </w:p>
    <w:p w:rsidR="002F288C" w:rsidRPr="00DA6155" w:rsidRDefault="002F288C" w:rsidP="00DA6155"/>
    <w:p w:rsidR="002F288C" w:rsidRDefault="002F288C" w:rsidP="00DA6155">
      <w:pPr>
        <w:widowControl/>
        <w:adjustRightInd w:val="0"/>
        <w:snapToGrid w:val="0"/>
        <w:spacing w:line="600" w:lineRule="exact"/>
        <w:ind w:leftChars="290" w:left="31680" w:hangingChars="300" w:firstLine="31680"/>
        <w:rPr>
          <w:rFonts w:ascii="Times New Roman" w:eastAsia="仿宋_GB2312" w:hAnsi="Times New Roman"/>
          <w:color w:val="292929"/>
          <w:sz w:val="32"/>
          <w:szCs w:val="32"/>
        </w:rPr>
      </w:pPr>
      <w:r>
        <w:rPr>
          <w:rFonts w:ascii="仿宋_GB2312" w:eastAsia="仿宋_GB2312" w:hint="eastAsia"/>
          <w:color w:val="292929"/>
          <w:sz w:val="32"/>
          <w:szCs w:val="32"/>
        </w:rPr>
        <w:t>附件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：各社区</w:t>
      </w:r>
      <w:bookmarkStart w:id="0" w:name="_GoBack"/>
      <w:bookmarkEnd w:id="0"/>
      <w:r>
        <w:rPr>
          <w:rFonts w:ascii="Times New Roman" w:eastAsia="仿宋_GB2312" w:hAnsi="Times New Roman" w:hint="eastAsia"/>
          <w:color w:val="292929"/>
          <w:sz w:val="32"/>
          <w:szCs w:val="32"/>
        </w:rPr>
        <w:t>玉米秸秆转化利用与禁烧工作挂包责任人员名单</w:t>
      </w:r>
    </w:p>
    <w:p w:rsidR="002F288C" w:rsidRDefault="002F288C" w:rsidP="00394869">
      <w:pPr>
        <w:widowControl/>
        <w:adjustRightInd w:val="0"/>
        <w:snapToGrid w:val="0"/>
        <w:spacing w:line="560" w:lineRule="exact"/>
        <w:ind w:firstLineChars="1300" w:firstLine="31680"/>
        <w:rPr>
          <w:rFonts w:ascii="Times New Roman" w:eastAsia="仿宋_GB2312" w:hAnsi="Times New Roman"/>
          <w:color w:val="292929"/>
          <w:sz w:val="32"/>
          <w:szCs w:val="32"/>
        </w:rPr>
      </w:pPr>
    </w:p>
    <w:p w:rsidR="002F288C" w:rsidRDefault="002F288C" w:rsidP="00DA6155">
      <w:pPr>
        <w:pStyle w:val="Heading3"/>
      </w:pPr>
    </w:p>
    <w:p w:rsidR="002F288C" w:rsidRPr="00DA6155" w:rsidRDefault="002F288C" w:rsidP="00DA6155"/>
    <w:p w:rsidR="002F288C" w:rsidRDefault="002F288C" w:rsidP="00394869">
      <w:pPr>
        <w:widowControl/>
        <w:adjustRightInd w:val="0"/>
        <w:snapToGrid w:val="0"/>
        <w:spacing w:line="560" w:lineRule="exact"/>
        <w:ind w:firstLineChars="1300" w:firstLine="31680"/>
        <w:rPr>
          <w:rFonts w:ascii="Times New Roman" w:eastAsia="仿宋_GB2312" w:hAnsi="Times New Roman"/>
          <w:color w:val="292929"/>
          <w:sz w:val="32"/>
          <w:szCs w:val="32"/>
        </w:rPr>
      </w:pPr>
      <w:r>
        <w:rPr>
          <w:rFonts w:ascii="Times New Roman" w:eastAsia="仿宋_GB2312" w:hAnsi="Times New Roman" w:hint="eastAsia"/>
          <w:color w:val="292929"/>
          <w:sz w:val="32"/>
          <w:szCs w:val="32"/>
        </w:rPr>
        <w:t>松龄路街道办事处</w:t>
      </w:r>
    </w:p>
    <w:p w:rsidR="002F288C" w:rsidRDefault="002F288C" w:rsidP="00394869">
      <w:pPr>
        <w:widowControl/>
        <w:adjustRightInd w:val="0"/>
        <w:snapToGrid w:val="0"/>
        <w:spacing w:line="560" w:lineRule="exact"/>
        <w:ind w:firstLineChars="1300" w:firstLine="31680"/>
        <w:rPr>
          <w:rFonts w:ascii="仿宋_GB2312" w:eastAsia="仿宋_GB2312"/>
          <w:color w:val="292929"/>
          <w:sz w:val="32"/>
          <w:szCs w:val="32"/>
        </w:rPr>
      </w:pPr>
      <w:r>
        <w:rPr>
          <w:rFonts w:ascii="Times New Roman" w:eastAsia="仿宋_GB2312" w:hAnsi="Times New Roman"/>
          <w:color w:val="292929"/>
          <w:sz w:val="32"/>
          <w:szCs w:val="32"/>
        </w:rPr>
        <w:t>2020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年</w:t>
      </w:r>
      <w:r>
        <w:rPr>
          <w:rFonts w:ascii="Times New Roman" w:eastAsia="仿宋_GB2312" w:hAnsi="Times New Roman"/>
          <w:color w:val="292929"/>
          <w:sz w:val="32"/>
          <w:szCs w:val="32"/>
        </w:rPr>
        <w:t>9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月</w:t>
      </w:r>
      <w:r>
        <w:rPr>
          <w:rFonts w:ascii="Times New Roman" w:eastAsia="仿宋_GB2312" w:hAnsi="Times New Roman"/>
          <w:color w:val="292929"/>
          <w:sz w:val="32"/>
          <w:szCs w:val="32"/>
        </w:rPr>
        <w:t>15</w:t>
      </w:r>
      <w:r>
        <w:rPr>
          <w:rFonts w:ascii="Times New Roman" w:eastAsia="仿宋_GB2312" w:hAnsi="Times New Roman" w:hint="eastAsia"/>
          <w:color w:val="292929"/>
          <w:sz w:val="32"/>
          <w:szCs w:val="32"/>
        </w:rPr>
        <w:t>日</w:t>
      </w:r>
    </w:p>
    <w:p w:rsidR="002F288C" w:rsidRDefault="002F288C">
      <w:pPr>
        <w:widowControl/>
        <w:adjustRightInd w:val="0"/>
        <w:snapToGrid w:val="0"/>
        <w:spacing w:line="560" w:lineRule="exact"/>
        <w:rPr>
          <w:rFonts w:ascii="仿宋_GB2312" w:eastAsia="仿宋_GB2312"/>
          <w:color w:val="292929"/>
          <w:sz w:val="32"/>
          <w:szCs w:val="32"/>
        </w:rPr>
      </w:pPr>
    </w:p>
    <w:p w:rsidR="002F288C" w:rsidRDefault="002F288C"/>
    <w:sectPr w:rsidR="002F288C" w:rsidSect="002736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仿宋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仿宋_GB2312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??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648"/>
    <w:rsid w:val="000E0B1D"/>
    <w:rsid w:val="00273648"/>
    <w:rsid w:val="002F288C"/>
    <w:rsid w:val="00394869"/>
    <w:rsid w:val="00402893"/>
    <w:rsid w:val="00C44995"/>
    <w:rsid w:val="00DA6155"/>
    <w:rsid w:val="00E2040C"/>
    <w:rsid w:val="03E632A9"/>
    <w:rsid w:val="0C724AC3"/>
    <w:rsid w:val="0E8C4CFA"/>
    <w:rsid w:val="0FF029B9"/>
    <w:rsid w:val="2A8A47D7"/>
    <w:rsid w:val="2D192FDC"/>
    <w:rsid w:val="32DD720C"/>
    <w:rsid w:val="32E24D6E"/>
    <w:rsid w:val="3A2E4442"/>
    <w:rsid w:val="5068644B"/>
    <w:rsid w:val="51C34095"/>
    <w:rsid w:val="55563145"/>
    <w:rsid w:val="5BA53266"/>
    <w:rsid w:val="5EA44997"/>
    <w:rsid w:val="60E31347"/>
    <w:rsid w:val="611E5128"/>
    <w:rsid w:val="64683822"/>
    <w:rsid w:val="6EB1735A"/>
    <w:rsid w:val="6F102236"/>
    <w:rsid w:val="71346F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Heading3"/>
    <w:qFormat/>
    <w:rsid w:val="00273648"/>
    <w:pPr>
      <w:widowControl w:val="0"/>
      <w:jc w:val="both"/>
    </w:pPr>
    <w:rPr>
      <w:rFonts w:ascii="Calibri" w:hAnsi="Calibri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3648"/>
    <w:pPr>
      <w:keepNext/>
      <w:keepLines/>
      <w:spacing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415D57"/>
    <w:rPr>
      <w:rFonts w:ascii="Calibri" w:hAnsi="Calibri"/>
      <w:b/>
      <w:bCs/>
      <w:sz w:val="32"/>
      <w:szCs w:val="32"/>
    </w:rPr>
  </w:style>
  <w:style w:type="paragraph" w:styleId="Footer">
    <w:name w:val="footer"/>
    <w:basedOn w:val="Normal"/>
    <w:link w:val="FooterChar"/>
    <w:uiPriority w:val="99"/>
    <w:rsid w:val="00273648"/>
    <w:pPr>
      <w:tabs>
        <w:tab w:val="center" w:pos="4153"/>
        <w:tab w:val="right" w:pos="8306"/>
      </w:tabs>
    </w:pPr>
    <w:rPr>
      <w:rFonts w:ascii="Tahoma" w:hAnsi="Tahoma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415D57"/>
    <w:rPr>
      <w:rFonts w:ascii="Calibri" w:hAnsi="Calibr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4</Pages>
  <Words>214</Words>
  <Characters>1223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5</cp:revision>
  <cp:lastPrinted>2020-09-16T07:31:00Z</cp:lastPrinted>
  <dcterms:created xsi:type="dcterms:W3CDTF">2020-09-16T02:53:00Z</dcterms:created>
  <dcterms:modified xsi:type="dcterms:W3CDTF">2020-09-16T07:33:00Z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