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B" w:rsidRDefault="005F1FCA">
      <w:pPr>
        <w:spacing w:line="1560" w:lineRule="exact"/>
        <w:rPr>
          <w:rFonts w:ascii="方正小标宋简体" w:eastAsia="方正小标宋简体" w:hAnsi="方正小标宋简体" w:cs="方正小标宋简体"/>
          <w:color w:val="FF0000"/>
          <w:w w:val="50"/>
          <w:kern w:val="0"/>
          <w:sz w:val="132"/>
          <w:szCs w:val="132"/>
          <w:lang w:bidi="ar"/>
        </w:rPr>
      </w:pPr>
      <w:r>
        <w:rPr>
          <w:rFonts w:ascii="方正小标宋简体" w:eastAsia="方正小标宋简体" w:hAnsi="方正小标宋简体" w:cs="方正小标宋简体" w:hint="eastAsia"/>
          <w:color w:val="FF0000"/>
          <w:w w:val="50"/>
          <w:kern w:val="0"/>
          <w:sz w:val="132"/>
          <w:szCs w:val="132"/>
          <w:lang w:bidi="ar"/>
        </w:rPr>
        <w:t>淄川区生态环境委员会办公室</w:t>
      </w:r>
    </w:p>
    <w:p w:rsidR="00654F9B" w:rsidRDefault="00654F9B">
      <w:pPr>
        <w:spacing w:line="440" w:lineRule="exact"/>
        <w:jc w:val="center"/>
        <w:rPr>
          <w:rFonts w:eastAsia="方正小标宋简体" w:hAnsi="方正小标宋简体"/>
          <w:color w:val="FF0000"/>
          <w:sz w:val="84"/>
          <w:szCs w:val="84"/>
        </w:rPr>
      </w:pPr>
    </w:p>
    <w:p w:rsidR="00654F9B" w:rsidRDefault="00654F9B">
      <w:pPr>
        <w:adjustRightInd w:val="0"/>
        <w:snapToGrid w:val="0"/>
        <w:spacing w:line="560" w:lineRule="exact"/>
        <w:jc w:val="center"/>
        <w:rPr>
          <w:rFonts w:ascii="仿宋_GB2312" w:eastAsia="仿宋_GB2312"/>
          <w:sz w:val="32"/>
        </w:rPr>
      </w:pPr>
    </w:p>
    <w:p w:rsidR="00654F9B" w:rsidRDefault="005F1FCA">
      <w:pPr>
        <w:adjustRightInd w:val="0"/>
        <w:snapToGrid w:val="0"/>
        <w:spacing w:line="560" w:lineRule="exact"/>
        <w:jc w:val="center"/>
        <w:rPr>
          <w:rFonts w:eastAsia="仿宋_GB2312" w:cs="方正小标宋简体"/>
          <w:color w:val="000000"/>
          <w:w w:val="66"/>
          <w:kern w:val="0"/>
          <w:sz w:val="100"/>
          <w:szCs w:val="100"/>
          <w:lang w:bidi="ar"/>
        </w:rPr>
      </w:pPr>
      <w:bookmarkStart w:id="0" w:name="_GoBack"/>
      <w:r>
        <w:rPr>
          <w:rFonts w:eastAsia="仿宋_GB2312" w:hint="eastAsia"/>
          <w:sz w:val="32"/>
        </w:rPr>
        <w:t>川环委办</w:t>
      </w:r>
      <w:r>
        <w:rPr>
          <w:rFonts w:eastAsia="仿宋_GB2312" w:hint="eastAsia"/>
          <w:sz w:val="32"/>
          <w:szCs w:val="32"/>
        </w:rPr>
        <w:t>〔</w:t>
      </w:r>
      <w:r>
        <w:rPr>
          <w:rFonts w:eastAsia="仿宋_GB2312" w:hint="eastAsia"/>
          <w:sz w:val="32"/>
          <w:szCs w:val="32"/>
        </w:rPr>
        <w:t>202</w:t>
      </w:r>
      <w:r>
        <w:rPr>
          <w:rFonts w:eastAsia="仿宋_GB2312" w:hint="eastAsia"/>
          <w:sz w:val="32"/>
          <w:szCs w:val="32"/>
        </w:rPr>
        <w:t>4</w:t>
      </w:r>
      <w:r>
        <w:rPr>
          <w:rFonts w:eastAsia="仿宋_GB2312" w:hint="eastAsia"/>
          <w:sz w:val="32"/>
          <w:szCs w:val="32"/>
        </w:rPr>
        <w:t>〕</w:t>
      </w:r>
      <w:r>
        <w:rPr>
          <w:rFonts w:eastAsia="仿宋_GB2312" w:hint="eastAsia"/>
          <w:sz w:val="32"/>
          <w:szCs w:val="32"/>
        </w:rPr>
        <w:t>2</w:t>
      </w:r>
      <w:r>
        <w:rPr>
          <w:rFonts w:eastAsia="仿宋_GB2312" w:hint="eastAsia"/>
          <w:sz w:val="32"/>
          <w:szCs w:val="32"/>
        </w:rPr>
        <w:t>号</w:t>
      </w:r>
    </w:p>
    <w:bookmarkEnd w:id="0"/>
    <w:p w:rsidR="00654F9B" w:rsidRDefault="005F1FCA">
      <w:pPr>
        <w:spacing w:line="560" w:lineRule="exact"/>
        <w:jc w:val="center"/>
        <w:rPr>
          <w:rFonts w:eastAsia="方正小标宋简体"/>
          <w:color w:val="000000"/>
          <w:kern w:val="0"/>
          <w:sz w:val="42"/>
          <w:szCs w:val="42"/>
          <w:lang w:bidi="ar"/>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40640</wp:posOffset>
                </wp:positionV>
                <wp:extent cx="5757545" cy="0"/>
                <wp:effectExtent l="0" t="9525" r="14605" b="9525"/>
                <wp:wrapNone/>
                <wp:docPr id="2" name="直接连接符 2"/>
                <wp:cNvGraphicFramePr/>
                <a:graphic xmlns:a="http://schemas.openxmlformats.org/drawingml/2006/main">
                  <a:graphicData uri="http://schemas.microsoft.com/office/word/2010/wordprocessingShape">
                    <wps:wsp>
                      <wps:cNvCnPr/>
                      <wps:spPr>
                        <a:xfrm>
                          <a:off x="0" y="0"/>
                          <a:ext cx="575754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25024F56"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35pt,3.2pt" to="4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" strokecolor="red" strokeweight="1.5pt"/>
            </w:pict>
          </mc:Fallback>
        </mc:AlternateContent>
      </w:r>
    </w:p>
    <w:p w:rsidR="00654F9B" w:rsidRDefault="00654F9B">
      <w:pPr>
        <w:pStyle w:val="a7"/>
        <w:spacing w:before="0" w:beforeAutospacing="0" w:after="0" w:afterAutospacing="0" w:line="560" w:lineRule="exact"/>
        <w:jc w:val="center"/>
        <w:rPr>
          <w:rFonts w:ascii="方正小标宋简体" w:eastAsia="方正小标宋简体" w:hAnsi="方正小标宋简体" w:cs="方正小标宋简体"/>
          <w:sz w:val="44"/>
          <w:szCs w:val="44"/>
          <w:lang w:bidi="ar"/>
        </w:rPr>
      </w:pPr>
    </w:p>
    <w:p w:rsidR="00654F9B" w:rsidRDefault="005F1FCA">
      <w:pPr>
        <w:pStyle w:val="a7"/>
        <w:spacing w:before="0" w:beforeAutospacing="0" w:after="0" w:afterAutospacing="0" w:line="560" w:lineRule="exact"/>
        <w:jc w:val="center"/>
        <w:rPr>
          <w:color w:val="000000"/>
        </w:rPr>
      </w:pPr>
      <w:r>
        <w:rPr>
          <w:rFonts w:ascii="方正小标宋简体" w:eastAsia="方正小标宋简体" w:hAnsi="方正小标宋简体" w:cs="方正小标宋简体" w:hint="eastAsia"/>
          <w:sz w:val="44"/>
          <w:szCs w:val="44"/>
          <w:lang w:bidi="ar"/>
        </w:rPr>
        <w:t>淄川区生态环境委员会办公室</w:t>
      </w:r>
    </w:p>
    <w:p w:rsidR="00654F9B" w:rsidRDefault="005F1FCA">
      <w:pPr>
        <w:spacing w:line="56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持续做好</w:t>
      </w:r>
      <w:r>
        <w:rPr>
          <w:rFonts w:eastAsia="方正小标宋简体" w:hint="eastAsia"/>
          <w:color w:val="000000"/>
          <w:sz w:val="44"/>
          <w:szCs w:val="44"/>
        </w:rPr>
        <w:t>2024</w:t>
      </w:r>
      <w:r>
        <w:rPr>
          <w:rFonts w:eastAsia="方正小标宋简体" w:hint="eastAsia"/>
          <w:color w:val="000000"/>
          <w:sz w:val="44"/>
          <w:szCs w:val="44"/>
        </w:rPr>
        <w:t>年度</w:t>
      </w:r>
      <w:r>
        <w:rPr>
          <w:rFonts w:eastAsia="方正小标宋简体"/>
          <w:color w:val="000000"/>
          <w:sz w:val="44"/>
          <w:szCs w:val="44"/>
        </w:rPr>
        <w:t>加油站油气治理</w:t>
      </w:r>
    </w:p>
    <w:p w:rsidR="00654F9B" w:rsidRDefault="005F1FCA">
      <w:pPr>
        <w:spacing w:line="560" w:lineRule="exact"/>
        <w:jc w:val="center"/>
        <w:rPr>
          <w:rFonts w:eastAsia="方正小标宋简体"/>
          <w:color w:val="000000"/>
          <w:sz w:val="44"/>
          <w:szCs w:val="44"/>
        </w:rPr>
      </w:pPr>
      <w:r>
        <w:rPr>
          <w:rFonts w:eastAsia="方正小标宋简体"/>
          <w:color w:val="000000"/>
          <w:sz w:val="44"/>
          <w:szCs w:val="44"/>
        </w:rPr>
        <w:t>工作的通知</w:t>
      </w:r>
    </w:p>
    <w:p w:rsidR="00654F9B" w:rsidRDefault="00654F9B">
      <w:pPr>
        <w:snapToGrid w:val="0"/>
        <w:spacing w:line="560" w:lineRule="exact"/>
        <w:rPr>
          <w:rFonts w:eastAsia="仿宋_GB2312"/>
          <w:color w:val="000000"/>
          <w:kern w:val="0"/>
          <w:sz w:val="32"/>
          <w:szCs w:val="32"/>
        </w:rPr>
      </w:pPr>
    </w:p>
    <w:p w:rsidR="00654F9B" w:rsidRDefault="005F1FCA">
      <w:pPr>
        <w:snapToGrid w:val="0"/>
        <w:spacing w:line="560" w:lineRule="exact"/>
        <w:rPr>
          <w:rFonts w:eastAsia="仿宋_GB2312"/>
          <w:color w:val="000000"/>
          <w:kern w:val="0"/>
          <w:sz w:val="32"/>
          <w:szCs w:val="32"/>
        </w:rPr>
      </w:pPr>
      <w:r>
        <w:rPr>
          <w:rFonts w:eastAsia="仿宋_GB2312" w:hint="eastAsia"/>
          <w:color w:val="000000"/>
          <w:kern w:val="0"/>
          <w:sz w:val="32"/>
          <w:szCs w:val="32"/>
        </w:rPr>
        <w:t>各镇人民政府，各街道办事处，开发区管委会</w:t>
      </w:r>
      <w:r>
        <w:rPr>
          <w:rFonts w:eastAsia="仿宋_GB2312"/>
          <w:color w:val="000000"/>
          <w:kern w:val="0"/>
          <w:sz w:val="32"/>
          <w:szCs w:val="32"/>
        </w:rPr>
        <w:t>：</w:t>
      </w:r>
    </w:p>
    <w:p w:rsidR="00654F9B" w:rsidRDefault="005F1FCA">
      <w:pPr>
        <w:spacing w:line="560" w:lineRule="exact"/>
        <w:ind w:firstLineChars="200" w:firstLine="640"/>
        <w:rPr>
          <w:rFonts w:eastAsia="仿宋_GB2312"/>
          <w:kern w:val="0"/>
          <w:sz w:val="32"/>
          <w:szCs w:val="32"/>
        </w:rPr>
      </w:pPr>
      <w:r>
        <w:rPr>
          <w:rFonts w:eastAsia="仿宋_GB2312" w:hint="eastAsia"/>
          <w:kern w:val="0"/>
          <w:sz w:val="32"/>
          <w:szCs w:val="32"/>
        </w:rPr>
        <w:t>根据《加油站大气污染物排放标准》</w:t>
      </w:r>
      <w:r>
        <w:rPr>
          <w:rFonts w:eastAsia="仿宋_GB2312" w:hint="eastAsia"/>
          <w:kern w:val="0"/>
          <w:sz w:val="32"/>
          <w:szCs w:val="32"/>
        </w:rPr>
        <w:t>（</w:t>
      </w:r>
      <w:r>
        <w:rPr>
          <w:rFonts w:eastAsia="仿宋_GB2312" w:hint="eastAsia"/>
          <w:kern w:val="0"/>
          <w:sz w:val="32"/>
          <w:szCs w:val="32"/>
        </w:rPr>
        <w:t>GB20952-2020</w:t>
      </w:r>
      <w:r>
        <w:rPr>
          <w:rFonts w:eastAsia="仿宋_GB2312" w:hint="eastAsia"/>
          <w:kern w:val="0"/>
          <w:sz w:val="32"/>
          <w:szCs w:val="32"/>
        </w:rPr>
        <w:t>）（</w:t>
      </w:r>
      <w:r>
        <w:rPr>
          <w:rFonts w:eastAsia="仿宋_GB2312" w:hint="eastAsia"/>
          <w:kern w:val="0"/>
          <w:sz w:val="32"/>
          <w:szCs w:val="32"/>
        </w:rPr>
        <w:t>以下简称“</w:t>
      </w:r>
      <w:r>
        <w:rPr>
          <w:rFonts w:eastAsia="仿宋_GB2312" w:hint="eastAsia"/>
          <w:kern w:val="0"/>
          <w:sz w:val="32"/>
          <w:szCs w:val="32"/>
        </w:rPr>
        <w:t>GB20952-2020</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及《山东省机动车排气污染监控中心关于印发〈</w:t>
      </w:r>
      <w:r>
        <w:rPr>
          <w:rFonts w:eastAsia="仿宋_GB2312" w:hint="eastAsia"/>
          <w:kern w:val="0"/>
          <w:sz w:val="32"/>
          <w:szCs w:val="32"/>
        </w:rPr>
        <w:t>2024</w:t>
      </w:r>
      <w:r>
        <w:rPr>
          <w:rFonts w:eastAsia="仿宋_GB2312" w:hint="eastAsia"/>
          <w:kern w:val="0"/>
          <w:sz w:val="32"/>
          <w:szCs w:val="32"/>
        </w:rPr>
        <w:t>年全省移动源环境管理工作要点〉的通知》</w:t>
      </w:r>
      <w:r>
        <w:rPr>
          <w:rFonts w:eastAsia="仿宋_GB2312" w:hint="eastAsia"/>
          <w:kern w:val="0"/>
          <w:sz w:val="32"/>
          <w:szCs w:val="32"/>
        </w:rPr>
        <w:t>（</w:t>
      </w:r>
      <w:r>
        <w:rPr>
          <w:rFonts w:eastAsia="仿宋_GB2312" w:hint="eastAsia"/>
          <w:kern w:val="0"/>
          <w:sz w:val="32"/>
          <w:szCs w:val="32"/>
        </w:rPr>
        <w:t>鲁环机函〔</w:t>
      </w:r>
      <w:r>
        <w:rPr>
          <w:rFonts w:eastAsia="仿宋_GB2312" w:hint="eastAsia"/>
          <w:kern w:val="0"/>
          <w:sz w:val="32"/>
          <w:szCs w:val="32"/>
        </w:rPr>
        <w:t>2024</w:t>
      </w: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号</w:t>
      </w:r>
      <w:r>
        <w:rPr>
          <w:rFonts w:eastAsia="仿宋_GB2312" w:hint="eastAsia"/>
          <w:kern w:val="0"/>
          <w:sz w:val="32"/>
          <w:szCs w:val="32"/>
        </w:rPr>
        <w:t>）</w:t>
      </w:r>
      <w:r>
        <w:rPr>
          <w:rFonts w:eastAsia="仿宋_GB2312" w:hint="eastAsia"/>
          <w:kern w:val="0"/>
          <w:sz w:val="32"/>
          <w:szCs w:val="32"/>
        </w:rPr>
        <w:t>要求，结合</w:t>
      </w:r>
      <w:r>
        <w:rPr>
          <w:rFonts w:eastAsia="仿宋_GB2312" w:hint="eastAsia"/>
          <w:kern w:val="0"/>
          <w:sz w:val="32"/>
          <w:szCs w:val="32"/>
        </w:rPr>
        <w:t>我区</w:t>
      </w:r>
      <w:r>
        <w:rPr>
          <w:rFonts w:eastAsia="仿宋_GB2312" w:hint="eastAsia"/>
          <w:kern w:val="0"/>
          <w:sz w:val="32"/>
          <w:szCs w:val="32"/>
        </w:rPr>
        <w:t>加油站油气治理实际情况，现将</w:t>
      </w:r>
      <w:r>
        <w:rPr>
          <w:rFonts w:eastAsia="仿宋_GB2312" w:hint="eastAsia"/>
          <w:kern w:val="0"/>
          <w:sz w:val="32"/>
          <w:szCs w:val="32"/>
        </w:rPr>
        <w:t>2024</w:t>
      </w:r>
      <w:r>
        <w:rPr>
          <w:rFonts w:eastAsia="仿宋_GB2312" w:hint="eastAsia"/>
          <w:kern w:val="0"/>
          <w:sz w:val="32"/>
          <w:szCs w:val="32"/>
        </w:rPr>
        <w:t>年度加油站油气治理工作通知如下：</w:t>
      </w:r>
    </w:p>
    <w:p w:rsidR="00654F9B" w:rsidRDefault="005F1FCA">
      <w:pPr>
        <w:spacing w:line="560" w:lineRule="exact"/>
        <w:ind w:firstLineChars="200" w:firstLine="640"/>
        <w:rPr>
          <w:rFonts w:eastAsia="黑体"/>
          <w:kern w:val="0"/>
          <w:sz w:val="32"/>
          <w:szCs w:val="32"/>
        </w:rPr>
      </w:pPr>
      <w:r>
        <w:rPr>
          <w:rFonts w:eastAsia="黑体"/>
          <w:kern w:val="0"/>
          <w:sz w:val="32"/>
          <w:szCs w:val="32"/>
        </w:rPr>
        <w:t>一、工作目标</w:t>
      </w:r>
    </w:p>
    <w:p w:rsidR="00654F9B" w:rsidRDefault="005F1FCA">
      <w:pPr>
        <w:spacing w:line="560" w:lineRule="exact"/>
        <w:ind w:firstLineChars="196" w:firstLine="627"/>
        <w:rPr>
          <w:rFonts w:eastAsia="仿宋_GB2312"/>
          <w:kern w:val="0"/>
          <w:sz w:val="32"/>
          <w:szCs w:val="32"/>
        </w:rPr>
      </w:pPr>
      <w:r>
        <w:rPr>
          <w:rFonts w:eastAsia="仿宋_GB2312" w:hint="eastAsia"/>
          <w:kern w:val="0"/>
          <w:sz w:val="32"/>
          <w:szCs w:val="32"/>
        </w:rPr>
        <w:t>坚持以改善</w:t>
      </w:r>
      <w:r>
        <w:rPr>
          <w:rFonts w:eastAsia="仿宋_GB2312" w:hint="eastAsia"/>
          <w:kern w:val="0"/>
          <w:sz w:val="32"/>
          <w:szCs w:val="32"/>
        </w:rPr>
        <w:t>我区</w:t>
      </w:r>
      <w:r>
        <w:rPr>
          <w:rFonts w:eastAsia="仿宋_GB2312" w:hint="eastAsia"/>
          <w:kern w:val="0"/>
          <w:sz w:val="32"/>
          <w:szCs w:val="32"/>
        </w:rPr>
        <w:t>环境空气质量，降低油料销售、存储环节挥发性有机物排放为目标。提升</w:t>
      </w:r>
      <w:r>
        <w:rPr>
          <w:rFonts w:eastAsia="仿宋_GB2312" w:hint="eastAsia"/>
          <w:kern w:val="0"/>
          <w:sz w:val="32"/>
          <w:szCs w:val="32"/>
        </w:rPr>
        <w:t>我区</w:t>
      </w:r>
      <w:r>
        <w:rPr>
          <w:rFonts w:eastAsia="仿宋_GB2312" w:hint="eastAsia"/>
          <w:kern w:val="0"/>
          <w:sz w:val="32"/>
          <w:szCs w:val="32"/>
        </w:rPr>
        <w:t>加油站油气回收综合治理成效，实现加油枪气液比、密闭点位油气泄露、排孔数值稳定达标。强化日常管控措施，实施监督检查和帮扶指导相结合，实现属地管</w:t>
      </w:r>
      <w:r>
        <w:rPr>
          <w:rFonts w:eastAsia="仿宋_GB2312" w:hint="eastAsia"/>
          <w:kern w:val="0"/>
          <w:sz w:val="32"/>
          <w:szCs w:val="32"/>
        </w:rPr>
        <w:lastRenderedPageBreak/>
        <w:t>理、上下联动的一体化管控机制，油气回收监管能力和水平明显提升</w:t>
      </w:r>
      <w:r>
        <w:rPr>
          <w:rFonts w:eastAsia="仿宋_GB2312"/>
          <w:kern w:val="0"/>
          <w:sz w:val="32"/>
          <w:szCs w:val="32"/>
        </w:rPr>
        <w:t>。</w:t>
      </w:r>
    </w:p>
    <w:p w:rsidR="00654F9B" w:rsidRDefault="005F1FCA">
      <w:pPr>
        <w:spacing w:line="560" w:lineRule="exact"/>
        <w:ind w:firstLineChars="200" w:firstLine="640"/>
        <w:rPr>
          <w:rFonts w:eastAsia="黑体"/>
          <w:kern w:val="0"/>
          <w:sz w:val="32"/>
          <w:szCs w:val="32"/>
        </w:rPr>
      </w:pPr>
      <w:r>
        <w:rPr>
          <w:rFonts w:eastAsia="黑体"/>
          <w:kern w:val="0"/>
          <w:sz w:val="32"/>
          <w:szCs w:val="32"/>
        </w:rPr>
        <w:t>二、治理要求</w:t>
      </w:r>
    </w:p>
    <w:p w:rsidR="00654F9B" w:rsidRDefault="005F1FCA">
      <w:pPr>
        <w:spacing w:line="560" w:lineRule="exact"/>
        <w:ind w:firstLineChars="200" w:firstLine="640"/>
        <w:rPr>
          <w:rFonts w:eastAsia="仿宋_GB2312"/>
          <w:kern w:val="0"/>
          <w:sz w:val="32"/>
          <w:szCs w:val="32"/>
        </w:rPr>
      </w:pPr>
      <w:r>
        <w:rPr>
          <w:rFonts w:eastAsia="楷体_GB2312"/>
          <w:kern w:val="0"/>
          <w:sz w:val="32"/>
          <w:szCs w:val="32"/>
        </w:rPr>
        <w:t>（一）落实企业主体责任。</w:t>
      </w:r>
      <w:r>
        <w:rPr>
          <w:rFonts w:eastAsia="仿宋_GB2312" w:hint="eastAsia"/>
          <w:kern w:val="0"/>
          <w:sz w:val="32"/>
          <w:szCs w:val="32"/>
        </w:rPr>
        <w:t>各相关企业应切实履行油气排放控制的主体责任，严格落实“</w:t>
      </w:r>
      <w:r>
        <w:rPr>
          <w:rFonts w:eastAsia="仿宋_GB2312" w:hint="eastAsia"/>
          <w:kern w:val="0"/>
          <w:sz w:val="32"/>
          <w:szCs w:val="32"/>
        </w:rPr>
        <w:t>GB20952-2020</w:t>
      </w:r>
      <w:r>
        <w:rPr>
          <w:rFonts w:eastAsia="仿宋_GB2312" w:hint="eastAsia"/>
          <w:kern w:val="0"/>
          <w:sz w:val="32"/>
          <w:szCs w:val="32"/>
        </w:rPr>
        <w:t>”各项要求，对油气回收装置的运行情况开展日常检查，确保油气回收装置正常运行，已安装在线监测系统的加油站要按照“</w:t>
      </w:r>
      <w:r>
        <w:rPr>
          <w:rFonts w:eastAsia="仿宋_GB2312" w:hint="eastAsia"/>
          <w:kern w:val="0"/>
          <w:sz w:val="32"/>
          <w:szCs w:val="32"/>
        </w:rPr>
        <w:t>GB20952-2020</w:t>
      </w:r>
      <w:r>
        <w:rPr>
          <w:rFonts w:eastAsia="仿宋_GB2312" w:hint="eastAsia"/>
          <w:kern w:val="0"/>
          <w:sz w:val="32"/>
          <w:szCs w:val="32"/>
        </w:rPr>
        <w:t>”要求，定期开展校准及比对检测并建立自检台账，尚未安装在线监测系统的加油站要建立油气回收系统“日检”制度，每天对油气回收系统运行情况进行检查并建立“日检”台账，每月至少对油气回收系统及密闭点位开展一轮自检自测，留置每月监测票据、影像，进行跟踪比对，确保油气回收系统稳定达标，密闭点位油气泄漏检测值不得超过</w:t>
      </w:r>
      <w:r>
        <w:rPr>
          <w:rFonts w:eastAsia="仿宋_GB2312" w:hint="eastAsia"/>
          <w:kern w:val="0"/>
          <w:sz w:val="32"/>
          <w:szCs w:val="32"/>
        </w:rPr>
        <w:t>500</w:t>
      </w:r>
      <w:r>
        <w:rPr>
          <w:rFonts w:eastAsia="仿宋_GB2312" w:hint="eastAsia"/>
          <w:kern w:val="0"/>
          <w:sz w:val="32"/>
          <w:szCs w:val="32"/>
        </w:rPr>
        <w:t>μ</w:t>
      </w:r>
      <w:r>
        <w:rPr>
          <w:rFonts w:eastAsia="仿宋_GB2312" w:hint="eastAsia"/>
          <w:kern w:val="0"/>
          <w:sz w:val="32"/>
          <w:szCs w:val="32"/>
        </w:rPr>
        <w:t>mol/mol</w:t>
      </w:r>
      <w:r>
        <w:rPr>
          <w:rFonts w:eastAsia="仿宋_GB2312"/>
          <w:kern w:val="0"/>
          <w:sz w:val="32"/>
          <w:szCs w:val="32"/>
        </w:rPr>
        <w:t>。</w:t>
      </w:r>
    </w:p>
    <w:p w:rsidR="00654F9B" w:rsidRDefault="005F1FCA">
      <w:pPr>
        <w:spacing w:line="560" w:lineRule="exact"/>
        <w:ind w:firstLineChars="196" w:firstLine="627"/>
        <w:rPr>
          <w:rFonts w:eastAsia="仿宋_GB2312"/>
          <w:kern w:val="0"/>
          <w:sz w:val="32"/>
          <w:szCs w:val="32"/>
        </w:rPr>
      </w:pPr>
      <w:r>
        <w:rPr>
          <w:rFonts w:eastAsia="楷体_GB2312"/>
          <w:kern w:val="0"/>
          <w:sz w:val="32"/>
          <w:szCs w:val="32"/>
        </w:rPr>
        <w:t>（二）提升设备处理效率。</w:t>
      </w:r>
      <w:r>
        <w:rPr>
          <w:rFonts w:eastAsia="仿宋_GB2312" w:hint="eastAsia"/>
          <w:kern w:val="0"/>
          <w:sz w:val="32"/>
          <w:szCs w:val="32"/>
        </w:rPr>
        <w:t>各相关企业要提前开展设备自检工作，提升油气回收系统各项设施的处理效率。</w:t>
      </w:r>
      <w:r>
        <w:rPr>
          <w:rFonts w:eastAsia="仿宋_GB2312" w:hint="eastAsia"/>
          <w:kern w:val="0"/>
          <w:sz w:val="32"/>
          <w:szCs w:val="32"/>
        </w:rPr>
        <w:t>3</w:t>
      </w:r>
      <w:r>
        <w:rPr>
          <w:rFonts w:eastAsia="仿宋_GB2312" w:hint="eastAsia"/>
          <w:kern w:val="0"/>
          <w:sz w:val="32"/>
          <w:szCs w:val="32"/>
        </w:rPr>
        <w:t>月份开始，对检测过程中发现的气液比不能稳定达标的加油枪要及时检</w:t>
      </w:r>
      <w:r>
        <w:rPr>
          <w:rFonts w:eastAsia="仿宋_GB2312" w:hint="eastAsia"/>
          <w:kern w:val="0"/>
          <w:sz w:val="32"/>
          <w:szCs w:val="32"/>
        </w:rPr>
        <w:t>修更换，对收集效率不足的加油机集气泵，要及时升级改造，确保气液比稳定达标；对排孔数值偏高且未超标的三级回收设施，要采取提前更换活性炭、膜等废气治理耗材的方式，确保油气稳定达标</w:t>
      </w:r>
      <w:r>
        <w:rPr>
          <w:rFonts w:eastAsia="仿宋_GB2312"/>
          <w:kern w:val="0"/>
          <w:sz w:val="32"/>
          <w:szCs w:val="32"/>
        </w:rPr>
        <w:t>。</w:t>
      </w:r>
    </w:p>
    <w:p w:rsidR="00654F9B" w:rsidRDefault="005F1FCA">
      <w:pPr>
        <w:spacing w:line="560" w:lineRule="exact"/>
        <w:ind w:firstLineChars="196" w:firstLine="627"/>
        <w:rPr>
          <w:rFonts w:eastAsia="仿宋_GB2312"/>
          <w:bCs/>
          <w:color w:val="000000"/>
          <w:kern w:val="0"/>
          <w:sz w:val="32"/>
          <w:szCs w:val="32"/>
        </w:rPr>
      </w:pPr>
      <w:r>
        <w:rPr>
          <w:rFonts w:eastAsia="楷体_GB2312"/>
          <w:kern w:val="0"/>
          <w:sz w:val="32"/>
          <w:szCs w:val="32"/>
        </w:rPr>
        <w:t>（三）加强日常监管力度。</w:t>
      </w:r>
      <w:r>
        <w:rPr>
          <w:rFonts w:eastAsia="仿宋_GB2312"/>
          <w:color w:val="000000"/>
          <w:kern w:val="0"/>
          <w:sz w:val="32"/>
          <w:szCs w:val="32"/>
        </w:rPr>
        <w:t>各</w:t>
      </w:r>
      <w:r>
        <w:rPr>
          <w:rFonts w:eastAsia="仿宋_GB2312" w:hint="eastAsia"/>
          <w:color w:val="000000"/>
          <w:kern w:val="0"/>
          <w:sz w:val="32"/>
          <w:szCs w:val="32"/>
        </w:rPr>
        <w:t>镇（街道、开发区）</w:t>
      </w:r>
      <w:r>
        <w:rPr>
          <w:rFonts w:eastAsia="仿宋_GB2312" w:hint="eastAsia"/>
          <w:color w:val="000000"/>
          <w:kern w:val="0"/>
          <w:sz w:val="32"/>
          <w:szCs w:val="32"/>
        </w:rPr>
        <w:t>要按照“</w:t>
      </w:r>
      <w:r>
        <w:rPr>
          <w:rFonts w:eastAsia="仿宋_GB2312" w:hint="eastAsia"/>
          <w:color w:val="000000"/>
          <w:kern w:val="0"/>
          <w:sz w:val="32"/>
          <w:szCs w:val="32"/>
        </w:rPr>
        <w:t>GB20952-2020</w:t>
      </w:r>
      <w:r>
        <w:rPr>
          <w:rFonts w:eastAsia="仿宋_GB2312" w:hint="eastAsia"/>
          <w:color w:val="000000"/>
          <w:kern w:val="0"/>
          <w:sz w:val="32"/>
          <w:szCs w:val="32"/>
        </w:rPr>
        <w:t>”规定严格管理辖区内加油站，开展加油站油</w:t>
      </w:r>
      <w:r>
        <w:rPr>
          <w:rFonts w:eastAsia="仿宋_GB2312" w:hint="eastAsia"/>
          <w:color w:val="000000"/>
          <w:kern w:val="0"/>
          <w:sz w:val="32"/>
          <w:szCs w:val="32"/>
        </w:rPr>
        <w:lastRenderedPageBreak/>
        <w:t>气治理工作，确保各项油气治理设施正常运行；对辖区内油气治理效果不好、处理效率不高、气液比不能稳定达标、无组织排放超标的加油站要按照“</w:t>
      </w:r>
      <w:r>
        <w:rPr>
          <w:rFonts w:eastAsia="仿宋_GB2312" w:hint="eastAsia"/>
          <w:color w:val="000000"/>
          <w:kern w:val="0"/>
          <w:sz w:val="32"/>
          <w:szCs w:val="32"/>
        </w:rPr>
        <w:t>GB20952-2020</w:t>
      </w:r>
      <w:r>
        <w:rPr>
          <w:rFonts w:eastAsia="仿宋_GB2312" w:hint="eastAsia"/>
          <w:color w:val="000000"/>
          <w:kern w:val="0"/>
          <w:sz w:val="32"/>
          <w:szCs w:val="32"/>
        </w:rPr>
        <w:t>”要求依法依规进行处理并督促其尽快完成整改</w:t>
      </w:r>
      <w:r>
        <w:rPr>
          <w:rFonts w:eastAsia="仿宋_GB2312"/>
          <w:bCs/>
          <w:color w:val="000000"/>
          <w:kern w:val="0"/>
          <w:sz w:val="32"/>
          <w:szCs w:val="32"/>
        </w:rPr>
        <w:t>。</w:t>
      </w:r>
    </w:p>
    <w:p w:rsidR="00654F9B" w:rsidRDefault="005F1FCA">
      <w:pPr>
        <w:spacing w:line="560" w:lineRule="exact"/>
        <w:ind w:firstLineChars="196" w:firstLine="627"/>
        <w:rPr>
          <w:rFonts w:eastAsia="仿宋_GB2312"/>
          <w:color w:val="000000"/>
          <w:kern w:val="0"/>
          <w:sz w:val="32"/>
          <w:szCs w:val="32"/>
        </w:rPr>
      </w:pPr>
      <w:r>
        <w:rPr>
          <w:rFonts w:eastAsia="楷体_GB2312" w:hint="eastAsia"/>
          <w:kern w:val="0"/>
          <w:sz w:val="32"/>
          <w:szCs w:val="32"/>
        </w:rPr>
        <w:t>（四）完成在线监</w:t>
      </w:r>
      <w:r>
        <w:rPr>
          <w:rFonts w:eastAsia="楷体_GB2312" w:hint="eastAsia"/>
          <w:kern w:val="0"/>
          <w:sz w:val="32"/>
          <w:szCs w:val="32"/>
        </w:rPr>
        <w:t>控联网。</w:t>
      </w:r>
      <w:r>
        <w:rPr>
          <w:rFonts w:eastAsia="仿宋_GB2312"/>
          <w:color w:val="000000"/>
          <w:kern w:val="0"/>
          <w:sz w:val="32"/>
          <w:szCs w:val="32"/>
        </w:rPr>
        <w:t>各</w:t>
      </w:r>
      <w:r>
        <w:rPr>
          <w:rFonts w:eastAsia="仿宋_GB2312" w:hint="eastAsia"/>
          <w:color w:val="000000"/>
          <w:kern w:val="0"/>
          <w:sz w:val="32"/>
          <w:szCs w:val="32"/>
        </w:rPr>
        <w:t>镇（街道、开发区）要按照《关于进一步加强全市加油站油气回收在线监控联网技术规范的通知》，加快推进加油站在线监测体系建设，巩固加油站环保设施数据联网成果。提前计划、精心组织，年底前完成辖区内汽油年销量</w:t>
      </w:r>
      <w:r>
        <w:rPr>
          <w:rFonts w:eastAsia="仿宋_GB2312" w:hint="eastAsia"/>
          <w:color w:val="000000"/>
          <w:kern w:val="0"/>
          <w:sz w:val="32"/>
          <w:szCs w:val="32"/>
        </w:rPr>
        <w:t>2000</w:t>
      </w:r>
      <w:r>
        <w:rPr>
          <w:rFonts w:eastAsia="仿宋_GB2312" w:hint="eastAsia"/>
          <w:color w:val="000000"/>
          <w:kern w:val="0"/>
          <w:sz w:val="32"/>
          <w:szCs w:val="32"/>
        </w:rPr>
        <w:t>吨（含）以上的加油站油气回收监测系统建设联网工作</w:t>
      </w:r>
      <w:r>
        <w:rPr>
          <w:rFonts w:eastAsia="仿宋_GB2312" w:hint="eastAsia"/>
          <w:color w:val="000000"/>
          <w:kern w:val="0"/>
          <w:sz w:val="32"/>
          <w:szCs w:val="32"/>
        </w:rPr>
        <w:t>。</w:t>
      </w:r>
    </w:p>
    <w:p w:rsidR="00654F9B" w:rsidRDefault="005F1FCA">
      <w:pPr>
        <w:spacing w:line="560" w:lineRule="exact"/>
        <w:ind w:firstLineChars="200" w:firstLine="640"/>
        <w:rPr>
          <w:rFonts w:eastAsia="黑体"/>
          <w:kern w:val="0"/>
          <w:sz w:val="32"/>
          <w:szCs w:val="32"/>
        </w:rPr>
      </w:pPr>
      <w:r>
        <w:rPr>
          <w:rFonts w:eastAsia="黑体"/>
          <w:kern w:val="0"/>
          <w:sz w:val="32"/>
          <w:szCs w:val="32"/>
        </w:rPr>
        <w:t>三、工作措施</w:t>
      </w:r>
    </w:p>
    <w:p w:rsidR="00654F9B" w:rsidRDefault="005F1FCA">
      <w:pPr>
        <w:spacing w:line="560" w:lineRule="exact"/>
        <w:ind w:firstLineChars="200" w:firstLine="640"/>
        <w:rPr>
          <w:rFonts w:eastAsia="楷体_GB2312"/>
          <w:kern w:val="0"/>
          <w:sz w:val="32"/>
          <w:szCs w:val="32"/>
        </w:rPr>
      </w:pPr>
      <w:r>
        <w:rPr>
          <w:rFonts w:eastAsia="楷体_GB2312"/>
          <w:kern w:val="0"/>
          <w:sz w:val="32"/>
          <w:szCs w:val="32"/>
        </w:rPr>
        <w:t>（一）</w:t>
      </w:r>
      <w:r>
        <w:rPr>
          <w:rFonts w:eastAsia="楷体_GB2312" w:hint="eastAsia"/>
          <w:kern w:val="0"/>
          <w:sz w:val="32"/>
          <w:szCs w:val="32"/>
        </w:rPr>
        <w:t>摸底</w:t>
      </w:r>
      <w:r>
        <w:rPr>
          <w:rFonts w:eastAsia="楷体_GB2312"/>
          <w:kern w:val="0"/>
          <w:sz w:val="32"/>
          <w:szCs w:val="32"/>
        </w:rPr>
        <w:t>排查</w:t>
      </w:r>
    </w:p>
    <w:p w:rsidR="00654F9B" w:rsidRDefault="005F1FCA">
      <w:pPr>
        <w:spacing w:line="560" w:lineRule="exact"/>
        <w:ind w:firstLineChars="200" w:firstLine="640"/>
        <w:rPr>
          <w:rFonts w:eastAsia="仿宋_GB2312"/>
          <w:spacing w:val="4"/>
          <w:kern w:val="0"/>
          <w:sz w:val="32"/>
          <w:szCs w:val="32"/>
        </w:rPr>
      </w:pPr>
      <w:r>
        <w:rPr>
          <w:rFonts w:eastAsia="仿宋_GB2312"/>
          <w:kern w:val="0"/>
          <w:sz w:val="32"/>
          <w:szCs w:val="32"/>
        </w:rPr>
        <w:t>各</w:t>
      </w:r>
      <w:r>
        <w:rPr>
          <w:rFonts w:eastAsia="仿宋_GB2312" w:hint="eastAsia"/>
          <w:color w:val="000000"/>
          <w:kern w:val="0"/>
          <w:sz w:val="32"/>
          <w:szCs w:val="32"/>
        </w:rPr>
        <w:t>镇（街道、开发区）</w:t>
      </w:r>
      <w:r>
        <w:rPr>
          <w:rFonts w:eastAsia="仿宋_GB2312" w:hint="eastAsia"/>
          <w:spacing w:val="4"/>
          <w:kern w:val="0"/>
          <w:sz w:val="32"/>
          <w:szCs w:val="32"/>
        </w:rPr>
        <w:t>要提前开展辖区内加油站排查，摸清底数、列出清单，</w:t>
      </w:r>
      <w:r>
        <w:rPr>
          <w:rFonts w:eastAsia="仿宋_GB2312" w:hint="eastAsia"/>
          <w:spacing w:val="4"/>
          <w:kern w:val="0"/>
          <w:sz w:val="32"/>
          <w:szCs w:val="32"/>
        </w:rPr>
        <w:t>3</w:t>
      </w:r>
      <w:r>
        <w:rPr>
          <w:rFonts w:eastAsia="仿宋_GB2312" w:hint="eastAsia"/>
          <w:spacing w:val="4"/>
          <w:kern w:val="0"/>
          <w:sz w:val="32"/>
          <w:szCs w:val="32"/>
        </w:rPr>
        <w:t>月</w:t>
      </w:r>
      <w:r>
        <w:rPr>
          <w:rFonts w:eastAsia="仿宋_GB2312" w:hint="eastAsia"/>
          <w:spacing w:val="4"/>
          <w:kern w:val="0"/>
          <w:sz w:val="32"/>
          <w:szCs w:val="32"/>
        </w:rPr>
        <w:t>31</w:t>
      </w:r>
      <w:r>
        <w:rPr>
          <w:rFonts w:eastAsia="仿宋_GB2312" w:hint="eastAsia"/>
          <w:spacing w:val="4"/>
          <w:kern w:val="0"/>
          <w:sz w:val="32"/>
          <w:szCs w:val="32"/>
        </w:rPr>
        <w:t>日前对辖区内加油站的数量、明细、生产设施等情况进行逐一排查登记并填写摸底排查统计表和登记表</w:t>
      </w:r>
      <w:r>
        <w:rPr>
          <w:rFonts w:eastAsia="仿宋_GB2312" w:hint="eastAsia"/>
          <w:spacing w:val="4"/>
          <w:kern w:val="0"/>
          <w:sz w:val="32"/>
          <w:szCs w:val="32"/>
        </w:rPr>
        <w:t>（</w:t>
      </w:r>
      <w:r>
        <w:rPr>
          <w:rFonts w:eastAsia="仿宋_GB2312" w:hint="eastAsia"/>
          <w:spacing w:val="4"/>
          <w:kern w:val="0"/>
          <w:sz w:val="32"/>
          <w:szCs w:val="32"/>
        </w:rPr>
        <w:t>《</w:t>
      </w:r>
      <w:r>
        <w:rPr>
          <w:rFonts w:eastAsia="仿宋_GB2312" w:hint="eastAsia"/>
          <w:spacing w:val="4"/>
          <w:kern w:val="0"/>
          <w:sz w:val="32"/>
          <w:szCs w:val="32"/>
        </w:rPr>
        <w:t>2024</w:t>
      </w:r>
      <w:r>
        <w:rPr>
          <w:rFonts w:eastAsia="仿宋_GB2312" w:hint="eastAsia"/>
          <w:spacing w:val="4"/>
          <w:kern w:val="0"/>
          <w:sz w:val="32"/>
          <w:szCs w:val="32"/>
        </w:rPr>
        <w:t>年度加油站摸底排查统计表》见附件</w:t>
      </w:r>
      <w:r>
        <w:rPr>
          <w:rFonts w:eastAsia="仿宋_GB2312" w:hint="eastAsia"/>
          <w:spacing w:val="4"/>
          <w:kern w:val="0"/>
          <w:sz w:val="32"/>
          <w:szCs w:val="32"/>
        </w:rPr>
        <w:t>1</w:t>
      </w:r>
      <w:r>
        <w:rPr>
          <w:rFonts w:eastAsia="仿宋_GB2312" w:hint="eastAsia"/>
          <w:spacing w:val="4"/>
          <w:kern w:val="0"/>
          <w:sz w:val="32"/>
          <w:szCs w:val="32"/>
        </w:rPr>
        <w:t>、《</w:t>
      </w:r>
      <w:r>
        <w:rPr>
          <w:rFonts w:eastAsia="仿宋_GB2312" w:hint="eastAsia"/>
          <w:spacing w:val="4"/>
          <w:kern w:val="0"/>
          <w:sz w:val="32"/>
          <w:szCs w:val="32"/>
        </w:rPr>
        <w:t>2024</w:t>
      </w:r>
      <w:r>
        <w:rPr>
          <w:rFonts w:eastAsia="仿宋_GB2312" w:hint="eastAsia"/>
          <w:spacing w:val="4"/>
          <w:kern w:val="0"/>
          <w:sz w:val="32"/>
          <w:szCs w:val="32"/>
        </w:rPr>
        <w:t>年度加油站摸底排查登记表》见附件</w:t>
      </w:r>
      <w:r>
        <w:rPr>
          <w:rFonts w:eastAsia="仿宋_GB2312" w:hint="eastAsia"/>
          <w:spacing w:val="4"/>
          <w:kern w:val="0"/>
          <w:sz w:val="32"/>
          <w:szCs w:val="32"/>
        </w:rPr>
        <w:t>2</w:t>
      </w:r>
      <w:r>
        <w:rPr>
          <w:rFonts w:eastAsia="仿宋_GB2312" w:hint="eastAsia"/>
          <w:spacing w:val="4"/>
          <w:kern w:val="0"/>
          <w:sz w:val="32"/>
          <w:szCs w:val="32"/>
        </w:rPr>
        <w:t>）</w:t>
      </w:r>
      <w:r>
        <w:rPr>
          <w:rFonts w:eastAsia="仿宋_GB2312" w:hint="eastAsia"/>
          <w:spacing w:val="4"/>
          <w:kern w:val="0"/>
          <w:sz w:val="32"/>
          <w:szCs w:val="32"/>
        </w:rPr>
        <w:t>并上报至</w:t>
      </w:r>
      <w:r>
        <w:rPr>
          <w:rFonts w:eastAsia="仿宋_GB2312" w:hint="eastAsia"/>
          <w:spacing w:val="4"/>
          <w:kern w:val="0"/>
          <w:sz w:val="32"/>
          <w:szCs w:val="32"/>
        </w:rPr>
        <w:t>区生态环境分局大气环境科</w:t>
      </w:r>
      <w:r>
        <w:rPr>
          <w:rFonts w:eastAsia="仿宋_GB2312"/>
          <w:spacing w:val="4"/>
          <w:kern w:val="0"/>
          <w:sz w:val="32"/>
          <w:szCs w:val="32"/>
        </w:rPr>
        <w:t>。</w:t>
      </w:r>
    </w:p>
    <w:p w:rsidR="00654F9B" w:rsidRDefault="005F1FCA">
      <w:pPr>
        <w:spacing w:line="560" w:lineRule="exact"/>
        <w:ind w:firstLineChars="200" w:firstLine="640"/>
        <w:rPr>
          <w:rFonts w:eastAsia="楷体_GB2312"/>
          <w:kern w:val="0"/>
          <w:sz w:val="32"/>
          <w:szCs w:val="32"/>
        </w:rPr>
      </w:pPr>
      <w:r>
        <w:rPr>
          <w:rFonts w:eastAsia="楷体_GB2312"/>
          <w:kern w:val="0"/>
          <w:sz w:val="32"/>
          <w:szCs w:val="32"/>
        </w:rPr>
        <w:t>（二）专项检查</w:t>
      </w:r>
    </w:p>
    <w:p w:rsidR="00654F9B" w:rsidRDefault="005F1FCA">
      <w:pPr>
        <w:spacing w:line="560" w:lineRule="exact"/>
        <w:ind w:firstLineChars="200" w:firstLine="640"/>
        <w:rPr>
          <w:rFonts w:eastAsia="仿宋_GB2312"/>
          <w:spacing w:val="-6"/>
          <w:kern w:val="0"/>
          <w:sz w:val="32"/>
          <w:szCs w:val="32"/>
        </w:rPr>
      </w:pPr>
      <w:r>
        <w:rPr>
          <w:rFonts w:eastAsia="仿宋_GB2312" w:hint="eastAsia"/>
          <w:kern w:val="0"/>
          <w:sz w:val="32"/>
          <w:szCs w:val="32"/>
        </w:rPr>
        <w:t>区生态环境分局会同</w:t>
      </w:r>
      <w:r>
        <w:rPr>
          <w:rFonts w:eastAsia="仿宋_GB2312"/>
          <w:color w:val="000000"/>
          <w:kern w:val="0"/>
          <w:sz w:val="32"/>
          <w:szCs w:val="32"/>
        </w:rPr>
        <w:t>各</w:t>
      </w:r>
      <w:r>
        <w:rPr>
          <w:rFonts w:eastAsia="仿宋_GB2312" w:hint="eastAsia"/>
          <w:color w:val="000000"/>
          <w:kern w:val="0"/>
          <w:sz w:val="32"/>
          <w:szCs w:val="32"/>
        </w:rPr>
        <w:t>镇（街道、开发区）</w:t>
      </w:r>
      <w:r>
        <w:rPr>
          <w:rFonts w:eastAsia="仿宋_GB2312" w:hint="eastAsia"/>
          <w:kern w:val="0"/>
          <w:sz w:val="32"/>
          <w:szCs w:val="32"/>
        </w:rPr>
        <w:t>自</w:t>
      </w:r>
      <w:r>
        <w:rPr>
          <w:rFonts w:eastAsia="仿宋_GB2312" w:hint="eastAsia"/>
          <w:kern w:val="0"/>
          <w:sz w:val="32"/>
          <w:szCs w:val="32"/>
        </w:rPr>
        <w:t>4</w:t>
      </w:r>
      <w:r>
        <w:rPr>
          <w:rFonts w:eastAsia="仿宋_GB2312" w:hint="eastAsia"/>
          <w:kern w:val="0"/>
          <w:sz w:val="32"/>
          <w:szCs w:val="32"/>
        </w:rPr>
        <w:t>月</w:t>
      </w:r>
      <w:r>
        <w:rPr>
          <w:rFonts w:eastAsia="仿宋_GB2312" w:hint="eastAsia"/>
          <w:kern w:val="0"/>
          <w:sz w:val="32"/>
          <w:szCs w:val="32"/>
        </w:rPr>
        <w:t>15</w:t>
      </w:r>
      <w:r>
        <w:rPr>
          <w:rFonts w:eastAsia="仿宋_GB2312" w:hint="eastAsia"/>
          <w:kern w:val="0"/>
          <w:sz w:val="32"/>
          <w:szCs w:val="32"/>
        </w:rPr>
        <w:t>日开始至</w:t>
      </w:r>
      <w:r>
        <w:rPr>
          <w:rFonts w:eastAsia="仿宋_GB2312" w:hint="eastAsia"/>
          <w:kern w:val="0"/>
          <w:sz w:val="32"/>
          <w:szCs w:val="32"/>
        </w:rPr>
        <w:t>10</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日对辖区内加油站组织开展每月一轮的全覆盖专项执法检查，要按照“</w:t>
      </w:r>
      <w:r>
        <w:rPr>
          <w:rFonts w:eastAsia="仿宋_GB2312" w:hint="eastAsia"/>
          <w:kern w:val="0"/>
          <w:sz w:val="32"/>
          <w:szCs w:val="32"/>
        </w:rPr>
        <w:t>GB20952-2020</w:t>
      </w:r>
      <w:r>
        <w:rPr>
          <w:rFonts w:eastAsia="仿宋_GB2312" w:hint="eastAsia"/>
          <w:kern w:val="0"/>
          <w:sz w:val="32"/>
          <w:szCs w:val="32"/>
        </w:rPr>
        <w:t>”要求，参照《加油站油气</w:t>
      </w:r>
      <w:r>
        <w:rPr>
          <w:rFonts w:eastAsia="仿宋_GB2312" w:hint="eastAsia"/>
          <w:kern w:val="0"/>
          <w:sz w:val="32"/>
          <w:szCs w:val="32"/>
        </w:rPr>
        <w:lastRenderedPageBreak/>
        <w:t>回收现场检查要点》见附件</w:t>
      </w:r>
      <w:r>
        <w:rPr>
          <w:rFonts w:eastAsia="仿宋_GB2312" w:hint="eastAsia"/>
          <w:kern w:val="0"/>
          <w:sz w:val="32"/>
          <w:szCs w:val="32"/>
        </w:rPr>
        <w:t>3</w:t>
      </w:r>
      <w:r>
        <w:rPr>
          <w:rFonts w:eastAsia="仿宋_GB2312" w:hint="eastAsia"/>
          <w:kern w:val="0"/>
          <w:sz w:val="32"/>
          <w:szCs w:val="32"/>
        </w:rPr>
        <w:t>，</w:t>
      </w:r>
      <w:r>
        <w:rPr>
          <w:rFonts w:eastAsia="仿宋_GB2312" w:hint="eastAsia"/>
          <w:kern w:val="0"/>
          <w:sz w:val="32"/>
          <w:szCs w:val="32"/>
        </w:rPr>
        <w:t>重点检查油气回收设施的管理台账、运行状况、年度检测报告、油气回收联网状态、气液比、应急排空阀泄露等问题，每日提报检查情况及检测结果，对检查中发现的问题采取“拉条挂账”式管理，制定“一站一档”</w:t>
      </w:r>
      <w:r>
        <w:rPr>
          <w:rFonts w:eastAsia="仿宋_GB2312" w:hint="eastAsia"/>
          <w:kern w:val="0"/>
          <w:sz w:val="32"/>
          <w:szCs w:val="32"/>
        </w:rPr>
        <w:t>，</w:t>
      </w:r>
      <w:r>
        <w:rPr>
          <w:rFonts w:eastAsia="仿宋_GB2312" w:hint="eastAsia"/>
          <w:kern w:val="0"/>
          <w:sz w:val="32"/>
          <w:szCs w:val="32"/>
        </w:rPr>
        <w:t>督促整改到位，涉嫌违法的要依法依规调查处理</w:t>
      </w:r>
      <w:r>
        <w:rPr>
          <w:rFonts w:eastAsia="仿宋_GB2312" w:hint="eastAsia"/>
          <w:kern w:val="0"/>
          <w:sz w:val="32"/>
          <w:szCs w:val="32"/>
        </w:rPr>
        <w:t>（</w:t>
      </w:r>
      <w:r>
        <w:rPr>
          <w:rFonts w:eastAsia="仿宋_GB2312" w:hint="eastAsia"/>
          <w:kern w:val="0"/>
          <w:sz w:val="32"/>
          <w:szCs w:val="32"/>
        </w:rPr>
        <w:t>《油气回收检查登记表》见附件</w:t>
      </w:r>
      <w:r>
        <w:rPr>
          <w:rFonts w:eastAsia="仿宋_GB2312" w:hint="eastAsia"/>
          <w:kern w:val="0"/>
          <w:sz w:val="32"/>
          <w:szCs w:val="32"/>
        </w:rPr>
        <w:t>4</w:t>
      </w:r>
      <w:r>
        <w:rPr>
          <w:rFonts w:eastAsia="仿宋_GB2312" w:hint="eastAsia"/>
          <w:kern w:val="0"/>
          <w:sz w:val="32"/>
          <w:szCs w:val="32"/>
        </w:rPr>
        <w:t>）</w:t>
      </w:r>
      <w:r>
        <w:rPr>
          <w:rFonts w:eastAsia="仿宋_GB2312"/>
          <w:spacing w:val="-6"/>
          <w:kern w:val="0"/>
          <w:sz w:val="32"/>
          <w:szCs w:val="32"/>
        </w:rPr>
        <w:t>。</w:t>
      </w:r>
    </w:p>
    <w:p w:rsidR="00654F9B" w:rsidRDefault="005F1FCA">
      <w:pPr>
        <w:spacing w:line="560" w:lineRule="exact"/>
        <w:ind w:firstLineChars="200" w:firstLine="640"/>
        <w:rPr>
          <w:rFonts w:eastAsia="楷体_GB2312"/>
          <w:kern w:val="0"/>
          <w:sz w:val="32"/>
          <w:szCs w:val="32"/>
        </w:rPr>
      </w:pPr>
      <w:r>
        <w:rPr>
          <w:rFonts w:eastAsia="楷体_GB2312"/>
          <w:kern w:val="0"/>
          <w:sz w:val="32"/>
          <w:szCs w:val="32"/>
        </w:rPr>
        <w:t>（三）非现场检查</w:t>
      </w:r>
    </w:p>
    <w:p w:rsidR="00654F9B" w:rsidRDefault="005F1FCA">
      <w:pPr>
        <w:spacing w:line="560" w:lineRule="exact"/>
        <w:ind w:firstLineChars="200" w:firstLine="640"/>
        <w:rPr>
          <w:rFonts w:eastAsia="仿宋_GB2312"/>
          <w:kern w:val="0"/>
          <w:sz w:val="32"/>
          <w:szCs w:val="32"/>
        </w:rPr>
      </w:pPr>
      <w:r>
        <w:rPr>
          <w:rFonts w:eastAsia="仿宋_GB2312" w:hint="eastAsia"/>
          <w:kern w:val="0"/>
          <w:sz w:val="32"/>
          <w:szCs w:val="32"/>
        </w:rPr>
        <w:t>区生态环境分局要充分利用我区加油站环保设施全联网的技术优势，组织开展加油站环保设施运行情况的非现场检查，夏秋季期间（</w:t>
      </w:r>
      <w:r>
        <w:rPr>
          <w:rFonts w:eastAsia="仿宋_GB2312" w:hint="eastAsia"/>
          <w:kern w:val="0"/>
          <w:sz w:val="32"/>
          <w:szCs w:val="32"/>
        </w:rPr>
        <w:t>4-10</w:t>
      </w:r>
      <w:r>
        <w:rPr>
          <w:rFonts w:eastAsia="仿宋_GB2312" w:hint="eastAsia"/>
          <w:kern w:val="0"/>
          <w:sz w:val="32"/>
          <w:szCs w:val="32"/>
        </w:rPr>
        <w:t>月份）每天对辖区内加油站油气回收设施的在线情况、运行情况及报警情况开展非现场巡查，实时掌握企业油气</w:t>
      </w:r>
      <w:r>
        <w:rPr>
          <w:rFonts w:eastAsia="仿宋_GB2312" w:hint="eastAsia"/>
          <w:kern w:val="0"/>
          <w:sz w:val="32"/>
          <w:szCs w:val="32"/>
        </w:rPr>
        <w:t>回收系统运行情况，对非现场检查中发现的问题，要及时调度执法人员现场核验，督促企业尽快完成整改</w:t>
      </w:r>
      <w:r>
        <w:rPr>
          <w:rFonts w:eastAsia="仿宋_GB2312"/>
          <w:kern w:val="0"/>
          <w:sz w:val="32"/>
          <w:szCs w:val="32"/>
        </w:rPr>
        <w:t>。</w:t>
      </w:r>
    </w:p>
    <w:p w:rsidR="00654F9B" w:rsidRDefault="005F1FCA">
      <w:pPr>
        <w:spacing w:line="560" w:lineRule="exact"/>
        <w:ind w:firstLineChars="200" w:firstLine="640"/>
        <w:rPr>
          <w:rFonts w:eastAsia="楷体_GB2312"/>
          <w:kern w:val="0"/>
          <w:sz w:val="32"/>
          <w:szCs w:val="32"/>
        </w:rPr>
      </w:pPr>
      <w:r>
        <w:rPr>
          <w:rFonts w:eastAsia="楷体_GB2312"/>
          <w:kern w:val="0"/>
          <w:sz w:val="32"/>
          <w:szCs w:val="32"/>
        </w:rPr>
        <w:t>（四）错时加油</w:t>
      </w:r>
    </w:p>
    <w:p w:rsidR="00654F9B" w:rsidRDefault="005F1FCA">
      <w:pPr>
        <w:spacing w:line="560" w:lineRule="exact"/>
        <w:ind w:firstLineChars="200" w:firstLine="640"/>
        <w:rPr>
          <w:rFonts w:eastAsia="仿宋_GB2312"/>
          <w:kern w:val="0"/>
          <w:sz w:val="32"/>
          <w:szCs w:val="32"/>
        </w:rPr>
      </w:pPr>
      <w:r>
        <w:rPr>
          <w:rFonts w:eastAsia="仿宋_GB2312"/>
          <w:color w:val="000000"/>
          <w:kern w:val="0"/>
          <w:sz w:val="32"/>
          <w:szCs w:val="32"/>
        </w:rPr>
        <w:t>各</w:t>
      </w:r>
      <w:r>
        <w:rPr>
          <w:rFonts w:eastAsia="仿宋_GB2312" w:hint="eastAsia"/>
          <w:color w:val="000000"/>
          <w:kern w:val="0"/>
          <w:sz w:val="32"/>
          <w:szCs w:val="32"/>
        </w:rPr>
        <w:t>镇（街道、开发区）</w:t>
      </w:r>
      <w:r>
        <w:rPr>
          <w:rFonts w:eastAsia="仿宋_GB2312" w:hint="eastAsia"/>
          <w:kern w:val="0"/>
          <w:sz w:val="32"/>
          <w:szCs w:val="32"/>
        </w:rPr>
        <w:t>要提前做好夏秋季期间错时加油、卸油工作，</w:t>
      </w:r>
      <w:r>
        <w:rPr>
          <w:rFonts w:eastAsia="仿宋_GB2312" w:hint="eastAsia"/>
          <w:kern w:val="0"/>
          <w:sz w:val="32"/>
          <w:szCs w:val="32"/>
        </w:rPr>
        <w:t>4</w:t>
      </w:r>
      <w:r>
        <w:rPr>
          <w:rFonts w:eastAsia="仿宋_GB2312" w:hint="eastAsia"/>
          <w:kern w:val="0"/>
          <w:sz w:val="32"/>
          <w:szCs w:val="32"/>
        </w:rPr>
        <w:t>月底前制定发布</w:t>
      </w:r>
      <w:r>
        <w:rPr>
          <w:rFonts w:eastAsia="仿宋_GB2312" w:hint="eastAsia"/>
          <w:kern w:val="0"/>
          <w:sz w:val="32"/>
          <w:szCs w:val="32"/>
        </w:rPr>
        <w:t>2024</w:t>
      </w:r>
      <w:r>
        <w:rPr>
          <w:rFonts w:eastAsia="仿宋_GB2312" w:hint="eastAsia"/>
          <w:kern w:val="0"/>
          <w:sz w:val="32"/>
          <w:szCs w:val="32"/>
        </w:rPr>
        <w:t>年度错时加油、卸油方案，持续落实公务用车夏秋季期间夜间加油制度，引导民众错时加油，鼓励油料销售企业加大夜间加油优惠力度，实施夜间卸油，合理调度油品运输车辆和人员，在确保安全生产前提下，将卸油时间控制在晚</w:t>
      </w:r>
      <w:r>
        <w:rPr>
          <w:rFonts w:eastAsia="仿宋_GB2312" w:hint="eastAsia"/>
          <w:kern w:val="0"/>
          <w:sz w:val="32"/>
          <w:szCs w:val="32"/>
        </w:rPr>
        <w:t>18</w:t>
      </w:r>
      <w:r>
        <w:rPr>
          <w:rFonts w:eastAsia="仿宋_GB2312" w:hint="eastAsia"/>
          <w:kern w:val="0"/>
          <w:sz w:val="32"/>
          <w:szCs w:val="32"/>
        </w:rPr>
        <w:t>时至早</w:t>
      </w:r>
      <w:r>
        <w:rPr>
          <w:rFonts w:eastAsia="仿宋_GB2312" w:hint="eastAsia"/>
          <w:kern w:val="0"/>
          <w:sz w:val="32"/>
          <w:szCs w:val="32"/>
        </w:rPr>
        <w:t>8</w:t>
      </w:r>
      <w:r>
        <w:rPr>
          <w:rFonts w:eastAsia="仿宋_GB2312" w:hint="eastAsia"/>
          <w:kern w:val="0"/>
          <w:sz w:val="32"/>
          <w:szCs w:val="32"/>
        </w:rPr>
        <w:t>时区间</w:t>
      </w:r>
      <w:r>
        <w:rPr>
          <w:rFonts w:eastAsia="仿宋_GB2312"/>
          <w:kern w:val="0"/>
          <w:sz w:val="32"/>
          <w:szCs w:val="32"/>
        </w:rPr>
        <w:t>。</w:t>
      </w:r>
    </w:p>
    <w:p w:rsidR="00654F9B" w:rsidRDefault="005F1FCA">
      <w:pPr>
        <w:spacing w:line="560" w:lineRule="exact"/>
        <w:ind w:firstLineChars="200" w:firstLine="640"/>
        <w:rPr>
          <w:rFonts w:eastAsia="黑体"/>
          <w:kern w:val="0"/>
          <w:sz w:val="32"/>
          <w:szCs w:val="32"/>
        </w:rPr>
      </w:pPr>
      <w:r>
        <w:rPr>
          <w:rFonts w:eastAsia="黑体"/>
          <w:kern w:val="0"/>
          <w:sz w:val="32"/>
          <w:szCs w:val="32"/>
        </w:rPr>
        <w:t>四、强化考核</w:t>
      </w:r>
    </w:p>
    <w:p w:rsidR="00654F9B" w:rsidRDefault="005F1FCA">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臭氧是</w:t>
      </w:r>
      <w:r>
        <w:rPr>
          <w:rFonts w:eastAsia="仿宋_GB2312" w:hint="eastAsia"/>
          <w:color w:val="000000"/>
          <w:kern w:val="0"/>
          <w:sz w:val="32"/>
          <w:szCs w:val="32"/>
        </w:rPr>
        <w:t>我区</w:t>
      </w:r>
      <w:r>
        <w:rPr>
          <w:rFonts w:eastAsia="仿宋_GB2312" w:hint="eastAsia"/>
          <w:color w:val="000000"/>
          <w:kern w:val="0"/>
          <w:sz w:val="32"/>
          <w:szCs w:val="32"/>
        </w:rPr>
        <w:t>夏秋季主要污染物，挥发性有机物</w:t>
      </w:r>
      <w:r>
        <w:rPr>
          <w:rFonts w:eastAsia="仿宋_GB2312" w:hint="eastAsia"/>
          <w:color w:val="000000"/>
          <w:kern w:val="0"/>
          <w:sz w:val="32"/>
          <w:szCs w:val="32"/>
        </w:rPr>
        <w:t>（</w:t>
      </w:r>
      <w:r>
        <w:rPr>
          <w:rFonts w:eastAsia="仿宋_GB2312" w:hint="eastAsia"/>
          <w:color w:val="000000"/>
          <w:kern w:val="0"/>
          <w:sz w:val="32"/>
          <w:szCs w:val="32"/>
        </w:rPr>
        <w:t>VOCs</w:t>
      </w:r>
      <w:r>
        <w:rPr>
          <w:rFonts w:eastAsia="仿宋_GB2312" w:hint="eastAsia"/>
          <w:color w:val="000000"/>
          <w:kern w:val="0"/>
          <w:sz w:val="32"/>
          <w:szCs w:val="32"/>
        </w:rPr>
        <w:t>）</w:t>
      </w:r>
      <w:r>
        <w:rPr>
          <w:rFonts w:eastAsia="仿宋_GB2312" w:hint="eastAsia"/>
          <w:color w:val="000000"/>
          <w:kern w:val="0"/>
          <w:sz w:val="32"/>
          <w:szCs w:val="32"/>
        </w:rPr>
        <w:t>是</w:t>
      </w:r>
      <w:r>
        <w:rPr>
          <w:rFonts w:eastAsia="仿宋_GB2312" w:hint="eastAsia"/>
          <w:color w:val="000000"/>
          <w:kern w:val="0"/>
          <w:sz w:val="32"/>
          <w:szCs w:val="32"/>
        </w:rPr>
        <w:lastRenderedPageBreak/>
        <w:t>产生臭氧的主要前置物，管</w:t>
      </w:r>
      <w:r>
        <w:rPr>
          <w:rFonts w:eastAsia="仿宋_GB2312" w:hint="eastAsia"/>
          <w:color w:val="000000"/>
          <w:kern w:val="0"/>
          <w:sz w:val="32"/>
          <w:szCs w:val="32"/>
        </w:rPr>
        <w:t>控好成品油销售、存储企业挥发性有机物油气排放，可有效降低中心城区臭氧的产生量，提升</w:t>
      </w:r>
      <w:r>
        <w:rPr>
          <w:rFonts w:eastAsia="仿宋_GB2312" w:hint="eastAsia"/>
          <w:color w:val="000000"/>
          <w:kern w:val="0"/>
          <w:sz w:val="32"/>
          <w:szCs w:val="32"/>
        </w:rPr>
        <w:t>我区</w:t>
      </w:r>
      <w:r>
        <w:rPr>
          <w:rFonts w:eastAsia="仿宋_GB2312" w:hint="eastAsia"/>
          <w:color w:val="000000"/>
          <w:kern w:val="0"/>
          <w:sz w:val="32"/>
          <w:szCs w:val="32"/>
        </w:rPr>
        <w:t>夏秋季期间臭氧污染治理成效，各</w:t>
      </w:r>
      <w:r>
        <w:rPr>
          <w:rFonts w:eastAsia="仿宋_GB2312" w:hint="eastAsia"/>
          <w:color w:val="000000"/>
          <w:kern w:val="0"/>
          <w:sz w:val="32"/>
          <w:szCs w:val="32"/>
        </w:rPr>
        <w:t>镇办</w:t>
      </w:r>
      <w:r>
        <w:rPr>
          <w:rFonts w:eastAsia="仿宋_GB2312" w:hint="eastAsia"/>
          <w:color w:val="000000"/>
          <w:kern w:val="0"/>
          <w:sz w:val="32"/>
          <w:szCs w:val="32"/>
        </w:rPr>
        <w:t>要高度重视油气回收治理工作，坚决落实有关工作部署，协力控制臭氧污染，加强组织领导和宣传发动，明确职责分工，量化考核细则，夯实治理实效。</w:t>
      </w:r>
    </w:p>
    <w:p w:rsidR="00654F9B" w:rsidRDefault="005F1FCA">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加油站油气治理工作纳入市</w:t>
      </w:r>
      <w:r>
        <w:rPr>
          <w:rFonts w:eastAsia="仿宋_GB2312" w:hint="eastAsia"/>
          <w:color w:val="000000"/>
          <w:kern w:val="0"/>
          <w:sz w:val="32"/>
          <w:szCs w:val="32"/>
        </w:rPr>
        <w:t>、区</w:t>
      </w:r>
      <w:r>
        <w:rPr>
          <w:rFonts w:eastAsia="仿宋_GB2312" w:hint="eastAsia"/>
          <w:color w:val="000000"/>
          <w:kern w:val="0"/>
          <w:sz w:val="32"/>
          <w:szCs w:val="32"/>
        </w:rPr>
        <w:t>“移动污染源整治大会战”考核事项，</w:t>
      </w:r>
      <w:r>
        <w:rPr>
          <w:rFonts w:eastAsia="仿宋_GB2312"/>
          <w:color w:val="000000"/>
          <w:kern w:val="0"/>
          <w:sz w:val="32"/>
          <w:szCs w:val="32"/>
        </w:rPr>
        <w:t>各</w:t>
      </w:r>
      <w:r>
        <w:rPr>
          <w:rFonts w:eastAsia="仿宋_GB2312" w:hint="eastAsia"/>
          <w:color w:val="000000"/>
          <w:kern w:val="0"/>
          <w:sz w:val="32"/>
          <w:szCs w:val="32"/>
        </w:rPr>
        <w:t>镇（街道、开发区）要</w:t>
      </w:r>
      <w:r>
        <w:rPr>
          <w:rFonts w:eastAsia="仿宋_GB2312" w:hint="eastAsia"/>
          <w:color w:val="000000"/>
          <w:kern w:val="0"/>
          <w:sz w:val="32"/>
          <w:szCs w:val="32"/>
        </w:rPr>
        <w:t>认真研究考核办法，加强夏秋季期间（</w:t>
      </w:r>
      <w:r>
        <w:rPr>
          <w:rFonts w:eastAsia="仿宋_GB2312" w:hint="eastAsia"/>
          <w:color w:val="000000"/>
          <w:kern w:val="0"/>
          <w:sz w:val="32"/>
          <w:szCs w:val="32"/>
        </w:rPr>
        <w:t>4-10</w:t>
      </w:r>
      <w:r>
        <w:rPr>
          <w:rFonts w:eastAsia="仿宋_GB2312" w:hint="eastAsia"/>
          <w:color w:val="000000"/>
          <w:kern w:val="0"/>
          <w:sz w:val="32"/>
          <w:szCs w:val="32"/>
        </w:rPr>
        <w:t>月份）管控措施，将油气治理各个环节精准落实到位，确保气液比持续、稳定达标，最终实现目标减排</w:t>
      </w:r>
      <w:r>
        <w:rPr>
          <w:rFonts w:eastAsia="仿宋_GB2312" w:hint="eastAsia"/>
          <w:color w:val="000000"/>
          <w:kern w:val="0"/>
          <w:sz w:val="32"/>
          <w:szCs w:val="32"/>
        </w:rPr>
        <w:t>。</w:t>
      </w:r>
    </w:p>
    <w:p w:rsidR="00654F9B" w:rsidRDefault="005F1FCA">
      <w:pPr>
        <w:spacing w:line="560" w:lineRule="exact"/>
        <w:ind w:firstLineChars="200" w:firstLine="640"/>
        <w:rPr>
          <w:rFonts w:eastAsia="仿宋_GB2312"/>
          <w:color w:val="000000"/>
          <w:kern w:val="0"/>
          <w:sz w:val="32"/>
          <w:szCs w:val="32"/>
        </w:rPr>
      </w:pPr>
      <w:r>
        <w:rPr>
          <w:rFonts w:eastAsia="仿宋_GB2312"/>
          <w:color w:val="000000"/>
          <w:kern w:val="0"/>
          <w:sz w:val="32"/>
          <w:szCs w:val="32"/>
        </w:rPr>
        <w:t>联系电话：</w:t>
      </w:r>
      <w:r>
        <w:rPr>
          <w:rFonts w:eastAsia="仿宋_GB2312" w:hint="eastAsia"/>
          <w:color w:val="000000"/>
          <w:kern w:val="0"/>
          <w:sz w:val="32"/>
          <w:szCs w:val="32"/>
        </w:rPr>
        <w:t>2929561</w:t>
      </w:r>
      <w:r>
        <w:rPr>
          <w:rFonts w:eastAsia="仿宋_GB2312" w:hint="eastAsia"/>
          <w:color w:val="000000"/>
          <w:kern w:val="0"/>
          <w:sz w:val="32"/>
          <w:szCs w:val="32"/>
        </w:rPr>
        <w:t>，邮箱：</w:t>
      </w:r>
      <w:r>
        <w:rPr>
          <w:rFonts w:eastAsia="仿宋_GB2312" w:hint="eastAsia"/>
          <w:color w:val="000000"/>
          <w:kern w:val="0"/>
          <w:sz w:val="32"/>
          <w:szCs w:val="32"/>
        </w:rPr>
        <w:t>zchbdqk@zb.shandong.cn</w:t>
      </w:r>
    </w:p>
    <w:p w:rsidR="00654F9B" w:rsidRDefault="00654F9B">
      <w:pPr>
        <w:spacing w:line="560" w:lineRule="exact"/>
        <w:ind w:firstLineChars="200" w:firstLine="640"/>
        <w:rPr>
          <w:rFonts w:eastAsia="仿宋_GB2312"/>
          <w:color w:val="000000"/>
          <w:kern w:val="0"/>
          <w:sz w:val="32"/>
          <w:szCs w:val="32"/>
        </w:rPr>
      </w:pPr>
    </w:p>
    <w:p w:rsidR="00654F9B" w:rsidRDefault="005F1FCA">
      <w:pPr>
        <w:spacing w:line="560" w:lineRule="exact"/>
        <w:ind w:firstLineChars="200" w:firstLine="640"/>
        <w:rPr>
          <w:rFonts w:eastAsia="仿宋_GB2312"/>
          <w:kern w:val="0"/>
          <w:sz w:val="32"/>
          <w:szCs w:val="32"/>
        </w:rPr>
      </w:pPr>
      <w:r>
        <w:rPr>
          <w:rFonts w:eastAsia="仿宋_GB2312"/>
          <w:kern w:val="0"/>
          <w:sz w:val="32"/>
          <w:szCs w:val="32"/>
        </w:rPr>
        <w:t>附件：</w:t>
      </w:r>
      <w:r>
        <w:rPr>
          <w:rFonts w:eastAsia="仿宋_GB2312"/>
          <w:kern w:val="0"/>
          <w:sz w:val="32"/>
          <w:szCs w:val="32"/>
        </w:rPr>
        <w:t>1</w:t>
      </w:r>
      <w:r>
        <w:rPr>
          <w:rFonts w:eastAsia="仿宋_GB2312" w:hint="eastAsia"/>
          <w:kern w:val="0"/>
          <w:sz w:val="32"/>
          <w:szCs w:val="32"/>
        </w:rPr>
        <w:t>．</w:t>
      </w:r>
      <w:r>
        <w:rPr>
          <w:rFonts w:eastAsia="仿宋_GB2312" w:hint="eastAsia"/>
          <w:spacing w:val="4"/>
          <w:kern w:val="0"/>
          <w:sz w:val="32"/>
          <w:szCs w:val="32"/>
        </w:rPr>
        <w:t>2024</w:t>
      </w:r>
      <w:r>
        <w:rPr>
          <w:rFonts w:eastAsia="仿宋_GB2312" w:hint="eastAsia"/>
          <w:spacing w:val="4"/>
          <w:kern w:val="0"/>
          <w:sz w:val="32"/>
          <w:szCs w:val="32"/>
        </w:rPr>
        <w:t>年度加油站摸底排查统计表</w:t>
      </w:r>
    </w:p>
    <w:p w:rsidR="00654F9B" w:rsidRDefault="005F1FCA">
      <w:pPr>
        <w:spacing w:line="560" w:lineRule="exact"/>
        <w:ind w:firstLineChars="500" w:firstLine="160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hint="eastAsia"/>
          <w:spacing w:val="4"/>
          <w:kern w:val="0"/>
          <w:sz w:val="32"/>
          <w:szCs w:val="32"/>
        </w:rPr>
        <w:t>2024</w:t>
      </w:r>
      <w:r>
        <w:rPr>
          <w:rFonts w:eastAsia="仿宋_GB2312" w:hint="eastAsia"/>
          <w:spacing w:val="4"/>
          <w:kern w:val="0"/>
          <w:sz w:val="32"/>
          <w:szCs w:val="32"/>
        </w:rPr>
        <w:t>年度加油站摸底排查登记表</w:t>
      </w:r>
    </w:p>
    <w:p w:rsidR="00654F9B" w:rsidRDefault="005F1FCA">
      <w:pPr>
        <w:spacing w:line="560" w:lineRule="exact"/>
        <w:ind w:firstLineChars="500" w:firstLine="1600"/>
        <w:rPr>
          <w:rFonts w:eastAsia="仿宋_GB2312"/>
          <w:kern w:val="0"/>
          <w:sz w:val="32"/>
          <w:szCs w:val="32"/>
        </w:rPr>
      </w:pPr>
      <w:r>
        <w:rPr>
          <w:rFonts w:eastAsia="仿宋_GB2312" w:hint="eastAsia"/>
          <w:kern w:val="0"/>
          <w:sz w:val="32"/>
          <w:szCs w:val="32"/>
        </w:rPr>
        <w:t>3</w:t>
      </w:r>
      <w:r>
        <w:rPr>
          <w:rFonts w:eastAsia="仿宋_GB2312" w:hint="eastAsia"/>
          <w:kern w:val="0"/>
          <w:sz w:val="32"/>
          <w:szCs w:val="32"/>
        </w:rPr>
        <w:t>．加油站油气回收现场检查要点</w:t>
      </w:r>
    </w:p>
    <w:p w:rsidR="00654F9B" w:rsidRDefault="005F1FCA">
      <w:pPr>
        <w:spacing w:line="560" w:lineRule="exact"/>
        <w:ind w:firstLineChars="500" w:firstLine="1600"/>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．油气回收检查登记表</w:t>
      </w:r>
    </w:p>
    <w:p w:rsidR="00654F9B" w:rsidRDefault="00654F9B">
      <w:pPr>
        <w:spacing w:line="560" w:lineRule="exact"/>
        <w:rPr>
          <w:rFonts w:eastAsia="仿宋_GB2312"/>
          <w:kern w:val="0"/>
          <w:sz w:val="32"/>
          <w:szCs w:val="32"/>
        </w:rPr>
      </w:pPr>
    </w:p>
    <w:p w:rsidR="00654F9B" w:rsidRDefault="00654F9B">
      <w:pPr>
        <w:spacing w:line="560" w:lineRule="exact"/>
        <w:rPr>
          <w:rFonts w:eastAsia="仿宋_GB2312"/>
          <w:kern w:val="0"/>
          <w:sz w:val="32"/>
          <w:szCs w:val="32"/>
        </w:rPr>
      </w:pPr>
    </w:p>
    <w:p w:rsidR="00654F9B" w:rsidRDefault="005F1FCA">
      <w:pPr>
        <w:wordWrap w:val="0"/>
        <w:spacing w:line="560" w:lineRule="exact"/>
        <w:jc w:val="center"/>
        <w:rPr>
          <w:rFonts w:eastAsia="仿宋_GB2312"/>
          <w:color w:val="000000"/>
          <w:kern w:val="0"/>
          <w:sz w:val="32"/>
          <w:szCs w:val="32"/>
          <w:lang w:bidi="ar"/>
        </w:rPr>
      </w:pPr>
      <w:r>
        <w:rPr>
          <w:rFonts w:eastAsia="仿宋_GB2312" w:hint="eastAsia"/>
          <w:color w:val="000000"/>
          <w:kern w:val="0"/>
          <w:sz w:val="32"/>
          <w:szCs w:val="32"/>
          <w:lang w:bidi="ar"/>
        </w:rPr>
        <w:t xml:space="preserve">　　　　　　　　　　淄川区</w:t>
      </w:r>
      <w:r>
        <w:rPr>
          <w:rFonts w:eastAsia="仿宋_GB2312"/>
          <w:color w:val="000000"/>
          <w:kern w:val="0"/>
          <w:sz w:val="32"/>
          <w:szCs w:val="32"/>
          <w:lang w:bidi="ar"/>
        </w:rPr>
        <w:t>生态环境委员会办公室</w:t>
      </w:r>
    </w:p>
    <w:p w:rsidR="00654F9B" w:rsidRDefault="005F1FCA">
      <w:pPr>
        <w:wordWrap w:val="0"/>
        <w:spacing w:line="560" w:lineRule="exact"/>
        <w:jc w:val="center"/>
        <w:rPr>
          <w:rFonts w:eastAsia="仿宋_GB2312"/>
          <w:color w:val="000000"/>
          <w:kern w:val="0"/>
          <w:sz w:val="32"/>
          <w:szCs w:val="32"/>
          <w:lang w:bidi="ar"/>
        </w:rPr>
      </w:pPr>
      <w:r>
        <w:rPr>
          <w:rFonts w:eastAsia="仿宋_GB2312" w:hint="eastAsia"/>
          <w:color w:val="000000"/>
          <w:kern w:val="0"/>
          <w:sz w:val="32"/>
          <w:szCs w:val="32"/>
          <w:lang w:bidi="ar"/>
        </w:rPr>
        <w:t xml:space="preserve">　　　　　　　　　　　</w:t>
      </w:r>
      <w:r>
        <w:rPr>
          <w:rFonts w:eastAsia="仿宋_GB2312"/>
          <w:color w:val="000000"/>
          <w:kern w:val="0"/>
          <w:sz w:val="32"/>
          <w:szCs w:val="32"/>
          <w:lang w:bidi="ar"/>
        </w:rPr>
        <w:t>202</w:t>
      </w:r>
      <w:r>
        <w:rPr>
          <w:rFonts w:eastAsia="仿宋_GB2312" w:hint="eastAsia"/>
          <w:color w:val="000000"/>
          <w:kern w:val="0"/>
          <w:sz w:val="32"/>
          <w:szCs w:val="32"/>
          <w:lang w:bidi="ar"/>
        </w:rPr>
        <w:t>4</w:t>
      </w:r>
      <w:r>
        <w:rPr>
          <w:rFonts w:eastAsia="仿宋_GB2312"/>
          <w:color w:val="000000"/>
          <w:kern w:val="0"/>
          <w:sz w:val="32"/>
          <w:szCs w:val="32"/>
          <w:lang w:bidi="ar"/>
        </w:rPr>
        <w:t>年</w:t>
      </w:r>
      <w:r>
        <w:rPr>
          <w:rFonts w:eastAsia="仿宋_GB2312" w:hint="eastAsia"/>
          <w:color w:val="000000"/>
          <w:kern w:val="0"/>
          <w:sz w:val="32"/>
          <w:szCs w:val="32"/>
          <w:lang w:bidi="ar"/>
        </w:rPr>
        <w:t>3</w:t>
      </w:r>
      <w:r>
        <w:rPr>
          <w:rFonts w:eastAsia="仿宋_GB2312"/>
          <w:color w:val="000000"/>
          <w:kern w:val="0"/>
          <w:sz w:val="32"/>
          <w:szCs w:val="32"/>
          <w:lang w:bidi="ar"/>
        </w:rPr>
        <w:t>月</w:t>
      </w:r>
      <w:r>
        <w:rPr>
          <w:rFonts w:eastAsia="仿宋_GB2312"/>
          <w:color w:val="000000"/>
          <w:kern w:val="0"/>
          <w:sz w:val="32"/>
          <w:szCs w:val="32"/>
          <w:lang w:bidi="ar"/>
        </w:rPr>
        <w:t>2</w:t>
      </w:r>
      <w:r>
        <w:rPr>
          <w:rFonts w:eastAsia="仿宋_GB2312" w:hint="eastAsia"/>
          <w:color w:val="000000"/>
          <w:kern w:val="0"/>
          <w:sz w:val="32"/>
          <w:szCs w:val="32"/>
          <w:lang w:bidi="ar"/>
        </w:rPr>
        <w:t>9</w:t>
      </w:r>
      <w:r>
        <w:rPr>
          <w:rFonts w:eastAsia="仿宋_GB2312"/>
          <w:color w:val="000000"/>
          <w:kern w:val="0"/>
          <w:sz w:val="32"/>
          <w:szCs w:val="32"/>
          <w:lang w:bidi="ar"/>
        </w:rPr>
        <w:t>日</w:t>
      </w:r>
    </w:p>
    <w:p w:rsidR="00654F9B" w:rsidRDefault="00654F9B">
      <w:pPr>
        <w:spacing w:line="560" w:lineRule="exact"/>
        <w:rPr>
          <w:rFonts w:eastAsia="仿宋_GB2312"/>
          <w:color w:val="000000"/>
          <w:kern w:val="0"/>
          <w:sz w:val="32"/>
          <w:szCs w:val="32"/>
          <w:lang w:bidi="ar"/>
        </w:rPr>
      </w:pPr>
    </w:p>
    <w:p w:rsidR="00654F9B" w:rsidRDefault="00654F9B">
      <w:pPr>
        <w:spacing w:line="560" w:lineRule="exact"/>
        <w:jc w:val="right"/>
        <w:rPr>
          <w:rFonts w:eastAsia="仿宋_GB2312"/>
          <w:color w:val="000000"/>
          <w:kern w:val="0"/>
          <w:sz w:val="32"/>
          <w:szCs w:val="32"/>
          <w:lang w:bidi="ar"/>
        </w:rPr>
        <w:sectPr w:rsidR="00654F9B">
          <w:footerReference w:type="even" r:id="rId7"/>
          <w:footerReference w:type="default" r:id="rId8"/>
          <w:pgSz w:w="11906" w:h="16838"/>
          <w:pgMar w:top="2098" w:right="1474" w:bottom="1984" w:left="1587" w:header="851" w:footer="1587" w:gutter="0"/>
          <w:cols w:space="0"/>
          <w:docGrid w:type="lines" w:linePitch="312"/>
        </w:sectPr>
      </w:pPr>
    </w:p>
    <w:p w:rsidR="00654F9B" w:rsidRDefault="005F1FCA">
      <w:pPr>
        <w:spacing w:line="240" w:lineRule="atLeast"/>
        <w:rPr>
          <w:rFonts w:eastAsia="黑体"/>
          <w:sz w:val="32"/>
          <w:szCs w:val="32"/>
        </w:rPr>
      </w:pPr>
      <w:r>
        <w:rPr>
          <w:rFonts w:eastAsia="黑体"/>
          <w:sz w:val="32"/>
          <w:szCs w:val="32"/>
        </w:rPr>
        <w:lastRenderedPageBreak/>
        <w:t>附件</w:t>
      </w:r>
      <w:r>
        <w:rPr>
          <w:rFonts w:eastAsia="黑体"/>
          <w:sz w:val="32"/>
          <w:szCs w:val="32"/>
        </w:rPr>
        <w:t>1</w:t>
      </w:r>
    </w:p>
    <w:p w:rsidR="00654F9B" w:rsidRDefault="005F1FCA">
      <w:pPr>
        <w:spacing w:line="240" w:lineRule="atLeast"/>
        <w:jc w:val="center"/>
        <w:rPr>
          <w:rFonts w:eastAsia="黑体"/>
          <w:sz w:val="32"/>
          <w:szCs w:val="32"/>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年度加油站摸底排查统计表</w:t>
      </w:r>
    </w:p>
    <w:tbl>
      <w:tblPr>
        <w:tblStyle w:val="a8"/>
        <w:tblpPr w:leftFromText="180" w:rightFromText="180" w:vertAnchor="text" w:horzAnchor="page" w:tblpX="1408" w:tblpY="420"/>
        <w:tblOverlap w:val="never"/>
        <w:tblW w:w="139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5"/>
        <w:gridCol w:w="2776"/>
        <w:gridCol w:w="3220"/>
        <w:gridCol w:w="1309"/>
        <w:gridCol w:w="1785"/>
        <w:gridCol w:w="1935"/>
        <w:gridCol w:w="1470"/>
        <w:gridCol w:w="900"/>
      </w:tblGrid>
      <w:tr w:rsidR="00654F9B">
        <w:trPr>
          <w:trHeight w:val="652"/>
        </w:trPr>
        <w:tc>
          <w:tcPr>
            <w:tcW w:w="585"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序号</w:t>
            </w:r>
          </w:p>
        </w:tc>
        <w:tc>
          <w:tcPr>
            <w:tcW w:w="2776"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加油站名称</w:t>
            </w:r>
          </w:p>
        </w:tc>
        <w:tc>
          <w:tcPr>
            <w:tcW w:w="3220"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加油站详细位置</w:t>
            </w:r>
          </w:p>
        </w:tc>
        <w:tc>
          <w:tcPr>
            <w:tcW w:w="1309"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所属</w:t>
            </w:r>
            <w:r>
              <w:rPr>
                <w:rFonts w:eastAsia="黑体" w:hint="eastAsia"/>
                <w:color w:val="000000"/>
                <w:szCs w:val="21"/>
              </w:rPr>
              <w:t>镇办</w:t>
            </w:r>
          </w:p>
        </w:tc>
        <w:tc>
          <w:tcPr>
            <w:tcW w:w="1785"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联系人</w:t>
            </w:r>
          </w:p>
        </w:tc>
        <w:tc>
          <w:tcPr>
            <w:tcW w:w="1935"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联系方式</w:t>
            </w:r>
          </w:p>
        </w:tc>
        <w:tc>
          <w:tcPr>
            <w:tcW w:w="1470"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hint="eastAsia"/>
                <w:color w:val="000000"/>
                <w:szCs w:val="21"/>
              </w:rPr>
              <w:t>23</w:t>
            </w:r>
            <w:r>
              <w:rPr>
                <w:rFonts w:eastAsia="黑体" w:hint="eastAsia"/>
                <w:color w:val="000000"/>
                <w:szCs w:val="21"/>
              </w:rPr>
              <w:t>年汽油销量（吨）</w:t>
            </w:r>
          </w:p>
        </w:tc>
        <w:tc>
          <w:tcPr>
            <w:tcW w:w="900"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黑体"/>
                <w:color w:val="000000"/>
                <w:szCs w:val="21"/>
              </w:rPr>
            </w:pPr>
            <w:r>
              <w:rPr>
                <w:rFonts w:eastAsia="黑体"/>
                <w:color w:val="000000"/>
                <w:szCs w:val="21"/>
              </w:rPr>
              <w:t>备注</w:t>
            </w:r>
          </w:p>
        </w:tc>
      </w:tr>
      <w:tr w:rsidR="00654F9B">
        <w:trPr>
          <w:trHeight w:val="652"/>
        </w:trPr>
        <w:tc>
          <w:tcPr>
            <w:tcW w:w="585" w:type="dxa"/>
            <w:tcBorders>
              <w:tl2br w:val="nil"/>
              <w:tr2bl w:val="nil"/>
            </w:tcBorders>
            <w:tcMar>
              <w:top w:w="0" w:type="dxa"/>
              <w:left w:w="0" w:type="dxa"/>
              <w:bottom w:w="0" w:type="dxa"/>
              <w:right w:w="0" w:type="dxa"/>
            </w:tcMar>
            <w:vAlign w:val="center"/>
          </w:tcPr>
          <w:p w:rsidR="00654F9B" w:rsidRDefault="005F1FCA">
            <w:pPr>
              <w:spacing w:line="240" w:lineRule="atLeast"/>
              <w:jc w:val="center"/>
              <w:rPr>
                <w:rFonts w:eastAsia="仿宋_GB2312"/>
                <w:color w:val="000000"/>
                <w:szCs w:val="21"/>
              </w:rPr>
            </w:pPr>
            <w:r>
              <w:rPr>
                <w:rFonts w:eastAsia="仿宋_GB2312"/>
                <w:color w:val="000000"/>
                <w:szCs w:val="21"/>
              </w:rPr>
              <w:t>1</w:t>
            </w:r>
          </w:p>
        </w:tc>
        <w:tc>
          <w:tcPr>
            <w:tcW w:w="2776"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3220"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1309"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1785"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1935"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1470"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c>
          <w:tcPr>
            <w:tcW w:w="900" w:type="dxa"/>
            <w:tcBorders>
              <w:tl2br w:val="nil"/>
              <w:tr2bl w:val="nil"/>
            </w:tcBorders>
            <w:tcMar>
              <w:top w:w="0" w:type="dxa"/>
              <w:left w:w="0" w:type="dxa"/>
              <w:bottom w:w="0" w:type="dxa"/>
              <w:right w:w="0" w:type="dxa"/>
            </w:tcMar>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2</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3</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4</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5</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6</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7</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r w:rsidR="00654F9B">
        <w:trPr>
          <w:trHeight w:val="652"/>
        </w:trPr>
        <w:tc>
          <w:tcPr>
            <w:tcW w:w="585" w:type="dxa"/>
            <w:vAlign w:val="center"/>
          </w:tcPr>
          <w:p w:rsidR="00654F9B" w:rsidRDefault="005F1FCA">
            <w:pPr>
              <w:spacing w:line="240" w:lineRule="atLeast"/>
              <w:jc w:val="center"/>
              <w:rPr>
                <w:rFonts w:eastAsia="仿宋_GB2312"/>
                <w:color w:val="000000"/>
                <w:szCs w:val="21"/>
              </w:rPr>
            </w:pPr>
            <w:r>
              <w:rPr>
                <w:rFonts w:eastAsia="仿宋_GB2312"/>
                <w:color w:val="000000"/>
                <w:szCs w:val="21"/>
              </w:rPr>
              <w:t>8</w:t>
            </w:r>
          </w:p>
        </w:tc>
        <w:tc>
          <w:tcPr>
            <w:tcW w:w="2776" w:type="dxa"/>
            <w:vAlign w:val="center"/>
          </w:tcPr>
          <w:p w:rsidR="00654F9B" w:rsidRDefault="00654F9B">
            <w:pPr>
              <w:tabs>
                <w:tab w:val="left" w:pos="10444"/>
              </w:tabs>
              <w:jc w:val="center"/>
            </w:pPr>
          </w:p>
        </w:tc>
        <w:tc>
          <w:tcPr>
            <w:tcW w:w="3220" w:type="dxa"/>
            <w:vAlign w:val="center"/>
          </w:tcPr>
          <w:p w:rsidR="00654F9B" w:rsidRDefault="00654F9B">
            <w:pPr>
              <w:tabs>
                <w:tab w:val="left" w:pos="10444"/>
              </w:tabs>
              <w:jc w:val="center"/>
            </w:pPr>
          </w:p>
        </w:tc>
        <w:tc>
          <w:tcPr>
            <w:tcW w:w="1309" w:type="dxa"/>
            <w:vAlign w:val="center"/>
          </w:tcPr>
          <w:p w:rsidR="00654F9B" w:rsidRDefault="00654F9B">
            <w:pPr>
              <w:tabs>
                <w:tab w:val="left" w:pos="10444"/>
              </w:tabs>
              <w:jc w:val="center"/>
            </w:pPr>
          </w:p>
        </w:tc>
        <w:tc>
          <w:tcPr>
            <w:tcW w:w="1785" w:type="dxa"/>
            <w:vAlign w:val="center"/>
          </w:tcPr>
          <w:p w:rsidR="00654F9B" w:rsidRDefault="00654F9B">
            <w:pPr>
              <w:tabs>
                <w:tab w:val="left" w:pos="10444"/>
              </w:tabs>
              <w:jc w:val="center"/>
            </w:pPr>
          </w:p>
        </w:tc>
        <w:tc>
          <w:tcPr>
            <w:tcW w:w="1935" w:type="dxa"/>
            <w:vAlign w:val="center"/>
          </w:tcPr>
          <w:p w:rsidR="00654F9B" w:rsidRDefault="00654F9B">
            <w:pPr>
              <w:tabs>
                <w:tab w:val="left" w:pos="10444"/>
              </w:tabs>
              <w:jc w:val="center"/>
            </w:pPr>
          </w:p>
        </w:tc>
        <w:tc>
          <w:tcPr>
            <w:tcW w:w="1470" w:type="dxa"/>
            <w:vAlign w:val="center"/>
          </w:tcPr>
          <w:p w:rsidR="00654F9B" w:rsidRDefault="00654F9B">
            <w:pPr>
              <w:tabs>
                <w:tab w:val="left" w:pos="10444"/>
              </w:tabs>
              <w:jc w:val="center"/>
            </w:pPr>
          </w:p>
        </w:tc>
        <w:tc>
          <w:tcPr>
            <w:tcW w:w="900" w:type="dxa"/>
            <w:vAlign w:val="center"/>
          </w:tcPr>
          <w:p w:rsidR="00654F9B" w:rsidRDefault="00654F9B">
            <w:pPr>
              <w:tabs>
                <w:tab w:val="left" w:pos="10444"/>
              </w:tabs>
              <w:jc w:val="center"/>
            </w:pPr>
          </w:p>
        </w:tc>
      </w:tr>
    </w:tbl>
    <w:p w:rsidR="00654F9B" w:rsidRDefault="00654F9B">
      <w:pPr>
        <w:spacing w:line="40" w:lineRule="exact"/>
      </w:pPr>
    </w:p>
    <w:p w:rsidR="00654F9B" w:rsidRDefault="00654F9B">
      <w:pPr>
        <w:spacing w:line="40" w:lineRule="exact"/>
        <w:sectPr w:rsidR="00654F9B">
          <w:pgSz w:w="16838" w:h="11906" w:orient="landscape"/>
          <w:pgMar w:top="1587" w:right="1417" w:bottom="1474" w:left="1417" w:header="851" w:footer="1134" w:gutter="0"/>
          <w:cols w:space="720"/>
          <w:docGrid w:type="lines" w:linePitch="312"/>
        </w:sectPr>
      </w:pPr>
    </w:p>
    <w:p w:rsidR="00654F9B" w:rsidRDefault="005F1FCA">
      <w:pPr>
        <w:rPr>
          <w:rFonts w:eastAsia="黑体"/>
          <w:sz w:val="32"/>
          <w:szCs w:val="32"/>
        </w:rPr>
      </w:pPr>
      <w:r>
        <w:rPr>
          <w:rFonts w:eastAsia="黑体"/>
          <w:sz w:val="32"/>
          <w:szCs w:val="32"/>
        </w:rPr>
        <w:lastRenderedPageBreak/>
        <w:t>附</w:t>
      </w:r>
      <w:r>
        <w:rPr>
          <w:rFonts w:eastAsia="黑体"/>
          <w:sz w:val="32"/>
          <w:szCs w:val="32"/>
        </w:rPr>
        <w:t>件</w:t>
      </w:r>
      <w:r>
        <w:rPr>
          <w:rFonts w:eastAsia="黑体"/>
          <w:sz w:val="32"/>
          <w:szCs w:val="32"/>
        </w:rPr>
        <w:t>2</w:t>
      </w:r>
    </w:p>
    <w:p w:rsidR="00654F9B" w:rsidRDefault="005F1FCA">
      <w:pPr>
        <w:jc w:val="center"/>
        <w:rPr>
          <w:rFonts w:ascii="方正小标宋简体" w:eastAsia="方正小标宋简体"/>
          <w:sz w:val="18"/>
          <w:szCs w:val="18"/>
        </w:rPr>
      </w:pPr>
      <w:r>
        <w:rPr>
          <w:rFonts w:eastAsia="方正小标宋简体"/>
          <w:sz w:val="44"/>
          <w:szCs w:val="44"/>
        </w:rPr>
        <w:t>202</w:t>
      </w:r>
      <w:r>
        <w:rPr>
          <w:rFonts w:eastAsia="方正小标宋简体" w:hint="eastAsia"/>
          <w:sz w:val="44"/>
          <w:szCs w:val="44"/>
        </w:rPr>
        <w:t>4</w:t>
      </w:r>
      <w:r>
        <w:rPr>
          <w:rFonts w:ascii="方正小标宋简体" w:eastAsia="方正小标宋简体" w:hint="eastAsia"/>
          <w:sz w:val="44"/>
          <w:szCs w:val="44"/>
        </w:rPr>
        <w:t>年度加油站摸底排查</w:t>
      </w:r>
      <w:r>
        <w:rPr>
          <w:rFonts w:ascii="方正小标宋简体" w:eastAsia="方正小标宋简体" w:hint="eastAsia"/>
          <w:sz w:val="44"/>
          <w:szCs w:val="44"/>
        </w:rPr>
        <w:t>登记</w:t>
      </w:r>
      <w:r>
        <w:rPr>
          <w:rFonts w:ascii="方正小标宋简体" w:eastAsia="方正小标宋简体" w:hint="eastAsia"/>
          <w:sz w:val="44"/>
          <w:szCs w:val="44"/>
        </w:rPr>
        <w:t>表</w:t>
      </w:r>
    </w:p>
    <w:tbl>
      <w:tblPr>
        <w:tblW w:w="87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36"/>
        <w:gridCol w:w="1437"/>
        <w:gridCol w:w="718"/>
        <w:gridCol w:w="359"/>
        <w:gridCol w:w="1257"/>
        <w:gridCol w:w="897"/>
        <w:gridCol w:w="180"/>
        <w:gridCol w:w="539"/>
        <w:gridCol w:w="1976"/>
      </w:tblGrid>
      <w:tr w:rsidR="00654F9B">
        <w:trPr>
          <w:trHeight w:val="497"/>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加油站名称</w:t>
            </w:r>
          </w:p>
        </w:tc>
        <w:tc>
          <w:tcPr>
            <w:tcW w:w="5926" w:type="dxa"/>
            <w:gridSpan w:val="7"/>
            <w:tcBorders>
              <w:tl2br w:val="nil"/>
              <w:tr2bl w:val="nil"/>
            </w:tcBorders>
            <w:vAlign w:val="center"/>
          </w:tcPr>
          <w:p w:rsidR="00654F9B" w:rsidRDefault="00654F9B">
            <w:pPr>
              <w:jc w:val="center"/>
              <w:rPr>
                <w:rFonts w:ascii="宋体" w:hAnsi="宋体" w:cs="宋体"/>
                <w:sz w:val="24"/>
              </w:rPr>
            </w:pPr>
          </w:p>
        </w:tc>
      </w:tr>
      <w:tr w:rsidR="00654F9B">
        <w:trPr>
          <w:trHeight w:val="487"/>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国、省控点源距离（千米）</w:t>
            </w:r>
          </w:p>
        </w:tc>
        <w:tc>
          <w:tcPr>
            <w:tcW w:w="5926" w:type="dxa"/>
            <w:gridSpan w:val="7"/>
            <w:tcBorders>
              <w:tl2br w:val="nil"/>
              <w:tr2bl w:val="nil"/>
            </w:tcBorders>
            <w:vAlign w:val="center"/>
          </w:tcPr>
          <w:p w:rsidR="00654F9B" w:rsidRDefault="00654F9B">
            <w:pPr>
              <w:jc w:val="center"/>
              <w:rPr>
                <w:rFonts w:ascii="宋体" w:hAnsi="宋体" w:cs="宋体"/>
                <w:sz w:val="24"/>
              </w:rPr>
            </w:pPr>
          </w:p>
        </w:tc>
      </w:tr>
      <w:tr w:rsidR="00654F9B">
        <w:trPr>
          <w:trHeight w:hRule="exact" w:val="482"/>
          <w:jc w:val="center"/>
        </w:trPr>
        <w:tc>
          <w:tcPr>
            <w:tcW w:w="1436"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加油机数量</w:t>
            </w:r>
          </w:p>
        </w:tc>
        <w:tc>
          <w:tcPr>
            <w:tcW w:w="1437" w:type="dxa"/>
            <w:tcBorders>
              <w:tl2br w:val="nil"/>
              <w:tr2bl w:val="nil"/>
            </w:tcBorders>
            <w:vAlign w:val="center"/>
          </w:tcPr>
          <w:p w:rsidR="00654F9B" w:rsidRDefault="00654F9B">
            <w:pPr>
              <w:jc w:val="center"/>
              <w:rPr>
                <w:rFonts w:ascii="宋体" w:hAnsi="宋体" w:cs="宋体"/>
                <w:sz w:val="24"/>
              </w:rPr>
            </w:pPr>
          </w:p>
        </w:tc>
        <w:tc>
          <w:tcPr>
            <w:tcW w:w="718"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w:t>
            </w:r>
          </w:p>
        </w:tc>
        <w:tc>
          <w:tcPr>
            <w:tcW w:w="1616" w:type="dxa"/>
            <w:gridSpan w:val="2"/>
            <w:tcBorders>
              <w:tl2br w:val="nil"/>
              <w:tr2bl w:val="nil"/>
            </w:tcBorders>
            <w:vAlign w:val="center"/>
          </w:tcPr>
          <w:p w:rsidR="00654F9B" w:rsidRDefault="00654F9B">
            <w:pPr>
              <w:jc w:val="center"/>
              <w:rPr>
                <w:rFonts w:ascii="宋体" w:hAnsi="宋体" w:cs="宋体"/>
                <w:sz w:val="24"/>
              </w:rPr>
            </w:pPr>
          </w:p>
        </w:tc>
        <w:tc>
          <w:tcPr>
            <w:tcW w:w="89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柴油</w:t>
            </w:r>
          </w:p>
        </w:tc>
        <w:tc>
          <w:tcPr>
            <w:tcW w:w="2695" w:type="dxa"/>
            <w:gridSpan w:val="3"/>
            <w:tcBorders>
              <w:tl2br w:val="nil"/>
              <w:tr2bl w:val="nil"/>
            </w:tcBorders>
            <w:vAlign w:val="center"/>
          </w:tcPr>
          <w:p w:rsidR="00654F9B" w:rsidRDefault="00654F9B">
            <w:pPr>
              <w:jc w:val="center"/>
              <w:rPr>
                <w:rFonts w:ascii="宋体" w:hAnsi="宋体" w:cs="宋体"/>
                <w:sz w:val="24"/>
              </w:rPr>
            </w:pPr>
          </w:p>
        </w:tc>
      </w:tr>
      <w:tr w:rsidR="00654F9B">
        <w:trPr>
          <w:trHeight w:hRule="exact" w:val="482"/>
          <w:jc w:val="center"/>
        </w:trPr>
        <w:tc>
          <w:tcPr>
            <w:tcW w:w="1436"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加油枪数量</w:t>
            </w:r>
          </w:p>
        </w:tc>
        <w:tc>
          <w:tcPr>
            <w:tcW w:w="1437" w:type="dxa"/>
            <w:tcBorders>
              <w:tl2br w:val="nil"/>
              <w:tr2bl w:val="nil"/>
            </w:tcBorders>
            <w:vAlign w:val="center"/>
          </w:tcPr>
          <w:p w:rsidR="00654F9B" w:rsidRDefault="00654F9B">
            <w:pPr>
              <w:jc w:val="center"/>
              <w:rPr>
                <w:rFonts w:ascii="宋体" w:hAnsi="宋体" w:cs="宋体"/>
                <w:sz w:val="24"/>
              </w:rPr>
            </w:pPr>
          </w:p>
        </w:tc>
        <w:tc>
          <w:tcPr>
            <w:tcW w:w="718"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w:t>
            </w:r>
          </w:p>
        </w:tc>
        <w:tc>
          <w:tcPr>
            <w:tcW w:w="1616" w:type="dxa"/>
            <w:gridSpan w:val="2"/>
            <w:tcBorders>
              <w:tl2br w:val="nil"/>
              <w:tr2bl w:val="nil"/>
            </w:tcBorders>
            <w:vAlign w:val="center"/>
          </w:tcPr>
          <w:p w:rsidR="00654F9B" w:rsidRDefault="00654F9B">
            <w:pPr>
              <w:jc w:val="center"/>
              <w:rPr>
                <w:rFonts w:ascii="宋体" w:hAnsi="宋体" w:cs="宋体"/>
                <w:sz w:val="24"/>
              </w:rPr>
            </w:pPr>
          </w:p>
        </w:tc>
        <w:tc>
          <w:tcPr>
            <w:tcW w:w="89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柴油</w:t>
            </w:r>
          </w:p>
        </w:tc>
        <w:tc>
          <w:tcPr>
            <w:tcW w:w="2695" w:type="dxa"/>
            <w:gridSpan w:val="3"/>
            <w:tcBorders>
              <w:tl2br w:val="nil"/>
              <w:tr2bl w:val="nil"/>
            </w:tcBorders>
            <w:vAlign w:val="center"/>
          </w:tcPr>
          <w:p w:rsidR="00654F9B" w:rsidRDefault="00654F9B">
            <w:pPr>
              <w:jc w:val="center"/>
              <w:rPr>
                <w:rFonts w:ascii="宋体" w:hAnsi="宋体" w:cs="宋体"/>
                <w:sz w:val="24"/>
              </w:rPr>
            </w:pPr>
          </w:p>
        </w:tc>
      </w:tr>
      <w:tr w:rsidR="00654F9B">
        <w:trPr>
          <w:trHeight w:hRule="exact" w:val="482"/>
          <w:jc w:val="center"/>
        </w:trPr>
        <w:tc>
          <w:tcPr>
            <w:tcW w:w="1436"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人井数量</w:t>
            </w:r>
          </w:p>
        </w:tc>
        <w:tc>
          <w:tcPr>
            <w:tcW w:w="1437" w:type="dxa"/>
            <w:tcBorders>
              <w:tl2br w:val="nil"/>
              <w:tr2bl w:val="nil"/>
            </w:tcBorders>
            <w:vAlign w:val="center"/>
          </w:tcPr>
          <w:p w:rsidR="00654F9B" w:rsidRDefault="00654F9B">
            <w:pPr>
              <w:jc w:val="center"/>
              <w:rPr>
                <w:rFonts w:ascii="宋体" w:hAnsi="宋体" w:cs="宋体"/>
                <w:sz w:val="24"/>
              </w:rPr>
            </w:pPr>
          </w:p>
        </w:tc>
        <w:tc>
          <w:tcPr>
            <w:tcW w:w="718"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w:t>
            </w:r>
          </w:p>
        </w:tc>
        <w:tc>
          <w:tcPr>
            <w:tcW w:w="1616" w:type="dxa"/>
            <w:gridSpan w:val="2"/>
            <w:tcBorders>
              <w:tl2br w:val="nil"/>
              <w:tr2bl w:val="nil"/>
            </w:tcBorders>
            <w:vAlign w:val="center"/>
          </w:tcPr>
          <w:p w:rsidR="00654F9B" w:rsidRDefault="00654F9B">
            <w:pPr>
              <w:jc w:val="center"/>
              <w:rPr>
                <w:rFonts w:ascii="宋体" w:hAnsi="宋体" w:cs="宋体"/>
                <w:sz w:val="24"/>
              </w:rPr>
            </w:pPr>
          </w:p>
        </w:tc>
        <w:tc>
          <w:tcPr>
            <w:tcW w:w="89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柴油</w:t>
            </w:r>
          </w:p>
        </w:tc>
        <w:tc>
          <w:tcPr>
            <w:tcW w:w="2695" w:type="dxa"/>
            <w:gridSpan w:val="3"/>
            <w:tcBorders>
              <w:tl2br w:val="nil"/>
              <w:tr2bl w:val="nil"/>
            </w:tcBorders>
            <w:vAlign w:val="center"/>
          </w:tcPr>
          <w:p w:rsidR="00654F9B" w:rsidRDefault="00654F9B">
            <w:pPr>
              <w:jc w:val="center"/>
              <w:rPr>
                <w:rFonts w:ascii="宋体" w:hAnsi="宋体" w:cs="宋体"/>
                <w:sz w:val="24"/>
              </w:rPr>
            </w:pPr>
          </w:p>
        </w:tc>
      </w:tr>
      <w:tr w:rsidR="00654F9B">
        <w:trPr>
          <w:trHeight w:hRule="exact" w:val="482"/>
          <w:jc w:val="center"/>
        </w:trPr>
        <w:tc>
          <w:tcPr>
            <w:tcW w:w="1436"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排孔数量</w:t>
            </w:r>
          </w:p>
        </w:tc>
        <w:tc>
          <w:tcPr>
            <w:tcW w:w="1437" w:type="dxa"/>
            <w:tcBorders>
              <w:tl2br w:val="nil"/>
              <w:tr2bl w:val="nil"/>
            </w:tcBorders>
            <w:vAlign w:val="center"/>
          </w:tcPr>
          <w:p w:rsidR="00654F9B" w:rsidRDefault="00654F9B">
            <w:pPr>
              <w:jc w:val="center"/>
              <w:rPr>
                <w:rFonts w:ascii="宋体" w:hAnsi="宋体" w:cs="宋体"/>
                <w:sz w:val="24"/>
              </w:rPr>
            </w:pPr>
          </w:p>
        </w:tc>
        <w:tc>
          <w:tcPr>
            <w:tcW w:w="718"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w:t>
            </w:r>
          </w:p>
        </w:tc>
        <w:tc>
          <w:tcPr>
            <w:tcW w:w="1616" w:type="dxa"/>
            <w:gridSpan w:val="2"/>
            <w:tcBorders>
              <w:tl2br w:val="nil"/>
              <w:tr2bl w:val="nil"/>
            </w:tcBorders>
            <w:vAlign w:val="center"/>
          </w:tcPr>
          <w:p w:rsidR="00654F9B" w:rsidRDefault="00654F9B">
            <w:pPr>
              <w:jc w:val="center"/>
              <w:rPr>
                <w:rFonts w:ascii="宋体" w:hAnsi="宋体" w:cs="宋体"/>
                <w:sz w:val="24"/>
              </w:rPr>
            </w:pPr>
          </w:p>
        </w:tc>
        <w:tc>
          <w:tcPr>
            <w:tcW w:w="89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柴油</w:t>
            </w:r>
          </w:p>
        </w:tc>
        <w:tc>
          <w:tcPr>
            <w:tcW w:w="2695" w:type="dxa"/>
            <w:gridSpan w:val="3"/>
            <w:tcBorders>
              <w:tl2br w:val="nil"/>
              <w:tr2bl w:val="nil"/>
            </w:tcBorders>
            <w:vAlign w:val="center"/>
          </w:tcPr>
          <w:p w:rsidR="00654F9B" w:rsidRDefault="00654F9B">
            <w:pPr>
              <w:jc w:val="center"/>
              <w:rPr>
                <w:rFonts w:ascii="宋体" w:hAnsi="宋体" w:cs="宋体"/>
                <w:sz w:val="24"/>
              </w:rPr>
            </w:pPr>
          </w:p>
        </w:tc>
      </w:tr>
      <w:tr w:rsidR="00654F9B">
        <w:trPr>
          <w:trHeight w:val="809"/>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管路连接法兰数量</w:t>
            </w:r>
          </w:p>
        </w:tc>
        <w:tc>
          <w:tcPr>
            <w:tcW w:w="2334" w:type="dxa"/>
            <w:gridSpan w:val="3"/>
            <w:tcBorders>
              <w:tl2br w:val="nil"/>
              <w:tr2bl w:val="nil"/>
            </w:tcBorders>
            <w:vAlign w:val="center"/>
          </w:tcPr>
          <w:p w:rsidR="00654F9B" w:rsidRDefault="00654F9B">
            <w:pPr>
              <w:jc w:val="center"/>
              <w:rPr>
                <w:rFonts w:ascii="宋体" w:hAnsi="宋体" w:cs="宋体"/>
                <w:sz w:val="24"/>
              </w:rPr>
            </w:pPr>
          </w:p>
        </w:tc>
        <w:tc>
          <w:tcPr>
            <w:tcW w:w="1616" w:type="dxa"/>
            <w:gridSpan w:val="3"/>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超过</w:t>
            </w:r>
            <w:r>
              <w:rPr>
                <w:rFonts w:ascii="宋体" w:hAnsi="宋体" w:cs="宋体" w:hint="eastAsia"/>
                <w:sz w:val="24"/>
              </w:rPr>
              <w:t>500PPM</w:t>
            </w:r>
          </w:p>
          <w:p w:rsidR="00654F9B" w:rsidRDefault="005F1FCA">
            <w:pPr>
              <w:jc w:val="center"/>
              <w:rPr>
                <w:rFonts w:ascii="宋体" w:hAnsi="宋体" w:cs="宋体"/>
                <w:sz w:val="24"/>
              </w:rPr>
            </w:pPr>
            <w:r>
              <w:rPr>
                <w:rFonts w:ascii="宋体" w:hAnsi="宋体" w:cs="宋体" w:hint="eastAsia"/>
                <w:sz w:val="24"/>
              </w:rPr>
              <w:t>泄露点数量</w:t>
            </w:r>
          </w:p>
        </w:tc>
        <w:tc>
          <w:tcPr>
            <w:tcW w:w="1976" w:type="dxa"/>
            <w:tcBorders>
              <w:tl2br w:val="nil"/>
              <w:tr2bl w:val="nil"/>
            </w:tcBorders>
            <w:vAlign w:val="center"/>
          </w:tcPr>
          <w:p w:rsidR="00654F9B" w:rsidRDefault="00654F9B">
            <w:pPr>
              <w:jc w:val="center"/>
              <w:rPr>
                <w:rFonts w:ascii="宋体" w:hAnsi="宋体" w:cs="宋体"/>
                <w:sz w:val="24"/>
              </w:rPr>
            </w:pPr>
          </w:p>
        </w:tc>
      </w:tr>
      <w:tr w:rsidR="00654F9B">
        <w:trPr>
          <w:trHeight w:val="65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加油机性质</w:t>
            </w:r>
          </w:p>
          <w:p w:rsidR="00654F9B" w:rsidRDefault="005F1FCA">
            <w:pPr>
              <w:jc w:val="center"/>
              <w:rPr>
                <w:rFonts w:ascii="宋体" w:hAnsi="宋体" w:cs="宋体"/>
                <w:sz w:val="24"/>
              </w:rPr>
            </w:pPr>
            <w:r>
              <w:rPr>
                <w:rFonts w:ascii="宋体" w:hAnsi="宋体" w:cs="宋体" w:hint="eastAsia"/>
                <w:sz w:val="24"/>
              </w:rPr>
              <w:t>（根据实际情况打√）</w:t>
            </w:r>
          </w:p>
        </w:tc>
        <w:tc>
          <w:tcPr>
            <w:tcW w:w="1077"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自吸泵</w:t>
            </w:r>
          </w:p>
        </w:tc>
        <w:tc>
          <w:tcPr>
            <w:tcW w:w="1257" w:type="dxa"/>
            <w:tcBorders>
              <w:tl2br w:val="nil"/>
              <w:tr2bl w:val="nil"/>
            </w:tcBorders>
            <w:vAlign w:val="center"/>
          </w:tcPr>
          <w:p w:rsidR="00654F9B" w:rsidRDefault="00654F9B">
            <w:pPr>
              <w:jc w:val="center"/>
              <w:rPr>
                <w:rFonts w:ascii="宋体" w:hAnsi="宋体" w:cs="宋体"/>
                <w:sz w:val="24"/>
              </w:rPr>
            </w:pPr>
          </w:p>
        </w:tc>
        <w:tc>
          <w:tcPr>
            <w:tcW w:w="1077" w:type="dxa"/>
            <w:gridSpan w:val="2"/>
            <w:tcBorders>
              <w:tl2br w:val="nil"/>
              <w:tr2bl w:val="nil"/>
            </w:tcBorders>
            <w:vAlign w:val="center"/>
          </w:tcPr>
          <w:p w:rsidR="00654F9B" w:rsidRDefault="005F1FCA">
            <w:pPr>
              <w:ind w:firstLineChars="50" w:firstLine="120"/>
              <w:jc w:val="center"/>
              <w:rPr>
                <w:rFonts w:ascii="宋体" w:hAnsi="宋体" w:cs="宋体"/>
                <w:sz w:val="24"/>
              </w:rPr>
            </w:pPr>
            <w:r>
              <w:rPr>
                <w:rFonts w:ascii="宋体" w:hAnsi="宋体" w:cs="宋体" w:hint="eastAsia"/>
                <w:sz w:val="24"/>
              </w:rPr>
              <w:t>潜油泵</w:t>
            </w:r>
          </w:p>
        </w:tc>
        <w:tc>
          <w:tcPr>
            <w:tcW w:w="2515" w:type="dxa"/>
            <w:gridSpan w:val="2"/>
            <w:tcBorders>
              <w:tl2br w:val="nil"/>
              <w:tr2bl w:val="nil"/>
            </w:tcBorders>
            <w:vAlign w:val="center"/>
          </w:tcPr>
          <w:p w:rsidR="00654F9B" w:rsidRDefault="00654F9B">
            <w:pPr>
              <w:jc w:val="center"/>
              <w:rPr>
                <w:rFonts w:ascii="宋体" w:hAnsi="宋体" w:cs="宋体"/>
                <w:sz w:val="24"/>
              </w:rPr>
            </w:pPr>
          </w:p>
        </w:tc>
      </w:tr>
      <w:tr w:rsidR="00654F9B">
        <w:trPr>
          <w:trHeight w:val="65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加油机集气泵性质</w:t>
            </w:r>
          </w:p>
          <w:p w:rsidR="00654F9B" w:rsidRDefault="005F1FCA">
            <w:pPr>
              <w:jc w:val="center"/>
              <w:rPr>
                <w:rFonts w:ascii="宋体" w:hAnsi="宋体" w:cs="宋体"/>
                <w:sz w:val="24"/>
              </w:rPr>
            </w:pPr>
            <w:r>
              <w:rPr>
                <w:rFonts w:ascii="宋体" w:hAnsi="宋体" w:cs="宋体" w:hint="eastAsia"/>
                <w:sz w:val="24"/>
              </w:rPr>
              <w:t>（根据实际情况打√）</w:t>
            </w:r>
          </w:p>
        </w:tc>
        <w:tc>
          <w:tcPr>
            <w:tcW w:w="1077"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集中式</w:t>
            </w:r>
          </w:p>
        </w:tc>
        <w:tc>
          <w:tcPr>
            <w:tcW w:w="1257" w:type="dxa"/>
            <w:tcBorders>
              <w:tl2br w:val="nil"/>
              <w:tr2bl w:val="nil"/>
            </w:tcBorders>
            <w:vAlign w:val="center"/>
          </w:tcPr>
          <w:p w:rsidR="00654F9B" w:rsidRDefault="00654F9B">
            <w:pPr>
              <w:jc w:val="center"/>
              <w:rPr>
                <w:rFonts w:ascii="宋体" w:hAnsi="宋体" w:cs="宋体"/>
                <w:sz w:val="24"/>
              </w:rPr>
            </w:pPr>
          </w:p>
        </w:tc>
        <w:tc>
          <w:tcPr>
            <w:tcW w:w="1077" w:type="dxa"/>
            <w:gridSpan w:val="2"/>
            <w:tcBorders>
              <w:tl2br w:val="nil"/>
              <w:tr2bl w:val="nil"/>
            </w:tcBorders>
            <w:vAlign w:val="center"/>
          </w:tcPr>
          <w:p w:rsidR="00654F9B" w:rsidRDefault="005F1FCA">
            <w:pPr>
              <w:ind w:firstLineChars="50" w:firstLine="120"/>
              <w:jc w:val="center"/>
              <w:rPr>
                <w:rFonts w:ascii="宋体" w:hAnsi="宋体" w:cs="宋体"/>
                <w:sz w:val="24"/>
              </w:rPr>
            </w:pPr>
            <w:r>
              <w:rPr>
                <w:rFonts w:ascii="宋体" w:hAnsi="宋体" w:cs="宋体" w:hint="eastAsia"/>
                <w:sz w:val="24"/>
              </w:rPr>
              <w:t>分散式</w:t>
            </w:r>
          </w:p>
        </w:tc>
        <w:tc>
          <w:tcPr>
            <w:tcW w:w="2515"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一泵双枪：□</w:t>
            </w:r>
          </w:p>
          <w:p w:rsidR="00654F9B" w:rsidRDefault="005F1FCA">
            <w:pPr>
              <w:jc w:val="center"/>
              <w:rPr>
                <w:rFonts w:ascii="宋体" w:hAnsi="宋体" w:cs="宋体"/>
                <w:sz w:val="24"/>
              </w:rPr>
            </w:pPr>
            <w:r>
              <w:rPr>
                <w:rFonts w:ascii="宋体" w:hAnsi="宋体" w:cs="宋体" w:hint="eastAsia"/>
                <w:sz w:val="24"/>
              </w:rPr>
              <w:t>一泵一枪：□</w:t>
            </w:r>
          </w:p>
        </w:tc>
      </w:tr>
      <w:tr w:rsidR="00654F9B">
        <w:trPr>
          <w:trHeight w:val="65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地罐数量</w:t>
            </w:r>
          </w:p>
        </w:tc>
        <w:tc>
          <w:tcPr>
            <w:tcW w:w="1077" w:type="dxa"/>
            <w:gridSpan w:val="2"/>
            <w:tcBorders>
              <w:tl2br w:val="nil"/>
              <w:tr2bl w:val="nil"/>
            </w:tcBorders>
            <w:vAlign w:val="center"/>
          </w:tcPr>
          <w:p w:rsidR="00654F9B" w:rsidRDefault="00654F9B">
            <w:pPr>
              <w:jc w:val="center"/>
              <w:rPr>
                <w:rFonts w:ascii="宋体" w:hAnsi="宋体" w:cs="宋体"/>
                <w:sz w:val="24"/>
              </w:rPr>
            </w:pPr>
          </w:p>
        </w:tc>
        <w:tc>
          <w:tcPr>
            <w:tcW w:w="125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地罐容积</w:t>
            </w:r>
          </w:p>
          <w:p w:rsidR="00654F9B" w:rsidRDefault="005F1FCA">
            <w:pPr>
              <w:jc w:val="center"/>
              <w:rPr>
                <w:rFonts w:ascii="宋体" w:hAnsi="宋体" w:cs="宋体"/>
                <w:sz w:val="24"/>
              </w:rPr>
            </w:pPr>
            <w:r>
              <w:rPr>
                <w:rFonts w:ascii="宋体" w:hAnsi="宋体" w:cs="宋体" w:hint="eastAsia"/>
                <w:sz w:val="24"/>
              </w:rPr>
              <w:t>存储性质</w:t>
            </w:r>
          </w:p>
        </w:tc>
        <w:tc>
          <w:tcPr>
            <w:tcW w:w="3592" w:type="dxa"/>
            <w:gridSpan w:val="4"/>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汽油：容积（单个）：</w:t>
            </w:r>
          </w:p>
          <w:p w:rsidR="00654F9B" w:rsidRDefault="005F1FCA">
            <w:pPr>
              <w:jc w:val="center"/>
              <w:rPr>
                <w:rFonts w:ascii="宋体" w:hAnsi="宋体" w:cs="宋体"/>
                <w:sz w:val="24"/>
              </w:rPr>
            </w:pPr>
            <w:r>
              <w:rPr>
                <w:rFonts w:ascii="宋体" w:hAnsi="宋体" w:cs="宋体" w:hint="eastAsia"/>
                <w:sz w:val="24"/>
              </w:rPr>
              <w:t>柴油：数量：</w:t>
            </w:r>
          </w:p>
        </w:tc>
      </w:tr>
      <w:tr w:rsidR="00654F9B">
        <w:trPr>
          <w:trHeight w:val="64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卸油口数量</w:t>
            </w:r>
          </w:p>
        </w:tc>
        <w:tc>
          <w:tcPr>
            <w:tcW w:w="1077"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汽油</w:t>
            </w:r>
          </w:p>
        </w:tc>
        <w:tc>
          <w:tcPr>
            <w:tcW w:w="1257" w:type="dxa"/>
            <w:tcBorders>
              <w:tl2br w:val="nil"/>
              <w:tr2bl w:val="nil"/>
            </w:tcBorders>
            <w:vAlign w:val="center"/>
          </w:tcPr>
          <w:p w:rsidR="00654F9B" w:rsidRDefault="00654F9B">
            <w:pPr>
              <w:jc w:val="center"/>
              <w:rPr>
                <w:rFonts w:ascii="宋体" w:hAnsi="宋体" w:cs="宋体"/>
                <w:sz w:val="24"/>
              </w:rPr>
            </w:pPr>
          </w:p>
        </w:tc>
        <w:tc>
          <w:tcPr>
            <w:tcW w:w="897" w:type="dxa"/>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柴油</w:t>
            </w:r>
          </w:p>
        </w:tc>
        <w:tc>
          <w:tcPr>
            <w:tcW w:w="2695" w:type="dxa"/>
            <w:gridSpan w:val="3"/>
            <w:tcBorders>
              <w:tl2br w:val="nil"/>
              <w:tr2bl w:val="nil"/>
            </w:tcBorders>
            <w:vAlign w:val="center"/>
          </w:tcPr>
          <w:p w:rsidR="00654F9B" w:rsidRDefault="00654F9B">
            <w:pPr>
              <w:jc w:val="center"/>
              <w:rPr>
                <w:rFonts w:ascii="宋体" w:hAnsi="宋体" w:cs="宋体"/>
                <w:sz w:val="24"/>
              </w:rPr>
            </w:pPr>
          </w:p>
        </w:tc>
      </w:tr>
      <w:tr w:rsidR="00654F9B">
        <w:trPr>
          <w:trHeight w:val="65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三级回收处理效率</w:t>
            </w:r>
          </w:p>
        </w:tc>
        <w:tc>
          <w:tcPr>
            <w:tcW w:w="5926" w:type="dxa"/>
            <w:gridSpan w:val="7"/>
            <w:tcBorders>
              <w:tl2br w:val="nil"/>
              <w:tr2bl w:val="nil"/>
            </w:tcBorders>
            <w:vAlign w:val="center"/>
          </w:tcPr>
          <w:p w:rsidR="00654F9B" w:rsidRDefault="005F1FCA">
            <w:pPr>
              <w:rPr>
                <w:rFonts w:ascii="宋体" w:hAnsi="宋体" w:cs="宋体"/>
                <w:sz w:val="24"/>
              </w:rPr>
            </w:pPr>
            <w:r>
              <w:rPr>
                <w:rFonts w:ascii="宋体" w:hAnsi="宋体" w:cs="宋体" w:hint="eastAsia"/>
                <w:sz w:val="24"/>
              </w:rPr>
              <w:t>每小时处理立方数：</w:t>
            </w:r>
          </w:p>
          <w:p w:rsidR="00654F9B" w:rsidRDefault="005F1FCA">
            <w:pPr>
              <w:rPr>
                <w:rFonts w:ascii="宋体" w:hAnsi="宋体" w:cs="宋体"/>
                <w:sz w:val="24"/>
              </w:rPr>
            </w:pPr>
            <w:r>
              <w:rPr>
                <w:rFonts w:ascii="宋体" w:hAnsi="宋体" w:cs="宋体" w:hint="eastAsia"/>
                <w:sz w:val="24"/>
              </w:rPr>
              <w:t>冷凝工况温度：</w:t>
            </w:r>
          </w:p>
        </w:tc>
      </w:tr>
      <w:tr w:rsidR="00654F9B">
        <w:trPr>
          <w:trHeight w:val="640"/>
          <w:jc w:val="center"/>
        </w:trPr>
        <w:tc>
          <w:tcPr>
            <w:tcW w:w="2873" w:type="dxa"/>
            <w:gridSpan w:val="2"/>
            <w:tcBorders>
              <w:tl2br w:val="nil"/>
              <w:tr2bl w:val="nil"/>
            </w:tcBorders>
            <w:vAlign w:val="center"/>
          </w:tcPr>
          <w:p w:rsidR="00654F9B" w:rsidRDefault="005F1FCA">
            <w:pPr>
              <w:jc w:val="center"/>
              <w:rPr>
                <w:rFonts w:ascii="宋体" w:hAnsi="宋体" w:cs="宋体"/>
                <w:sz w:val="24"/>
              </w:rPr>
            </w:pPr>
            <w:r>
              <w:rPr>
                <w:rFonts w:ascii="宋体" w:hAnsi="宋体" w:cs="宋体" w:hint="eastAsia"/>
                <w:sz w:val="24"/>
              </w:rPr>
              <w:t>三级回收活性炭更换日期</w:t>
            </w:r>
          </w:p>
        </w:tc>
        <w:tc>
          <w:tcPr>
            <w:tcW w:w="5926" w:type="dxa"/>
            <w:gridSpan w:val="7"/>
            <w:tcBorders>
              <w:tl2br w:val="nil"/>
              <w:tr2bl w:val="nil"/>
            </w:tcBorders>
            <w:vAlign w:val="center"/>
          </w:tcPr>
          <w:p w:rsidR="00654F9B" w:rsidRDefault="00654F9B">
            <w:pPr>
              <w:jc w:val="center"/>
              <w:rPr>
                <w:rFonts w:ascii="宋体" w:hAnsi="宋体" w:cs="宋体"/>
                <w:sz w:val="24"/>
              </w:rPr>
            </w:pPr>
          </w:p>
        </w:tc>
      </w:tr>
      <w:tr w:rsidR="00654F9B">
        <w:trPr>
          <w:trHeight w:val="1044"/>
          <w:jc w:val="center"/>
        </w:trPr>
        <w:tc>
          <w:tcPr>
            <w:tcW w:w="8799" w:type="dxa"/>
            <w:gridSpan w:val="9"/>
            <w:tcBorders>
              <w:tl2br w:val="nil"/>
              <w:tr2bl w:val="nil"/>
            </w:tcBorders>
          </w:tcPr>
          <w:p w:rsidR="00654F9B" w:rsidRDefault="00654F9B">
            <w:pPr>
              <w:rPr>
                <w:rFonts w:ascii="宋体" w:hAnsi="宋体" w:cs="宋体"/>
                <w:sz w:val="24"/>
              </w:rPr>
            </w:pPr>
          </w:p>
          <w:p w:rsidR="00654F9B" w:rsidRDefault="005F1FCA">
            <w:pPr>
              <w:rPr>
                <w:rFonts w:ascii="宋体" w:hAnsi="宋体" w:cs="宋体"/>
                <w:sz w:val="24"/>
              </w:rPr>
            </w:pPr>
            <w:r>
              <w:rPr>
                <w:rFonts w:ascii="宋体" w:hAnsi="宋体" w:cs="宋体" w:hint="eastAsia"/>
                <w:sz w:val="24"/>
              </w:rPr>
              <w:t>油气回收处理装置设置及运行情况：</w:t>
            </w:r>
          </w:p>
        </w:tc>
      </w:tr>
      <w:tr w:rsidR="00654F9B">
        <w:trPr>
          <w:trHeight w:val="1116"/>
          <w:jc w:val="center"/>
        </w:trPr>
        <w:tc>
          <w:tcPr>
            <w:tcW w:w="8799" w:type="dxa"/>
            <w:gridSpan w:val="9"/>
            <w:tcBorders>
              <w:tl2br w:val="nil"/>
              <w:tr2bl w:val="nil"/>
            </w:tcBorders>
          </w:tcPr>
          <w:p w:rsidR="00654F9B" w:rsidRDefault="00654F9B">
            <w:pPr>
              <w:rPr>
                <w:rFonts w:ascii="宋体" w:hAnsi="宋体" w:cs="宋体"/>
                <w:sz w:val="24"/>
              </w:rPr>
            </w:pPr>
          </w:p>
          <w:p w:rsidR="00654F9B" w:rsidRDefault="005F1FCA">
            <w:pPr>
              <w:rPr>
                <w:rFonts w:ascii="宋体" w:hAnsi="宋体" w:cs="宋体"/>
                <w:sz w:val="24"/>
              </w:rPr>
            </w:pPr>
            <w:r>
              <w:rPr>
                <w:rFonts w:ascii="宋体" w:hAnsi="宋体" w:cs="宋体" w:hint="eastAsia"/>
                <w:sz w:val="24"/>
              </w:rPr>
              <w:t>加油枪气液比检测情况：</w:t>
            </w:r>
          </w:p>
        </w:tc>
      </w:tr>
      <w:tr w:rsidR="00654F9B">
        <w:trPr>
          <w:trHeight w:val="1235"/>
          <w:jc w:val="center"/>
        </w:trPr>
        <w:tc>
          <w:tcPr>
            <w:tcW w:w="8799" w:type="dxa"/>
            <w:gridSpan w:val="9"/>
            <w:tcBorders>
              <w:tl2br w:val="nil"/>
              <w:tr2bl w:val="nil"/>
            </w:tcBorders>
          </w:tcPr>
          <w:p w:rsidR="00654F9B" w:rsidRDefault="00654F9B">
            <w:pPr>
              <w:rPr>
                <w:rFonts w:ascii="宋体" w:hAnsi="宋体" w:cs="宋体"/>
                <w:sz w:val="24"/>
              </w:rPr>
            </w:pPr>
          </w:p>
          <w:p w:rsidR="00654F9B" w:rsidRDefault="005F1FCA">
            <w:pPr>
              <w:rPr>
                <w:rFonts w:ascii="宋体" w:hAnsi="宋体" w:cs="宋体"/>
                <w:sz w:val="24"/>
              </w:rPr>
            </w:pPr>
            <w:r>
              <w:rPr>
                <w:rFonts w:ascii="宋体" w:hAnsi="宋体" w:cs="宋体" w:hint="eastAsia"/>
                <w:sz w:val="24"/>
              </w:rPr>
              <w:t>其他情况：</w:t>
            </w:r>
          </w:p>
        </w:tc>
      </w:tr>
    </w:tbl>
    <w:p w:rsidR="00654F9B" w:rsidRDefault="005F1FCA">
      <w:pPr>
        <w:rPr>
          <w:rFonts w:eastAsia="黑体"/>
          <w:sz w:val="32"/>
          <w:szCs w:val="32"/>
        </w:rPr>
      </w:pPr>
      <w:r>
        <w:rPr>
          <w:rFonts w:eastAsia="黑体"/>
          <w:sz w:val="32"/>
          <w:szCs w:val="32"/>
        </w:rPr>
        <w:lastRenderedPageBreak/>
        <w:t>附件</w:t>
      </w:r>
      <w:r>
        <w:rPr>
          <w:rFonts w:eastAsia="黑体" w:hint="eastAsia"/>
          <w:sz w:val="32"/>
          <w:szCs w:val="32"/>
        </w:rPr>
        <w:t>3</w:t>
      </w:r>
    </w:p>
    <w:p w:rsidR="00654F9B" w:rsidRDefault="005F1FCA">
      <w:pPr>
        <w:jc w:val="center"/>
        <w:rPr>
          <w:rFonts w:eastAsia="方正小标宋简体"/>
          <w:sz w:val="44"/>
          <w:szCs w:val="44"/>
        </w:rPr>
      </w:pPr>
      <w:r>
        <w:rPr>
          <w:rFonts w:eastAsia="方正小标宋简体"/>
          <w:sz w:val="44"/>
          <w:szCs w:val="44"/>
        </w:rPr>
        <w:t>加油站油气回收现场检查要点</w:t>
      </w:r>
    </w:p>
    <w:tbl>
      <w:tblPr>
        <w:tblW w:w="86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36"/>
        <w:gridCol w:w="7654"/>
      </w:tblGrid>
      <w:tr w:rsidR="00654F9B">
        <w:trPr>
          <w:trHeight w:val="510"/>
          <w:tblHeader/>
          <w:jc w:val="center"/>
        </w:trPr>
        <w:tc>
          <w:tcPr>
            <w:tcW w:w="1036" w:type="dxa"/>
            <w:tcBorders>
              <w:tl2br w:val="nil"/>
              <w:tr2bl w:val="nil"/>
            </w:tcBorders>
            <w:vAlign w:val="center"/>
          </w:tcPr>
          <w:p w:rsidR="00654F9B" w:rsidRDefault="005F1FCA">
            <w:pPr>
              <w:spacing w:line="300" w:lineRule="exact"/>
              <w:jc w:val="center"/>
              <w:rPr>
                <w:rFonts w:eastAsia="黑体"/>
                <w:szCs w:val="21"/>
              </w:rPr>
            </w:pPr>
            <w:r>
              <w:rPr>
                <w:rFonts w:eastAsia="黑体"/>
                <w:szCs w:val="21"/>
              </w:rPr>
              <w:t>项目</w:t>
            </w:r>
          </w:p>
        </w:tc>
        <w:tc>
          <w:tcPr>
            <w:tcW w:w="7654" w:type="dxa"/>
            <w:tcBorders>
              <w:tl2br w:val="nil"/>
              <w:tr2bl w:val="nil"/>
            </w:tcBorders>
            <w:vAlign w:val="center"/>
          </w:tcPr>
          <w:p w:rsidR="00654F9B" w:rsidRDefault="005F1FCA">
            <w:pPr>
              <w:spacing w:line="300" w:lineRule="exact"/>
              <w:jc w:val="center"/>
              <w:rPr>
                <w:rFonts w:eastAsia="黑体"/>
                <w:szCs w:val="21"/>
              </w:rPr>
            </w:pPr>
            <w:r>
              <w:rPr>
                <w:rFonts w:eastAsia="黑体"/>
                <w:szCs w:val="21"/>
              </w:rPr>
              <w:t>检查要点</w:t>
            </w:r>
          </w:p>
        </w:tc>
      </w:tr>
      <w:tr w:rsidR="00654F9B">
        <w:trPr>
          <w:trHeight w:val="3070"/>
          <w:jc w:val="center"/>
        </w:trPr>
        <w:tc>
          <w:tcPr>
            <w:tcW w:w="1036" w:type="dxa"/>
            <w:tcBorders>
              <w:tl2br w:val="nil"/>
              <w:tr2bl w:val="nil"/>
            </w:tcBorders>
            <w:vAlign w:val="center"/>
          </w:tcPr>
          <w:p w:rsidR="00654F9B" w:rsidRDefault="005F1FCA">
            <w:pPr>
              <w:spacing w:line="360" w:lineRule="exact"/>
              <w:jc w:val="center"/>
              <w:rPr>
                <w:szCs w:val="21"/>
              </w:rPr>
            </w:pPr>
            <w:r>
              <w:rPr>
                <w:szCs w:val="21"/>
              </w:rPr>
              <w:t>一次油气回收</w:t>
            </w:r>
          </w:p>
        </w:tc>
        <w:tc>
          <w:tcPr>
            <w:tcW w:w="7654" w:type="dxa"/>
            <w:tcBorders>
              <w:tl2br w:val="nil"/>
              <w:tr2bl w:val="nil"/>
            </w:tcBorders>
            <w:vAlign w:val="center"/>
          </w:tcPr>
          <w:p w:rsidR="00654F9B" w:rsidRDefault="005F1FCA">
            <w:pPr>
              <w:spacing w:line="360" w:lineRule="exact"/>
              <w:rPr>
                <w:bCs/>
                <w:szCs w:val="21"/>
                <w:lang w:val="de-DE"/>
              </w:rPr>
            </w:pPr>
            <w:r>
              <w:rPr>
                <w:szCs w:val="21"/>
              </w:rPr>
              <w:t>1</w:t>
            </w:r>
            <w:r>
              <w:rPr>
                <w:szCs w:val="21"/>
              </w:rPr>
              <w:t>．根据加油站提供的卸油记录，</w:t>
            </w:r>
            <w:r>
              <w:rPr>
                <w:bCs/>
                <w:szCs w:val="21"/>
                <w:lang w:val="de-DE"/>
              </w:rPr>
              <w:t>调取油料卸车录像，查看管路连接是否到位，管路连接顺序及阀门开关顺序是否正确。</w:t>
            </w:r>
          </w:p>
          <w:p w:rsidR="00654F9B" w:rsidRDefault="005F1FCA">
            <w:pPr>
              <w:spacing w:line="360" w:lineRule="exact"/>
              <w:rPr>
                <w:bCs/>
                <w:szCs w:val="21"/>
                <w:lang w:val="de-DE"/>
              </w:rPr>
            </w:pPr>
            <w:r>
              <w:rPr>
                <w:bCs/>
                <w:szCs w:val="21"/>
                <w:lang w:val="de-DE"/>
              </w:rPr>
              <w:t>2</w:t>
            </w:r>
            <w:r>
              <w:rPr>
                <w:bCs/>
                <w:szCs w:val="21"/>
                <w:lang w:val="de-DE"/>
              </w:rPr>
              <w:t>．一次回收集气管是否存在影响油气密闭收集的情况。</w:t>
            </w:r>
          </w:p>
          <w:p w:rsidR="00654F9B" w:rsidRDefault="005F1FCA">
            <w:pPr>
              <w:spacing w:line="360" w:lineRule="exact"/>
              <w:rPr>
                <w:bCs/>
                <w:szCs w:val="21"/>
                <w:lang w:val="de-DE"/>
              </w:rPr>
            </w:pPr>
            <w:r>
              <w:rPr>
                <w:bCs/>
                <w:szCs w:val="21"/>
                <w:lang w:val="de-DE"/>
              </w:rPr>
              <w:t>3</w:t>
            </w:r>
            <w:r>
              <w:rPr>
                <w:bCs/>
                <w:szCs w:val="21"/>
                <w:lang w:val="de-DE"/>
              </w:rPr>
              <w:t>．卸油过程中卸油管路无</w:t>
            </w:r>
            <w:r>
              <w:rPr>
                <w:bCs/>
                <w:szCs w:val="21"/>
                <w:lang w:val="de-DE"/>
              </w:rPr>
              <w:t>“</w:t>
            </w:r>
            <w:r>
              <w:rPr>
                <w:bCs/>
                <w:szCs w:val="21"/>
                <w:lang w:val="de-DE"/>
              </w:rPr>
              <w:t>跑冒滴漏</w:t>
            </w:r>
            <w:r>
              <w:rPr>
                <w:bCs/>
                <w:szCs w:val="21"/>
                <w:lang w:val="de-DE"/>
              </w:rPr>
              <w:t>”</w:t>
            </w:r>
            <w:r>
              <w:rPr>
                <w:bCs/>
                <w:szCs w:val="21"/>
                <w:lang w:val="de-DE"/>
              </w:rPr>
              <w:t>现象。</w:t>
            </w:r>
          </w:p>
          <w:p w:rsidR="00654F9B" w:rsidRDefault="005F1FCA">
            <w:pPr>
              <w:spacing w:line="360" w:lineRule="exact"/>
              <w:rPr>
                <w:bCs/>
                <w:szCs w:val="21"/>
                <w:lang w:val="de-DE"/>
              </w:rPr>
            </w:pPr>
            <w:r>
              <w:rPr>
                <w:bCs/>
                <w:szCs w:val="21"/>
                <w:lang w:val="de-DE"/>
              </w:rPr>
              <w:t>4</w:t>
            </w:r>
            <w:r>
              <w:rPr>
                <w:bCs/>
                <w:szCs w:val="21"/>
                <w:lang w:val="de-DE"/>
              </w:rPr>
              <w:t>．是否按照规范要求设置、开关相应阀门。</w:t>
            </w:r>
          </w:p>
          <w:p w:rsidR="00654F9B" w:rsidRDefault="005F1FCA">
            <w:pPr>
              <w:spacing w:line="360" w:lineRule="exact"/>
              <w:rPr>
                <w:bCs/>
                <w:szCs w:val="21"/>
                <w:lang w:val="de-DE"/>
              </w:rPr>
            </w:pPr>
            <w:r>
              <w:rPr>
                <w:bCs/>
                <w:szCs w:val="21"/>
                <w:lang w:val="de-DE"/>
              </w:rPr>
              <w:t>5</w:t>
            </w:r>
            <w:r>
              <w:rPr>
                <w:bCs/>
                <w:szCs w:val="21"/>
                <w:lang w:val="de-DE"/>
              </w:rPr>
              <w:t>．卸油及油气回收接口应安装</w:t>
            </w:r>
            <w:r>
              <w:rPr>
                <w:bCs/>
                <w:szCs w:val="21"/>
                <w:lang w:val="de-DE"/>
              </w:rPr>
              <w:t>DN100mm</w:t>
            </w:r>
            <w:r>
              <w:rPr>
                <w:bCs/>
                <w:szCs w:val="21"/>
                <w:lang w:val="de-DE"/>
              </w:rPr>
              <w:t>截流阀（或密封式快速接头）和帽盖或采用变径连接。</w:t>
            </w:r>
          </w:p>
          <w:p w:rsidR="00654F9B" w:rsidRDefault="005F1FCA">
            <w:pPr>
              <w:spacing w:line="360" w:lineRule="exact"/>
              <w:rPr>
                <w:bCs/>
                <w:szCs w:val="21"/>
                <w:lang w:val="de-DE"/>
              </w:rPr>
            </w:pPr>
            <w:r>
              <w:rPr>
                <w:bCs/>
                <w:szCs w:val="21"/>
                <w:lang w:val="de-DE"/>
              </w:rPr>
              <w:t>6</w:t>
            </w:r>
            <w:r>
              <w:rPr>
                <w:bCs/>
                <w:szCs w:val="21"/>
                <w:lang w:val="de-DE"/>
              </w:rPr>
              <w:t>．一次回收管路阀门在不使用时是否保持完全关闭。</w:t>
            </w:r>
          </w:p>
        </w:tc>
      </w:tr>
      <w:tr w:rsidR="00654F9B">
        <w:trPr>
          <w:trHeight w:val="3380"/>
          <w:jc w:val="center"/>
        </w:trPr>
        <w:tc>
          <w:tcPr>
            <w:tcW w:w="1036" w:type="dxa"/>
            <w:tcBorders>
              <w:tl2br w:val="nil"/>
              <w:tr2bl w:val="nil"/>
            </w:tcBorders>
            <w:vAlign w:val="center"/>
          </w:tcPr>
          <w:p w:rsidR="00654F9B" w:rsidRDefault="005F1FCA">
            <w:pPr>
              <w:spacing w:line="360" w:lineRule="exact"/>
              <w:jc w:val="center"/>
              <w:rPr>
                <w:bCs/>
                <w:szCs w:val="21"/>
                <w:lang w:val="de-DE"/>
              </w:rPr>
            </w:pPr>
            <w:r>
              <w:rPr>
                <w:bCs/>
                <w:szCs w:val="21"/>
                <w:lang w:val="de-DE"/>
              </w:rPr>
              <w:t>二次油气回收</w:t>
            </w:r>
          </w:p>
        </w:tc>
        <w:tc>
          <w:tcPr>
            <w:tcW w:w="7654" w:type="dxa"/>
            <w:tcBorders>
              <w:tl2br w:val="nil"/>
              <w:tr2bl w:val="nil"/>
            </w:tcBorders>
            <w:vAlign w:val="center"/>
          </w:tcPr>
          <w:p w:rsidR="00654F9B" w:rsidRDefault="005F1FCA">
            <w:pPr>
              <w:spacing w:line="360" w:lineRule="exact"/>
              <w:rPr>
                <w:bCs/>
                <w:szCs w:val="21"/>
                <w:lang w:val="de-DE"/>
              </w:rPr>
            </w:pPr>
            <w:r>
              <w:rPr>
                <w:bCs/>
                <w:szCs w:val="21"/>
                <w:lang w:val="de-DE"/>
              </w:rPr>
              <w:t>1</w:t>
            </w:r>
            <w:r>
              <w:rPr>
                <w:bCs/>
                <w:szCs w:val="21"/>
                <w:lang w:val="de-DE"/>
              </w:rPr>
              <w:t>．油枪集气罩有无破损、擅自修改等影响油气密闭收集的情况。</w:t>
            </w:r>
          </w:p>
          <w:p w:rsidR="00654F9B" w:rsidRDefault="005F1FCA">
            <w:pPr>
              <w:spacing w:line="360" w:lineRule="exact"/>
              <w:rPr>
                <w:bCs/>
                <w:szCs w:val="21"/>
                <w:lang w:val="de-DE"/>
              </w:rPr>
            </w:pPr>
            <w:r>
              <w:rPr>
                <w:bCs/>
                <w:szCs w:val="21"/>
                <w:lang w:val="de-DE"/>
              </w:rPr>
              <w:t>2</w:t>
            </w:r>
            <w:r>
              <w:rPr>
                <w:bCs/>
                <w:szCs w:val="21"/>
                <w:lang w:val="de-DE"/>
              </w:rPr>
              <w:t>．加油机集气泵是否保持正常运行，气液比是否保持在</w:t>
            </w:r>
            <w:r>
              <w:rPr>
                <w:bCs/>
                <w:szCs w:val="21"/>
                <w:lang w:val="de-DE"/>
              </w:rPr>
              <w:t>1.0</w:t>
            </w:r>
            <w:r>
              <w:rPr>
                <w:bCs/>
                <w:szCs w:val="21"/>
              </w:rPr>
              <w:t>~</w:t>
            </w:r>
            <w:r>
              <w:rPr>
                <w:bCs/>
                <w:szCs w:val="21"/>
                <w:lang w:val="de-DE"/>
              </w:rPr>
              <w:t>1.2</w:t>
            </w:r>
            <w:r>
              <w:rPr>
                <w:bCs/>
                <w:szCs w:val="21"/>
                <w:lang w:val="de-DE"/>
              </w:rPr>
              <w:t>范围之间。</w:t>
            </w:r>
          </w:p>
          <w:p w:rsidR="00654F9B" w:rsidRDefault="005F1FCA">
            <w:pPr>
              <w:spacing w:line="360" w:lineRule="exact"/>
              <w:rPr>
                <w:bCs/>
                <w:szCs w:val="21"/>
                <w:lang w:val="de-DE"/>
              </w:rPr>
            </w:pPr>
            <w:r>
              <w:rPr>
                <w:bCs/>
                <w:szCs w:val="21"/>
                <w:lang w:val="de-DE"/>
              </w:rPr>
              <w:t>3</w:t>
            </w:r>
            <w:r>
              <w:rPr>
                <w:bCs/>
                <w:szCs w:val="21"/>
                <w:lang w:val="de-DE"/>
              </w:rPr>
              <w:t>．加油软管有无明显破损、漏气、严重老化等影响油气密闭收集的情况。</w:t>
            </w:r>
          </w:p>
          <w:p w:rsidR="00654F9B" w:rsidRDefault="005F1FCA">
            <w:pPr>
              <w:spacing w:line="360" w:lineRule="exact"/>
              <w:rPr>
                <w:bCs/>
                <w:szCs w:val="21"/>
                <w:lang w:val="de-DE"/>
              </w:rPr>
            </w:pPr>
            <w:r>
              <w:rPr>
                <w:bCs/>
                <w:szCs w:val="21"/>
                <w:lang w:val="de-DE"/>
              </w:rPr>
              <w:t>4</w:t>
            </w:r>
            <w:r>
              <w:rPr>
                <w:bCs/>
                <w:szCs w:val="21"/>
                <w:lang w:val="de-DE"/>
              </w:rPr>
              <w:t>．加油机内各个阀门是否处于相应规定状态，密闭性检测口是否设置高于地面便于取样的位置。</w:t>
            </w:r>
          </w:p>
          <w:p w:rsidR="00654F9B" w:rsidRDefault="005F1FCA">
            <w:pPr>
              <w:spacing w:line="360" w:lineRule="exact"/>
              <w:rPr>
                <w:bCs/>
                <w:szCs w:val="21"/>
                <w:lang w:val="de-DE"/>
              </w:rPr>
            </w:pPr>
            <w:r>
              <w:rPr>
                <w:bCs/>
                <w:szCs w:val="21"/>
                <w:lang w:val="de-DE"/>
              </w:rPr>
              <w:t>5</w:t>
            </w:r>
            <w:r>
              <w:rPr>
                <w:bCs/>
                <w:szCs w:val="21"/>
                <w:lang w:val="de-DE"/>
              </w:rPr>
              <w:t>．加油员在执行加油操作时，是否做到加油枪同汽车油箱紧密贴合。</w:t>
            </w:r>
          </w:p>
          <w:p w:rsidR="00654F9B" w:rsidRDefault="005F1FCA">
            <w:pPr>
              <w:spacing w:line="360" w:lineRule="exact"/>
              <w:rPr>
                <w:bCs/>
                <w:szCs w:val="21"/>
                <w:lang w:val="de-DE"/>
              </w:rPr>
            </w:pPr>
            <w:r>
              <w:rPr>
                <w:bCs/>
                <w:szCs w:val="21"/>
                <w:lang w:val="de-DE"/>
              </w:rPr>
              <w:t>6</w:t>
            </w:r>
            <w:r>
              <w:rPr>
                <w:bCs/>
                <w:szCs w:val="21"/>
                <w:lang w:val="de-DE"/>
              </w:rPr>
              <w:t>．加油软管是否有跑冒滴漏等油料渗漏的情况。</w:t>
            </w:r>
          </w:p>
          <w:p w:rsidR="00654F9B" w:rsidRDefault="005F1FCA">
            <w:pPr>
              <w:spacing w:line="360" w:lineRule="exact"/>
              <w:rPr>
                <w:bCs/>
                <w:szCs w:val="21"/>
                <w:lang w:val="de-DE"/>
              </w:rPr>
            </w:pPr>
            <w:r>
              <w:rPr>
                <w:bCs/>
                <w:szCs w:val="21"/>
                <w:lang w:val="de-DE"/>
              </w:rPr>
              <w:t>7</w:t>
            </w:r>
            <w:r>
              <w:rPr>
                <w:bCs/>
                <w:szCs w:val="21"/>
                <w:lang w:val="de-DE"/>
              </w:rPr>
              <w:t>．加油机集气泵是否能够持续稳定运行，加油站应尽量避免加油机一个集气泵带两条及两条以上加油枪。</w:t>
            </w:r>
          </w:p>
        </w:tc>
      </w:tr>
      <w:tr w:rsidR="00654F9B">
        <w:trPr>
          <w:trHeight w:val="3363"/>
          <w:jc w:val="center"/>
        </w:trPr>
        <w:tc>
          <w:tcPr>
            <w:tcW w:w="1036" w:type="dxa"/>
            <w:tcBorders>
              <w:tl2br w:val="nil"/>
              <w:tr2bl w:val="nil"/>
            </w:tcBorders>
            <w:vAlign w:val="center"/>
          </w:tcPr>
          <w:p w:rsidR="00654F9B" w:rsidRDefault="005F1FCA">
            <w:pPr>
              <w:spacing w:line="360" w:lineRule="exact"/>
              <w:jc w:val="center"/>
              <w:rPr>
                <w:szCs w:val="21"/>
              </w:rPr>
            </w:pPr>
            <w:r>
              <w:rPr>
                <w:szCs w:val="21"/>
              </w:rPr>
              <w:t>三次油气回收（即油气处理装置）</w:t>
            </w:r>
          </w:p>
        </w:tc>
        <w:tc>
          <w:tcPr>
            <w:tcW w:w="7654" w:type="dxa"/>
            <w:tcBorders>
              <w:tl2br w:val="nil"/>
              <w:tr2bl w:val="nil"/>
            </w:tcBorders>
            <w:vAlign w:val="center"/>
          </w:tcPr>
          <w:p w:rsidR="00654F9B" w:rsidRDefault="005F1FCA">
            <w:pPr>
              <w:spacing w:line="360" w:lineRule="exact"/>
              <w:rPr>
                <w:bCs/>
                <w:szCs w:val="21"/>
                <w:lang w:val="de-DE"/>
              </w:rPr>
            </w:pPr>
            <w:r>
              <w:rPr>
                <w:bCs/>
                <w:szCs w:val="21"/>
                <w:lang w:val="de-DE"/>
              </w:rPr>
              <w:t>1</w:t>
            </w:r>
            <w:r>
              <w:rPr>
                <w:bCs/>
                <w:szCs w:val="21"/>
                <w:lang w:val="de-DE"/>
              </w:rPr>
              <w:t>．处理装置压力启动模式设定值是否为</w:t>
            </w:r>
            <w:r>
              <w:rPr>
                <w:bCs/>
                <w:szCs w:val="21"/>
                <w:lang w:val="de-DE"/>
              </w:rPr>
              <w:t>+150Pa</w:t>
            </w:r>
            <w:r>
              <w:rPr>
                <w:bCs/>
                <w:szCs w:val="21"/>
                <w:lang w:val="de-DE"/>
              </w:rPr>
              <w:t>或按照设备使用说明设置启停，设备启动压力应小于压力</w:t>
            </w:r>
            <w:r>
              <w:rPr>
                <w:bCs/>
                <w:szCs w:val="21"/>
                <w:lang w:val="de-DE"/>
              </w:rPr>
              <w:t>/</w:t>
            </w:r>
            <w:r>
              <w:rPr>
                <w:bCs/>
                <w:szCs w:val="21"/>
                <w:lang w:val="de-DE"/>
              </w:rPr>
              <w:t>真空阀</w:t>
            </w:r>
            <w:r>
              <w:rPr>
                <w:rFonts w:hint="eastAsia"/>
                <w:bCs/>
                <w:szCs w:val="21"/>
                <w:lang w:val="de-DE"/>
              </w:rPr>
              <w:t>（</w:t>
            </w:r>
            <w:r>
              <w:rPr>
                <w:bCs/>
                <w:szCs w:val="21"/>
                <w:lang w:val="de-DE"/>
              </w:rPr>
              <w:t>pv</w:t>
            </w:r>
            <w:r>
              <w:rPr>
                <w:bCs/>
                <w:szCs w:val="21"/>
                <w:lang w:val="de-DE"/>
              </w:rPr>
              <w:t>阀</w:t>
            </w:r>
            <w:r>
              <w:rPr>
                <w:rFonts w:hint="eastAsia"/>
                <w:bCs/>
                <w:szCs w:val="21"/>
                <w:lang w:val="de-DE"/>
              </w:rPr>
              <w:t>）</w:t>
            </w:r>
            <w:r>
              <w:rPr>
                <w:bCs/>
                <w:szCs w:val="21"/>
                <w:lang w:val="de-DE"/>
              </w:rPr>
              <w:t>承载压力。</w:t>
            </w:r>
          </w:p>
          <w:p w:rsidR="00654F9B" w:rsidRDefault="005F1FCA">
            <w:pPr>
              <w:spacing w:line="360" w:lineRule="exact"/>
              <w:rPr>
                <w:bCs/>
                <w:szCs w:val="21"/>
                <w:lang w:val="de-DE"/>
              </w:rPr>
            </w:pPr>
            <w:r>
              <w:rPr>
                <w:bCs/>
                <w:szCs w:val="21"/>
                <w:lang w:val="de-DE"/>
              </w:rPr>
              <w:t>2</w:t>
            </w:r>
            <w:r>
              <w:rPr>
                <w:bCs/>
                <w:szCs w:val="21"/>
                <w:lang w:val="de-DE"/>
              </w:rPr>
              <w:t>．带有压力</w:t>
            </w:r>
            <w:r>
              <w:rPr>
                <w:bCs/>
                <w:szCs w:val="21"/>
                <w:lang w:val="de-DE"/>
              </w:rPr>
              <w:t>/</w:t>
            </w:r>
            <w:r>
              <w:rPr>
                <w:bCs/>
                <w:szCs w:val="21"/>
                <w:lang w:val="de-DE"/>
              </w:rPr>
              <w:t>真空阀</w:t>
            </w:r>
            <w:r>
              <w:rPr>
                <w:rFonts w:hint="eastAsia"/>
                <w:bCs/>
                <w:szCs w:val="21"/>
                <w:lang w:val="de-DE"/>
              </w:rPr>
              <w:t>（</w:t>
            </w:r>
            <w:r>
              <w:rPr>
                <w:bCs/>
                <w:szCs w:val="21"/>
                <w:lang w:val="de-DE"/>
              </w:rPr>
              <w:t>pv</w:t>
            </w:r>
            <w:r>
              <w:rPr>
                <w:bCs/>
                <w:szCs w:val="21"/>
                <w:lang w:val="de-DE"/>
              </w:rPr>
              <w:t>阀</w:t>
            </w:r>
            <w:r>
              <w:rPr>
                <w:rFonts w:hint="eastAsia"/>
                <w:bCs/>
                <w:szCs w:val="21"/>
                <w:lang w:val="de-DE"/>
              </w:rPr>
              <w:t>）</w:t>
            </w:r>
            <w:r>
              <w:rPr>
                <w:bCs/>
                <w:szCs w:val="21"/>
                <w:lang w:val="de-DE"/>
              </w:rPr>
              <w:t>的排气立管阀门应处于开启状态，其他阀门应处于关闭状态且排孔距离地面应</w:t>
            </w:r>
            <w:r>
              <w:rPr>
                <w:bCs/>
                <w:szCs w:val="21"/>
                <w:lang w:val="de-DE"/>
              </w:rPr>
              <w:t>≥4M</w:t>
            </w:r>
            <w:r>
              <w:rPr>
                <w:bCs/>
                <w:szCs w:val="21"/>
                <w:lang w:val="de-DE"/>
              </w:rPr>
              <w:t>。</w:t>
            </w:r>
          </w:p>
          <w:p w:rsidR="00654F9B" w:rsidRDefault="005F1FCA">
            <w:pPr>
              <w:spacing w:line="360" w:lineRule="exact"/>
              <w:rPr>
                <w:bCs/>
                <w:szCs w:val="21"/>
                <w:lang w:val="de-DE"/>
              </w:rPr>
            </w:pPr>
            <w:r>
              <w:rPr>
                <w:bCs/>
                <w:szCs w:val="21"/>
                <w:lang w:val="de-DE"/>
              </w:rPr>
              <w:t>3</w:t>
            </w:r>
            <w:r>
              <w:rPr>
                <w:bCs/>
                <w:szCs w:val="21"/>
                <w:lang w:val="de-DE"/>
              </w:rPr>
              <w:t>．是否按照操作规范使用油气回收设备。</w:t>
            </w:r>
          </w:p>
          <w:p w:rsidR="00654F9B" w:rsidRDefault="005F1FCA">
            <w:pPr>
              <w:spacing w:line="360" w:lineRule="exact"/>
              <w:rPr>
                <w:bCs/>
                <w:szCs w:val="21"/>
                <w:lang w:val="de-DE"/>
              </w:rPr>
            </w:pPr>
            <w:r>
              <w:rPr>
                <w:bCs/>
                <w:szCs w:val="21"/>
                <w:lang w:val="de-DE"/>
              </w:rPr>
              <w:t>4</w:t>
            </w:r>
            <w:r>
              <w:rPr>
                <w:bCs/>
                <w:szCs w:val="21"/>
                <w:lang w:val="de-DE"/>
              </w:rPr>
              <w:t>．油气处理装置是否正常使用，发生故障时加油站有无停止运营。</w:t>
            </w:r>
          </w:p>
          <w:p w:rsidR="00654F9B" w:rsidRDefault="005F1FCA">
            <w:pPr>
              <w:spacing w:line="360" w:lineRule="exact"/>
              <w:rPr>
                <w:bCs/>
                <w:szCs w:val="21"/>
                <w:lang w:val="de-DE"/>
              </w:rPr>
            </w:pPr>
            <w:r>
              <w:rPr>
                <w:bCs/>
                <w:szCs w:val="21"/>
                <w:lang w:val="de-DE"/>
              </w:rPr>
              <w:t>5.</w:t>
            </w:r>
            <w:r>
              <w:rPr>
                <w:bCs/>
                <w:szCs w:val="21"/>
                <w:lang w:val="de-DE"/>
              </w:rPr>
              <w:t>油气处理装置回油管路是否采用密闭方式连接地罐。</w:t>
            </w:r>
          </w:p>
          <w:p w:rsidR="00654F9B" w:rsidRDefault="005F1FCA">
            <w:pPr>
              <w:spacing w:line="360" w:lineRule="exact"/>
              <w:rPr>
                <w:bCs/>
                <w:szCs w:val="21"/>
                <w:lang w:val="de-DE"/>
              </w:rPr>
            </w:pPr>
            <w:r>
              <w:rPr>
                <w:bCs/>
                <w:szCs w:val="21"/>
                <w:lang w:val="de-DE"/>
              </w:rPr>
              <w:t>6</w:t>
            </w:r>
            <w:r>
              <w:rPr>
                <w:bCs/>
                <w:szCs w:val="21"/>
                <w:lang w:val="de-DE"/>
              </w:rPr>
              <w:t>．压力控制传感器是否安装在油气处理装置进气管路前段，同地罐压力保持一致。</w:t>
            </w:r>
          </w:p>
          <w:p w:rsidR="00654F9B" w:rsidRDefault="005F1FCA">
            <w:pPr>
              <w:spacing w:line="360" w:lineRule="exact"/>
              <w:rPr>
                <w:bCs/>
                <w:szCs w:val="21"/>
                <w:lang w:val="de-DE"/>
              </w:rPr>
            </w:pPr>
            <w:r>
              <w:rPr>
                <w:bCs/>
                <w:szCs w:val="21"/>
                <w:lang w:val="de-DE"/>
              </w:rPr>
              <w:t>7</w:t>
            </w:r>
            <w:r>
              <w:rPr>
                <w:bCs/>
                <w:szCs w:val="21"/>
                <w:lang w:val="de-DE"/>
              </w:rPr>
              <w:t>．油气处理</w:t>
            </w:r>
            <w:r>
              <w:rPr>
                <w:bCs/>
                <w:szCs w:val="21"/>
                <w:lang w:val="de-DE"/>
              </w:rPr>
              <w:t>装置卸油期间是否处于正常运行状态。</w:t>
            </w:r>
          </w:p>
        </w:tc>
      </w:tr>
      <w:tr w:rsidR="00654F9B">
        <w:trPr>
          <w:trHeight w:val="1923"/>
          <w:jc w:val="center"/>
        </w:trPr>
        <w:tc>
          <w:tcPr>
            <w:tcW w:w="1036" w:type="dxa"/>
            <w:tcBorders>
              <w:tl2br w:val="nil"/>
              <w:tr2bl w:val="nil"/>
            </w:tcBorders>
            <w:vAlign w:val="center"/>
          </w:tcPr>
          <w:p w:rsidR="00654F9B" w:rsidRDefault="005F1FCA">
            <w:pPr>
              <w:spacing w:line="360" w:lineRule="exact"/>
              <w:jc w:val="center"/>
              <w:rPr>
                <w:bCs/>
                <w:szCs w:val="21"/>
              </w:rPr>
            </w:pPr>
            <w:r>
              <w:rPr>
                <w:bCs/>
                <w:szCs w:val="21"/>
              </w:rPr>
              <w:lastRenderedPageBreak/>
              <w:t>档案</w:t>
            </w:r>
          </w:p>
          <w:p w:rsidR="00654F9B" w:rsidRDefault="005F1FCA">
            <w:pPr>
              <w:spacing w:line="360" w:lineRule="exact"/>
              <w:jc w:val="center"/>
              <w:rPr>
                <w:szCs w:val="21"/>
              </w:rPr>
            </w:pPr>
            <w:r>
              <w:rPr>
                <w:bCs/>
                <w:szCs w:val="21"/>
              </w:rPr>
              <w:t>材料</w:t>
            </w:r>
          </w:p>
        </w:tc>
        <w:tc>
          <w:tcPr>
            <w:tcW w:w="7654" w:type="dxa"/>
            <w:tcBorders>
              <w:tl2br w:val="nil"/>
              <w:tr2bl w:val="nil"/>
            </w:tcBorders>
            <w:vAlign w:val="center"/>
          </w:tcPr>
          <w:p w:rsidR="00654F9B" w:rsidRDefault="005F1FCA">
            <w:pPr>
              <w:spacing w:line="360" w:lineRule="exact"/>
              <w:rPr>
                <w:bCs/>
                <w:szCs w:val="21"/>
                <w:lang w:val="de-DE"/>
              </w:rPr>
            </w:pPr>
            <w:r>
              <w:rPr>
                <w:bCs/>
                <w:szCs w:val="21"/>
                <w:lang w:val="de-DE"/>
              </w:rPr>
              <w:t>1</w:t>
            </w:r>
            <w:r>
              <w:rPr>
                <w:bCs/>
                <w:szCs w:val="21"/>
                <w:lang w:val="de-DE"/>
              </w:rPr>
              <w:t>．年度检测报告有无过期。</w:t>
            </w:r>
          </w:p>
          <w:p w:rsidR="00654F9B" w:rsidRDefault="005F1FCA">
            <w:pPr>
              <w:spacing w:line="360" w:lineRule="exact"/>
              <w:rPr>
                <w:bCs/>
                <w:szCs w:val="21"/>
                <w:lang w:val="de-DE"/>
              </w:rPr>
            </w:pPr>
            <w:r>
              <w:rPr>
                <w:bCs/>
                <w:szCs w:val="21"/>
                <w:lang w:val="de-DE"/>
              </w:rPr>
              <w:t>2</w:t>
            </w:r>
            <w:r>
              <w:rPr>
                <w:bCs/>
                <w:szCs w:val="21"/>
                <w:lang w:val="de-DE"/>
              </w:rPr>
              <w:t>．年度检测报告是否存在缺项漏项（液阻、气液比、密闭性、非甲烷总烃、无组织排放检测、</w:t>
            </w:r>
            <w:r>
              <w:rPr>
                <w:bCs/>
                <w:szCs w:val="21"/>
              </w:rPr>
              <w:t>油气回收系统密闭点位油气泄漏</w:t>
            </w:r>
            <w:r>
              <w:rPr>
                <w:bCs/>
                <w:szCs w:val="21"/>
                <w:lang w:val="de-DE"/>
              </w:rPr>
              <w:t>检测）。</w:t>
            </w:r>
          </w:p>
          <w:p w:rsidR="00654F9B" w:rsidRDefault="005F1FCA">
            <w:pPr>
              <w:spacing w:line="360" w:lineRule="exact"/>
              <w:rPr>
                <w:bCs/>
                <w:szCs w:val="21"/>
                <w:lang w:val="de-DE"/>
              </w:rPr>
            </w:pPr>
            <w:r>
              <w:rPr>
                <w:bCs/>
                <w:szCs w:val="21"/>
                <w:lang w:val="de-DE"/>
              </w:rPr>
              <w:t>3</w:t>
            </w:r>
            <w:r>
              <w:rPr>
                <w:bCs/>
                <w:szCs w:val="21"/>
                <w:lang w:val="de-DE"/>
              </w:rPr>
              <w:t>．是否建立油气回收系统的定期检查、维护、保养台账。</w:t>
            </w:r>
          </w:p>
          <w:p w:rsidR="00654F9B" w:rsidRDefault="005F1FCA">
            <w:pPr>
              <w:spacing w:line="360" w:lineRule="exact"/>
              <w:rPr>
                <w:bCs/>
                <w:szCs w:val="21"/>
                <w:lang w:val="de-DE"/>
              </w:rPr>
            </w:pPr>
            <w:r>
              <w:rPr>
                <w:bCs/>
                <w:szCs w:val="21"/>
                <w:lang w:val="de-DE"/>
              </w:rPr>
              <w:t>4</w:t>
            </w:r>
            <w:r>
              <w:rPr>
                <w:bCs/>
                <w:szCs w:val="21"/>
                <w:lang w:val="de-DE"/>
              </w:rPr>
              <w:t>．是否建立油气回收系统施工图纸、测试校准、参数设置等技术档案。</w:t>
            </w:r>
          </w:p>
        </w:tc>
      </w:tr>
      <w:tr w:rsidR="00654F9B">
        <w:trPr>
          <w:trHeight w:val="2367"/>
          <w:jc w:val="center"/>
        </w:trPr>
        <w:tc>
          <w:tcPr>
            <w:tcW w:w="1036" w:type="dxa"/>
            <w:tcBorders>
              <w:tl2br w:val="nil"/>
              <w:tr2bl w:val="nil"/>
            </w:tcBorders>
            <w:vAlign w:val="center"/>
          </w:tcPr>
          <w:p w:rsidR="00654F9B" w:rsidRDefault="005F1FCA">
            <w:pPr>
              <w:spacing w:line="360" w:lineRule="exact"/>
              <w:jc w:val="center"/>
              <w:rPr>
                <w:bCs/>
                <w:szCs w:val="21"/>
              </w:rPr>
            </w:pPr>
            <w:r>
              <w:rPr>
                <w:bCs/>
                <w:szCs w:val="21"/>
              </w:rPr>
              <w:t>其他</w:t>
            </w:r>
          </w:p>
          <w:p w:rsidR="00654F9B" w:rsidRDefault="005F1FCA">
            <w:pPr>
              <w:spacing w:line="360" w:lineRule="exact"/>
              <w:jc w:val="center"/>
              <w:rPr>
                <w:szCs w:val="21"/>
              </w:rPr>
            </w:pPr>
            <w:r>
              <w:rPr>
                <w:bCs/>
                <w:szCs w:val="21"/>
              </w:rPr>
              <w:t>方面</w:t>
            </w:r>
          </w:p>
        </w:tc>
        <w:tc>
          <w:tcPr>
            <w:tcW w:w="7654" w:type="dxa"/>
            <w:tcBorders>
              <w:tl2br w:val="nil"/>
              <w:tr2bl w:val="nil"/>
            </w:tcBorders>
            <w:vAlign w:val="center"/>
          </w:tcPr>
          <w:p w:rsidR="00654F9B" w:rsidRDefault="005F1FCA">
            <w:pPr>
              <w:spacing w:line="360" w:lineRule="exact"/>
              <w:rPr>
                <w:bCs/>
                <w:szCs w:val="21"/>
                <w:lang w:val="de-DE"/>
              </w:rPr>
            </w:pPr>
            <w:r>
              <w:rPr>
                <w:bCs/>
                <w:szCs w:val="21"/>
                <w:lang w:val="de-DE"/>
              </w:rPr>
              <w:t>1</w:t>
            </w:r>
            <w:r>
              <w:rPr>
                <w:bCs/>
                <w:szCs w:val="21"/>
                <w:lang w:val="de-DE"/>
              </w:rPr>
              <w:t>．是否加装电子液位仪。</w:t>
            </w:r>
          </w:p>
          <w:p w:rsidR="00654F9B" w:rsidRDefault="005F1FCA">
            <w:pPr>
              <w:spacing w:line="360" w:lineRule="exact"/>
              <w:rPr>
                <w:bCs/>
                <w:szCs w:val="21"/>
                <w:lang w:val="de-DE"/>
              </w:rPr>
            </w:pPr>
            <w:r>
              <w:rPr>
                <w:bCs/>
                <w:szCs w:val="21"/>
                <w:lang w:val="de-DE"/>
              </w:rPr>
              <w:t>2</w:t>
            </w:r>
            <w:r>
              <w:rPr>
                <w:bCs/>
                <w:szCs w:val="21"/>
                <w:lang w:val="de-DE"/>
              </w:rPr>
              <w:t>．是否保留人工量油口，保留人工量油口的是否安装密闭阀门并保持密闭。</w:t>
            </w:r>
          </w:p>
          <w:p w:rsidR="00654F9B" w:rsidRDefault="005F1FCA">
            <w:pPr>
              <w:spacing w:line="360" w:lineRule="exact"/>
              <w:rPr>
                <w:bCs/>
                <w:szCs w:val="21"/>
                <w:lang w:val="de-DE"/>
              </w:rPr>
            </w:pPr>
            <w:r>
              <w:rPr>
                <w:bCs/>
                <w:szCs w:val="21"/>
                <w:lang w:val="de-DE"/>
              </w:rPr>
              <w:t>3</w:t>
            </w:r>
            <w:r>
              <w:rPr>
                <w:bCs/>
                <w:szCs w:val="21"/>
                <w:lang w:val="de-DE"/>
              </w:rPr>
              <w:t>．调取卸油录像，卸油时是否开启人工量油口。</w:t>
            </w:r>
          </w:p>
          <w:p w:rsidR="00654F9B" w:rsidRDefault="005F1FCA">
            <w:pPr>
              <w:spacing w:line="360" w:lineRule="exact"/>
              <w:rPr>
                <w:bCs/>
                <w:szCs w:val="21"/>
                <w:lang w:val="de-DE"/>
              </w:rPr>
            </w:pPr>
            <w:r>
              <w:rPr>
                <w:bCs/>
                <w:szCs w:val="21"/>
                <w:lang w:val="de-DE"/>
              </w:rPr>
              <w:t>4</w:t>
            </w:r>
            <w:r>
              <w:rPr>
                <w:bCs/>
                <w:szCs w:val="21"/>
                <w:lang w:val="de-DE"/>
              </w:rPr>
              <w:t>．安装在线监测系统并与生态环境部门联网的加油站，在线设施参数是否按照相关标准设置。</w:t>
            </w:r>
          </w:p>
          <w:p w:rsidR="00654F9B" w:rsidRDefault="005F1FCA">
            <w:pPr>
              <w:spacing w:line="360" w:lineRule="exact"/>
              <w:rPr>
                <w:bCs/>
                <w:szCs w:val="21"/>
                <w:lang w:val="de-DE"/>
              </w:rPr>
            </w:pPr>
            <w:r>
              <w:rPr>
                <w:bCs/>
                <w:szCs w:val="21"/>
                <w:lang w:val="de-DE"/>
              </w:rPr>
              <w:t>5</w:t>
            </w:r>
            <w:r>
              <w:rPr>
                <w:bCs/>
                <w:szCs w:val="21"/>
                <w:lang w:val="de-DE"/>
              </w:rPr>
              <w:t>．在线监测系统出现报警后，是否停止加油。</w:t>
            </w:r>
          </w:p>
        </w:tc>
      </w:tr>
      <w:tr w:rsidR="00654F9B">
        <w:trPr>
          <w:trHeight w:val="5650"/>
          <w:jc w:val="center"/>
        </w:trPr>
        <w:tc>
          <w:tcPr>
            <w:tcW w:w="1036" w:type="dxa"/>
            <w:tcBorders>
              <w:tl2br w:val="nil"/>
              <w:tr2bl w:val="nil"/>
            </w:tcBorders>
            <w:vAlign w:val="center"/>
          </w:tcPr>
          <w:p w:rsidR="00654F9B" w:rsidRDefault="005F1FCA">
            <w:pPr>
              <w:spacing w:line="360" w:lineRule="exact"/>
              <w:jc w:val="center"/>
              <w:rPr>
                <w:bCs/>
                <w:szCs w:val="21"/>
              </w:rPr>
            </w:pPr>
            <w:r>
              <w:rPr>
                <w:bCs/>
                <w:szCs w:val="21"/>
              </w:rPr>
              <w:t>注意</w:t>
            </w:r>
          </w:p>
          <w:p w:rsidR="00654F9B" w:rsidRDefault="005F1FCA">
            <w:pPr>
              <w:spacing w:line="360" w:lineRule="exact"/>
              <w:jc w:val="center"/>
              <w:rPr>
                <w:bCs/>
                <w:szCs w:val="21"/>
              </w:rPr>
            </w:pPr>
            <w:r>
              <w:rPr>
                <w:bCs/>
                <w:szCs w:val="21"/>
              </w:rPr>
              <w:t>事项</w:t>
            </w:r>
          </w:p>
        </w:tc>
        <w:tc>
          <w:tcPr>
            <w:tcW w:w="7654" w:type="dxa"/>
            <w:tcBorders>
              <w:tl2br w:val="nil"/>
              <w:tr2bl w:val="nil"/>
            </w:tcBorders>
            <w:vAlign w:val="center"/>
          </w:tcPr>
          <w:p w:rsidR="00654F9B" w:rsidRDefault="005F1FCA">
            <w:pPr>
              <w:spacing w:line="360" w:lineRule="exact"/>
              <w:rPr>
                <w:bCs/>
                <w:szCs w:val="21"/>
              </w:rPr>
            </w:pPr>
            <w:r>
              <w:rPr>
                <w:bCs/>
                <w:szCs w:val="21"/>
              </w:rPr>
              <w:t>1</w:t>
            </w:r>
            <w:r>
              <w:rPr>
                <w:bCs/>
                <w:szCs w:val="21"/>
              </w:rPr>
              <w:t>．所有油气回收系统密闭点位在正常状态下应保持密闭，如人工量油口端盖、卸油口、油气回收口盖帽、集液罐管口、加油机油气回收管和阀门处、排放管压力</w:t>
            </w:r>
            <w:r>
              <w:rPr>
                <w:bCs/>
                <w:szCs w:val="21"/>
              </w:rPr>
              <w:t>/</w:t>
            </w:r>
            <w:r>
              <w:rPr>
                <w:bCs/>
                <w:szCs w:val="21"/>
              </w:rPr>
              <w:t>真空阀</w:t>
            </w:r>
            <w:r>
              <w:rPr>
                <w:rFonts w:hint="eastAsia"/>
                <w:bCs/>
                <w:szCs w:val="21"/>
              </w:rPr>
              <w:t>（</w:t>
            </w:r>
            <w:r>
              <w:rPr>
                <w:bCs/>
                <w:szCs w:val="21"/>
              </w:rPr>
              <w:t>关闭状态时</w:t>
            </w:r>
            <w:r>
              <w:rPr>
                <w:rFonts w:hint="eastAsia"/>
                <w:bCs/>
                <w:szCs w:val="21"/>
              </w:rPr>
              <w:t>）</w:t>
            </w:r>
            <w:r>
              <w:rPr>
                <w:bCs/>
                <w:szCs w:val="21"/>
              </w:rPr>
              <w:t>、与油气处理装置连接的管道连接法兰、阀门等部位以及在卸油过程中应与油品运输汽车罐车等卸油工具密闭连接的接口、管道等点位，采用氢火焰离子化检测仪检测数值不得超过</w:t>
            </w:r>
            <w:r>
              <w:rPr>
                <w:bCs/>
                <w:szCs w:val="21"/>
              </w:rPr>
              <w:t>500μmol/mol</w:t>
            </w:r>
            <w:r>
              <w:rPr>
                <w:bCs/>
                <w:szCs w:val="21"/>
              </w:rPr>
              <w:t>（</w:t>
            </w:r>
            <w:r>
              <w:rPr>
                <w:bCs/>
                <w:szCs w:val="21"/>
              </w:rPr>
              <w:t>ppm</w:t>
            </w:r>
            <w:r>
              <w:rPr>
                <w:bCs/>
                <w:szCs w:val="21"/>
              </w:rPr>
              <w:t>）。</w:t>
            </w:r>
          </w:p>
          <w:p w:rsidR="00654F9B" w:rsidRDefault="005F1FCA">
            <w:pPr>
              <w:spacing w:line="360" w:lineRule="exact"/>
              <w:rPr>
                <w:bCs/>
                <w:szCs w:val="21"/>
                <w:lang w:val="de-DE"/>
              </w:rPr>
            </w:pPr>
            <w:r>
              <w:rPr>
                <w:bCs/>
                <w:szCs w:val="21"/>
              </w:rPr>
              <w:t>2</w:t>
            </w:r>
            <w:r>
              <w:rPr>
                <w:bCs/>
                <w:szCs w:val="21"/>
                <w:lang w:val="de-DE"/>
              </w:rPr>
              <w:t>．气液比检测一泵带多枪的加油机，小于</w:t>
            </w:r>
            <w:r>
              <w:rPr>
                <w:bCs/>
                <w:szCs w:val="21"/>
                <w:lang w:val="de-DE"/>
              </w:rPr>
              <w:t>4</w:t>
            </w:r>
            <w:r>
              <w:rPr>
                <w:bCs/>
                <w:szCs w:val="21"/>
                <w:lang w:val="de-DE"/>
              </w:rPr>
              <w:t>把枪的，气液比检测至少要在两把枪同时工作时分别进行检测，大于等于</w:t>
            </w:r>
            <w:r>
              <w:rPr>
                <w:bCs/>
                <w:szCs w:val="21"/>
                <w:lang w:val="de-DE"/>
              </w:rPr>
              <w:t>4</w:t>
            </w:r>
            <w:r>
              <w:rPr>
                <w:bCs/>
                <w:szCs w:val="21"/>
                <w:lang w:val="de-DE"/>
              </w:rPr>
              <w:t>把枪的，应至少</w:t>
            </w:r>
            <w:r>
              <w:rPr>
                <w:bCs/>
                <w:szCs w:val="21"/>
                <w:lang w:val="de-DE"/>
              </w:rPr>
              <w:t>4</w:t>
            </w:r>
            <w:r>
              <w:rPr>
                <w:bCs/>
                <w:szCs w:val="21"/>
                <w:lang w:val="de-DE"/>
              </w:rPr>
              <w:t>条枪同时工作时分别进行检测。</w:t>
            </w:r>
          </w:p>
          <w:p w:rsidR="00654F9B" w:rsidRDefault="005F1FCA">
            <w:pPr>
              <w:spacing w:line="360" w:lineRule="exact"/>
              <w:rPr>
                <w:bCs/>
                <w:szCs w:val="21"/>
                <w:lang w:val="de-DE"/>
              </w:rPr>
            </w:pPr>
            <w:r>
              <w:rPr>
                <w:szCs w:val="21"/>
              </w:rPr>
              <w:t>3</w:t>
            </w:r>
            <w:r>
              <w:rPr>
                <w:szCs w:val="21"/>
                <w:lang w:val="de-DE"/>
              </w:rPr>
              <w:t>．</w:t>
            </w:r>
            <w:r>
              <w:rPr>
                <w:bCs/>
                <w:szCs w:val="21"/>
                <w:lang w:val="de-DE"/>
              </w:rPr>
              <w:t>油气处理装置排气口应设置阻火器，油气处理装置回油管路横向地下油罐的坡度不应小于</w:t>
            </w:r>
            <w:r>
              <w:rPr>
                <w:bCs/>
                <w:szCs w:val="21"/>
                <w:lang w:val="de-DE"/>
              </w:rPr>
              <w:t>1</w:t>
            </w:r>
            <w:r>
              <w:rPr>
                <w:bCs/>
                <w:szCs w:val="21"/>
                <w:lang w:val="de-DE"/>
              </w:rPr>
              <w:t>％。</w:t>
            </w:r>
          </w:p>
          <w:p w:rsidR="00654F9B" w:rsidRDefault="005F1FCA">
            <w:pPr>
              <w:spacing w:line="360" w:lineRule="exact"/>
              <w:rPr>
                <w:bCs/>
                <w:szCs w:val="21"/>
                <w:lang w:val="de-DE"/>
              </w:rPr>
            </w:pPr>
            <w:r>
              <w:rPr>
                <w:bCs/>
                <w:szCs w:val="21"/>
                <w:lang w:val="de-DE"/>
              </w:rPr>
              <w:t>4</w:t>
            </w:r>
            <w:r>
              <w:rPr>
                <w:bCs/>
                <w:szCs w:val="21"/>
                <w:lang w:val="de-DE"/>
              </w:rPr>
              <w:t>．年度检测报告油气浓度是否为</w:t>
            </w:r>
            <w:r>
              <w:rPr>
                <w:bCs/>
                <w:szCs w:val="21"/>
                <w:lang w:val="de-DE"/>
              </w:rPr>
              <w:t>1</w:t>
            </w:r>
            <w:r>
              <w:rPr>
                <w:bCs/>
                <w:szCs w:val="21"/>
                <w:lang w:val="de-DE"/>
              </w:rPr>
              <w:t>小时平均浓度。</w:t>
            </w:r>
          </w:p>
          <w:p w:rsidR="00654F9B" w:rsidRDefault="005F1FCA">
            <w:pPr>
              <w:spacing w:line="360" w:lineRule="exact"/>
              <w:rPr>
                <w:bCs/>
                <w:szCs w:val="21"/>
                <w:lang w:val="de-DE"/>
              </w:rPr>
            </w:pPr>
            <w:r>
              <w:rPr>
                <w:bCs/>
                <w:szCs w:val="21"/>
                <w:lang w:val="de-DE"/>
              </w:rPr>
              <w:t>5</w:t>
            </w:r>
            <w:r>
              <w:rPr>
                <w:bCs/>
                <w:szCs w:val="21"/>
                <w:lang w:val="de-DE"/>
              </w:rPr>
              <w:t>．加油站企业边界油气浓度无组织排放限值不得超过</w:t>
            </w:r>
            <w:r>
              <w:rPr>
                <w:bCs/>
                <w:szCs w:val="21"/>
                <w:lang w:val="de-DE"/>
              </w:rPr>
              <w:t>4.0mg/m</w:t>
            </w:r>
            <w:r>
              <w:rPr>
                <w:bCs/>
                <w:szCs w:val="21"/>
                <w:vertAlign w:val="superscript"/>
                <w:lang w:val="de-DE"/>
              </w:rPr>
              <w:t>3</w:t>
            </w:r>
            <w:r>
              <w:rPr>
                <w:bCs/>
                <w:szCs w:val="21"/>
                <w:lang w:val="de-DE"/>
              </w:rPr>
              <w:t>。</w:t>
            </w:r>
          </w:p>
          <w:p w:rsidR="00654F9B" w:rsidRDefault="005F1FCA">
            <w:pPr>
              <w:spacing w:line="360" w:lineRule="exact"/>
              <w:rPr>
                <w:bCs/>
                <w:szCs w:val="21"/>
                <w:lang w:val="de-DE"/>
              </w:rPr>
            </w:pPr>
            <w:r>
              <w:rPr>
                <w:bCs/>
                <w:szCs w:val="21"/>
                <w:lang w:val="de-DE"/>
              </w:rPr>
              <w:t>6.</w:t>
            </w:r>
            <w:r>
              <w:rPr>
                <w:bCs/>
                <w:szCs w:val="21"/>
                <w:lang w:val="de-DE"/>
              </w:rPr>
              <w:t>使用红外摄像机查看油气回收系统管路法兰接口及应急排孔时，有无出现油气虚影。</w:t>
            </w:r>
          </w:p>
          <w:p w:rsidR="00654F9B" w:rsidRDefault="005F1FCA">
            <w:pPr>
              <w:spacing w:line="360" w:lineRule="exact"/>
              <w:rPr>
                <w:bCs/>
                <w:szCs w:val="21"/>
                <w:lang w:val="de-DE"/>
              </w:rPr>
            </w:pPr>
            <w:r>
              <w:rPr>
                <w:bCs/>
                <w:szCs w:val="21"/>
                <w:lang w:val="de-DE"/>
              </w:rPr>
              <w:t>7.</w:t>
            </w:r>
            <w:r>
              <w:rPr>
                <w:bCs/>
                <w:szCs w:val="21"/>
                <w:lang w:val="de-DE"/>
              </w:rPr>
              <w:t>地罐压力不应长期处于负压状态。</w:t>
            </w:r>
          </w:p>
        </w:tc>
      </w:tr>
    </w:tbl>
    <w:p w:rsidR="00654F9B" w:rsidRDefault="00654F9B">
      <w:pPr>
        <w:ind w:firstLineChars="100" w:firstLine="280"/>
        <w:rPr>
          <w:rFonts w:eastAsia="仿宋_GB2312"/>
          <w:color w:val="000000"/>
          <w:sz w:val="28"/>
          <w:szCs w:val="28"/>
          <w:lang w:val="de-DE"/>
        </w:rPr>
      </w:pPr>
    </w:p>
    <w:p w:rsidR="00654F9B" w:rsidRDefault="00654F9B">
      <w:pPr>
        <w:spacing w:line="580" w:lineRule="exact"/>
      </w:pPr>
    </w:p>
    <w:p w:rsidR="00654F9B" w:rsidRDefault="005F1FCA">
      <w:pPr>
        <w:rPr>
          <w:rFonts w:eastAsia="黑体"/>
          <w:sz w:val="32"/>
          <w:szCs w:val="32"/>
        </w:rPr>
      </w:pPr>
      <w:r>
        <w:br w:type="page"/>
      </w:r>
      <w:r>
        <w:rPr>
          <w:rFonts w:eastAsia="黑体"/>
          <w:sz w:val="32"/>
          <w:szCs w:val="32"/>
        </w:rPr>
        <w:lastRenderedPageBreak/>
        <w:t>附件</w:t>
      </w:r>
      <w:r>
        <w:rPr>
          <w:rFonts w:eastAsia="黑体"/>
          <w:sz w:val="32"/>
          <w:szCs w:val="32"/>
        </w:rPr>
        <w:t>4</w:t>
      </w:r>
    </w:p>
    <w:p w:rsidR="00654F9B" w:rsidRDefault="005F1FCA">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油气回收检查登记表</w:t>
      </w:r>
    </w:p>
    <w:tbl>
      <w:tblPr>
        <w:tblW w:w="92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90"/>
        <w:gridCol w:w="2880"/>
        <w:gridCol w:w="3780"/>
        <w:gridCol w:w="540"/>
        <w:gridCol w:w="540"/>
      </w:tblGrid>
      <w:tr w:rsidR="00654F9B">
        <w:trPr>
          <w:trHeight w:hRule="exact" w:val="340"/>
          <w:jc w:val="center"/>
        </w:trPr>
        <w:tc>
          <w:tcPr>
            <w:tcW w:w="1490" w:type="dxa"/>
            <w:tcBorders>
              <w:tl2br w:val="nil"/>
              <w:tr2bl w:val="nil"/>
            </w:tcBorders>
            <w:vAlign w:val="center"/>
          </w:tcPr>
          <w:p w:rsidR="00654F9B" w:rsidRDefault="005F1FCA">
            <w:pPr>
              <w:jc w:val="center"/>
              <w:rPr>
                <w:rFonts w:ascii="黑体" w:eastAsia="黑体" w:hAnsi="黑体"/>
              </w:rPr>
            </w:pPr>
            <w:r>
              <w:rPr>
                <w:rFonts w:ascii="黑体" w:eastAsia="黑体" w:hAnsi="黑体" w:hint="eastAsia"/>
              </w:rPr>
              <w:t>加油站名称</w:t>
            </w:r>
          </w:p>
        </w:tc>
        <w:tc>
          <w:tcPr>
            <w:tcW w:w="2880" w:type="dxa"/>
            <w:tcBorders>
              <w:tl2br w:val="nil"/>
              <w:tr2bl w:val="nil"/>
            </w:tcBorders>
            <w:vAlign w:val="center"/>
          </w:tcPr>
          <w:p w:rsidR="00654F9B" w:rsidRDefault="00654F9B">
            <w:pPr>
              <w:jc w:val="center"/>
              <w:rPr>
                <w:rFonts w:ascii="黑体" w:eastAsia="黑体" w:hAnsi="黑体"/>
              </w:rPr>
            </w:pPr>
          </w:p>
        </w:tc>
        <w:tc>
          <w:tcPr>
            <w:tcW w:w="3780" w:type="dxa"/>
            <w:tcBorders>
              <w:tl2br w:val="nil"/>
              <w:tr2bl w:val="nil"/>
            </w:tcBorders>
            <w:vAlign w:val="center"/>
          </w:tcPr>
          <w:p w:rsidR="00654F9B" w:rsidRDefault="005F1FCA">
            <w:pPr>
              <w:jc w:val="center"/>
              <w:rPr>
                <w:rFonts w:ascii="黑体" w:eastAsia="黑体" w:hAnsi="黑体"/>
                <w:szCs w:val="21"/>
              </w:rPr>
            </w:pPr>
            <w:r>
              <w:rPr>
                <w:rFonts w:ascii="黑体" w:eastAsia="黑体" w:hAnsi="黑体" w:hint="eastAsia"/>
                <w:szCs w:val="21"/>
              </w:rPr>
              <w:t>年销售量（以上年度销售量为基准）</w:t>
            </w:r>
          </w:p>
        </w:tc>
        <w:tc>
          <w:tcPr>
            <w:tcW w:w="1080" w:type="dxa"/>
            <w:gridSpan w:val="2"/>
            <w:tcBorders>
              <w:tl2br w:val="nil"/>
              <w:tr2bl w:val="nil"/>
            </w:tcBorders>
          </w:tcPr>
          <w:p w:rsidR="00654F9B" w:rsidRDefault="00654F9B">
            <w:pPr>
              <w:rPr>
                <w:rFonts w:ascii="黑体" w:eastAsia="黑体" w:hAnsi="黑体"/>
              </w:rPr>
            </w:pPr>
          </w:p>
        </w:tc>
      </w:tr>
      <w:tr w:rsidR="00654F9B">
        <w:trPr>
          <w:trHeight w:hRule="exact" w:val="369"/>
          <w:jc w:val="center"/>
        </w:trPr>
        <w:tc>
          <w:tcPr>
            <w:tcW w:w="1490" w:type="dxa"/>
            <w:tcBorders>
              <w:tl2br w:val="nil"/>
              <w:tr2bl w:val="nil"/>
            </w:tcBorders>
            <w:vAlign w:val="center"/>
          </w:tcPr>
          <w:p w:rsidR="00654F9B" w:rsidRDefault="005F1FCA">
            <w:pPr>
              <w:jc w:val="center"/>
              <w:rPr>
                <w:rFonts w:ascii="黑体" w:eastAsia="黑体" w:hAnsi="黑体"/>
              </w:rPr>
            </w:pPr>
            <w:r>
              <w:rPr>
                <w:rFonts w:ascii="黑体" w:eastAsia="黑体" w:hAnsi="黑体" w:hint="eastAsia"/>
              </w:rPr>
              <w:t>地址</w:t>
            </w:r>
          </w:p>
        </w:tc>
        <w:tc>
          <w:tcPr>
            <w:tcW w:w="2880" w:type="dxa"/>
            <w:tcBorders>
              <w:tl2br w:val="nil"/>
              <w:tr2bl w:val="nil"/>
            </w:tcBorders>
            <w:vAlign w:val="center"/>
          </w:tcPr>
          <w:p w:rsidR="00654F9B" w:rsidRDefault="00654F9B">
            <w:pPr>
              <w:jc w:val="center"/>
              <w:rPr>
                <w:rFonts w:ascii="黑体" w:eastAsia="黑体" w:hAnsi="黑体"/>
              </w:rPr>
            </w:pPr>
          </w:p>
        </w:tc>
        <w:tc>
          <w:tcPr>
            <w:tcW w:w="3780" w:type="dxa"/>
            <w:tcBorders>
              <w:tl2br w:val="nil"/>
              <w:tr2bl w:val="nil"/>
            </w:tcBorders>
            <w:vAlign w:val="center"/>
          </w:tcPr>
          <w:p w:rsidR="00654F9B" w:rsidRDefault="005F1FCA">
            <w:pPr>
              <w:jc w:val="center"/>
              <w:rPr>
                <w:rFonts w:ascii="黑体" w:eastAsia="黑体" w:hAnsi="黑体"/>
              </w:rPr>
            </w:pPr>
            <w:r>
              <w:rPr>
                <w:rFonts w:ascii="黑体" w:eastAsia="黑体" w:hAnsi="黑体" w:hint="eastAsia"/>
              </w:rPr>
              <w:t>储油罐（地罐）总容积（单位</w:t>
            </w:r>
            <w:r>
              <w:rPr>
                <w:rFonts w:ascii="黑体" w:eastAsia="黑体" w:hAnsi="黑体" w:hint="eastAsia"/>
              </w:rPr>
              <w:t>L</w:t>
            </w:r>
            <w:r>
              <w:rPr>
                <w:rFonts w:ascii="黑体" w:eastAsia="黑体" w:hAnsi="黑体" w:hint="eastAsia"/>
              </w:rPr>
              <w:t>）</w:t>
            </w:r>
          </w:p>
        </w:tc>
        <w:tc>
          <w:tcPr>
            <w:tcW w:w="1080" w:type="dxa"/>
            <w:gridSpan w:val="2"/>
            <w:tcBorders>
              <w:tl2br w:val="nil"/>
              <w:tr2bl w:val="nil"/>
            </w:tcBorders>
          </w:tcPr>
          <w:p w:rsidR="00654F9B" w:rsidRDefault="00654F9B">
            <w:pPr>
              <w:rPr>
                <w:rFonts w:ascii="黑体" w:eastAsia="黑体" w:hAnsi="黑体"/>
              </w:rPr>
            </w:pPr>
          </w:p>
        </w:tc>
      </w:tr>
      <w:tr w:rsidR="00654F9B">
        <w:trPr>
          <w:trHeight w:val="459"/>
          <w:jc w:val="center"/>
        </w:trPr>
        <w:tc>
          <w:tcPr>
            <w:tcW w:w="1490" w:type="dxa"/>
            <w:tcBorders>
              <w:tl2br w:val="nil"/>
              <w:tr2bl w:val="nil"/>
            </w:tcBorders>
            <w:vAlign w:val="center"/>
          </w:tcPr>
          <w:p w:rsidR="00654F9B" w:rsidRDefault="005F1FCA">
            <w:pPr>
              <w:jc w:val="center"/>
              <w:rPr>
                <w:rFonts w:ascii="黑体" w:eastAsia="黑体" w:hAnsi="黑体"/>
              </w:rPr>
            </w:pPr>
            <w:r>
              <w:rPr>
                <w:rFonts w:ascii="黑体" w:eastAsia="黑体" w:hAnsi="黑体" w:hint="eastAsia"/>
              </w:rPr>
              <w:t>汽油枪油枪数</w:t>
            </w:r>
          </w:p>
        </w:tc>
        <w:tc>
          <w:tcPr>
            <w:tcW w:w="2880" w:type="dxa"/>
            <w:tcBorders>
              <w:tl2br w:val="nil"/>
              <w:tr2bl w:val="nil"/>
            </w:tcBorders>
            <w:vAlign w:val="center"/>
          </w:tcPr>
          <w:p w:rsidR="00654F9B" w:rsidRDefault="00654F9B">
            <w:pPr>
              <w:jc w:val="center"/>
              <w:rPr>
                <w:rFonts w:ascii="黑体" w:eastAsia="黑体" w:hAnsi="黑体"/>
              </w:rPr>
            </w:pPr>
          </w:p>
        </w:tc>
        <w:tc>
          <w:tcPr>
            <w:tcW w:w="3780" w:type="dxa"/>
            <w:tcBorders>
              <w:tl2br w:val="nil"/>
              <w:tr2bl w:val="nil"/>
            </w:tcBorders>
            <w:vAlign w:val="center"/>
          </w:tcPr>
          <w:p w:rsidR="00654F9B" w:rsidRDefault="005F1FCA">
            <w:pPr>
              <w:jc w:val="center"/>
              <w:rPr>
                <w:rFonts w:ascii="黑体" w:eastAsia="黑体" w:hAnsi="黑体"/>
              </w:rPr>
            </w:pPr>
            <w:r>
              <w:rPr>
                <w:rFonts w:ascii="黑体" w:eastAsia="黑体" w:hAnsi="黑体" w:hint="eastAsia"/>
              </w:rPr>
              <w:t>是否油气安装在线监控系统（安装的注明提前预安装或已联网）</w:t>
            </w:r>
          </w:p>
        </w:tc>
        <w:tc>
          <w:tcPr>
            <w:tcW w:w="1080" w:type="dxa"/>
            <w:gridSpan w:val="2"/>
            <w:tcBorders>
              <w:tl2br w:val="nil"/>
              <w:tr2bl w:val="nil"/>
            </w:tcBorders>
          </w:tcPr>
          <w:p w:rsidR="00654F9B" w:rsidRDefault="00654F9B">
            <w:pPr>
              <w:rPr>
                <w:rFonts w:ascii="黑体" w:eastAsia="黑体" w:hAnsi="黑体"/>
              </w:rPr>
            </w:pPr>
          </w:p>
        </w:tc>
      </w:tr>
      <w:tr w:rsidR="00654F9B">
        <w:trPr>
          <w:trHeight w:val="298"/>
          <w:jc w:val="center"/>
        </w:trPr>
        <w:tc>
          <w:tcPr>
            <w:tcW w:w="8150" w:type="dxa"/>
            <w:gridSpan w:val="3"/>
            <w:tcBorders>
              <w:tl2br w:val="nil"/>
              <w:tr2bl w:val="nil"/>
            </w:tcBorders>
          </w:tcPr>
          <w:p w:rsidR="00654F9B" w:rsidRDefault="005F1FCA">
            <w:pPr>
              <w:jc w:val="center"/>
              <w:rPr>
                <w:rFonts w:ascii="黑体" w:eastAsia="黑体" w:hAnsi="黑体"/>
              </w:rPr>
            </w:pPr>
            <w:r>
              <w:rPr>
                <w:rFonts w:ascii="黑体" w:eastAsia="黑体" w:hAnsi="黑体" w:hint="eastAsia"/>
              </w:rPr>
              <w:t>检查项目</w:t>
            </w:r>
          </w:p>
        </w:tc>
        <w:tc>
          <w:tcPr>
            <w:tcW w:w="540" w:type="dxa"/>
            <w:tcBorders>
              <w:tl2br w:val="nil"/>
              <w:tr2bl w:val="nil"/>
            </w:tcBorders>
          </w:tcPr>
          <w:p w:rsidR="00654F9B" w:rsidRDefault="005F1FCA">
            <w:pPr>
              <w:jc w:val="center"/>
              <w:rPr>
                <w:rFonts w:ascii="黑体" w:eastAsia="黑体" w:hAnsi="黑体"/>
              </w:rPr>
            </w:pPr>
            <w:r>
              <w:rPr>
                <w:rFonts w:ascii="黑体" w:eastAsia="黑体" w:hAnsi="黑体" w:hint="eastAsia"/>
              </w:rPr>
              <w:t>是</w:t>
            </w:r>
          </w:p>
        </w:tc>
        <w:tc>
          <w:tcPr>
            <w:tcW w:w="540" w:type="dxa"/>
            <w:tcBorders>
              <w:tl2br w:val="nil"/>
              <w:tr2bl w:val="nil"/>
            </w:tcBorders>
          </w:tcPr>
          <w:p w:rsidR="00654F9B" w:rsidRDefault="005F1FCA">
            <w:pPr>
              <w:jc w:val="center"/>
              <w:rPr>
                <w:rFonts w:ascii="黑体" w:eastAsia="黑体" w:hAnsi="黑体"/>
              </w:rPr>
            </w:pPr>
            <w:r>
              <w:rPr>
                <w:rFonts w:ascii="黑体" w:eastAsia="黑体" w:hAnsi="黑体" w:hint="eastAsia"/>
              </w:rPr>
              <w:t>否</w:t>
            </w:r>
          </w:p>
        </w:tc>
      </w:tr>
      <w:tr w:rsidR="00654F9B">
        <w:trPr>
          <w:trHeight w:val="298"/>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油料卸车时，管路有无按照规范要求正确连接。（现场位未遇到卸车的可调取监控录像）。</w:t>
            </w:r>
          </w:p>
        </w:tc>
        <w:tc>
          <w:tcPr>
            <w:tcW w:w="540" w:type="dxa"/>
            <w:tcBorders>
              <w:tl2br w:val="nil"/>
              <w:tr2bl w:val="nil"/>
            </w:tcBorders>
            <w:vAlign w:val="center"/>
          </w:tcPr>
          <w:p w:rsidR="00654F9B" w:rsidRDefault="00654F9B">
            <w:pPr>
              <w:ind w:firstLineChars="50" w:firstLine="105"/>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79"/>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一次回收集气管有无破损、开口、密封不严等影响油气密闭收集的问题。</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13"/>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卸油过程中卸油管路有无</w:t>
            </w:r>
            <w:r>
              <w:rPr>
                <w:rFonts w:eastAsia="仿宋_GB2312"/>
                <w:sz w:val="18"/>
                <w:szCs w:val="18"/>
              </w:rPr>
              <w:t>“</w:t>
            </w:r>
            <w:r>
              <w:rPr>
                <w:rFonts w:eastAsia="仿宋_GB2312"/>
                <w:sz w:val="18"/>
                <w:szCs w:val="18"/>
              </w:rPr>
              <w:t>跑冒滴漏</w:t>
            </w:r>
            <w:r>
              <w:rPr>
                <w:rFonts w:eastAsia="仿宋_GB2312"/>
                <w:sz w:val="18"/>
                <w:szCs w:val="18"/>
              </w:rPr>
              <w:t>”</w:t>
            </w:r>
            <w:r>
              <w:rPr>
                <w:rFonts w:eastAsia="仿宋_GB2312"/>
                <w:sz w:val="18"/>
                <w:szCs w:val="18"/>
              </w:rPr>
              <w:t>现象，卸油完成后连接软管管内有无残油。</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03"/>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是否按照规范要求开关相应阀门。</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121"/>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是否采用浸没式卸油。</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67"/>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卸油及油气回收接口是否安装</w:t>
            </w:r>
            <w:r>
              <w:rPr>
                <w:rFonts w:eastAsia="仿宋_GB2312"/>
                <w:sz w:val="18"/>
                <w:szCs w:val="18"/>
              </w:rPr>
              <w:t>DN100mm</w:t>
            </w:r>
            <w:r>
              <w:rPr>
                <w:rFonts w:eastAsia="仿宋_GB2312"/>
                <w:sz w:val="18"/>
                <w:szCs w:val="18"/>
              </w:rPr>
              <w:t>截流阀、密封式快速接头和帽盖。</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00"/>
          <w:jc w:val="center"/>
        </w:trPr>
        <w:tc>
          <w:tcPr>
            <w:tcW w:w="8150" w:type="dxa"/>
            <w:gridSpan w:val="3"/>
            <w:tcBorders>
              <w:tl2br w:val="nil"/>
              <w:tr2bl w:val="nil"/>
            </w:tcBorders>
            <w:vAlign w:val="center"/>
          </w:tcPr>
          <w:p w:rsidR="00654F9B" w:rsidRDefault="005F1FCA">
            <w:pPr>
              <w:rPr>
                <w:rFonts w:eastAsia="黑体"/>
              </w:rPr>
            </w:pPr>
            <w:r>
              <w:rPr>
                <w:rFonts w:eastAsia="仿宋_GB2312"/>
                <w:sz w:val="18"/>
                <w:szCs w:val="18"/>
              </w:rPr>
              <w:t>加油枪集气罩是否有破损、擅自修改等影响油气密闭收集问题。</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0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加油机集气泵是否正常运行。</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8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加油软管有无明显破损、漏气、严重老化等影响油气密闭收集问题。</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8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加油机检测口阀门是否处于关闭状态，通气阀门是否处于打开状态。</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3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加油员在执行加油操作时，是否做到将集气罩同汽车油箱紧密贴合。</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31"/>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加油枪气液比检测是否合格。</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1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处理装置是否设定值为</w:t>
            </w:r>
            <w:r>
              <w:rPr>
                <w:rFonts w:eastAsia="仿宋_GB2312"/>
                <w:sz w:val="18"/>
                <w:szCs w:val="18"/>
              </w:rPr>
              <w:t>+150Pa</w:t>
            </w:r>
            <w:r>
              <w:rPr>
                <w:rFonts w:eastAsia="仿宋_GB2312"/>
                <w:sz w:val="18"/>
                <w:szCs w:val="18"/>
              </w:rPr>
              <w:t>时启动。</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0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处理装置排孔距离地面不低于</w:t>
            </w:r>
            <w:r>
              <w:rPr>
                <w:rFonts w:eastAsia="仿宋_GB2312"/>
                <w:sz w:val="18"/>
                <w:szCs w:val="18"/>
              </w:rPr>
              <w:t>4M</w:t>
            </w:r>
            <w:r>
              <w:rPr>
                <w:rFonts w:eastAsia="仿宋_GB2312"/>
                <w:sz w:val="18"/>
                <w:szCs w:val="18"/>
              </w:rPr>
              <w:t>。</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0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处理装置在压力大于</w:t>
            </w:r>
            <w:r>
              <w:rPr>
                <w:rFonts w:eastAsia="仿宋_GB2312"/>
                <w:sz w:val="18"/>
                <w:szCs w:val="18"/>
              </w:rPr>
              <w:t>+150Pa</w:t>
            </w:r>
            <w:r>
              <w:rPr>
                <w:rFonts w:eastAsia="仿宋_GB2312"/>
                <w:sz w:val="18"/>
                <w:szCs w:val="18"/>
              </w:rPr>
              <w:t>时有无启动。</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31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是否按照操作规范使用油气回收设备。</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70"/>
          <w:jc w:val="center"/>
        </w:trPr>
        <w:tc>
          <w:tcPr>
            <w:tcW w:w="8150" w:type="dxa"/>
            <w:gridSpan w:val="3"/>
            <w:tcBorders>
              <w:tl2br w:val="nil"/>
              <w:tr2bl w:val="nil"/>
            </w:tcBorders>
            <w:vAlign w:val="center"/>
          </w:tcPr>
          <w:p w:rsidR="00654F9B" w:rsidRDefault="005F1FCA">
            <w:pPr>
              <w:rPr>
                <w:rFonts w:eastAsia="黑体"/>
              </w:rPr>
            </w:pPr>
            <w:r>
              <w:rPr>
                <w:rFonts w:eastAsia="仿宋_GB2312"/>
                <w:sz w:val="18"/>
                <w:szCs w:val="18"/>
              </w:rPr>
              <w:t>年度检测报告有无过期。</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5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年度检测报告是否存在缺项漏项（液阻、气液比、密闭性、非甲烷总烃、无组织排放、泄漏点）。</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4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有无油气回收系统的定期检查、维护、保养台账。</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2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有无加装电子液位仪。</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25"/>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是否安装三级回收设施。</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540"/>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安装在线并与生态环境部门联网的加油站，在线设施参数设置是否正确，气液比设定范围是否符合</w:t>
            </w:r>
            <w:r>
              <w:rPr>
                <w:rFonts w:eastAsia="仿宋_GB2312"/>
                <w:sz w:val="18"/>
                <w:szCs w:val="18"/>
              </w:rPr>
              <w:t>1.0-1.2</w:t>
            </w:r>
            <w:r>
              <w:rPr>
                <w:rFonts w:eastAsia="仿宋_GB2312"/>
                <w:sz w:val="18"/>
                <w:szCs w:val="18"/>
              </w:rPr>
              <w:t>之间的标准要求。</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val="203"/>
          <w:jc w:val="center"/>
        </w:trPr>
        <w:tc>
          <w:tcPr>
            <w:tcW w:w="8150" w:type="dxa"/>
            <w:gridSpan w:val="3"/>
            <w:tcBorders>
              <w:tl2br w:val="nil"/>
              <w:tr2bl w:val="nil"/>
            </w:tcBorders>
            <w:vAlign w:val="center"/>
          </w:tcPr>
          <w:p w:rsidR="00654F9B" w:rsidRDefault="005F1FCA">
            <w:pPr>
              <w:rPr>
                <w:rFonts w:eastAsia="仿宋_GB2312"/>
                <w:sz w:val="18"/>
                <w:szCs w:val="18"/>
              </w:rPr>
            </w:pPr>
            <w:r>
              <w:rPr>
                <w:rFonts w:eastAsia="仿宋_GB2312"/>
                <w:sz w:val="18"/>
                <w:szCs w:val="18"/>
              </w:rPr>
              <w:t>是否实行错时卸油、加油鼓励措施。（该项目为非处罚项）</w:t>
            </w:r>
          </w:p>
        </w:tc>
        <w:tc>
          <w:tcPr>
            <w:tcW w:w="540" w:type="dxa"/>
            <w:tcBorders>
              <w:tl2br w:val="nil"/>
              <w:tr2bl w:val="nil"/>
            </w:tcBorders>
            <w:vAlign w:val="center"/>
          </w:tcPr>
          <w:p w:rsidR="00654F9B" w:rsidRDefault="00654F9B">
            <w:pPr>
              <w:rPr>
                <w:rFonts w:eastAsia="黑体"/>
              </w:rPr>
            </w:pPr>
          </w:p>
        </w:tc>
        <w:tc>
          <w:tcPr>
            <w:tcW w:w="540" w:type="dxa"/>
            <w:tcBorders>
              <w:tl2br w:val="nil"/>
              <w:tr2bl w:val="nil"/>
            </w:tcBorders>
            <w:vAlign w:val="center"/>
          </w:tcPr>
          <w:p w:rsidR="00654F9B" w:rsidRDefault="00654F9B">
            <w:pPr>
              <w:rPr>
                <w:rFonts w:eastAsia="黑体"/>
              </w:rPr>
            </w:pPr>
          </w:p>
        </w:tc>
      </w:tr>
      <w:tr w:rsidR="00654F9B">
        <w:trPr>
          <w:trHeight w:hRule="exact" w:val="340"/>
          <w:jc w:val="center"/>
        </w:trPr>
        <w:tc>
          <w:tcPr>
            <w:tcW w:w="9230" w:type="dxa"/>
            <w:gridSpan w:val="5"/>
            <w:tcBorders>
              <w:tl2br w:val="nil"/>
              <w:tr2bl w:val="nil"/>
            </w:tcBorders>
            <w:vAlign w:val="center"/>
          </w:tcPr>
          <w:p w:rsidR="00654F9B" w:rsidRDefault="005F1FCA">
            <w:pPr>
              <w:rPr>
                <w:rFonts w:eastAsia="仿宋_GB2312"/>
                <w:sz w:val="18"/>
                <w:szCs w:val="18"/>
              </w:rPr>
            </w:pPr>
            <w:r>
              <w:rPr>
                <w:rFonts w:eastAsia="仿宋_GB2312"/>
                <w:sz w:val="18"/>
                <w:szCs w:val="18"/>
              </w:rPr>
              <w:t>法兰泄露超过</w:t>
            </w:r>
            <w:r>
              <w:rPr>
                <w:rFonts w:eastAsia="仿宋_GB2312"/>
                <w:sz w:val="18"/>
                <w:szCs w:val="18"/>
              </w:rPr>
              <w:t>500PPM</w:t>
            </w:r>
            <w:r>
              <w:rPr>
                <w:rFonts w:eastAsia="仿宋_GB2312"/>
                <w:sz w:val="18"/>
                <w:szCs w:val="18"/>
              </w:rPr>
              <w:t>的点位情况：</w:t>
            </w:r>
          </w:p>
        </w:tc>
      </w:tr>
      <w:tr w:rsidR="00654F9B">
        <w:trPr>
          <w:trHeight w:hRule="exact" w:val="340"/>
          <w:jc w:val="center"/>
        </w:trPr>
        <w:tc>
          <w:tcPr>
            <w:tcW w:w="9230" w:type="dxa"/>
            <w:gridSpan w:val="5"/>
            <w:tcBorders>
              <w:tl2br w:val="nil"/>
              <w:tr2bl w:val="nil"/>
            </w:tcBorders>
            <w:vAlign w:val="center"/>
          </w:tcPr>
          <w:p w:rsidR="00654F9B" w:rsidRDefault="005F1FCA">
            <w:pPr>
              <w:rPr>
                <w:rFonts w:eastAsia="仿宋_GB2312"/>
                <w:sz w:val="18"/>
                <w:szCs w:val="18"/>
              </w:rPr>
            </w:pPr>
            <w:r>
              <w:rPr>
                <w:rFonts w:eastAsia="仿宋_GB2312"/>
                <w:sz w:val="18"/>
                <w:szCs w:val="18"/>
              </w:rPr>
              <w:t>发现的其他问题：</w:t>
            </w:r>
          </w:p>
        </w:tc>
      </w:tr>
      <w:tr w:rsidR="00654F9B">
        <w:trPr>
          <w:trHeight w:val="816"/>
          <w:jc w:val="center"/>
        </w:trPr>
        <w:tc>
          <w:tcPr>
            <w:tcW w:w="9230" w:type="dxa"/>
            <w:gridSpan w:val="5"/>
            <w:tcBorders>
              <w:tl2br w:val="nil"/>
              <w:tr2bl w:val="nil"/>
            </w:tcBorders>
            <w:vAlign w:val="center"/>
          </w:tcPr>
          <w:p w:rsidR="00654F9B" w:rsidRDefault="005F1FCA">
            <w:pPr>
              <w:rPr>
                <w:rFonts w:ascii="黑体" w:eastAsia="黑体" w:hAnsi="黑体"/>
              </w:rPr>
            </w:pPr>
            <w:r>
              <w:rPr>
                <w:rFonts w:ascii="黑体" w:eastAsia="黑体" w:hAnsi="黑体" w:hint="eastAsia"/>
              </w:rPr>
              <w:t>检查人员签字：</w:t>
            </w:r>
          </w:p>
          <w:p w:rsidR="00654F9B" w:rsidRDefault="00654F9B"/>
          <w:p w:rsidR="00654F9B" w:rsidRDefault="005F1FCA">
            <w:pPr>
              <w:ind w:firstLineChars="2600" w:firstLine="5460"/>
            </w:pPr>
            <w:r>
              <w:rPr>
                <w:rFonts w:hint="eastAsia"/>
              </w:rPr>
              <w:t>检查时间：</w:t>
            </w:r>
          </w:p>
        </w:tc>
      </w:tr>
    </w:tbl>
    <w:p w:rsidR="00654F9B" w:rsidRDefault="005F1FCA">
      <w:r>
        <w:rPr>
          <w:rFonts w:ascii="仿宋_GB2312" w:eastAsia="仿宋_GB2312" w:hint="eastAsia"/>
          <w:szCs w:val="21"/>
        </w:rPr>
        <w:t>备注：现场执法人员可根据实际情况填写发现的其他问题，违反法律法规的，依法处理</w:t>
      </w:r>
      <w:r>
        <w:rPr>
          <w:rFonts w:ascii="仿宋_GB2312" w:eastAsia="仿宋_GB2312" w:hint="eastAsia"/>
          <w:szCs w:val="21"/>
        </w:rPr>
        <w:t>。</w:t>
      </w:r>
    </w:p>
    <w:sectPr w:rsidR="00654F9B">
      <w:footerReference w:type="default" r:id="rId9"/>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CA" w:rsidRDefault="005F1FCA">
      <w:r>
        <w:separator/>
      </w:r>
    </w:p>
  </w:endnote>
  <w:endnote w:type="continuationSeparator" w:id="0">
    <w:p w:rsidR="005F1FCA" w:rsidRDefault="005F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B" w:rsidRDefault="005F1FC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4F9B" w:rsidRDefault="00654F9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B" w:rsidRDefault="005F1FCA">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54F9B" w:rsidRDefault="005F1FCA">
                          <w:pPr>
                            <w:pStyle w:val="a5"/>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FB5B9D">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54F9B" w:rsidRDefault="005F1FCA">
                    <w:pPr>
                      <w:pStyle w:val="a5"/>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FB5B9D">
                      <w:rPr>
                        <w:rStyle w:val="a9"/>
                        <w:rFonts w:ascii="宋体" w:hAnsi="宋体"/>
                        <w:noProof/>
                        <w:sz w:val="28"/>
                        <w:szCs w:val="28"/>
                      </w:rPr>
                      <w:t>1</w:t>
                    </w:r>
                    <w:r>
                      <w:rPr>
                        <w:rStyle w:val="a9"/>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B" w:rsidRDefault="00654F9B">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CA" w:rsidRDefault="005F1FCA">
      <w:r>
        <w:separator/>
      </w:r>
    </w:p>
  </w:footnote>
  <w:footnote w:type="continuationSeparator" w:id="0">
    <w:p w:rsidR="005F1FCA" w:rsidRDefault="005F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ZDVlZDFkMzExZmJkNzdiNzY5MWIyZjkwN2YzMTIifQ=="/>
    <w:docVar w:name="KSO_WPS_MARK_KEY" w:val="bbecf518-94f0-4d96-9ed9-c9a0059c2401"/>
  </w:docVars>
  <w:rsids>
    <w:rsidRoot w:val="00654F9B"/>
    <w:rsid w:val="D8FF750C"/>
    <w:rsid w:val="EABEF058"/>
    <w:rsid w:val="EFD31B17"/>
    <w:rsid w:val="005F1FCA"/>
    <w:rsid w:val="00654F9B"/>
    <w:rsid w:val="00FB5B9D"/>
    <w:rsid w:val="0818735A"/>
    <w:rsid w:val="1E1B0904"/>
    <w:rsid w:val="20BF5AA4"/>
    <w:rsid w:val="3ED23E32"/>
    <w:rsid w:val="4165300C"/>
    <w:rsid w:val="479630A1"/>
    <w:rsid w:val="50836D3A"/>
    <w:rsid w:val="53DFD9C3"/>
    <w:rsid w:val="5492709C"/>
    <w:rsid w:val="55ED612D"/>
    <w:rsid w:val="56785992"/>
    <w:rsid w:val="569B427E"/>
    <w:rsid w:val="5D76DAB2"/>
    <w:rsid w:val="6652602C"/>
    <w:rsid w:val="6FABFC26"/>
    <w:rsid w:val="7435737E"/>
    <w:rsid w:val="74926411"/>
    <w:rsid w:val="78E509EA"/>
    <w:rsid w:val="79FF5D5E"/>
    <w:rsid w:val="7BE97D56"/>
    <w:rsid w:val="7FDF9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654139-B328-462D-B97F-D93C40F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uiPriority w:val="99"/>
    <w:unhideWhenUsed/>
    <w:qFormat/>
    <w:pPr>
      <w:ind w:firstLineChars="200" w:firstLine="420"/>
    </w:pPr>
    <w:rPr>
      <w:rFonts w:ascii="Calibri" w:hAnsi="Calibri"/>
      <w:szCs w:val="21"/>
    </w:rPr>
  </w:style>
  <w:style w:type="paragraph" w:styleId="a4">
    <w:name w:val="Body Text"/>
    <w:basedOn w:val="a"/>
    <w:next w:val="a"/>
    <w:uiPriority w:val="1"/>
    <w:qFormat/>
    <w:rPr>
      <w:sz w:val="30"/>
      <w:szCs w:val="3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768</Words>
  <Characters>4382</Characters>
  <Application>Microsoft Office Word</Application>
  <DocSecurity>0</DocSecurity>
  <Lines>36</Lines>
  <Paragraphs>10</Paragraphs>
  <ScaleCrop>false</ScaleCrop>
  <Company>Hewlett-Packard Company</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1105</cp:lastModifiedBy>
  <cp:revision>2</cp:revision>
  <cp:lastPrinted>2023-03-21T09:01:00Z</cp:lastPrinted>
  <dcterms:created xsi:type="dcterms:W3CDTF">2024-04-10T08:39:00Z</dcterms:created>
  <dcterms:modified xsi:type="dcterms:W3CDTF">2024-04-10T08:39:00Z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AE1176D279B94C55AA50270AE6A4AE8D</vt:lpwstr>
  </property>
</Properties>
</file>