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淄博市生态环境局淄川分局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2020年政府信息公开工作年度报告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监督保障。局领导高度重视政府信息公开工作，成立了环境信息公开领导小组，明确分管领导及具体负责人，形成了由局主要领导负总责、分管领导具体负责、相关科室各司其职的工作格局。结合实际情况，建立健全工作机制，规范了政府信息公开的流程，保证了政府信息发布及时、准确、规范、完整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（二）主动公开情况。全年公开建设项目环境影响评价受理、审批、验收信息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194</w:t>
      </w:r>
      <w:r>
        <w:rPr>
          <w:rFonts w:hint="eastAsia" w:ascii="仿宋" w:hAnsi="仿宋" w:eastAsia="仿宋" w:cs="仿宋"/>
          <w:sz w:val="32"/>
          <w:szCs w:val="32"/>
        </w:rPr>
        <w:t>条，公开大气、水、土壤等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164</w:t>
      </w:r>
      <w:r>
        <w:rPr>
          <w:rFonts w:hint="eastAsia" w:ascii="仿宋" w:hAnsi="仿宋" w:eastAsia="仿宋" w:cs="仿宋"/>
          <w:sz w:val="32"/>
          <w:szCs w:val="32"/>
        </w:rPr>
        <w:t>家重点排污单位企业信息；开设了“环保部蓝天保卫战重点区域强化督查”专栏，公开《强化督查定点帮扶交办问题整改情况高度表》信息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条；其他工作结合实际定期或实时进行更新。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（三）依申请公开情况。全年受理依申请公开信息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条，均按照规范格式和时限要求进行了回复。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（四）平台建设。我局在区政府信息公开平台开展政务公开工作，平时由专人负责维护，局多次组织参加区政府组织的信息公开工作培训，提升信息公开工作规范化水平。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lang w:val="en-US"/>
        </w:rPr>
        <w:t> 二、</w:t>
      </w:r>
      <w:r>
        <w:t>主动公开政府信息情况</w:t>
      </w:r>
    </w:p>
    <w:tbl>
      <w:tblPr>
        <w:tblStyle w:val="3"/>
        <w:tblW w:w="892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980"/>
        <w:gridCol w:w="2025"/>
        <w:gridCol w:w="22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本年新制作数量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公开数量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规章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规范性文件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</w:t>
            </w:r>
            <w:r>
              <w:rPr>
                <w:lang w:val="en-US"/>
              </w:rPr>
              <w:t>/</w:t>
            </w:r>
            <w:r>
              <w:t>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行政许可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574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其他对外管理服务事项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-5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</w:t>
            </w:r>
            <w:r>
              <w:rPr>
                <w:lang w:val="en-US"/>
              </w:rPr>
              <w:t>/</w:t>
            </w:r>
            <w:r>
              <w:t>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lang w:val="en-US"/>
              </w:rPr>
              <w:t>1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-3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行政强制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本年增</w:t>
            </w:r>
            <w:r>
              <w:rPr>
                <w:lang w:val="en-US"/>
              </w:rPr>
              <w:t>/</w:t>
            </w:r>
            <w:r>
              <w:t>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行政事业性收费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采购项目数量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政府集中采购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4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344.6</w:t>
            </w:r>
            <w:r>
              <w:t>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t>　　三、收到和处理政府信息公开申请情况</w:t>
      </w:r>
    </w:p>
    <w:tbl>
      <w:tblPr>
        <w:tblStyle w:val="3"/>
        <w:tblW w:w="918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58"/>
        <w:gridCol w:w="2694"/>
        <w:gridCol w:w="569"/>
        <w:gridCol w:w="539"/>
        <w:gridCol w:w="569"/>
        <w:gridCol w:w="704"/>
        <w:gridCol w:w="704"/>
        <w:gridCol w:w="569"/>
        <w:gridCol w:w="7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自然人</w:t>
            </w:r>
          </w:p>
        </w:tc>
        <w:tc>
          <w:tcPr>
            <w:tcW w:w="3090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法人或其他组织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商业企业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科研机构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社会公益组织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法律服务机构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</w:t>
            </w: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一、本年新收政府信息公开申请数量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二、上年结转政府信息公开申请数量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三、本年度办理结果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（一）予以公开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（二）部分公开（区分处理的，只计这一情形，不计其他情形）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（三）不予公开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1</w:t>
            </w:r>
            <w:r>
              <w:t>．属于国家秘密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2</w:t>
            </w:r>
            <w:r>
              <w:t>．其他法律行政法规禁止公开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</w:t>
            </w:r>
            <w:r>
              <w:t>．危及“三安全一稳定”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4</w:t>
            </w:r>
            <w:r>
              <w:t>．保护第三方合法权益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5</w:t>
            </w:r>
            <w:r>
              <w:t>．属于三类内部事务信息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6</w:t>
            </w:r>
            <w:r>
              <w:t>．属于四类过程性信息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7</w:t>
            </w:r>
            <w:r>
              <w:t>．属于行政执法案卷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8</w:t>
            </w:r>
            <w:r>
              <w:t>．属于行政查询事项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（四）无法提供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1</w:t>
            </w:r>
            <w:r>
              <w:t>．本机关不掌握相关政府信息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2</w:t>
            </w:r>
            <w:r>
              <w:t>．没有现成信息需要另行制作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</w:t>
            </w:r>
            <w:r>
              <w:t>．补正后申请内容仍不明确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（五）不予处理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1</w:t>
            </w:r>
            <w:r>
              <w:t>．信访举报投诉类申请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2</w:t>
            </w:r>
            <w:r>
              <w:t>．重复申请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</w:t>
            </w:r>
            <w:r>
              <w:t>．要求提供公开出版物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4</w:t>
            </w:r>
            <w:r>
              <w:t>．无正当理由大量反复申请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5</w:t>
            </w:r>
            <w:r>
              <w:t>．要求行政机关确认或重新出具已获取信息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（六）其他处理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（七）总计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四、结转下年度继续办理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 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lang w:val="en-US"/>
        </w:rPr>
        <w:t>　　四、</w:t>
      </w:r>
      <w:r>
        <w:t>政府信息公开行政复议、行政诉讼情况</w:t>
      </w:r>
    </w:p>
    <w:p>
      <w:pPr>
        <w:pStyle w:val="2"/>
        <w:keepNext w:val="0"/>
        <w:keepLines w:val="0"/>
        <w:widowControl/>
        <w:suppressLineNumbers w:val="0"/>
      </w:pPr>
      <w:r>
        <w:rPr>
          <w:lang w:val="en-US"/>
        </w:rPr>
        <w:t> </w:t>
      </w:r>
    </w:p>
    <w:tbl>
      <w:tblPr>
        <w:tblStyle w:val="3"/>
        <w:tblW w:w="847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0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行政复议</w:t>
            </w:r>
          </w:p>
        </w:tc>
        <w:tc>
          <w:tcPr>
            <w:tcW w:w="5670" w:type="dxa"/>
            <w:gridSpan w:val="10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未经复议直接起诉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结果维持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结果纠正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其他结果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尚未审结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区生态环境分局政府信息公开工作在制度机制建设、提升规范化和信息化水平、增强公开实效等方面，取得了一定进展和成效，但与全面落实 “公开为常态、不公开为例外”的原则要求，与保障人民群众知情、参与和监督的实际需求相比，还存在较大差距，主要问题如下：一是部分政府信息公开目录存在深度不够、公开时效性不强、质量不高、内容不全等问题。二是政府信息公开落实力度不够。与群众切身利益、方便群众办事、群众关心关注的信息公开不及时、不全面、不具体，公开方式单一化、陈旧化。下一步，将紧紧围绕经济社会发展和人民群众关切，以社会需求为导向，以制度机制为基础，以平台建设为载体，继续深入推进政府信息公开工作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pStyle w:val="2"/>
        <w:keepNext w:val="0"/>
        <w:keepLines w:val="0"/>
        <w:widowControl/>
        <w:suppressLineNumbers w:val="0"/>
      </w:pPr>
      <w:r>
        <w:rPr>
          <w:lang w:val="en-US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470F5"/>
    <w:rsid w:val="016470F5"/>
    <w:rsid w:val="3E50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2021-02-02T07:12:00Z</dcterms:created>
  <dc:creator>徐汪</dc:creator>
  <cp:lastModifiedBy>银杏果</cp:lastModifiedBy>
  <dcterms:modified xsi:type="dcterms:W3CDTF">2021-02-04T01:50:30Z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