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淄</w:t>
      </w:r>
      <w:r>
        <w:rPr>
          <w:rFonts w:hint="eastAsia" w:ascii="Times New Roman" w:hAnsi="Times New Roman" w:eastAsia="方正小标宋简体" w:cs="Times New Roman"/>
          <w:color w:val="000000" w:themeColor="text1"/>
          <w:sz w:val="44"/>
          <w:szCs w:val="44"/>
          <w14:textFill>
            <w14:solidFill>
              <w14:schemeClr w14:val="tx1"/>
            </w14:solidFill>
          </w14:textFill>
        </w:rPr>
        <w:t>博</w:t>
      </w:r>
      <w:r>
        <w:rPr>
          <w:rFonts w:ascii="Times New Roman" w:hAnsi="Times New Roman" w:eastAsia="方正小标宋简体" w:cs="Times New Roman"/>
          <w:color w:val="000000" w:themeColor="text1"/>
          <w:sz w:val="44"/>
          <w:szCs w:val="44"/>
          <w14:textFill>
            <w14:solidFill>
              <w14:schemeClr w14:val="tx1"/>
            </w14:solidFill>
          </w14:textFill>
        </w:rPr>
        <w:t>市生态环境局淄川分局</w:t>
      </w:r>
    </w:p>
    <w:p>
      <w:pPr>
        <w:spacing w:line="7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2023年政府信息公开工作年度报告</w:t>
      </w:r>
    </w:p>
    <w:p>
      <w:pPr>
        <w:spacing w:line="560" w:lineRule="exact"/>
        <w:rPr>
          <w:rFonts w:ascii="Times New Roman" w:hAnsi="Times New Roman" w:eastAsia="仿宋_GB2312" w:cs="Times New Roman"/>
          <w:color w:val="000000" w:themeColor="text1"/>
          <w:sz w:val="32"/>
          <w:szCs w:val="32"/>
          <w14:textFill>
            <w14:solidFill>
              <w14:schemeClr w14:val="tx1"/>
            </w14:solidFill>
          </w14:textFill>
        </w:rPr>
      </w:pPr>
    </w:p>
    <w:p>
      <w:pPr>
        <w:pStyle w:val="8"/>
        <w:shd w:val="clear" w:color="auto" w:fill="FFFFFF"/>
        <w:spacing w:before="0" w:beforeAutospacing="0" w:after="0" w:afterAutospacing="0"/>
        <w:ind w:firstLine="420"/>
        <w:jc w:val="both"/>
        <w:rPr>
          <w:rFonts w:ascii="仿宋_GB2312" w:hAnsi="仿宋_GB2312" w:eastAsia="仿宋_GB2312" w:cs="仿宋_GB2312"/>
          <w:color w:val="000000"/>
          <w:sz w:val="32"/>
          <w:szCs w:val="32"/>
        </w:rPr>
      </w:pPr>
      <w:bookmarkStart w:id="0" w:name="_GoBack"/>
      <w:r>
        <w:rPr>
          <w:rFonts w:hint="eastAsia" w:ascii="仿宋_GB2312" w:hAnsi="仿宋_GB2312" w:eastAsia="仿宋_GB2312" w:cs="仿宋_GB2312"/>
          <w:color w:val="000000"/>
          <w:sz w:val="32"/>
          <w:szCs w:val="32"/>
        </w:rPr>
        <w:t>本年度报告中所列数据的统计期限自2023年1月1日起，至</w:t>
      </w:r>
      <w:bookmarkEnd w:id="0"/>
      <w:r>
        <w:rPr>
          <w:rFonts w:hint="eastAsia" w:ascii="仿宋_GB2312" w:hAnsi="仿宋_GB2312" w:eastAsia="仿宋_GB2312" w:cs="仿宋_GB2312"/>
          <w:color w:val="000000"/>
          <w:sz w:val="32"/>
          <w:szCs w:val="32"/>
        </w:rPr>
        <w:t>2023年12月31日止。如对报告内容有疑问，请与</w:t>
      </w:r>
      <w:r>
        <w:rPr>
          <w:rFonts w:ascii="Times New Roman" w:hAnsi="Times New Roman" w:eastAsia="仿宋_GB2312" w:cs="Times New Roman"/>
          <w:color w:val="000000" w:themeColor="text1"/>
          <w:sz w:val="32"/>
          <w:szCs w:val="32"/>
          <w14:textFill>
            <w14:solidFill>
              <w14:schemeClr w14:val="tx1"/>
            </w14:solidFill>
          </w14:textFill>
        </w:rPr>
        <w:t>淄博市</w:t>
      </w:r>
      <w:r>
        <w:rPr>
          <w:rFonts w:hint="eastAsia" w:ascii="Times New Roman" w:hAnsi="Times New Roman" w:eastAsia="仿宋_GB2312" w:cs="Times New Roman"/>
          <w:color w:val="000000" w:themeColor="text1"/>
          <w:sz w:val="32"/>
          <w:szCs w:val="32"/>
          <w14:textFill>
            <w14:solidFill>
              <w14:schemeClr w14:val="tx1"/>
            </w14:solidFill>
          </w14:textFill>
        </w:rPr>
        <w:t>生态环境</w:t>
      </w:r>
      <w:r>
        <w:rPr>
          <w:rFonts w:ascii="Times New Roman" w:hAnsi="Times New Roman" w:eastAsia="仿宋_GB2312" w:cs="Times New Roman"/>
          <w:color w:val="000000" w:themeColor="text1"/>
          <w:sz w:val="32"/>
          <w:szCs w:val="32"/>
          <w14:textFill>
            <w14:solidFill>
              <w14:schemeClr w14:val="tx1"/>
            </w14:solidFill>
          </w14:textFill>
        </w:rPr>
        <w:t>局淄川</w:t>
      </w:r>
      <w:r>
        <w:rPr>
          <w:rFonts w:hint="eastAsia" w:ascii="Times New Roman" w:hAnsi="Times New Roman" w:eastAsia="仿宋_GB2312" w:cs="Times New Roman"/>
          <w:color w:val="000000" w:themeColor="text1"/>
          <w:sz w:val="32"/>
          <w:szCs w:val="32"/>
          <w14:textFill>
            <w14:solidFill>
              <w14:schemeClr w14:val="tx1"/>
            </w14:solidFill>
          </w14:textFill>
        </w:rPr>
        <w:t>分局</w:t>
      </w:r>
      <w:r>
        <w:rPr>
          <w:rFonts w:ascii="Times New Roman" w:hAnsi="Times New Roman" w:eastAsia="仿宋_GB2312" w:cs="Times New Roman"/>
          <w:color w:val="000000" w:themeColor="text1"/>
          <w:sz w:val="32"/>
          <w:szCs w:val="32"/>
          <w14:textFill>
            <w14:solidFill>
              <w14:schemeClr w14:val="tx1"/>
            </w14:solidFill>
          </w14:textFill>
        </w:rPr>
        <w:t>联系（地址：山东省淄博市淄川区</w:t>
      </w:r>
      <w:r>
        <w:rPr>
          <w:rFonts w:hint="eastAsia" w:ascii="Times New Roman" w:hAnsi="Times New Roman" w:eastAsia="仿宋_GB2312" w:cs="Times New Roman"/>
          <w:color w:val="000000" w:themeColor="text1"/>
          <w:sz w:val="32"/>
          <w:szCs w:val="32"/>
          <w14:textFill>
            <w14:solidFill>
              <w14:schemeClr w14:val="tx1"/>
            </w14:solidFill>
          </w14:textFill>
        </w:rPr>
        <w:t>淄</w:t>
      </w:r>
      <w:r>
        <w:rPr>
          <w:rFonts w:ascii="Times New Roman" w:hAnsi="Times New Roman" w:eastAsia="仿宋_GB2312" w:cs="Times New Roman"/>
          <w:color w:val="000000" w:themeColor="text1"/>
          <w:sz w:val="32"/>
          <w:szCs w:val="32"/>
          <w14:textFill>
            <w14:solidFill>
              <w14:schemeClr w14:val="tx1"/>
            </w14:solidFill>
          </w14:textFill>
        </w:rPr>
        <w:t>城路</w:t>
      </w:r>
      <w:r>
        <w:rPr>
          <w:rFonts w:hint="eastAsia" w:ascii="Times New Roman" w:hAnsi="Times New Roman" w:eastAsia="仿宋_GB2312" w:cs="Times New Roman"/>
          <w:color w:val="000000" w:themeColor="text1"/>
          <w:sz w:val="32"/>
          <w:szCs w:val="32"/>
          <w14:textFill>
            <w14:solidFill>
              <w14:schemeClr w14:val="tx1"/>
            </w14:solidFill>
          </w14:textFill>
        </w:rPr>
        <w:t>59</w:t>
      </w:r>
      <w:r>
        <w:rPr>
          <w:rFonts w:ascii="Times New Roman" w:hAnsi="Times New Roman" w:eastAsia="仿宋_GB2312" w:cs="Times New Roman"/>
          <w:color w:val="000000" w:themeColor="text1"/>
          <w:sz w:val="32"/>
          <w:szCs w:val="32"/>
          <w14:textFill>
            <w14:solidFill>
              <w14:schemeClr w14:val="tx1"/>
            </w14:solidFill>
          </w14:textFill>
        </w:rPr>
        <w:t>号，电话：0533-5181488，</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邮编：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255100，</w:t>
      </w:r>
      <w:r>
        <w:rPr>
          <w:rFonts w:ascii="Times New Roman" w:hAnsi="Times New Roman" w:eastAsia="仿宋_GB2312" w:cs="Times New Roman"/>
          <w:color w:val="000000" w:themeColor="text1"/>
          <w:sz w:val="32"/>
          <w:szCs w:val="32"/>
          <w14:textFill>
            <w14:solidFill>
              <w14:schemeClr w14:val="tx1"/>
            </w14:solidFill>
          </w14:textFill>
        </w:rPr>
        <w:t>邮箱：</w:t>
      </w:r>
      <w:r>
        <w:rPr>
          <w:rFonts w:ascii="Times New Roman" w:hAnsi="Times New Roman" w:eastAsia="仿宋_GB2312" w:cs="Times New Roman"/>
          <w:color w:val="auto"/>
          <w:sz w:val="32"/>
          <w:szCs w:val="32"/>
          <w:u w:val="none"/>
        </w:rPr>
        <w:t>zchbbgs@zb.shandong</w:t>
      </w:r>
      <w:r>
        <w:rPr>
          <w:rFonts w:hint="eastAsia" w:ascii="Times New Roman" w:hAnsi="Times New Roman" w:eastAsia="仿宋_GB2312" w:cs="Times New Roman"/>
          <w:color w:val="auto"/>
          <w:sz w:val="32"/>
          <w:szCs w:val="32"/>
          <w:u w:val="none"/>
        </w:rPr>
        <w:t>.cn</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sz w:val="32"/>
          <w:szCs w:val="32"/>
        </w:rPr>
        <w:t>。</w:t>
      </w:r>
    </w:p>
    <w:p>
      <w:pPr>
        <w:widowControl/>
        <w:shd w:val="clear" w:color="auto" w:fill="FFFFFF"/>
        <w:spacing w:line="560" w:lineRule="exact"/>
        <w:ind w:firstLine="640"/>
        <w:jc w:val="left"/>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一、总体情况</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2023年，</w:t>
      </w:r>
      <w:r>
        <w:rPr>
          <w:rFonts w:hint="eastAsia" w:ascii="Times New Roman" w:hAnsi="Times New Roman" w:eastAsia="仿宋_GB2312" w:cs="Times New Roman"/>
          <w:color w:val="000000" w:themeColor="text1"/>
          <w:sz w:val="32"/>
          <w:szCs w:val="32"/>
          <w14:textFill>
            <w14:solidFill>
              <w14:schemeClr w14:val="tx1"/>
            </w14:solidFill>
          </w14:textFill>
        </w:rPr>
        <w:t>淄博</w:t>
      </w:r>
      <w:r>
        <w:rPr>
          <w:rFonts w:ascii="Times New Roman" w:hAnsi="Times New Roman" w:eastAsia="仿宋_GB2312" w:cs="Times New Roman"/>
          <w:color w:val="000000" w:themeColor="text1"/>
          <w:sz w:val="32"/>
          <w:szCs w:val="32"/>
          <w14:textFill>
            <w14:solidFill>
              <w14:schemeClr w14:val="tx1"/>
            </w14:solidFill>
          </w14:textFill>
        </w:rPr>
        <w:t>市生态环境局</w:t>
      </w:r>
      <w:r>
        <w:rPr>
          <w:rFonts w:hint="eastAsia" w:ascii="Times New Roman" w:hAnsi="Times New Roman" w:eastAsia="仿宋_GB2312" w:cs="Times New Roman"/>
          <w:color w:val="000000" w:themeColor="text1"/>
          <w:sz w:val="32"/>
          <w:szCs w:val="32"/>
          <w14:textFill>
            <w14:solidFill>
              <w14:schemeClr w14:val="tx1"/>
            </w14:solidFill>
          </w14:textFill>
        </w:rPr>
        <w:t>淄</w:t>
      </w:r>
      <w:r>
        <w:rPr>
          <w:rFonts w:ascii="Times New Roman" w:hAnsi="Times New Roman" w:eastAsia="仿宋_GB2312" w:cs="Times New Roman"/>
          <w:color w:val="000000" w:themeColor="text1"/>
          <w:sz w:val="32"/>
          <w:szCs w:val="32"/>
          <w14:textFill>
            <w14:solidFill>
              <w14:schemeClr w14:val="tx1"/>
            </w14:solidFill>
          </w14:textFill>
        </w:rPr>
        <w:t>川分局严格履行《中华人民共和国政府信息公开条例》法定义务，切实将政府信息公开工作作为服务基层群众、改进行风作风、推动中心工作的重要抓手，充分保障人民群众知情权、参与权、表达权和监督权。</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1、主动公开。</w:t>
      </w:r>
      <w:r>
        <w:rPr>
          <w:rFonts w:ascii="Times New Roman" w:hAnsi="Times New Roman" w:eastAsia="仿宋_GB2312" w:cs="Times New Roman"/>
          <w:color w:val="000000" w:themeColor="text1"/>
          <w:sz w:val="32"/>
          <w:szCs w:val="32"/>
          <w14:textFill>
            <w14:solidFill>
              <w14:schemeClr w14:val="tx1"/>
            </w14:solidFill>
          </w14:textFill>
        </w:rPr>
        <w:t>2023年，主动公开政府信息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274</w:t>
      </w:r>
      <w:r>
        <w:rPr>
          <w:rFonts w:ascii="Times New Roman" w:hAnsi="Times New Roman" w:eastAsia="仿宋_GB2312" w:cs="Times New Roman"/>
          <w:color w:val="000000" w:themeColor="text1"/>
          <w:sz w:val="32"/>
          <w:szCs w:val="32"/>
          <w14:textFill>
            <w14:solidFill>
              <w14:schemeClr w14:val="tx1"/>
            </w14:solidFill>
          </w14:textFill>
        </w:rPr>
        <w:t>条。公开类别：机构职能类2条；规划计划类1条；政府信息公开指南类1条；政策文件类3条；政府会议类2条；社会信用体系类186条；行政执法公示类16条；生态环境信息类30条；重要部署执行类6条；建议提案办理类1条；财政信息类3条；双随机一公开类10条；重大建设项目类3条；政府信息主动公开基本目录类1条；基层政务公开标准化目录类2条；政府信息公开年度报告类1条；政务公开组织管理类5条；法治政府建设年度报告1条。</w:t>
      </w:r>
    </w:p>
    <w:p>
      <w:pPr>
        <w:widowControl/>
        <w:shd w:val="clear" w:color="auto" w:fill="FFFFFF"/>
        <w:spacing w:line="560" w:lineRule="exact"/>
        <w:ind w:firstLine="64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 w:cs="Times New Roman"/>
          <w:color w:val="000000" w:themeColor="text1"/>
          <w:kern w:val="0"/>
          <w:sz w:val="32"/>
          <w:szCs w:val="32"/>
          <w14:textFill>
            <w14:solidFill>
              <w14:schemeClr w14:val="tx1"/>
            </w14:solidFill>
          </w14:textFill>
        </w:rPr>
        <w:t>2、依申请公开。</w:t>
      </w:r>
      <w:r>
        <w:rPr>
          <w:rFonts w:ascii="Times New Roman" w:hAnsi="Times New Roman" w:eastAsia="仿宋_GB2312" w:cs="Times New Roman"/>
          <w:color w:val="000000" w:themeColor="text1"/>
          <w:kern w:val="0"/>
          <w:sz w:val="32"/>
          <w:szCs w:val="32"/>
          <w14:textFill>
            <w14:solidFill>
              <w14:schemeClr w14:val="tx1"/>
            </w14:solidFill>
          </w14:textFill>
        </w:rPr>
        <w:t>2023年，收到依申请公开事项1件，在法定时限内予以了答复。未有行政复议和行政诉讼发生。</w:t>
      </w:r>
    </w:p>
    <w:p>
      <w:pPr>
        <w:widowControl/>
        <w:shd w:val="clear" w:color="auto" w:fill="FFFFFF"/>
        <w:spacing w:line="560" w:lineRule="exact"/>
        <w:ind w:firstLine="64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 w:cs="Times New Roman"/>
          <w:color w:val="000000" w:themeColor="text1"/>
          <w:kern w:val="0"/>
          <w:sz w:val="32"/>
          <w:szCs w:val="32"/>
          <w14:textFill>
            <w14:solidFill>
              <w14:schemeClr w14:val="tx1"/>
            </w14:solidFill>
          </w14:textFill>
        </w:rPr>
        <w:t>3、政府信息管理。</w:t>
      </w:r>
      <w:r>
        <w:rPr>
          <w:rFonts w:hint="eastAsia" w:ascii="Times New Roman" w:hAnsi="Times New Roman" w:eastAsia="仿宋_GB2312" w:cs="Times New Roman"/>
          <w:color w:val="000000" w:themeColor="text1"/>
          <w:kern w:val="0"/>
          <w:sz w:val="32"/>
          <w:szCs w:val="32"/>
          <w14:textFill>
            <w14:solidFill>
              <w14:schemeClr w14:val="tx1"/>
            </w14:solidFill>
          </w14:textFill>
        </w:rPr>
        <w:t>及时学习贯彻深化区</w:t>
      </w:r>
      <w:r>
        <w:rPr>
          <w:rFonts w:ascii="Times New Roman" w:hAnsi="Times New Roman" w:eastAsia="仿宋_GB2312" w:cs="Times New Roman"/>
          <w:color w:val="000000" w:themeColor="text1"/>
          <w:kern w:val="0"/>
          <w:sz w:val="32"/>
          <w:szCs w:val="32"/>
          <w14:textFill>
            <w14:solidFill>
              <w14:schemeClr w14:val="tx1"/>
            </w14:solidFill>
          </w14:textFill>
        </w:rPr>
        <w:t>委区政府有关</w:t>
      </w:r>
      <w:r>
        <w:rPr>
          <w:rFonts w:hint="eastAsia" w:ascii="Times New Roman" w:hAnsi="Times New Roman" w:eastAsia="仿宋_GB2312" w:cs="Times New Roman"/>
          <w:color w:val="000000" w:themeColor="text1"/>
          <w:kern w:val="0"/>
          <w:sz w:val="32"/>
          <w:szCs w:val="32"/>
          <w14:textFill>
            <w14:solidFill>
              <w14:schemeClr w14:val="tx1"/>
            </w14:solidFill>
          </w14:textFill>
        </w:rPr>
        <w:t>政务公开工作会议精神，进一步优化内部工作程序，明确专人负责政府信息公开工作，加强资料整合、常态化监管，进一步提升工作质量，确保公开信息依法及时、全面、准确和合理。</w:t>
      </w:r>
    </w:p>
    <w:p>
      <w:pPr>
        <w:widowControl/>
        <w:shd w:val="clear" w:color="auto" w:fill="FFFFFF"/>
        <w:spacing w:line="560" w:lineRule="exact"/>
        <w:ind w:firstLine="640"/>
        <w:jc w:val="left"/>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 w:cs="Times New Roman"/>
          <w:color w:val="000000" w:themeColor="text1"/>
          <w:kern w:val="0"/>
          <w:sz w:val="32"/>
          <w:szCs w:val="32"/>
          <w14:textFill>
            <w14:solidFill>
              <w14:schemeClr w14:val="tx1"/>
            </w14:solidFill>
          </w14:textFill>
        </w:rPr>
        <w:t>4、政府信息公开平台建设。</w:t>
      </w:r>
      <w:r>
        <w:rPr>
          <w:rFonts w:hint="eastAsia" w:ascii="Times New Roman" w:hAnsi="Times New Roman" w:eastAsia="仿宋_GB2312" w:cs="Times New Roman"/>
          <w:color w:val="000000" w:themeColor="text1"/>
          <w:kern w:val="0"/>
          <w:sz w:val="32"/>
          <w:szCs w:val="32"/>
          <w14:textFill>
            <w14:solidFill>
              <w14:schemeClr w14:val="tx1"/>
            </w14:solidFill>
          </w14:textFill>
        </w:rPr>
        <w:t>进一步</w:t>
      </w:r>
      <w:r>
        <w:rPr>
          <w:rFonts w:ascii="Times New Roman" w:hAnsi="Times New Roman" w:eastAsia="仿宋_GB2312" w:cs="Times New Roman"/>
          <w:color w:val="000000" w:themeColor="text1"/>
          <w:kern w:val="0"/>
          <w:sz w:val="32"/>
          <w:szCs w:val="32"/>
          <w14:textFill>
            <w14:solidFill>
              <w14:schemeClr w14:val="tx1"/>
            </w14:solidFill>
          </w14:textFill>
        </w:rPr>
        <w:t>夯实</w:t>
      </w:r>
      <w:r>
        <w:rPr>
          <w:rFonts w:hint="eastAsia" w:ascii="Times New Roman" w:hAnsi="Times New Roman" w:eastAsia="仿宋_GB2312" w:cs="Times New Roman"/>
          <w:color w:val="000000" w:themeColor="text1"/>
          <w:kern w:val="0"/>
          <w:sz w:val="32"/>
          <w:szCs w:val="32"/>
          <w14:textFill>
            <w14:solidFill>
              <w14:schemeClr w14:val="tx1"/>
            </w14:solidFill>
          </w14:textFill>
        </w:rPr>
        <w:t>区</w:t>
      </w:r>
      <w:r>
        <w:rPr>
          <w:rFonts w:ascii="Times New Roman" w:hAnsi="Times New Roman" w:eastAsia="仿宋_GB2312" w:cs="Times New Roman"/>
          <w:color w:val="000000" w:themeColor="text1"/>
          <w:kern w:val="0"/>
          <w:sz w:val="32"/>
          <w:szCs w:val="32"/>
          <w14:textFill>
            <w14:solidFill>
              <w14:schemeClr w14:val="tx1"/>
            </w14:solidFill>
          </w14:textFill>
        </w:rPr>
        <w:t>政府信息</w:t>
      </w:r>
      <w:r>
        <w:rPr>
          <w:rFonts w:hint="eastAsia" w:ascii="Times New Roman" w:hAnsi="Times New Roman" w:eastAsia="仿宋_GB2312" w:cs="Times New Roman"/>
          <w:color w:val="000000" w:themeColor="text1"/>
          <w:kern w:val="0"/>
          <w:sz w:val="32"/>
          <w:szCs w:val="32"/>
          <w14:textFill>
            <w14:solidFill>
              <w14:schemeClr w14:val="tx1"/>
            </w14:solidFill>
          </w14:textFill>
        </w:rPr>
        <w:t>公开</w:t>
      </w:r>
      <w:r>
        <w:rPr>
          <w:rFonts w:ascii="Times New Roman" w:hAnsi="Times New Roman" w:eastAsia="仿宋_GB2312" w:cs="Times New Roman"/>
          <w:color w:val="000000" w:themeColor="text1"/>
          <w:kern w:val="0"/>
          <w:sz w:val="32"/>
          <w:szCs w:val="32"/>
          <w14:textFill>
            <w14:solidFill>
              <w14:schemeClr w14:val="tx1"/>
            </w14:solidFill>
          </w14:textFill>
        </w:rPr>
        <w:t>平台管理</w:t>
      </w:r>
      <w:r>
        <w:rPr>
          <w:rFonts w:hint="eastAsia" w:ascii="Times New Roman" w:hAnsi="Times New Roman" w:eastAsia="仿宋_GB2312" w:cs="Times New Roman"/>
          <w:color w:val="000000" w:themeColor="text1"/>
          <w:kern w:val="0"/>
          <w:sz w:val="32"/>
          <w:szCs w:val="32"/>
          <w14:textFill>
            <w14:solidFill>
              <w14:schemeClr w14:val="tx1"/>
            </w14:solidFill>
          </w14:textFill>
        </w:rPr>
        <w:t>，加强微信</w:t>
      </w:r>
      <w:r>
        <w:rPr>
          <w:rFonts w:ascii="Times New Roman" w:hAnsi="Times New Roman" w:eastAsia="仿宋_GB2312" w:cs="Times New Roman"/>
          <w:color w:val="000000" w:themeColor="text1"/>
          <w:kern w:val="0"/>
          <w:sz w:val="32"/>
          <w:szCs w:val="32"/>
          <w14:textFill>
            <w14:solidFill>
              <w14:schemeClr w14:val="tx1"/>
            </w14:solidFill>
          </w14:textFill>
        </w:rPr>
        <w:t>公众号、政务微博运营</w:t>
      </w:r>
      <w:r>
        <w:rPr>
          <w:rFonts w:hint="eastAsia" w:ascii="Times New Roman" w:hAnsi="Times New Roman" w:eastAsia="仿宋_GB2312" w:cs="Times New Roman"/>
          <w:color w:val="000000" w:themeColor="text1"/>
          <w:kern w:val="0"/>
          <w:sz w:val="32"/>
          <w:szCs w:val="32"/>
          <w14:textFill>
            <w14:solidFill>
              <w14:schemeClr w14:val="tx1"/>
            </w14:solidFill>
          </w14:textFill>
        </w:rPr>
        <w:t>维护</w:t>
      </w:r>
      <w:r>
        <w:rPr>
          <w:rFonts w:ascii="Times New Roman" w:hAnsi="Times New Roman" w:eastAsia="仿宋_GB2312" w:cs="Times New Roman"/>
          <w:color w:val="000000" w:themeColor="text1"/>
          <w:kern w:val="0"/>
          <w:sz w:val="32"/>
          <w:szCs w:val="32"/>
          <w14:textFill>
            <w14:solidFill>
              <w14:schemeClr w14:val="tx1"/>
            </w14:solidFill>
          </w14:textFill>
        </w:rPr>
        <w:t>，及时发布</w:t>
      </w:r>
      <w:r>
        <w:rPr>
          <w:rFonts w:hint="eastAsia" w:ascii="Times New Roman" w:hAnsi="Times New Roman" w:eastAsia="仿宋_GB2312" w:cs="Times New Roman"/>
          <w:color w:val="000000" w:themeColor="text1"/>
          <w:kern w:val="0"/>
          <w:sz w:val="32"/>
          <w:szCs w:val="32"/>
          <w14:textFill>
            <w14:solidFill>
              <w14:schemeClr w14:val="tx1"/>
            </w14:solidFill>
          </w14:textFill>
        </w:rPr>
        <w:t>政策</w:t>
      </w:r>
      <w:r>
        <w:rPr>
          <w:rFonts w:ascii="Times New Roman" w:hAnsi="Times New Roman" w:eastAsia="仿宋_GB2312" w:cs="Times New Roman"/>
          <w:color w:val="000000" w:themeColor="text1"/>
          <w:kern w:val="0"/>
          <w:sz w:val="32"/>
          <w:szCs w:val="32"/>
          <w14:textFill>
            <w14:solidFill>
              <w14:schemeClr w14:val="tx1"/>
            </w14:solidFill>
          </w14:textFill>
        </w:rPr>
        <w:t>法规、工作动态</w:t>
      </w:r>
      <w:r>
        <w:rPr>
          <w:rFonts w:hint="eastAsia" w:ascii="Times New Roman" w:hAnsi="Times New Roman" w:eastAsia="仿宋_GB2312" w:cs="Times New Roman"/>
          <w:color w:val="000000" w:themeColor="text1"/>
          <w:kern w:val="0"/>
          <w:sz w:val="32"/>
          <w:szCs w:val="32"/>
          <w14:textFill>
            <w14:solidFill>
              <w14:schemeClr w14:val="tx1"/>
            </w14:solidFill>
          </w14:textFill>
        </w:rPr>
        <w:t>等</w:t>
      </w:r>
      <w:r>
        <w:rPr>
          <w:rFonts w:ascii="Times New Roman" w:hAnsi="Times New Roman" w:eastAsia="仿宋_GB2312" w:cs="Times New Roman"/>
          <w:color w:val="000000" w:themeColor="text1"/>
          <w:kern w:val="0"/>
          <w:sz w:val="32"/>
          <w:szCs w:val="32"/>
          <w14:textFill>
            <w14:solidFill>
              <w14:schemeClr w14:val="tx1"/>
            </w14:solidFill>
          </w14:textFill>
        </w:rPr>
        <w:t>，不断提升工作透明度、群众知晓率。</w:t>
      </w:r>
    </w:p>
    <w:p>
      <w:pPr>
        <w:widowControl/>
        <w:shd w:val="clear" w:color="auto" w:fill="FFFFFF"/>
        <w:spacing w:line="560" w:lineRule="exact"/>
        <w:ind w:firstLine="64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 w:cs="Times New Roman"/>
          <w:color w:val="000000" w:themeColor="text1"/>
          <w:kern w:val="0"/>
          <w:sz w:val="32"/>
          <w:szCs w:val="32"/>
          <w14:textFill>
            <w14:solidFill>
              <w14:schemeClr w14:val="tx1"/>
            </w14:solidFill>
          </w14:textFill>
        </w:rPr>
        <w:t>5、监督保障。</w:t>
      </w:r>
      <w:r>
        <w:rPr>
          <w:rFonts w:hint="eastAsia" w:ascii="Times New Roman" w:hAnsi="Times New Roman" w:eastAsia="仿宋_GB2312" w:cs="Times New Roman"/>
          <w:color w:val="000000" w:themeColor="text1"/>
          <w:kern w:val="0"/>
          <w:sz w:val="32"/>
          <w:szCs w:val="32"/>
          <w14:textFill>
            <w14:solidFill>
              <w14:schemeClr w14:val="tx1"/>
            </w14:solidFill>
          </w14:textFill>
        </w:rPr>
        <w:t>建立落实局主要负责人亲自抓、分管负责人具体管、主管科室统筹推、责任科室用心办的工作机制，严格落实审核责任，确保公开信息凡报必审、准确及时规范。</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shd w:val="clear" w:color="auto" w:fill="FFFFFF"/>
          <w14:textFill>
            <w14:solidFill>
              <w14:schemeClr w14:val="tx1"/>
            </w14:solidFill>
          </w14:textFill>
        </w:rPr>
        <w:t>二、主动公开政府信息情况</w:t>
      </w:r>
    </w:p>
    <w:tbl>
      <w:tblPr>
        <w:tblStyle w:val="9"/>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ascii="Times New Roman" w:hAnsi="Times New Roman" w:cs="Times New Roman"/>
                <w:color w:val="000000" w:themeColor="text1"/>
                <w14:textFill>
                  <w14:solidFill>
                    <w14:schemeClr w14:val="tx1"/>
                  </w14:solidFill>
                </w14:textFill>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bl>
    <w:p>
      <w:pPr>
        <w:pStyle w:val="60"/>
        <w:spacing w:after="0"/>
        <w:ind w:firstLine="640" w:firstLineChars="200"/>
        <w:jc w:val="both"/>
        <w:rPr>
          <w:rFonts w:hint="default" w:ascii="Times New Roman" w:hAnsi="Times New Roman" w:eastAsia="方正小标宋简体"/>
          <w:color w:val="000000" w:themeColor="text1"/>
          <w:sz w:val="32"/>
          <w:szCs w:val="32"/>
          <w14:textFill>
            <w14:solidFill>
              <w14:schemeClr w14:val="tx1"/>
            </w14:solidFill>
          </w14:textFill>
        </w:rPr>
      </w:pPr>
      <w:r>
        <w:rPr>
          <w:rFonts w:hint="default" w:ascii="Times New Roman" w:hAnsi="Times New Roman"/>
          <w:color w:val="000000" w:themeColor="text1"/>
          <w:sz w:val="32"/>
          <w:szCs w:val="32"/>
          <w:shd w:val="clear" w:color="auto" w:fill="FFFFFF"/>
          <w14:textFill>
            <w14:solidFill>
              <w14:schemeClr w14:val="tx1"/>
            </w14:solidFill>
          </w14:textFill>
        </w:rPr>
        <w:t>三、收到和处理政府信息公开申请情况</w:t>
      </w:r>
    </w:p>
    <w:tbl>
      <w:tblPr>
        <w:tblStyle w:val="9"/>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36"/>
        <w:gridCol w:w="300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楷体_GB2312" w:cs="Times New Roman"/>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highlight w:val="none"/>
                <w14:textFill>
                  <w14:solidFill>
                    <w14:schemeClr w14:val="tx1"/>
                  </w14:solidFill>
                </w14:textFill>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三） 不予公开</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四） 无法提供</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五） 不予处理</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六） 其他处理</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bl>
    <w:p>
      <w:pPr>
        <w:pStyle w:val="59"/>
        <w:ind w:firstLine="640" w:firstLineChars="200"/>
        <w:rPr>
          <w:rFonts w:hint="default" w:ascii="Times New Roman" w:hAnsi="Times New Roman"/>
          <w:color w:val="000000" w:themeColor="text1"/>
          <w:sz w:val="32"/>
          <w:szCs w:val="32"/>
          <w:shd w:val="clear" w:color="auto" w:fill="FFFFFF"/>
          <w14:textFill>
            <w14:solidFill>
              <w14:schemeClr w14:val="tx1"/>
            </w14:solidFill>
          </w14:textFill>
        </w:rPr>
      </w:pPr>
    </w:p>
    <w:p>
      <w:pPr>
        <w:pStyle w:val="59"/>
        <w:ind w:firstLine="640" w:firstLineChars="200"/>
        <w:rPr>
          <w:rFonts w:hint="default" w:ascii="Times New Roman" w:hAnsi="Times New Roman"/>
          <w:color w:val="000000" w:themeColor="text1"/>
          <w:sz w:val="32"/>
          <w:szCs w:val="32"/>
          <w14:textFill>
            <w14:solidFill>
              <w14:schemeClr w14:val="tx1"/>
            </w14:solidFill>
          </w14:textFill>
        </w:rPr>
      </w:pPr>
      <w:r>
        <w:rPr>
          <w:rFonts w:hint="default" w:ascii="Times New Roman" w:hAnsi="Times New Roman"/>
          <w:color w:val="000000" w:themeColor="text1"/>
          <w:sz w:val="32"/>
          <w:szCs w:val="32"/>
          <w:shd w:val="clear" w:color="auto" w:fill="FFFFFF"/>
          <w14:textFill>
            <w14:solidFill>
              <w14:schemeClr w14:val="tx1"/>
            </w14:solidFill>
          </w14:textFill>
        </w:rPr>
        <w:t>四、政府信息公开行政复议、行政诉讼情况</w:t>
      </w:r>
    </w:p>
    <w:tbl>
      <w:tblPr>
        <w:tblStyle w:val="9"/>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r>
    </w:tbl>
    <w:p>
      <w:pPr>
        <w:rPr>
          <w:rFonts w:ascii="Times New Roman" w:hAnsi="Times New Roman" w:cs="Times New Roman"/>
          <w:color w:val="000000" w:themeColor="text1"/>
          <w14:textFill>
            <w14:solidFill>
              <w14:schemeClr w14:val="tx1"/>
            </w14:solidFill>
          </w14:textFill>
        </w:rPr>
      </w:pPr>
    </w:p>
    <w:p>
      <w:pPr>
        <w:widowControl/>
        <w:spacing w:line="560" w:lineRule="exact"/>
        <w:ind w:firstLine="640"/>
        <w:jc w:val="left"/>
        <w:rPr>
          <w:rFonts w:ascii="Times New Roman" w:hAnsi="Times New Roman" w:eastAsia="微软雅黑"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五、存在主要问题及改进情况</w:t>
      </w:r>
    </w:p>
    <w:p>
      <w:pPr>
        <w:widowControl/>
        <w:spacing w:line="560" w:lineRule="exact"/>
        <w:ind w:firstLine="640"/>
        <w:jc w:val="left"/>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1、</w:t>
      </w:r>
      <w:r>
        <w:rPr>
          <w:rFonts w:ascii="Times New Roman" w:hAnsi="Times New Roman" w:eastAsia="仿宋_GB2312" w:cs="Times New Roman"/>
          <w:kern w:val="0"/>
          <w:sz w:val="32"/>
          <w:szCs w:val="32"/>
          <w:shd w:val="clear" w:color="auto" w:fill="FFFFFF"/>
        </w:rPr>
        <w:t>存在的问题</w:t>
      </w:r>
      <w:r>
        <w:rPr>
          <w:rFonts w:hint="eastAsia" w:ascii="Times New Roman" w:hAnsi="Times New Roman" w:eastAsia="仿宋_GB2312" w:cs="Times New Roman"/>
          <w:kern w:val="0"/>
          <w:sz w:val="32"/>
          <w:szCs w:val="32"/>
          <w:shd w:val="clear" w:color="auto" w:fill="FFFFFF"/>
        </w:rPr>
        <w:t>。</w:t>
      </w:r>
      <w:r>
        <w:rPr>
          <w:rFonts w:ascii="Times New Roman" w:hAnsi="Times New Roman" w:eastAsia="仿宋_GB2312" w:cs="Times New Roman"/>
          <w:kern w:val="0"/>
          <w:sz w:val="32"/>
          <w:szCs w:val="32"/>
          <w:shd w:val="clear" w:color="auto" w:fill="FFFFFF"/>
        </w:rPr>
        <w:t>一是政策解读形式不够丰富，深度有待提升。二是信息公布不够及时，主动向社会公开政府信息的领域有待拓展。</w:t>
      </w:r>
    </w:p>
    <w:p>
      <w:pPr>
        <w:widowControl/>
        <w:spacing w:line="560" w:lineRule="exact"/>
        <w:ind w:firstLine="640"/>
        <w:jc w:val="left"/>
        <w:rPr>
          <w:rFonts w:hint="eastAsia"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2、</w:t>
      </w:r>
      <w:r>
        <w:rPr>
          <w:rFonts w:ascii="Times New Roman" w:hAnsi="Times New Roman" w:eastAsia="仿宋_GB2312" w:cs="Times New Roman"/>
          <w:kern w:val="0"/>
          <w:sz w:val="32"/>
          <w:szCs w:val="32"/>
          <w:shd w:val="clear" w:color="auto" w:fill="FFFFFF"/>
        </w:rPr>
        <w:t>改进情况</w:t>
      </w:r>
      <w:r>
        <w:rPr>
          <w:rFonts w:hint="eastAsia" w:ascii="Times New Roman" w:hAnsi="Times New Roman" w:eastAsia="仿宋_GB2312" w:cs="Times New Roman"/>
          <w:kern w:val="0"/>
          <w:sz w:val="32"/>
          <w:szCs w:val="32"/>
          <w:shd w:val="clear" w:color="auto" w:fill="FFFFFF"/>
        </w:rPr>
        <w:t>。一是不断提高信息公开工作水平。加强对信息公开工作的组织领导，强化落实主体责任、凡报必审工作机制，利用多种形式对信息公开工作人员进行教育和培训，提高政策水平和业务水平，完善信息公开途径。二是拓展信息公开的服务渠道和方式方法，围绕经济社会发展需要和人民群众关注关切，提高社会公众对信息公开的关注度和认知度，强化信息公开工作成效。三是提高政策解读的质量和效果。对涉及群众切身利益的重点政策措施，组织进行多形式深入解读，不断丰富形式、优化内容，拓展政民互动交流途径，提升政策知晓度、群众参与感和获得感。</w:t>
      </w:r>
    </w:p>
    <w:p>
      <w:pPr>
        <w:widowControl/>
        <w:shd w:val="clear" w:color="auto" w:fill="FFFFFF"/>
        <w:spacing w:line="560" w:lineRule="exact"/>
        <w:ind w:firstLine="640"/>
        <w:jc w:val="left"/>
        <w:rPr>
          <w:rFonts w:ascii="Times New Roman" w:hAnsi="Times New Roman" w:eastAsia="微软雅黑"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六、其他需要报告的事项</w:t>
      </w:r>
    </w:p>
    <w:p>
      <w:pPr>
        <w:widowControl/>
        <w:shd w:val="clear" w:color="auto" w:fill="FFFFFF"/>
        <w:spacing w:line="560" w:lineRule="exact"/>
        <w:ind w:firstLine="640"/>
        <w:jc w:val="left"/>
        <w:rPr>
          <w:rFonts w:ascii="Times New Roman" w:hAnsi="Times New Roman" w:eastAsia="微软雅黑" w:cs="Times New Roman"/>
          <w:color w:val="000000" w:themeColor="text1"/>
          <w:kern w:val="0"/>
          <w:sz w:val="24"/>
          <w14:textFill>
            <w14:solidFill>
              <w14:schemeClr w14:val="tx1"/>
            </w14:solidFill>
          </w14:textFill>
        </w:rPr>
      </w:pPr>
      <w:r>
        <w:rPr>
          <w:rFonts w:ascii="Times New Roman" w:hAnsi="Times New Roman" w:eastAsia="微软雅黑" w:cs="Times New Roman"/>
          <w:color w:val="000000" w:themeColor="text1"/>
          <w:kern w:val="0"/>
          <w:sz w:val="32"/>
          <w:szCs w:val="32"/>
          <w:shd w:val="clear" w:color="auto" w:fill="FFFFFF"/>
          <w14:textFill>
            <w14:solidFill>
              <w14:schemeClr w14:val="tx1"/>
            </w14:solidFill>
          </w14:textFill>
        </w:rPr>
        <w:t>1</w:t>
      </w:r>
      <w:r>
        <w:rPr>
          <w:rFonts w:ascii="Times New Roman" w:hAnsi="Times New Roman" w:eastAsia="楷体" w:cs="Times New Roman"/>
          <w:color w:val="000000" w:themeColor="text1"/>
          <w:kern w:val="0"/>
          <w:sz w:val="32"/>
          <w:szCs w:val="32"/>
          <w:shd w:val="clear" w:color="auto" w:fill="FFFFFF"/>
          <w14:textFill>
            <w14:solidFill>
              <w14:schemeClr w14:val="tx1"/>
            </w14:solidFill>
          </w14:textFill>
        </w:rPr>
        <w:t>、</w:t>
      </w:r>
      <w:r>
        <w:rPr>
          <w:rFonts w:ascii="Times New Roman" w:hAnsi="Times New Roman" w:eastAsia="楷体" w:cs="Times New Roman"/>
          <w:color w:val="000000" w:themeColor="text1"/>
          <w:kern w:val="0"/>
          <w:sz w:val="32"/>
          <w:szCs w:val="32"/>
          <w14:textFill>
            <w14:solidFill>
              <w14:schemeClr w14:val="tx1"/>
            </w14:solidFill>
          </w14:textFill>
        </w:rPr>
        <w:t>收取信息处理费情况</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kern w:val="0"/>
          <w:sz w:val="32"/>
          <w:szCs w:val="32"/>
          <w:shd w:val="clear" w:color="auto" w:fill="FFFFFF"/>
        </w:rPr>
        <w:t>按照《国务院办公厅关于印发</w:t>
      </w:r>
      <w:r>
        <w:rPr>
          <w:rFonts w:ascii="Times New Roman" w:hAnsi="Times New Roman" w:eastAsia="仿宋_GB2312" w:cs="Times New Roman"/>
          <w:kern w:val="0"/>
          <w:sz w:val="32"/>
          <w:szCs w:val="32"/>
          <w:shd w:val="clear" w:color="auto" w:fill="FFFFFF"/>
        </w:rPr>
        <w:t>&l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p>
    <w:p>
      <w:pPr>
        <w:widowControl/>
        <w:shd w:val="clear" w:color="auto" w:fill="FFFFFF"/>
        <w:spacing w:line="560" w:lineRule="exact"/>
        <w:ind w:firstLine="640"/>
        <w:jc w:val="left"/>
        <w:rPr>
          <w:rFonts w:hint="eastAsia" w:ascii="Times New Roman" w:hAnsi="Times New Roman" w:eastAsia="微软雅黑" w:cs="Times New Roman"/>
          <w:color w:val="000000" w:themeColor="text1"/>
          <w:kern w:val="0"/>
          <w:sz w:val="24"/>
          <w14:textFill>
            <w14:solidFill>
              <w14:schemeClr w14:val="tx1"/>
            </w14:solidFill>
          </w14:textFill>
        </w:rPr>
      </w:pPr>
      <w:r>
        <w:rPr>
          <w:rFonts w:ascii="Times New Roman" w:hAnsi="Times New Roman" w:eastAsia="微软雅黑" w:cs="Times New Roman"/>
          <w:color w:val="000000" w:themeColor="text1"/>
          <w:kern w:val="0"/>
          <w:sz w:val="32"/>
          <w:szCs w:val="32"/>
          <w14:textFill>
            <w14:solidFill>
              <w14:schemeClr w14:val="tx1"/>
            </w14:solidFill>
          </w14:textFill>
        </w:rPr>
        <w:t>2</w:t>
      </w:r>
      <w:r>
        <w:rPr>
          <w:rFonts w:ascii="Times New Roman" w:hAnsi="Times New Roman" w:eastAsia="楷体" w:cs="Times New Roman"/>
          <w:color w:val="000000" w:themeColor="text1"/>
          <w:kern w:val="0"/>
          <w:sz w:val="32"/>
          <w:szCs w:val="32"/>
          <w14:textFill>
            <w14:solidFill>
              <w14:schemeClr w14:val="tx1"/>
            </w14:solidFill>
          </w14:textFill>
        </w:rPr>
        <w:t>、落实上级年度政务公开工作要点情况</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根据2023年度</w:t>
      </w:r>
      <w:r>
        <w:rPr>
          <w:rFonts w:ascii="Times New Roman" w:hAnsi="Times New Roman" w:eastAsia="仿宋_GB2312" w:cs="Times New Roman"/>
          <w:color w:val="000000" w:themeColor="text1"/>
          <w:kern w:val="0"/>
          <w:sz w:val="32"/>
          <w:szCs w:val="32"/>
          <w14:textFill>
            <w14:solidFill>
              <w14:schemeClr w14:val="tx1"/>
            </w14:solidFill>
          </w14:textFill>
        </w:rPr>
        <w:t>淄川区政务公开工作要点部署，</w:t>
      </w:r>
      <w:r>
        <w:rPr>
          <w:rFonts w:hint="eastAsia" w:ascii="Times New Roman" w:hAnsi="Times New Roman" w:eastAsia="仿宋_GB2312" w:cs="Times New Roman"/>
          <w:color w:val="000000" w:themeColor="text1"/>
          <w:kern w:val="0"/>
          <w:sz w:val="32"/>
          <w:szCs w:val="32"/>
          <w14:textFill>
            <w14:solidFill>
              <w14:schemeClr w14:val="tx1"/>
            </w14:solidFill>
          </w14:textFill>
        </w:rPr>
        <w:t>我局</w:t>
      </w:r>
      <w:r>
        <w:rPr>
          <w:rFonts w:ascii="Times New Roman" w:hAnsi="Times New Roman" w:eastAsia="仿宋_GB2312" w:cs="Times New Roman"/>
          <w:color w:val="000000" w:themeColor="text1"/>
          <w:kern w:val="0"/>
          <w:sz w:val="32"/>
          <w:szCs w:val="32"/>
          <w14:textFill>
            <w14:solidFill>
              <w14:schemeClr w14:val="tx1"/>
            </w14:solidFill>
          </w14:textFill>
        </w:rPr>
        <w:t>进</w:t>
      </w:r>
      <w:r>
        <w:rPr>
          <w:rFonts w:hint="eastAsia" w:ascii="Times New Roman" w:hAnsi="Times New Roman" w:eastAsia="仿宋_GB2312" w:cs="Times New Roman"/>
          <w:color w:val="000000" w:themeColor="text1"/>
          <w:kern w:val="0"/>
          <w:sz w:val="32"/>
          <w:szCs w:val="32"/>
          <w14:textFill>
            <w14:solidFill>
              <w14:schemeClr w14:val="tx1"/>
            </w14:solidFill>
          </w14:textFill>
        </w:rPr>
        <w:t>一</w:t>
      </w:r>
      <w:r>
        <w:rPr>
          <w:rFonts w:ascii="Times New Roman" w:hAnsi="Times New Roman" w:eastAsia="仿宋_GB2312" w:cs="Times New Roman"/>
          <w:color w:val="000000" w:themeColor="text1"/>
          <w:kern w:val="0"/>
          <w:sz w:val="32"/>
          <w:szCs w:val="32"/>
          <w14:textFill>
            <w14:solidFill>
              <w14:schemeClr w14:val="tx1"/>
            </w14:solidFill>
          </w14:textFill>
        </w:rPr>
        <w:t>步夯实了政务公开责任体系，强化了政务公开监督保障</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推进政务公开工作有序开展。</w:t>
      </w:r>
    </w:p>
    <w:p>
      <w:pPr>
        <w:widowControl/>
        <w:shd w:val="clear" w:color="auto" w:fill="FFFFFF"/>
        <w:spacing w:line="560" w:lineRule="exact"/>
        <w:ind w:firstLine="64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3、人大代表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建议</w:t>
      </w:r>
      <w:r>
        <w:rPr>
          <w:rFonts w:hint="eastAsia" w:ascii="仿宋_GB2312" w:hAnsi="仿宋_GB2312" w:eastAsia="仿宋_GB2312" w:cs="仿宋_GB2312"/>
          <w:color w:val="000000" w:themeColor="text1"/>
          <w:kern w:val="0"/>
          <w:sz w:val="32"/>
          <w:szCs w:val="32"/>
          <w14:textFill>
            <w14:solidFill>
              <w14:schemeClr w14:val="tx1"/>
            </w14:solidFill>
          </w14:textFill>
        </w:rPr>
        <w:t>和政协</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委员</w:t>
      </w:r>
      <w:r>
        <w:rPr>
          <w:rFonts w:hint="eastAsia" w:ascii="仿宋_GB2312" w:hAnsi="仿宋_GB2312" w:eastAsia="仿宋_GB2312" w:cs="仿宋_GB2312"/>
          <w:color w:val="000000" w:themeColor="text1"/>
          <w:kern w:val="0"/>
          <w:sz w:val="32"/>
          <w:szCs w:val="32"/>
          <w14:textFill>
            <w14:solidFill>
              <w14:schemeClr w14:val="tx1"/>
            </w14:solidFill>
          </w14:textFill>
        </w:rPr>
        <w:t>提案办理结果公开情况。承办人大代表建议0件，政协委员提案1件，已按时限要求办理完毕并答复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依规对提案内容、答复内容进行公开。</w:t>
      </w:r>
      <w:r>
        <w:rPr>
          <w:rFonts w:hint="eastAsia" w:ascii="仿宋_GB2312" w:hAnsi="仿宋_GB2312" w:eastAsia="仿宋_GB2312" w:cs="仿宋_GB2312"/>
          <w:color w:val="auto"/>
          <w:kern w:val="0"/>
          <w:sz w:val="32"/>
          <w:szCs w:val="32"/>
          <w:highlight w:val="none"/>
        </w:rPr>
        <w:t>未</w:t>
      </w:r>
      <w:r>
        <w:rPr>
          <w:rFonts w:hint="eastAsia" w:ascii="仿宋_GB2312" w:hAnsi="仿宋_GB2312" w:eastAsia="仿宋_GB2312" w:cs="仿宋_GB2312"/>
          <w:color w:val="auto"/>
          <w:kern w:val="0"/>
          <w:sz w:val="32"/>
          <w:szCs w:val="32"/>
          <w:highlight w:val="none"/>
          <w:lang w:val="en-US" w:eastAsia="zh-CN"/>
        </w:rPr>
        <w:t>收到</w:t>
      </w:r>
      <w:r>
        <w:rPr>
          <w:rFonts w:hint="eastAsia" w:ascii="仿宋_GB2312" w:hAnsi="仿宋_GB2312" w:eastAsia="仿宋_GB2312" w:cs="仿宋_GB2312"/>
          <w:color w:val="auto"/>
          <w:kern w:val="0"/>
          <w:sz w:val="32"/>
          <w:szCs w:val="32"/>
          <w:highlight w:val="none"/>
        </w:rPr>
        <w:t>上级建议提案办理任务。</w:t>
      </w:r>
    </w:p>
    <w:p>
      <w:pPr>
        <w:widowControl/>
        <w:shd w:val="clear" w:color="auto" w:fill="FFFFFF"/>
        <w:spacing w:line="560" w:lineRule="exact"/>
        <w:ind w:firstLine="640"/>
        <w:jc w:val="left"/>
        <w:rPr>
          <w:rFonts w:hint="eastAsia" w:ascii="仿宋_GB2312" w:hAnsi="仿宋_GB2312" w:eastAsia="仿宋_GB2312" w:cs="仿宋_GB2312"/>
          <w:color w:val="FF0000"/>
          <w:kern w:val="0"/>
          <w:sz w:val="32"/>
          <w:szCs w:val="32"/>
          <w:shd w:val="clear" w:color="auto" w:fill="FFFFFF"/>
        </w:rPr>
      </w:pPr>
      <w:r>
        <w:rPr>
          <w:rFonts w:hint="eastAsia" w:ascii="仿宋_GB2312" w:hAnsi="仿宋_GB2312" w:eastAsia="仿宋_GB2312" w:cs="仿宋_GB2312"/>
          <w:color w:val="000000"/>
          <w:sz w:val="32"/>
        </w:rPr>
        <w:t>4、</w:t>
      </w:r>
      <w:r>
        <w:rPr>
          <w:rFonts w:hint="eastAsia" w:ascii="仿宋_GB2312" w:hAnsi="仿宋_GB2312" w:eastAsia="仿宋_GB2312" w:cs="仿宋_GB2312"/>
          <w:color w:val="000000" w:themeColor="text1"/>
          <w:kern w:val="0"/>
          <w:sz w:val="32"/>
          <w:szCs w:val="32"/>
          <w14:textFill>
            <w14:solidFill>
              <w14:schemeClr w14:val="tx1"/>
            </w14:solidFill>
          </w14:textFill>
        </w:rPr>
        <w:t>政务公开工作创新情况。</w:t>
      </w:r>
      <w:r>
        <w:rPr>
          <w:rFonts w:hint="eastAsia" w:ascii="仿宋_GB2312" w:hAnsi="仿宋_GB2312" w:eastAsia="仿宋_GB2312" w:cs="仿宋_GB2312"/>
          <w:kern w:val="0"/>
          <w:sz w:val="32"/>
          <w:szCs w:val="32"/>
          <w:shd w:val="clear" w:color="auto" w:fill="FFFFFF"/>
        </w:rPr>
        <w:t>邀请市民代表走进环保设施开放单位，零距离了解生态环境工作；通过六五环境日、全国低碳日等开展主题宣传活动，加强生态环境保护政策宣传。</w:t>
      </w:r>
    </w:p>
    <w:p>
      <w:pPr>
        <w:widowControl/>
        <w:shd w:val="clear" w:color="auto" w:fill="FFFFFF"/>
        <w:spacing w:line="560" w:lineRule="exact"/>
        <w:ind w:firstLine="640"/>
        <w:jc w:val="left"/>
        <w:rPr>
          <w:rFonts w:hint="eastAsia" w:ascii="仿宋_GB2312" w:hAnsi="仿宋_GB2312" w:eastAsia="仿宋_GB2312" w:cs="仿宋_GB2312"/>
          <w:color w:val="FF0000"/>
          <w:kern w:val="0"/>
          <w:sz w:val="32"/>
          <w:szCs w:val="32"/>
          <w:shd w:val="clear" w:color="auto" w:fill="FFFFFF"/>
        </w:rPr>
      </w:pPr>
      <w:r>
        <w:rPr>
          <w:rFonts w:hint="eastAsia" w:ascii="仿宋_GB2312" w:hAnsi="仿宋_GB2312" w:eastAsia="仿宋_GB2312" w:cs="仿宋_GB2312"/>
          <w:color w:val="000000"/>
          <w:sz w:val="32"/>
        </w:rPr>
        <w:t>5、</w:t>
      </w:r>
      <w:r>
        <w:rPr>
          <w:rFonts w:hint="eastAsia" w:ascii="仿宋_GB2312" w:hAnsi="仿宋_GB2312" w:eastAsia="仿宋_GB2312" w:cs="仿宋_GB2312"/>
          <w:color w:val="000000" w:themeColor="text1"/>
          <w:kern w:val="0"/>
          <w:sz w:val="32"/>
          <w:szCs w:val="32"/>
          <w14:textFill>
            <w14:solidFill>
              <w14:schemeClr w14:val="tx1"/>
            </w14:solidFill>
          </w14:textFill>
        </w:rPr>
        <w:t>政府信息公开工作年度报告数据统计需要说明的事项。</w:t>
      </w:r>
      <w:r>
        <w:rPr>
          <w:rFonts w:hint="eastAsia" w:ascii="仿宋_GB2312" w:hAnsi="仿宋_GB2312" w:eastAsia="仿宋_GB2312" w:cs="仿宋_GB2312"/>
          <w:kern w:val="0"/>
          <w:sz w:val="32"/>
          <w:szCs w:val="32"/>
          <w:shd w:val="clear" w:color="auto" w:fill="FFFFFF"/>
        </w:rPr>
        <w:t>无。</w:t>
      </w:r>
    </w:p>
    <w:p>
      <w:pPr>
        <w:widowControl/>
        <w:shd w:val="clear" w:color="auto" w:fill="FFFFFF"/>
        <w:spacing w:line="560" w:lineRule="exact"/>
        <w:ind w:firstLine="640"/>
        <w:jc w:val="left"/>
        <w:rPr>
          <w:rFonts w:hint="eastAsia" w:ascii="仿宋_GB2312" w:hAnsi="仿宋_GB2312" w:eastAsia="仿宋_GB2312" w:cs="仿宋_GB2312"/>
          <w:color w:val="FF0000"/>
          <w:kern w:val="0"/>
          <w:sz w:val="32"/>
          <w:szCs w:val="32"/>
          <w:shd w:val="clear" w:color="auto" w:fill="FFFFFF"/>
        </w:rPr>
      </w:pPr>
      <w:r>
        <w:rPr>
          <w:rFonts w:hint="eastAsia" w:ascii="仿宋_GB2312" w:hAnsi="仿宋_GB2312" w:eastAsia="仿宋_GB2312" w:cs="仿宋_GB2312"/>
          <w:color w:val="000000" w:themeColor="text1"/>
          <w:kern w:val="0"/>
          <w:sz w:val="32"/>
          <w:szCs w:val="32"/>
          <w14:textFill>
            <w14:solidFill>
              <w14:schemeClr w14:val="tx1"/>
            </w14:solidFill>
          </w14:textFill>
        </w:rPr>
        <w:t>6、本行政机关认为需要报告的其他事项。</w:t>
      </w:r>
      <w:r>
        <w:rPr>
          <w:rFonts w:hint="eastAsia" w:ascii="仿宋_GB2312" w:hAnsi="仿宋_GB2312" w:eastAsia="仿宋_GB2312" w:cs="仿宋_GB2312"/>
          <w:kern w:val="0"/>
          <w:sz w:val="32"/>
          <w:szCs w:val="32"/>
          <w:shd w:val="clear" w:color="auto" w:fill="FFFFFF"/>
        </w:rPr>
        <w:t>无。</w:t>
      </w:r>
    </w:p>
    <w:p>
      <w:pPr>
        <w:widowControl/>
        <w:shd w:val="clear" w:color="auto" w:fill="FFFFFF"/>
        <w:spacing w:line="560" w:lineRule="exact"/>
        <w:ind w:firstLine="640"/>
        <w:jc w:val="left"/>
        <w:rPr>
          <w:rFonts w:hint="eastAsia" w:ascii="仿宋_GB2312" w:hAnsi="仿宋_GB2312" w:eastAsia="仿宋_GB2312" w:cs="仿宋_GB2312"/>
          <w:color w:val="FF0000"/>
          <w:kern w:val="0"/>
          <w:sz w:val="32"/>
          <w:szCs w:val="32"/>
          <w:shd w:val="clear" w:color="auto" w:fill="FFFFFF"/>
        </w:rPr>
      </w:pPr>
      <w:r>
        <w:rPr>
          <w:rFonts w:hint="eastAsia" w:ascii="仿宋_GB2312" w:hAnsi="仿宋_GB2312" w:eastAsia="仿宋_GB2312" w:cs="仿宋_GB2312"/>
          <w:color w:val="000000" w:themeColor="text1"/>
          <w:kern w:val="0"/>
          <w:sz w:val="32"/>
          <w:szCs w:val="32"/>
          <w14:textFill>
            <w14:solidFill>
              <w14:schemeClr w14:val="tx1"/>
            </w14:solidFill>
          </w14:textFill>
        </w:rPr>
        <w:t>7、其他有关文件专门要求通过政府信息公开工作年度报告予以报告的事项。</w:t>
      </w:r>
      <w:r>
        <w:rPr>
          <w:rFonts w:hint="eastAsia" w:ascii="仿宋_GB2312" w:hAnsi="仿宋_GB2312" w:eastAsia="仿宋_GB2312" w:cs="仿宋_GB2312"/>
          <w:kern w:val="0"/>
          <w:sz w:val="32"/>
          <w:szCs w:val="32"/>
          <w:shd w:val="clear" w:color="auto" w:fill="FFFFFF"/>
        </w:rPr>
        <w:t>无。</w:t>
      </w:r>
    </w:p>
    <w:p>
      <w:pPr>
        <w:tabs>
          <w:tab w:val="center" w:pos="6778"/>
          <w:tab w:val="left" w:pos="10980"/>
        </w:tabs>
        <w:spacing w:line="560" w:lineRule="exact"/>
        <w:jc w:val="right"/>
        <w:rPr>
          <w:rFonts w:ascii="Times New Roman" w:hAnsi="Times New Roman" w:eastAsia="仿宋_GB2312" w:cs="Times New Roman"/>
          <w:color w:val="000000" w:themeColor="text1"/>
          <w:sz w:val="32"/>
          <w:szCs w:val="32"/>
          <w14:textFill>
            <w14:solidFill>
              <w14:schemeClr w14:val="tx1"/>
            </w14:solidFill>
          </w14:textFill>
        </w:rPr>
      </w:pPr>
    </w:p>
    <w:p>
      <w:pPr>
        <w:tabs>
          <w:tab w:val="center" w:pos="6778"/>
          <w:tab w:val="left" w:pos="10980"/>
        </w:tabs>
        <w:spacing w:line="560" w:lineRule="exact"/>
        <w:jc w:val="right"/>
        <w:rPr>
          <w:rFonts w:ascii="Times New Roman" w:hAnsi="Times New Roman" w:eastAsia="仿宋_GB2312" w:cs="Times New Roman"/>
          <w:color w:val="000000" w:themeColor="text1"/>
          <w:sz w:val="32"/>
          <w:szCs w:val="32"/>
          <w14:textFill>
            <w14:solidFill>
              <w14:schemeClr w14:val="tx1"/>
            </w14:solidFill>
          </w14:textFill>
        </w:rPr>
      </w:pPr>
    </w:p>
    <w:p>
      <w:pPr>
        <w:tabs>
          <w:tab w:val="center" w:pos="6778"/>
          <w:tab w:val="left" w:pos="10980"/>
        </w:tabs>
        <w:spacing w:line="560" w:lineRule="exact"/>
        <w:jc w:val="right"/>
        <w:rPr>
          <w:rFonts w:hint="eastAsia"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淄博</w:t>
      </w:r>
      <w:r>
        <w:rPr>
          <w:rFonts w:ascii="Times New Roman" w:hAnsi="Times New Roman" w:eastAsia="仿宋_GB2312" w:cs="Times New Roman"/>
          <w:kern w:val="0"/>
          <w:sz w:val="32"/>
          <w:szCs w:val="32"/>
          <w:shd w:val="clear" w:color="auto" w:fill="FFFFFF"/>
        </w:rPr>
        <w:t>市生态环境局淄川分局</w:t>
      </w:r>
    </w:p>
    <w:p>
      <w:pPr>
        <w:tabs>
          <w:tab w:val="center" w:pos="6778"/>
          <w:tab w:val="left" w:pos="10980"/>
        </w:tabs>
        <w:spacing w:line="560" w:lineRule="exact"/>
        <w:jc w:val="right"/>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2024年1月19日</w:t>
      </w:r>
    </w:p>
    <w:sectPr>
      <w:headerReference r:id="rId3" w:type="default"/>
      <w:footerReference r:id="rId4" w:type="default"/>
      <w:pgSz w:w="11906" w:h="16838"/>
      <w:pgMar w:top="2098" w:right="1474" w:bottom="1701" w:left="1587" w:header="851" w:footer="1020"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Mincho Light">
    <w:altName w:val="MS Mincho"/>
    <w:panose1 w:val="00000000000000000000"/>
    <w:charset w:val="80"/>
    <w:family w:val="roman"/>
    <w:pitch w:val="default"/>
    <w:sig w:usb0="00000000" w:usb1="00000000" w:usb2="00000012" w:usb3="00000000" w:csb0="0002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- 5 -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- 5 -</w:t>
                    </w:r>
                    <w:r>
                      <w:rPr>
                        <w:rFonts w:ascii="Times New Roman" w:hAnsi="Times New Roman" w:cs="Times New Roman"/>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YTM3NmI4MWRkYmQwMWNmYzJkNTc4NmU1ZWM3MTEifQ=="/>
  </w:docVars>
  <w:rsids>
    <w:rsidRoot w:val="00C523CE"/>
    <w:rsid w:val="00000AAA"/>
    <w:rsid w:val="00005994"/>
    <w:rsid w:val="0000776B"/>
    <w:rsid w:val="000320DA"/>
    <w:rsid w:val="00042DC1"/>
    <w:rsid w:val="00053B3B"/>
    <w:rsid w:val="0006394F"/>
    <w:rsid w:val="0007029B"/>
    <w:rsid w:val="00070866"/>
    <w:rsid w:val="00074E3C"/>
    <w:rsid w:val="000907AE"/>
    <w:rsid w:val="000935C0"/>
    <w:rsid w:val="00120E2E"/>
    <w:rsid w:val="001351A1"/>
    <w:rsid w:val="001823B7"/>
    <w:rsid w:val="00182A50"/>
    <w:rsid w:val="001866C1"/>
    <w:rsid w:val="001A0340"/>
    <w:rsid w:val="001D1D05"/>
    <w:rsid w:val="001F75FD"/>
    <w:rsid w:val="002019E9"/>
    <w:rsid w:val="00210B15"/>
    <w:rsid w:val="00261D92"/>
    <w:rsid w:val="0026746D"/>
    <w:rsid w:val="00281683"/>
    <w:rsid w:val="00287A5F"/>
    <w:rsid w:val="002A044E"/>
    <w:rsid w:val="002D04A7"/>
    <w:rsid w:val="002E6158"/>
    <w:rsid w:val="002F746B"/>
    <w:rsid w:val="00304A6C"/>
    <w:rsid w:val="0030572C"/>
    <w:rsid w:val="003215E1"/>
    <w:rsid w:val="003241E5"/>
    <w:rsid w:val="00326AB6"/>
    <w:rsid w:val="0033503F"/>
    <w:rsid w:val="00336258"/>
    <w:rsid w:val="00344D08"/>
    <w:rsid w:val="0034765D"/>
    <w:rsid w:val="00357DDC"/>
    <w:rsid w:val="0036485E"/>
    <w:rsid w:val="003705D7"/>
    <w:rsid w:val="00386A66"/>
    <w:rsid w:val="00390574"/>
    <w:rsid w:val="003D25BA"/>
    <w:rsid w:val="003D64A8"/>
    <w:rsid w:val="003E0995"/>
    <w:rsid w:val="003F3231"/>
    <w:rsid w:val="004528AF"/>
    <w:rsid w:val="00461DBA"/>
    <w:rsid w:val="004679A0"/>
    <w:rsid w:val="004705A9"/>
    <w:rsid w:val="0048374C"/>
    <w:rsid w:val="00491577"/>
    <w:rsid w:val="004D0017"/>
    <w:rsid w:val="004E01E0"/>
    <w:rsid w:val="005460DE"/>
    <w:rsid w:val="00566EA9"/>
    <w:rsid w:val="00572FE7"/>
    <w:rsid w:val="00581C73"/>
    <w:rsid w:val="005834CB"/>
    <w:rsid w:val="00583AFC"/>
    <w:rsid w:val="00584955"/>
    <w:rsid w:val="00590101"/>
    <w:rsid w:val="005B23DA"/>
    <w:rsid w:val="005D7576"/>
    <w:rsid w:val="00611F13"/>
    <w:rsid w:val="0061378D"/>
    <w:rsid w:val="006252B9"/>
    <w:rsid w:val="0064558C"/>
    <w:rsid w:val="0065023A"/>
    <w:rsid w:val="006614ED"/>
    <w:rsid w:val="00666D39"/>
    <w:rsid w:val="00677A74"/>
    <w:rsid w:val="006912AB"/>
    <w:rsid w:val="006A6A45"/>
    <w:rsid w:val="006B1E70"/>
    <w:rsid w:val="006C2184"/>
    <w:rsid w:val="006C562E"/>
    <w:rsid w:val="006D30AD"/>
    <w:rsid w:val="006E7AD1"/>
    <w:rsid w:val="00700BA4"/>
    <w:rsid w:val="0071418F"/>
    <w:rsid w:val="0075175F"/>
    <w:rsid w:val="00786979"/>
    <w:rsid w:val="00790209"/>
    <w:rsid w:val="007B6661"/>
    <w:rsid w:val="007B69F8"/>
    <w:rsid w:val="007D0F14"/>
    <w:rsid w:val="00814DB1"/>
    <w:rsid w:val="0082577C"/>
    <w:rsid w:val="00831BF7"/>
    <w:rsid w:val="008549B8"/>
    <w:rsid w:val="00866F27"/>
    <w:rsid w:val="008815F2"/>
    <w:rsid w:val="008A06D6"/>
    <w:rsid w:val="008A6A0F"/>
    <w:rsid w:val="008B1CAC"/>
    <w:rsid w:val="008C59BC"/>
    <w:rsid w:val="008D6AB8"/>
    <w:rsid w:val="008E3A9B"/>
    <w:rsid w:val="009150A8"/>
    <w:rsid w:val="009275F8"/>
    <w:rsid w:val="00927A45"/>
    <w:rsid w:val="00946614"/>
    <w:rsid w:val="00946A51"/>
    <w:rsid w:val="009538DE"/>
    <w:rsid w:val="00955F58"/>
    <w:rsid w:val="00981DA1"/>
    <w:rsid w:val="009B040D"/>
    <w:rsid w:val="009B066C"/>
    <w:rsid w:val="009B1B9E"/>
    <w:rsid w:val="009B2192"/>
    <w:rsid w:val="009C7DC4"/>
    <w:rsid w:val="009D0BCD"/>
    <w:rsid w:val="009D0C07"/>
    <w:rsid w:val="009D7806"/>
    <w:rsid w:val="009E39FA"/>
    <w:rsid w:val="00A3312B"/>
    <w:rsid w:val="00A55395"/>
    <w:rsid w:val="00A57170"/>
    <w:rsid w:val="00A665C4"/>
    <w:rsid w:val="00A67BC3"/>
    <w:rsid w:val="00A77C6C"/>
    <w:rsid w:val="00A83AE7"/>
    <w:rsid w:val="00A8780C"/>
    <w:rsid w:val="00A9039E"/>
    <w:rsid w:val="00AA47D3"/>
    <w:rsid w:val="00AB7831"/>
    <w:rsid w:val="00AD0FD4"/>
    <w:rsid w:val="00AD5AAE"/>
    <w:rsid w:val="00AF304C"/>
    <w:rsid w:val="00B070E2"/>
    <w:rsid w:val="00B125DB"/>
    <w:rsid w:val="00B32FCD"/>
    <w:rsid w:val="00B67B53"/>
    <w:rsid w:val="00B719F8"/>
    <w:rsid w:val="00BA1FEC"/>
    <w:rsid w:val="00BF1288"/>
    <w:rsid w:val="00C20994"/>
    <w:rsid w:val="00C50860"/>
    <w:rsid w:val="00C523CE"/>
    <w:rsid w:val="00C713E3"/>
    <w:rsid w:val="00C71723"/>
    <w:rsid w:val="00C720B8"/>
    <w:rsid w:val="00C75211"/>
    <w:rsid w:val="00C95915"/>
    <w:rsid w:val="00CA4BEC"/>
    <w:rsid w:val="00CB5DDC"/>
    <w:rsid w:val="00D0047F"/>
    <w:rsid w:val="00D0622D"/>
    <w:rsid w:val="00D13CFF"/>
    <w:rsid w:val="00D21038"/>
    <w:rsid w:val="00D41561"/>
    <w:rsid w:val="00D808FF"/>
    <w:rsid w:val="00D80E9B"/>
    <w:rsid w:val="00DB6BAA"/>
    <w:rsid w:val="00DC7E8B"/>
    <w:rsid w:val="00DD6A7F"/>
    <w:rsid w:val="00E0746B"/>
    <w:rsid w:val="00E11688"/>
    <w:rsid w:val="00E243B6"/>
    <w:rsid w:val="00E41EDA"/>
    <w:rsid w:val="00E53570"/>
    <w:rsid w:val="00E55275"/>
    <w:rsid w:val="00E624B8"/>
    <w:rsid w:val="00E70CEE"/>
    <w:rsid w:val="00E750F4"/>
    <w:rsid w:val="00EA54E8"/>
    <w:rsid w:val="00EA731F"/>
    <w:rsid w:val="00ED28EE"/>
    <w:rsid w:val="00ED6DD4"/>
    <w:rsid w:val="00ED779C"/>
    <w:rsid w:val="00EE31B7"/>
    <w:rsid w:val="00EE6F28"/>
    <w:rsid w:val="00EF694F"/>
    <w:rsid w:val="00F07E7B"/>
    <w:rsid w:val="00F24974"/>
    <w:rsid w:val="00F41BAA"/>
    <w:rsid w:val="00F55960"/>
    <w:rsid w:val="00F604C9"/>
    <w:rsid w:val="00F72DBB"/>
    <w:rsid w:val="00F91D70"/>
    <w:rsid w:val="00FA1DFF"/>
    <w:rsid w:val="00FB3A9D"/>
    <w:rsid w:val="00FB6307"/>
    <w:rsid w:val="01820EDB"/>
    <w:rsid w:val="03F95362"/>
    <w:rsid w:val="048E4B0E"/>
    <w:rsid w:val="06B16564"/>
    <w:rsid w:val="077666D8"/>
    <w:rsid w:val="07DB6173"/>
    <w:rsid w:val="08A74C9F"/>
    <w:rsid w:val="0DE15CE1"/>
    <w:rsid w:val="1293229E"/>
    <w:rsid w:val="163F2CEF"/>
    <w:rsid w:val="1AE43394"/>
    <w:rsid w:val="1D8C07BC"/>
    <w:rsid w:val="227A18BC"/>
    <w:rsid w:val="23722B37"/>
    <w:rsid w:val="24636849"/>
    <w:rsid w:val="24741807"/>
    <w:rsid w:val="25943744"/>
    <w:rsid w:val="28CA2BCE"/>
    <w:rsid w:val="2AC57569"/>
    <w:rsid w:val="2CEA6DF5"/>
    <w:rsid w:val="38822A1C"/>
    <w:rsid w:val="38F85737"/>
    <w:rsid w:val="41A70DD3"/>
    <w:rsid w:val="49833E58"/>
    <w:rsid w:val="4B2F1D2F"/>
    <w:rsid w:val="4C2F657D"/>
    <w:rsid w:val="4E103EBE"/>
    <w:rsid w:val="525864B1"/>
    <w:rsid w:val="56E81C6B"/>
    <w:rsid w:val="57356AD7"/>
    <w:rsid w:val="5D6A77DF"/>
    <w:rsid w:val="5EBE281D"/>
    <w:rsid w:val="610F17C1"/>
    <w:rsid w:val="66F019B9"/>
    <w:rsid w:val="688B2451"/>
    <w:rsid w:val="694A6A95"/>
    <w:rsid w:val="6A313083"/>
    <w:rsid w:val="728066AF"/>
    <w:rsid w:val="73A80C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等线" w:cs="仿宋"/>
      <w:kern w:val="2"/>
      <w:sz w:val="21"/>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Math" w:hAnsi="Cambria Math" w:cs="Cambria Math"/>
      <w:b/>
      <w:bCs/>
      <w:sz w:val="32"/>
      <w:szCs w:val="32"/>
    </w:rPr>
  </w:style>
  <w:style w:type="paragraph" w:styleId="4">
    <w:name w:val="heading 3"/>
    <w:basedOn w:val="1"/>
    <w:next w:val="1"/>
    <w:link w:val="20"/>
    <w:qFormat/>
    <w:uiPriority w:val="99"/>
    <w:pPr>
      <w:keepNext/>
      <w:keepLines/>
      <w:spacing w:before="260" w:after="260" w:line="416" w:lineRule="auto"/>
      <w:outlineLvl w:val="2"/>
    </w:pPr>
    <w:rPr>
      <w:rFonts w:ascii="Yu Mincho Light" w:hAnsi="Yu Mincho Light" w:cs="Yu Mincho Light"/>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等线" w:hAnsi="等线" w:cs="等线"/>
      <w:kern w:val="0"/>
      <w:sz w:val="24"/>
    </w:rPr>
  </w:style>
  <w:style w:type="table" w:styleId="10">
    <w:name w:val="Table Grid"/>
    <w:basedOn w:val="9"/>
    <w:qFormat/>
    <w:uiPriority w:val="0"/>
    <w:pPr>
      <w:widowControl w:val="0"/>
      <w:jc w:val="both"/>
    </w:pPr>
    <w:rPr>
      <w:rFonts w:ascii="仿宋" w:hAnsi="仿宋" w:eastAsia="等线" w:cs="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bCs/>
    </w:rPr>
  </w:style>
  <w:style w:type="character" w:styleId="13">
    <w:name w:val="page number"/>
    <w:basedOn w:val="11"/>
    <w:qFormat/>
    <w:uiPriority w:val="0"/>
  </w:style>
  <w:style w:type="character" w:styleId="14">
    <w:name w:val="FollowedHyperlink"/>
    <w:unhideWhenUsed/>
    <w:qFormat/>
    <w:uiPriority w:val="99"/>
    <w:rPr>
      <w:color w:val="954F72"/>
      <w:u w:val="single"/>
    </w:rPr>
  </w:style>
  <w:style w:type="character" w:styleId="15">
    <w:name w:val="Hyperlink"/>
    <w:unhideWhenUsed/>
    <w:qFormat/>
    <w:uiPriority w:val="99"/>
    <w:rPr>
      <w:color w:val="0563C1"/>
      <w:u w:val="single"/>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标题 1 Char"/>
    <w:basedOn w:val="11"/>
    <w:link w:val="2"/>
    <w:qFormat/>
    <w:uiPriority w:val="99"/>
    <w:rPr>
      <w:rFonts w:ascii="仿宋" w:hAnsi="仿宋" w:eastAsia="等线" w:cs="仿宋"/>
      <w:b/>
      <w:bCs/>
      <w:kern w:val="44"/>
      <w:sz w:val="44"/>
      <w:szCs w:val="44"/>
    </w:rPr>
  </w:style>
  <w:style w:type="character" w:customStyle="1" w:styleId="19">
    <w:name w:val="标题 2 Char"/>
    <w:basedOn w:val="11"/>
    <w:link w:val="3"/>
    <w:qFormat/>
    <w:uiPriority w:val="99"/>
    <w:rPr>
      <w:rFonts w:ascii="Cambria Math" w:hAnsi="Cambria Math" w:eastAsia="等线" w:cs="Cambria Math"/>
      <w:b/>
      <w:bCs/>
      <w:sz w:val="32"/>
      <w:szCs w:val="32"/>
    </w:rPr>
  </w:style>
  <w:style w:type="character" w:customStyle="1" w:styleId="20">
    <w:name w:val="标题 3 Char"/>
    <w:basedOn w:val="11"/>
    <w:link w:val="4"/>
    <w:qFormat/>
    <w:uiPriority w:val="99"/>
    <w:rPr>
      <w:rFonts w:ascii="Yu Mincho Light" w:hAnsi="Yu Mincho Light" w:eastAsia="等线" w:cs="Yu Mincho Light"/>
      <w:b/>
      <w:bCs/>
      <w:sz w:val="32"/>
      <w:szCs w:val="32"/>
    </w:rPr>
  </w:style>
  <w:style w:type="character" w:customStyle="1" w:styleId="21">
    <w:name w:val="批注框文本 Char"/>
    <w:basedOn w:val="11"/>
    <w:link w:val="5"/>
    <w:semiHidden/>
    <w:qFormat/>
    <w:uiPriority w:val="99"/>
    <w:rPr>
      <w:rFonts w:ascii="仿宋" w:hAnsi="仿宋" w:eastAsia="等线" w:cs="仿宋"/>
      <w:sz w:val="18"/>
      <w:szCs w:val="18"/>
    </w:rPr>
  </w:style>
  <w:style w:type="paragraph" w:customStyle="1" w:styleId="22">
    <w:name w:val="msonormal"/>
    <w:basedOn w:val="1"/>
    <w:qFormat/>
    <w:uiPriority w:val="0"/>
    <w:pPr>
      <w:widowControl/>
      <w:spacing w:before="100" w:beforeAutospacing="1" w:after="100" w:afterAutospacing="1"/>
      <w:jc w:val="left"/>
    </w:pPr>
    <w:rPr>
      <w:rFonts w:ascii="等线" w:hAnsi="等线" w:cs="等线"/>
      <w:kern w:val="0"/>
      <w:sz w:val="24"/>
    </w:rPr>
  </w:style>
  <w:style w:type="paragraph" w:customStyle="1" w:styleId="23">
    <w:name w:val="font5"/>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cs="等线"/>
      <w:kern w:val="0"/>
      <w:sz w:val="24"/>
    </w:rPr>
  </w:style>
  <w:style w:type="paragraph" w:customStyle="1" w:styleId="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6">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27">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8">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9">
    <w:name w:val="xl70"/>
    <w:basedOn w:val="1"/>
    <w:qFormat/>
    <w:uiPriority w:val="0"/>
    <w:pPr>
      <w:widowControl/>
      <w:spacing w:before="100" w:beforeAutospacing="1" w:after="100" w:afterAutospacing="1"/>
      <w:jc w:val="center"/>
      <w:textAlignment w:val="center"/>
    </w:pPr>
    <w:rPr>
      <w:rFonts w:ascii="等线" w:hAnsi="等线" w:cs="等线"/>
      <w:kern w:val="0"/>
      <w:sz w:val="24"/>
    </w:rPr>
  </w:style>
  <w:style w:type="paragraph" w:customStyle="1" w:styleId="3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2">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kern w:val="0"/>
      <w:sz w:val="24"/>
    </w:rPr>
  </w:style>
  <w:style w:type="paragraph" w:customStyle="1" w:styleId="33">
    <w:name w:val="xl74"/>
    <w:basedOn w:val="1"/>
    <w:qFormat/>
    <w:uiPriority w:val="0"/>
    <w:pPr>
      <w:widowControl/>
      <w:spacing w:before="100" w:beforeAutospacing="1" w:after="100" w:afterAutospacing="1"/>
      <w:jc w:val="center"/>
    </w:pPr>
    <w:rPr>
      <w:rFonts w:ascii="等线" w:hAnsi="等线" w:cs="等线"/>
      <w:kern w:val="0"/>
      <w:sz w:val="24"/>
    </w:rPr>
  </w:style>
  <w:style w:type="paragraph" w:customStyle="1" w:styleId="34">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35">
    <w:name w:val="xl7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Yu Mincho Light" w:hAnsi="等线" w:eastAsia="Yu Mincho Light" w:cs="等线"/>
      <w:kern w:val="0"/>
      <w:sz w:val="24"/>
    </w:rPr>
  </w:style>
  <w:style w:type="paragraph" w:customStyle="1" w:styleId="3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40">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1">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2">
    <w:name w:val="xl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5">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6">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7">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9">
    <w:name w:val="xl9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0">
    <w:name w:val="xl91"/>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1">
    <w:name w:val="xl9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2">
    <w:name w:val="xl9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3">
    <w:name w:val="List Paragraph1"/>
    <w:basedOn w:val="1"/>
    <w:qFormat/>
    <w:uiPriority w:val="99"/>
    <w:pPr>
      <w:ind w:firstLine="420" w:firstLineChars="200"/>
    </w:pPr>
    <w:rPr>
      <w:rFonts w:ascii="Yu Mincho Light" w:hAnsi="Yu Mincho Light" w:cs="Yu Mincho Light"/>
      <w:szCs w:val="21"/>
    </w:rPr>
  </w:style>
  <w:style w:type="paragraph" w:customStyle="1" w:styleId="54">
    <w:name w:val="xl63"/>
    <w:basedOn w:val="1"/>
    <w:qFormat/>
    <w:uiPriority w:val="0"/>
    <w:pPr>
      <w:widowControl/>
      <w:spacing w:before="100" w:beforeAutospacing="1" w:after="100" w:afterAutospacing="1"/>
      <w:jc w:val="left"/>
    </w:pPr>
    <w:rPr>
      <w:rFonts w:ascii="等线" w:hAnsi="等线" w:cs="等线"/>
      <w:kern w:val="0"/>
      <w:sz w:val="24"/>
    </w:rPr>
  </w:style>
  <w:style w:type="paragraph" w:customStyle="1" w:styleId="5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Yu Mincho Light" w:hAnsi="等线" w:eastAsia="Yu Mincho Light" w:cs="等线"/>
      <w:color w:val="000000"/>
      <w:kern w:val="0"/>
      <w:sz w:val="24"/>
    </w:rPr>
  </w:style>
  <w:style w:type="paragraph" w:styleId="56">
    <w:name w:val="List Paragraph"/>
    <w:basedOn w:val="1"/>
    <w:qFormat/>
    <w:uiPriority w:val="34"/>
    <w:pPr>
      <w:ind w:firstLine="420" w:firstLineChars="200"/>
    </w:pPr>
    <w:rPr>
      <w:rFonts w:ascii="Cambria Math" w:hAnsi="Cambria Math" w:eastAsia="Cambria Math"/>
      <w:szCs w:val="22"/>
    </w:rPr>
  </w:style>
  <w:style w:type="paragraph" w:customStyle="1" w:styleId="57">
    <w:name w:val="font6"/>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58">
    <w:name w:val="CM11"/>
    <w:basedOn w:val="59"/>
    <w:next w:val="59"/>
    <w:unhideWhenUsed/>
    <w:qFormat/>
    <w:uiPriority w:val="99"/>
    <w:pPr>
      <w:spacing w:after="260"/>
    </w:pPr>
  </w:style>
  <w:style w:type="paragraph" w:customStyle="1" w:styleId="59">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60">
    <w:name w:val="CM12"/>
    <w:basedOn w:val="59"/>
    <w:next w:val="59"/>
    <w:unhideWhenUsed/>
    <w:qFormat/>
    <w:uiPriority w:val="99"/>
    <w:pPr>
      <w:spacing w:after="1015"/>
    </w:pPr>
  </w:style>
  <w:style w:type="paragraph" w:customStyle="1" w:styleId="61">
    <w:name w:val="CM3"/>
    <w:basedOn w:val="59"/>
    <w:next w:val="59"/>
    <w:unhideWhenUsed/>
    <w:qFormat/>
    <w:uiPriority w:val="99"/>
    <w:pPr>
      <w:spacing w:line="626" w:lineRule="atLeast"/>
    </w:pPr>
  </w:style>
  <w:style w:type="paragraph" w:customStyle="1" w:styleId="62">
    <w:name w:val="CM4"/>
    <w:basedOn w:val="59"/>
    <w:next w:val="59"/>
    <w:unhideWhenUsed/>
    <w:qFormat/>
    <w:uiPriority w:val="99"/>
    <w:pPr>
      <w:spacing w:line="626" w:lineRule="atLeast"/>
    </w:pPr>
  </w:style>
  <w:style w:type="paragraph" w:customStyle="1" w:styleId="63">
    <w:name w:val="CM5"/>
    <w:basedOn w:val="59"/>
    <w:next w:val="59"/>
    <w:unhideWhenUsed/>
    <w:qFormat/>
    <w:uiPriority w:val="99"/>
    <w:pPr>
      <w:spacing w:line="626" w:lineRule="atLeast"/>
    </w:pPr>
  </w:style>
  <w:style w:type="paragraph" w:customStyle="1" w:styleId="64">
    <w:name w:val="CM6"/>
    <w:basedOn w:val="59"/>
    <w:next w:val="59"/>
    <w:unhideWhenUsed/>
    <w:qFormat/>
    <w:uiPriority w:val="99"/>
    <w:pPr>
      <w:spacing w:line="626" w:lineRule="atLeast"/>
    </w:pPr>
  </w:style>
  <w:style w:type="character" w:customStyle="1" w:styleId="65">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2479</Words>
  <Characters>2581</Characters>
  <Lines>21</Lines>
  <Paragraphs>6</Paragraphs>
  <TotalTime>144</TotalTime>
  <ScaleCrop>false</ScaleCrop>
  <LinksUpToDate>false</LinksUpToDate>
  <CharactersWithSpaces>2619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2024-01-19T02:12:00Z</dcterms:created>
  <dc:creator>qiyuanhua0168@163.com</dc:creator>
  <cp:lastModifiedBy>银杏果</cp:lastModifiedBy>
  <cp:lastPrinted>2020-10-29T02:38:00Z</cp:lastPrinted>
  <dcterms:modified xsi:type="dcterms:W3CDTF">2024-01-30T01:40:34Z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A75927337FCF494F839CF4118D2DF6CD_12</vt:lpwstr>
  </property>
</Properties>
</file>