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DE698C6">
      <w:pPr>
        <w:pStyle w:val="81"/>
        <w:keepNext w:val="0"/>
        <w:keepLines w:val="0"/>
        <w:pageBreakBefore w:val="0"/>
        <w:widowControl/>
        <w:kinsoku/>
        <w:wordWrap/>
        <w:overflowPunct/>
        <w:topLinePunct w:val="0"/>
        <w:autoSpaceDE/>
        <w:autoSpaceDN/>
        <w:bidi w:val="0"/>
        <w:adjustRightInd/>
        <w:snapToGrid/>
        <w:spacing w:line="240" w:lineRule="auto"/>
        <w:jc w:val="center"/>
        <w:textAlignment w:val="auto"/>
        <w:outlineLvl w:val="0"/>
        <w:rPr>
          <w:rFonts w:hint="eastAsia" w:ascii="Times New Roman" w:hAnsi="Times New Roman" w:eastAsia="宋体" w:cs="Times New Roman"/>
          <w:b/>
          <w:bCs/>
          <w:snapToGrid w:val="0"/>
          <w:sz w:val="30"/>
          <w:szCs w:val="30"/>
          <w:lang w:eastAsia="zh-CN"/>
        </w:rPr>
      </w:pPr>
      <w:r>
        <w:rPr>
          <w:rFonts w:hint="eastAsia" w:ascii="Times New Roman" w:hAnsi="Times New Roman" w:eastAsia="宋体" w:cs="Times New Roman"/>
          <w:b/>
          <w:bCs/>
          <w:snapToGrid w:val="0"/>
          <w:sz w:val="30"/>
          <w:szCs w:val="30"/>
          <w:lang w:eastAsia="zh-CN"/>
        </w:rPr>
        <w:drawing>
          <wp:inline distT="0" distB="0" distL="114300" distR="114300">
            <wp:extent cx="5608955" cy="7959090"/>
            <wp:effectExtent l="0" t="0" r="10795" b="3810"/>
            <wp:docPr id="23" name="图片 23" descr="微信图片_20250318145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微信图片_20250318145957"/>
                    <pic:cNvPicPr>
                      <a:picLocks noChangeAspect="1"/>
                    </pic:cNvPicPr>
                  </pic:nvPicPr>
                  <pic:blipFill>
                    <a:blip r:embed="rId7"/>
                    <a:stretch>
                      <a:fillRect/>
                    </a:stretch>
                  </pic:blipFill>
                  <pic:spPr>
                    <a:xfrm>
                      <a:off x="0" y="0"/>
                      <a:ext cx="5608955" cy="7959090"/>
                    </a:xfrm>
                    <a:prstGeom prst="rect">
                      <a:avLst/>
                    </a:prstGeom>
                  </pic:spPr>
                </pic:pic>
              </a:graphicData>
            </a:graphic>
          </wp:inline>
        </w:drawing>
      </w:r>
    </w:p>
    <w:p w14:paraId="3F25BD77">
      <w:pPr>
        <w:pStyle w:val="81"/>
        <w:keepNext w:val="0"/>
        <w:keepLines w:val="0"/>
        <w:pageBreakBefore w:val="0"/>
        <w:widowControl/>
        <w:kinsoku/>
        <w:wordWrap/>
        <w:overflowPunct/>
        <w:topLinePunct w:val="0"/>
        <w:autoSpaceDE/>
        <w:autoSpaceDN/>
        <w:bidi w:val="0"/>
        <w:adjustRightInd/>
        <w:snapToGrid/>
        <w:spacing w:line="240" w:lineRule="auto"/>
        <w:jc w:val="center"/>
        <w:textAlignment w:val="auto"/>
        <w:outlineLvl w:val="0"/>
        <w:rPr>
          <w:rFonts w:hint="eastAsia" w:ascii="Times New Roman" w:hAnsi="Times New Roman" w:eastAsia="宋体" w:cs="Times New Roman"/>
          <w:b/>
          <w:bCs/>
          <w:snapToGrid w:val="0"/>
          <w:sz w:val="30"/>
          <w:szCs w:val="30"/>
          <w:lang w:eastAsia="zh-CN"/>
        </w:rPr>
      </w:pPr>
      <w:r>
        <w:rPr>
          <w:rFonts w:hint="eastAsia" w:ascii="Times New Roman" w:hAnsi="Times New Roman" w:eastAsia="宋体" w:cs="Times New Roman"/>
          <w:b/>
          <w:bCs/>
          <w:snapToGrid w:val="0"/>
          <w:sz w:val="30"/>
          <w:szCs w:val="30"/>
          <w:lang w:eastAsia="zh-CN"/>
        </w:rPr>
        <w:drawing>
          <wp:inline distT="0" distB="0" distL="114300" distR="114300">
            <wp:extent cx="5606415" cy="7929880"/>
            <wp:effectExtent l="0" t="0" r="13335" b="13970"/>
            <wp:docPr id="29" name="图片 29" descr="微信图片_2025031815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微信图片_20250318150004"/>
                    <pic:cNvPicPr>
                      <a:picLocks noChangeAspect="1"/>
                    </pic:cNvPicPr>
                  </pic:nvPicPr>
                  <pic:blipFill>
                    <a:blip r:embed="rId8"/>
                    <a:stretch>
                      <a:fillRect/>
                    </a:stretch>
                  </pic:blipFill>
                  <pic:spPr>
                    <a:xfrm>
                      <a:off x="0" y="0"/>
                      <a:ext cx="5606415" cy="7929880"/>
                    </a:xfrm>
                    <a:prstGeom prst="rect">
                      <a:avLst/>
                    </a:prstGeom>
                  </pic:spPr>
                </pic:pic>
              </a:graphicData>
            </a:graphic>
          </wp:inline>
        </w:drawing>
      </w:r>
    </w:p>
    <w:p w14:paraId="7DB356DF">
      <w:pPr>
        <w:pStyle w:val="81"/>
        <w:spacing w:line="420" w:lineRule="exact"/>
        <w:jc w:val="center"/>
        <w:outlineLvl w:val="0"/>
        <w:rPr>
          <w:rFonts w:hint="eastAsia" w:ascii="Times New Roman" w:hAnsi="Times New Roman" w:eastAsia="宋体" w:cs="Times New Roman"/>
          <w:b/>
          <w:bCs/>
          <w:snapToGrid w:val="0"/>
          <w:sz w:val="30"/>
          <w:szCs w:val="30"/>
          <w:lang w:eastAsia="zh-CN"/>
        </w:rPr>
        <w:sectPr>
          <w:footerReference r:id="rId3" w:type="default"/>
          <w:pgSz w:w="11906" w:h="16838"/>
          <w:pgMar w:top="1701" w:right="1531" w:bottom="1701" w:left="1531" w:header="851" w:footer="1077" w:gutter="0"/>
          <w:pgNumType w:fmt="numberInDash" w:start="1"/>
          <w:cols w:space="720" w:num="1"/>
          <w:docGrid w:linePitch="312" w:charSpace="0"/>
        </w:sectPr>
      </w:pPr>
      <w:r>
        <w:rPr>
          <w:rFonts w:hint="eastAsia" w:ascii="Times New Roman" w:hAnsi="Times New Roman" w:eastAsia="宋体" w:cs="Times New Roman"/>
          <w:b/>
          <w:bCs/>
          <w:snapToGrid w:val="0"/>
          <w:sz w:val="30"/>
          <w:szCs w:val="30"/>
          <w:lang w:eastAsia="zh-CN"/>
        </w:rPr>
        <w:drawing>
          <wp:inline distT="0" distB="0" distL="114300" distR="114300">
            <wp:extent cx="5606415" cy="7929880"/>
            <wp:effectExtent l="0" t="0" r="13335" b="13970"/>
            <wp:docPr id="28" name="图片 28" descr="微信图片_2025031815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微信图片_20250318150004"/>
                    <pic:cNvPicPr>
                      <a:picLocks noChangeAspect="1"/>
                    </pic:cNvPicPr>
                  </pic:nvPicPr>
                  <pic:blipFill>
                    <a:blip r:embed="rId8"/>
                    <a:stretch>
                      <a:fillRect/>
                    </a:stretch>
                  </pic:blipFill>
                  <pic:spPr>
                    <a:xfrm>
                      <a:off x="0" y="0"/>
                      <a:ext cx="5606415" cy="7929880"/>
                    </a:xfrm>
                    <a:prstGeom prst="rect">
                      <a:avLst/>
                    </a:prstGeom>
                  </pic:spPr>
                </pic:pic>
              </a:graphicData>
            </a:graphic>
          </wp:inline>
        </w:drawing>
      </w:r>
    </w:p>
    <w:p w14:paraId="065979CC">
      <w:pPr>
        <w:pStyle w:val="81"/>
        <w:spacing w:line="420" w:lineRule="exact"/>
        <w:jc w:val="center"/>
        <w:outlineLvl w:val="0"/>
        <w:rPr>
          <w:rFonts w:hint="default" w:ascii="Times New Roman" w:hAnsi="Times New Roman" w:cs="Times New Roman"/>
          <w:b/>
          <w:bCs/>
          <w:snapToGrid w:val="0"/>
          <w:sz w:val="30"/>
          <w:szCs w:val="30"/>
        </w:rPr>
      </w:pPr>
      <w:r>
        <w:rPr>
          <w:rFonts w:hint="default" w:ascii="Times New Roman" w:hAnsi="Times New Roman" w:cs="Times New Roman"/>
          <w:b/>
          <w:bCs/>
          <w:snapToGrid w:val="0"/>
          <w:sz w:val="30"/>
          <w:szCs w:val="30"/>
        </w:rPr>
        <w:t>一、建设项目基本情况</w:t>
      </w:r>
    </w:p>
    <w:tbl>
      <w:tblPr>
        <w:tblStyle w:val="86"/>
        <w:tblW w:w="928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638"/>
        <w:gridCol w:w="2794"/>
        <w:gridCol w:w="2212"/>
        <w:gridCol w:w="2639"/>
      </w:tblGrid>
      <w:tr w14:paraId="250144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38" w:type="dxa"/>
            <w:tcBorders>
              <w:top w:val="single" w:color="auto" w:sz="8" w:space="0"/>
            </w:tcBorders>
            <w:tcMar>
              <w:top w:w="16" w:type="dxa"/>
              <w:left w:w="16" w:type="dxa"/>
              <w:right w:w="16" w:type="dxa"/>
            </w:tcMar>
            <w:vAlign w:val="center"/>
          </w:tcPr>
          <w:p w14:paraId="29F4B391">
            <w:pPr>
              <w:adjustRightInd w:val="0"/>
              <w:snapToGrid w:val="0"/>
              <w:spacing w:line="420" w:lineRule="exact"/>
              <w:jc w:val="center"/>
              <w:rPr>
                <w:rFonts w:hint="default" w:ascii="Times New Roman" w:hAnsi="Times New Roman" w:cs="Times New Roman"/>
                <w:szCs w:val="21"/>
              </w:rPr>
            </w:pPr>
            <w:r>
              <w:rPr>
                <w:rFonts w:hint="default" w:ascii="Times New Roman" w:hAnsi="Times New Roman" w:cs="Times New Roman"/>
                <w:szCs w:val="21"/>
              </w:rPr>
              <w:t>建设项目名称</w:t>
            </w:r>
          </w:p>
        </w:tc>
        <w:tc>
          <w:tcPr>
            <w:tcW w:w="7645" w:type="dxa"/>
            <w:gridSpan w:val="3"/>
            <w:tcBorders>
              <w:top w:val="single" w:color="auto" w:sz="8" w:space="0"/>
            </w:tcBorders>
            <w:vAlign w:val="center"/>
          </w:tcPr>
          <w:p w14:paraId="12D5169D">
            <w:pPr>
              <w:adjustRightInd w:val="0"/>
              <w:snapToGrid w:val="0"/>
              <w:spacing w:line="420" w:lineRule="exact"/>
              <w:jc w:val="center"/>
              <w:rPr>
                <w:rFonts w:hint="default" w:ascii="Times New Roman" w:hAnsi="Times New Roman" w:eastAsia="宋体" w:cs="Times New Roman"/>
                <w:szCs w:val="21"/>
                <w:lang w:eastAsia="zh-CN"/>
              </w:rPr>
            </w:pPr>
            <w:r>
              <w:rPr>
                <w:rFonts w:hint="eastAsia" w:cs="Times New Roman"/>
                <w:szCs w:val="21"/>
                <w:lang w:eastAsia="zh-CN"/>
              </w:rPr>
              <w:t>智能悬架1期项目</w:t>
            </w:r>
          </w:p>
        </w:tc>
      </w:tr>
      <w:tr w14:paraId="250A62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38" w:type="dxa"/>
            <w:tcMar>
              <w:top w:w="16" w:type="dxa"/>
              <w:left w:w="16" w:type="dxa"/>
              <w:right w:w="16" w:type="dxa"/>
            </w:tcMar>
            <w:vAlign w:val="center"/>
          </w:tcPr>
          <w:p w14:paraId="3A4BF752">
            <w:pPr>
              <w:adjustRightInd w:val="0"/>
              <w:snapToGrid w:val="0"/>
              <w:spacing w:line="420" w:lineRule="exact"/>
              <w:jc w:val="center"/>
              <w:rPr>
                <w:rFonts w:hint="default" w:ascii="Times New Roman" w:hAnsi="Times New Roman" w:cs="Times New Roman"/>
                <w:szCs w:val="21"/>
              </w:rPr>
            </w:pPr>
            <w:r>
              <w:rPr>
                <w:rFonts w:hint="default" w:ascii="Times New Roman" w:hAnsi="Times New Roman" w:cs="Times New Roman"/>
                <w:szCs w:val="21"/>
              </w:rPr>
              <w:t>项目代码</w:t>
            </w:r>
          </w:p>
        </w:tc>
        <w:tc>
          <w:tcPr>
            <w:tcW w:w="7645" w:type="dxa"/>
            <w:gridSpan w:val="3"/>
            <w:vAlign w:val="center"/>
          </w:tcPr>
          <w:p w14:paraId="78B9C844">
            <w:pPr>
              <w:adjustRightInd w:val="0"/>
              <w:snapToGrid w:val="0"/>
              <w:spacing w:line="420" w:lineRule="exac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eastAsia="zh-CN"/>
              </w:rPr>
              <w:t>2503-370302-89-01-505121</w:t>
            </w:r>
          </w:p>
        </w:tc>
      </w:tr>
      <w:tr w14:paraId="2F06B7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38" w:type="dxa"/>
            <w:tcMar>
              <w:top w:w="16" w:type="dxa"/>
              <w:left w:w="16" w:type="dxa"/>
              <w:right w:w="16" w:type="dxa"/>
            </w:tcMar>
            <w:vAlign w:val="center"/>
          </w:tcPr>
          <w:p w14:paraId="6EB8865A">
            <w:pPr>
              <w:adjustRightInd w:val="0"/>
              <w:snapToGrid w:val="0"/>
              <w:spacing w:line="420" w:lineRule="exact"/>
              <w:jc w:val="center"/>
              <w:rPr>
                <w:rFonts w:hint="default" w:ascii="Times New Roman" w:hAnsi="Times New Roman" w:cs="Times New Roman"/>
                <w:szCs w:val="21"/>
              </w:rPr>
            </w:pPr>
            <w:r>
              <w:rPr>
                <w:rFonts w:hint="default" w:ascii="Times New Roman" w:hAnsi="Times New Roman" w:cs="Times New Roman"/>
                <w:szCs w:val="21"/>
              </w:rPr>
              <w:t>建设单位联系人</w:t>
            </w:r>
          </w:p>
        </w:tc>
        <w:tc>
          <w:tcPr>
            <w:tcW w:w="2794" w:type="dxa"/>
            <w:vAlign w:val="center"/>
          </w:tcPr>
          <w:p w14:paraId="17FC39D4">
            <w:pPr>
              <w:keepNext w:val="0"/>
              <w:keepLines w:val="0"/>
              <w:widowControl/>
              <w:suppressLineNumbers w:val="0"/>
              <w:jc w:val="center"/>
              <w:rPr>
                <w:rFonts w:hint="default" w:ascii="Times New Roman" w:hAnsi="Times New Roman" w:eastAsia="宋体" w:cs="Times New Roman"/>
                <w:color w:val="auto"/>
                <w:szCs w:val="21"/>
                <w:lang w:eastAsia="zh-CN"/>
              </w:rPr>
            </w:pPr>
            <w:r>
              <w:rPr>
                <w:rFonts w:hint="default" w:ascii="Times New Roman" w:hAnsi="Times New Roman" w:cs="Times New Roman"/>
                <w:szCs w:val="21"/>
                <w:lang w:val="en-US" w:eastAsia="zh-CN"/>
              </w:rPr>
              <w:t>周明</w:t>
            </w:r>
          </w:p>
        </w:tc>
        <w:tc>
          <w:tcPr>
            <w:tcW w:w="2212" w:type="dxa"/>
            <w:vAlign w:val="center"/>
          </w:tcPr>
          <w:p w14:paraId="3B84377A">
            <w:pPr>
              <w:adjustRightInd w:val="0"/>
              <w:snapToGrid w:val="0"/>
              <w:spacing w:line="42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联系方式</w:t>
            </w:r>
          </w:p>
        </w:tc>
        <w:tc>
          <w:tcPr>
            <w:tcW w:w="2639" w:type="dxa"/>
            <w:vAlign w:val="center"/>
          </w:tcPr>
          <w:p w14:paraId="5A53480C">
            <w:pPr>
              <w:keepNext w:val="0"/>
              <w:keepLines w:val="0"/>
              <w:widowControl/>
              <w:suppressLineNumbers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szCs w:val="21"/>
                <w:lang w:val="en-US" w:eastAsia="zh-CN"/>
              </w:rPr>
              <w:t>17660287793</w:t>
            </w:r>
          </w:p>
        </w:tc>
      </w:tr>
      <w:tr w14:paraId="2CBC6E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38" w:type="dxa"/>
            <w:tcMar>
              <w:top w:w="16" w:type="dxa"/>
              <w:left w:w="16" w:type="dxa"/>
              <w:right w:w="16" w:type="dxa"/>
            </w:tcMar>
            <w:vAlign w:val="center"/>
          </w:tcPr>
          <w:p w14:paraId="094E5AA2">
            <w:pPr>
              <w:adjustRightInd w:val="0"/>
              <w:snapToGrid w:val="0"/>
              <w:spacing w:line="420" w:lineRule="exact"/>
              <w:jc w:val="center"/>
              <w:rPr>
                <w:rFonts w:hint="default" w:ascii="Times New Roman" w:hAnsi="Times New Roman" w:cs="Times New Roman"/>
                <w:szCs w:val="21"/>
              </w:rPr>
            </w:pPr>
            <w:r>
              <w:rPr>
                <w:rFonts w:hint="default" w:ascii="Times New Roman" w:hAnsi="Times New Roman" w:cs="Times New Roman"/>
                <w:szCs w:val="21"/>
              </w:rPr>
              <w:t>建设地点</w:t>
            </w:r>
          </w:p>
        </w:tc>
        <w:tc>
          <w:tcPr>
            <w:tcW w:w="7645" w:type="dxa"/>
            <w:gridSpan w:val="3"/>
            <w:vAlign w:val="center"/>
          </w:tcPr>
          <w:p w14:paraId="2FC7A4D5">
            <w:pPr>
              <w:keepNext w:val="0"/>
              <w:keepLines w:val="0"/>
              <w:widowControl/>
              <w:suppressLineNumbers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szCs w:val="21"/>
                <w:highlight w:val="none"/>
                <w:lang w:val="en-US" w:eastAsia="zh-CN"/>
              </w:rPr>
              <w:t>淄博市淄川区</w:t>
            </w:r>
            <w:r>
              <w:rPr>
                <w:rFonts w:hint="eastAsia" w:cs="Times New Roman"/>
                <w:szCs w:val="21"/>
                <w:highlight w:val="none"/>
                <w:lang w:val="en-US" w:eastAsia="zh-CN"/>
              </w:rPr>
              <w:t>凤凰山东路以东，七星路以南淄博工业自动化产业园1#车间</w:t>
            </w:r>
          </w:p>
        </w:tc>
      </w:tr>
      <w:tr w14:paraId="3756A9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38" w:type="dxa"/>
            <w:tcMar>
              <w:top w:w="16" w:type="dxa"/>
              <w:left w:w="16" w:type="dxa"/>
              <w:right w:w="16" w:type="dxa"/>
            </w:tcMar>
            <w:vAlign w:val="center"/>
          </w:tcPr>
          <w:p w14:paraId="147A73C7">
            <w:pPr>
              <w:adjustRightInd w:val="0"/>
              <w:snapToGrid w:val="0"/>
              <w:spacing w:line="420" w:lineRule="exact"/>
              <w:jc w:val="center"/>
              <w:rPr>
                <w:rFonts w:hint="default" w:ascii="Times New Roman" w:hAnsi="Times New Roman" w:cs="Times New Roman"/>
                <w:szCs w:val="21"/>
              </w:rPr>
            </w:pPr>
            <w:r>
              <w:rPr>
                <w:rFonts w:hint="default" w:ascii="Times New Roman" w:hAnsi="Times New Roman" w:cs="Times New Roman"/>
                <w:szCs w:val="21"/>
              </w:rPr>
              <w:t>地理坐标</w:t>
            </w:r>
          </w:p>
        </w:tc>
        <w:tc>
          <w:tcPr>
            <w:tcW w:w="7645" w:type="dxa"/>
            <w:gridSpan w:val="3"/>
            <w:vAlign w:val="center"/>
          </w:tcPr>
          <w:p w14:paraId="2A60515E">
            <w:pPr>
              <w:spacing w:line="420" w:lineRule="exac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eastAsia="zh-CN"/>
              </w:rPr>
              <w:t>东经</w:t>
            </w:r>
            <w:r>
              <w:rPr>
                <w:rFonts w:hint="default" w:ascii="Times New Roman" w:hAnsi="Times New Roman" w:cs="Times New Roman"/>
                <w:color w:val="auto"/>
                <w:szCs w:val="21"/>
                <w:highlight w:val="none"/>
                <w:u w:val="single"/>
              </w:rPr>
              <w:t>117</w:t>
            </w:r>
            <w:r>
              <w:rPr>
                <w:rFonts w:hint="default" w:ascii="Times New Roman" w:hAnsi="Times New Roman" w:cs="Times New Roman"/>
                <w:color w:val="auto"/>
                <w:szCs w:val="21"/>
                <w:highlight w:val="none"/>
              </w:rPr>
              <w:t>度</w:t>
            </w:r>
            <w:r>
              <w:rPr>
                <w:rFonts w:hint="default" w:ascii="Times New Roman" w:hAnsi="Times New Roman" w:cs="Times New Roman"/>
                <w:color w:val="auto"/>
                <w:szCs w:val="21"/>
                <w:highlight w:val="none"/>
                <w:u w:val="single"/>
              </w:rPr>
              <w:t>5</w:t>
            </w:r>
            <w:r>
              <w:rPr>
                <w:rFonts w:hint="eastAsia" w:cs="Times New Roman"/>
                <w:color w:val="auto"/>
                <w:szCs w:val="21"/>
                <w:highlight w:val="none"/>
                <w:u w:val="single"/>
                <w:lang w:val="en-US" w:eastAsia="zh-CN"/>
              </w:rPr>
              <w:t>4</w:t>
            </w:r>
            <w:r>
              <w:rPr>
                <w:rFonts w:hint="default" w:ascii="Times New Roman" w:hAnsi="Times New Roman" w:cs="Times New Roman"/>
                <w:color w:val="auto"/>
                <w:szCs w:val="21"/>
                <w:highlight w:val="none"/>
              </w:rPr>
              <w:t>分</w:t>
            </w:r>
            <w:r>
              <w:rPr>
                <w:rFonts w:hint="eastAsia" w:cs="Times New Roman"/>
                <w:color w:val="auto"/>
                <w:szCs w:val="21"/>
                <w:highlight w:val="none"/>
                <w:u w:val="single"/>
                <w:lang w:val="en-US" w:eastAsia="zh-CN"/>
              </w:rPr>
              <w:t>24.684</w:t>
            </w:r>
            <w:r>
              <w:rPr>
                <w:rFonts w:hint="default" w:ascii="Times New Roman" w:hAnsi="Times New Roman" w:cs="Times New Roman"/>
                <w:color w:val="auto"/>
                <w:szCs w:val="21"/>
                <w:highlight w:val="none"/>
              </w:rPr>
              <w:t>秒，</w:t>
            </w:r>
            <w:r>
              <w:rPr>
                <w:rFonts w:hint="default" w:ascii="Times New Roman" w:hAnsi="Times New Roman" w:cs="Times New Roman"/>
                <w:color w:val="auto"/>
                <w:szCs w:val="21"/>
                <w:highlight w:val="none"/>
                <w:lang w:eastAsia="zh-CN"/>
              </w:rPr>
              <w:t>北纬</w:t>
            </w:r>
            <w:r>
              <w:rPr>
                <w:rFonts w:hint="default" w:ascii="Times New Roman" w:hAnsi="Times New Roman" w:cs="Times New Roman"/>
                <w:color w:val="auto"/>
                <w:szCs w:val="21"/>
                <w:highlight w:val="none"/>
                <w:u w:val="single"/>
              </w:rPr>
              <w:t>36</w:t>
            </w:r>
            <w:r>
              <w:rPr>
                <w:rFonts w:hint="default" w:ascii="Times New Roman" w:hAnsi="Times New Roman" w:cs="Times New Roman"/>
                <w:color w:val="auto"/>
                <w:szCs w:val="21"/>
                <w:highlight w:val="none"/>
              </w:rPr>
              <w:t>度</w:t>
            </w:r>
            <w:r>
              <w:rPr>
                <w:rFonts w:hint="default" w:ascii="Times New Roman" w:hAnsi="Times New Roman" w:cs="Times New Roman"/>
                <w:color w:val="auto"/>
                <w:szCs w:val="21"/>
                <w:highlight w:val="none"/>
                <w:u w:val="single"/>
              </w:rPr>
              <w:t>4</w:t>
            </w:r>
            <w:r>
              <w:rPr>
                <w:rFonts w:hint="eastAsia" w:cs="Times New Roman"/>
                <w:color w:val="auto"/>
                <w:szCs w:val="21"/>
                <w:highlight w:val="none"/>
                <w:u w:val="single"/>
                <w:lang w:val="en-US" w:eastAsia="zh-CN"/>
              </w:rPr>
              <w:t>0</w:t>
            </w:r>
            <w:r>
              <w:rPr>
                <w:rFonts w:hint="default" w:ascii="Times New Roman" w:hAnsi="Times New Roman" w:cs="Times New Roman"/>
                <w:color w:val="auto"/>
                <w:szCs w:val="21"/>
                <w:highlight w:val="none"/>
              </w:rPr>
              <w:t>分</w:t>
            </w:r>
            <w:r>
              <w:rPr>
                <w:rFonts w:hint="default" w:ascii="Times New Roman" w:hAnsi="Times New Roman" w:cs="Times New Roman"/>
                <w:color w:val="auto"/>
                <w:szCs w:val="21"/>
                <w:highlight w:val="none"/>
                <w:u w:val="single"/>
                <w:lang w:val="en-US" w:eastAsia="zh-CN"/>
              </w:rPr>
              <w:t>3</w:t>
            </w:r>
            <w:r>
              <w:rPr>
                <w:rFonts w:hint="eastAsia" w:cs="Times New Roman"/>
                <w:color w:val="auto"/>
                <w:szCs w:val="21"/>
                <w:highlight w:val="none"/>
                <w:u w:val="single"/>
                <w:lang w:val="en-US" w:eastAsia="zh-CN"/>
              </w:rPr>
              <w:t>8.118</w:t>
            </w:r>
            <w:r>
              <w:rPr>
                <w:rFonts w:hint="default" w:ascii="Times New Roman" w:hAnsi="Times New Roman" w:cs="Times New Roman"/>
                <w:color w:val="auto"/>
                <w:szCs w:val="21"/>
                <w:highlight w:val="none"/>
              </w:rPr>
              <w:t>秒）</w:t>
            </w:r>
          </w:p>
        </w:tc>
      </w:tr>
      <w:tr w14:paraId="5C6409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638" w:type="dxa"/>
            <w:tcMar>
              <w:top w:w="16" w:type="dxa"/>
              <w:left w:w="16" w:type="dxa"/>
              <w:right w:w="16" w:type="dxa"/>
            </w:tcMar>
            <w:vAlign w:val="center"/>
          </w:tcPr>
          <w:p w14:paraId="53C525A3">
            <w:pPr>
              <w:adjustRightInd w:val="0"/>
              <w:snapToGrid w:val="0"/>
              <w:spacing w:line="420" w:lineRule="exact"/>
              <w:jc w:val="center"/>
              <w:rPr>
                <w:rFonts w:hint="default" w:ascii="Times New Roman" w:hAnsi="Times New Roman" w:cs="Times New Roman"/>
                <w:szCs w:val="21"/>
              </w:rPr>
            </w:pPr>
            <w:r>
              <w:rPr>
                <w:rFonts w:hint="default" w:ascii="Times New Roman" w:hAnsi="Times New Roman" w:cs="Times New Roman"/>
                <w:szCs w:val="21"/>
              </w:rPr>
              <w:t>国民经济</w:t>
            </w:r>
          </w:p>
          <w:p w14:paraId="68004DC7">
            <w:pPr>
              <w:adjustRightInd w:val="0"/>
              <w:snapToGrid w:val="0"/>
              <w:spacing w:line="420" w:lineRule="exact"/>
              <w:jc w:val="center"/>
              <w:rPr>
                <w:rFonts w:hint="default" w:ascii="Times New Roman" w:hAnsi="Times New Roman" w:cs="Times New Roman"/>
                <w:szCs w:val="21"/>
              </w:rPr>
            </w:pPr>
            <w:r>
              <w:rPr>
                <w:rFonts w:hint="default" w:ascii="Times New Roman" w:hAnsi="Times New Roman" w:cs="Times New Roman"/>
                <w:szCs w:val="21"/>
              </w:rPr>
              <w:t>行业类别</w:t>
            </w:r>
          </w:p>
        </w:tc>
        <w:tc>
          <w:tcPr>
            <w:tcW w:w="2794" w:type="dxa"/>
            <w:vAlign w:val="center"/>
          </w:tcPr>
          <w:p w14:paraId="292BFE7E">
            <w:pPr>
              <w:adjustRightInd w:val="0"/>
              <w:snapToGrid w:val="0"/>
              <w:spacing w:line="420" w:lineRule="exact"/>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szCs w:val="21"/>
              </w:rPr>
              <w:t>C3670汽车零部件及配件制造</w:t>
            </w:r>
          </w:p>
        </w:tc>
        <w:tc>
          <w:tcPr>
            <w:tcW w:w="2212" w:type="dxa"/>
            <w:vAlign w:val="center"/>
          </w:tcPr>
          <w:p w14:paraId="7D9EEB01">
            <w:pPr>
              <w:adjustRightInd w:val="0"/>
              <w:snapToGrid w:val="0"/>
              <w:spacing w:line="420" w:lineRule="exact"/>
              <w:jc w:val="center"/>
              <w:rPr>
                <w:rFonts w:hint="default" w:ascii="Times New Roman" w:hAnsi="Times New Roman" w:cs="Times New Roman"/>
                <w:color w:val="auto"/>
                <w:szCs w:val="21"/>
              </w:rPr>
            </w:pPr>
            <w:bookmarkStart w:id="0" w:name="_Hlk49843745"/>
            <w:r>
              <w:rPr>
                <w:rFonts w:hint="default" w:ascii="Times New Roman" w:hAnsi="Times New Roman" w:cs="Times New Roman"/>
                <w:color w:val="auto"/>
                <w:szCs w:val="21"/>
              </w:rPr>
              <w:t>建设项目</w:t>
            </w:r>
          </w:p>
          <w:p w14:paraId="1CF0AB02">
            <w:pPr>
              <w:adjustRightInd w:val="0"/>
              <w:snapToGrid w:val="0"/>
              <w:spacing w:line="42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行业类别</w:t>
            </w:r>
            <w:bookmarkEnd w:id="0"/>
          </w:p>
        </w:tc>
        <w:tc>
          <w:tcPr>
            <w:tcW w:w="2639" w:type="dxa"/>
            <w:vAlign w:val="center"/>
          </w:tcPr>
          <w:p w14:paraId="65ACC8E0">
            <w:pPr>
              <w:adjustRightInd w:val="0"/>
              <w:snapToGrid w:val="0"/>
              <w:spacing w:line="240" w:lineRule="auto"/>
              <w:jc w:val="center"/>
              <w:rPr>
                <w:rFonts w:hint="default" w:ascii="Times New Roman" w:hAnsi="Times New Roman" w:eastAsia="宋体" w:cs="Times New Roman"/>
                <w:color w:val="auto"/>
                <w:szCs w:val="21"/>
                <w:lang w:eastAsia="zh-CN"/>
              </w:rPr>
            </w:pPr>
            <w:r>
              <w:rPr>
                <w:rFonts w:hint="default" w:ascii="Times New Roman" w:hAnsi="Times New Roman" w:cs="Times New Roman"/>
                <w:szCs w:val="21"/>
              </w:rPr>
              <w:t>71汽车零部件及配件制造367中“其他（年用非溶剂型低VOCs含量涂料10吨以下的除外）”</w:t>
            </w:r>
          </w:p>
        </w:tc>
      </w:tr>
      <w:tr w14:paraId="3DA8DE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638" w:type="dxa"/>
            <w:tcMar>
              <w:top w:w="16" w:type="dxa"/>
              <w:left w:w="16" w:type="dxa"/>
              <w:right w:w="16" w:type="dxa"/>
            </w:tcMar>
            <w:vAlign w:val="center"/>
          </w:tcPr>
          <w:p w14:paraId="05E4B4C8">
            <w:pPr>
              <w:adjustRightInd w:val="0"/>
              <w:snapToGrid w:val="0"/>
              <w:spacing w:line="420" w:lineRule="exact"/>
              <w:jc w:val="center"/>
              <w:rPr>
                <w:rFonts w:hint="default" w:ascii="Times New Roman" w:hAnsi="Times New Roman" w:cs="Times New Roman"/>
                <w:szCs w:val="21"/>
              </w:rPr>
            </w:pPr>
            <w:r>
              <w:rPr>
                <w:rFonts w:hint="default" w:ascii="Times New Roman" w:hAnsi="Times New Roman" w:cs="Times New Roman"/>
                <w:szCs w:val="21"/>
              </w:rPr>
              <w:t>建设性质</w:t>
            </w:r>
          </w:p>
        </w:tc>
        <w:tc>
          <w:tcPr>
            <w:tcW w:w="2794" w:type="dxa"/>
            <w:vAlign w:val="center"/>
          </w:tcPr>
          <w:p w14:paraId="3B87CB19">
            <w:pPr>
              <w:spacing w:line="240" w:lineRule="auto"/>
              <w:jc w:val="left"/>
              <w:rPr>
                <w:rFonts w:hint="default" w:ascii="Times New Roman" w:hAnsi="Times New Roman" w:cs="Times New Roman"/>
                <w:color w:val="auto"/>
                <w:szCs w:val="21"/>
              </w:rPr>
            </w:pPr>
            <w:r>
              <w:rPr>
                <w:rFonts w:hint="default" w:ascii="Times New Roman" w:hAnsi="Times New Roman" w:cs="Times New Roman"/>
                <w:color w:val="auto"/>
                <w:szCs w:val="21"/>
              </w:rPr>
              <w:sym w:font="Wingdings 2" w:char="0052"/>
            </w:r>
            <w:r>
              <w:rPr>
                <w:rFonts w:hint="default" w:ascii="Times New Roman" w:hAnsi="Times New Roman" w:cs="Times New Roman"/>
                <w:color w:val="auto"/>
                <w:szCs w:val="21"/>
              </w:rPr>
              <w:t>新建（迁建）</w:t>
            </w:r>
          </w:p>
          <w:p w14:paraId="05ACE37B">
            <w:pPr>
              <w:spacing w:line="240" w:lineRule="auto"/>
              <w:jc w:val="left"/>
              <w:rPr>
                <w:rFonts w:hint="default" w:ascii="Times New Roman" w:hAnsi="Times New Roman" w:cs="Times New Roman"/>
                <w:color w:val="auto"/>
                <w:szCs w:val="21"/>
              </w:rPr>
            </w:pPr>
            <w:r>
              <w:rPr>
                <w:rFonts w:hint="eastAsia" w:cs="Times New Roman"/>
                <w:color w:val="auto"/>
                <w:szCs w:val="21"/>
                <w:lang w:eastAsia="zh-CN"/>
              </w:rPr>
              <w:t>□</w:t>
            </w:r>
            <w:r>
              <w:rPr>
                <w:rFonts w:hint="default" w:ascii="Times New Roman" w:hAnsi="Times New Roman" w:cs="Times New Roman"/>
                <w:color w:val="auto"/>
                <w:szCs w:val="21"/>
              </w:rPr>
              <w:t>改建</w:t>
            </w:r>
          </w:p>
          <w:p w14:paraId="660BACCB">
            <w:pPr>
              <w:spacing w:line="240" w:lineRule="auto"/>
              <w:jc w:val="left"/>
              <w:rPr>
                <w:rFonts w:hint="default" w:ascii="Times New Roman" w:hAnsi="Times New Roman" w:cs="Times New Roman"/>
                <w:color w:val="auto"/>
                <w:szCs w:val="21"/>
              </w:rPr>
            </w:pPr>
            <w:r>
              <w:rPr>
                <w:rFonts w:hint="eastAsia" w:cs="Times New Roman"/>
                <w:color w:val="auto"/>
                <w:szCs w:val="21"/>
                <w:lang w:eastAsia="zh-CN"/>
              </w:rPr>
              <w:t>□</w:t>
            </w:r>
            <w:r>
              <w:rPr>
                <w:rFonts w:hint="default" w:ascii="Times New Roman" w:hAnsi="Times New Roman" w:cs="Times New Roman"/>
                <w:color w:val="auto"/>
                <w:szCs w:val="21"/>
              </w:rPr>
              <w:t>扩建</w:t>
            </w:r>
          </w:p>
          <w:p w14:paraId="7D71CF1C">
            <w:pPr>
              <w:spacing w:line="240" w:lineRule="auto"/>
              <w:jc w:val="left"/>
              <w:rPr>
                <w:rFonts w:hint="default" w:ascii="Times New Roman" w:hAnsi="Times New Roman" w:cs="Times New Roman"/>
                <w:color w:val="auto"/>
                <w:szCs w:val="21"/>
              </w:rPr>
            </w:pPr>
            <w:r>
              <w:rPr>
                <w:rFonts w:hint="eastAsia" w:cs="Times New Roman"/>
                <w:color w:val="auto"/>
                <w:szCs w:val="21"/>
                <w:lang w:eastAsia="zh-CN"/>
              </w:rPr>
              <w:t>□</w:t>
            </w:r>
            <w:r>
              <w:rPr>
                <w:rFonts w:hint="default" w:ascii="Times New Roman" w:hAnsi="Times New Roman" w:cs="Times New Roman"/>
                <w:color w:val="auto"/>
                <w:szCs w:val="21"/>
              </w:rPr>
              <w:t>技术改造</w:t>
            </w:r>
          </w:p>
        </w:tc>
        <w:tc>
          <w:tcPr>
            <w:tcW w:w="2212" w:type="dxa"/>
            <w:vAlign w:val="center"/>
          </w:tcPr>
          <w:p w14:paraId="0C4CDB7F">
            <w:pPr>
              <w:adjustRightInd w:val="0"/>
              <w:snapToGrid w:val="0"/>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rPr>
              <w:t>建设项目</w:t>
            </w:r>
          </w:p>
          <w:p w14:paraId="188BD94C">
            <w:pPr>
              <w:adjustRightInd w:val="0"/>
              <w:snapToGrid w:val="0"/>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rPr>
              <w:t>申报情形</w:t>
            </w:r>
          </w:p>
        </w:tc>
        <w:tc>
          <w:tcPr>
            <w:tcW w:w="2639" w:type="dxa"/>
            <w:vAlign w:val="center"/>
          </w:tcPr>
          <w:p w14:paraId="1A653B9B">
            <w:pPr>
              <w:spacing w:line="240" w:lineRule="auto"/>
              <w:jc w:val="left"/>
              <w:rPr>
                <w:rFonts w:hint="default" w:ascii="Times New Roman" w:hAnsi="Times New Roman" w:cs="Times New Roman"/>
                <w:color w:val="auto"/>
                <w:szCs w:val="21"/>
              </w:rPr>
            </w:pPr>
            <w:r>
              <w:rPr>
                <w:rFonts w:hint="default" w:ascii="Times New Roman" w:hAnsi="Times New Roman" w:cs="Times New Roman"/>
                <w:color w:val="auto"/>
                <w:szCs w:val="21"/>
              </w:rPr>
              <w:t xml:space="preserve">√首次申报项目             </w:t>
            </w:r>
          </w:p>
          <w:p w14:paraId="07888C28">
            <w:pPr>
              <w:spacing w:line="240" w:lineRule="auto"/>
              <w:jc w:val="left"/>
              <w:rPr>
                <w:rFonts w:hint="default" w:ascii="Times New Roman" w:hAnsi="Times New Roman" w:cs="Times New Roman"/>
                <w:color w:val="auto"/>
                <w:szCs w:val="21"/>
              </w:rPr>
            </w:pPr>
            <w:r>
              <w:rPr>
                <w:rFonts w:hint="default" w:ascii="Times New Roman" w:hAnsi="Times New Roman" w:cs="Times New Roman"/>
                <w:color w:val="auto"/>
                <w:szCs w:val="21"/>
              </w:rPr>
              <w:t>□不予批准后再次申报项目</w:t>
            </w:r>
          </w:p>
          <w:p w14:paraId="027F7856">
            <w:pPr>
              <w:spacing w:line="240" w:lineRule="auto"/>
              <w:jc w:val="left"/>
              <w:rPr>
                <w:rFonts w:hint="default" w:ascii="Times New Roman" w:hAnsi="Times New Roman" w:cs="Times New Roman"/>
                <w:color w:val="auto"/>
                <w:szCs w:val="21"/>
              </w:rPr>
            </w:pPr>
            <w:r>
              <w:rPr>
                <w:rFonts w:hint="default" w:ascii="Times New Roman" w:hAnsi="Times New Roman" w:cs="Times New Roman"/>
                <w:color w:val="auto"/>
                <w:szCs w:val="21"/>
              </w:rPr>
              <w:t xml:space="preserve">□超五年重新审核项目     </w:t>
            </w:r>
          </w:p>
          <w:p w14:paraId="5E8FD61B">
            <w:pPr>
              <w:spacing w:line="240" w:lineRule="auto"/>
              <w:jc w:val="left"/>
              <w:rPr>
                <w:rFonts w:hint="default" w:ascii="Times New Roman" w:hAnsi="Times New Roman" w:cs="Times New Roman"/>
                <w:color w:val="auto"/>
                <w:szCs w:val="21"/>
              </w:rPr>
            </w:pPr>
            <w:r>
              <w:rPr>
                <w:rFonts w:hint="default" w:ascii="Times New Roman" w:hAnsi="Times New Roman" w:cs="Times New Roman"/>
                <w:color w:val="auto"/>
                <w:szCs w:val="21"/>
              </w:rPr>
              <w:t>□重大变动重新报批项目</w:t>
            </w:r>
          </w:p>
        </w:tc>
      </w:tr>
      <w:tr w14:paraId="48791B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638" w:type="dxa"/>
            <w:tcMar>
              <w:top w:w="16" w:type="dxa"/>
              <w:left w:w="16" w:type="dxa"/>
              <w:right w:w="16" w:type="dxa"/>
            </w:tcMar>
            <w:vAlign w:val="center"/>
          </w:tcPr>
          <w:p w14:paraId="275DC2E1">
            <w:pPr>
              <w:adjustRightInd w:val="0"/>
              <w:snapToGrid w:val="0"/>
              <w:spacing w:line="420" w:lineRule="exact"/>
              <w:jc w:val="center"/>
              <w:rPr>
                <w:rFonts w:hint="default" w:ascii="Times New Roman" w:hAnsi="Times New Roman" w:cs="Times New Roman"/>
                <w:szCs w:val="21"/>
              </w:rPr>
            </w:pPr>
            <w:r>
              <w:rPr>
                <w:rFonts w:hint="default" w:ascii="Times New Roman" w:hAnsi="Times New Roman" w:cs="Times New Roman"/>
                <w:szCs w:val="21"/>
              </w:rPr>
              <w:t>项目</w:t>
            </w:r>
            <w:r>
              <w:rPr>
                <w:rFonts w:hint="default" w:ascii="Times New Roman" w:hAnsi="Times New Roman" w:cs="Times New Roman"/>
                <w:szCs w:val="21"/>
                <w:lang w:eastAsia="zh-CN"/>
              </w:rPr>
              <w:t>备案</w:t>
            </w:r>
            <w:r>
              <w:rPr>
                <w:rFonts w:hint="default" w:ascii="Times New Roman" w:hAnsi="Times New Roman" w:cs="Times New Roman"/>
                <w:szCs w:val="21"/>
              </w:rPr>
              <w:t>部门</w:t>
            </w:r>
          </w:p>
        </w:tc>
        <w:tc>
          <w:tcPr>
            <w:tcW w:w="2794" w:type="dxa"/>
            <w:vAlign w:val="center"/>
          </w:tcPr>
          <w:p w14:paraId="65542A93">
            <w:pPr>
              <w:adjustRightInd w:val="0"/>
              <w:snapToGrid w:val="0"/>
              <w:spacing w:line="42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淄川区行政审批服务局</w:t>
            </w:r>
          </w:p>
        </w:tc>
        <w:tc>
          <w:tcPr>
            <w:tcW w:w="2212" w:type="dxa"/>
            <w:vAlign w:val="center"/>
          </w:tcPr>
          <w:p w14:paraId="3C9FF20D">
            <w:pPr>
              <w:adjustRightInd w:val="0"/>
              <w:snapToGrid w:val="0"/>
              <w:spacing w:line="42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项目备案文号</w:t>
            </w:r>
          </w:p>
        </w:tc>
        <w:tc>
          <w:tcPr>
            <w:tcW w:w="2639" w:type="dxa"/>
            <w:vAlign w:val="center"/>
          </w:tcPr>
          <w:p w14:paraId="542C98F5">
            <w:pPr>
              <w:adjustRightInd w:val="0"/>
              <w:snapToGrid w:val="0"/>
              <w:spacing w:line="420" w:lineRule="exact"/>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highlight w:val="none"/>
                <w:lang w:val="en-US" w:eastAsia="zh-CN"/>
              </w:rPr>
              <w:t>--</w:t>
            </w:r>
          </w:p>
        </w:tc>
      </w:tr>
      <w:tr w14:paraId="184BD1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38" w:type="dxa"/>
            <w:tcMar>
              <w:top w:w="16" w:type="dxa"/>
              <w:left w:w="16" w:type="dxa"/>
              <w:right w:w="16" w:type="dxa"/>
            </w:tcMar>
            <w:vAlign w:val="center"/>
          </w:tcPr>
          <w:p w14:paraId="70E88938">
            <w:pPr>
              <w:adjustRightInd w:val="0"/>
              <w:snapToGrid w:val="0"/>
              <w:spacing w:line="420" w:lineRule="exact"/>
              <w:jc w:val="center"/>
              <w:rPr>
                <w:rFonts w:hint="default" w:ascii="Times New Roman" w:hAnsi="Times New Roman" w:cs="Times New Roman"/>
                <w:szCs w:val="21"/>
              </w:rPr>
            </w:pPr>
            <w:r>
              <w:rPr>
                <w:rFonts w:hint="default" w:ascii="Times New Roman" w:hAnsi="Times New Roman" w:cs="Times New Roman"/>
                <w:szCs w:val="21"/>
              </w:rPr>
              <w:t>总投资（万元）</w:t>
            </w:r>
          </w:p>
        </w:tc>
        <w:tc>
          <w:tcPr>
            <w:tcW w:w="2794" w:type="dxa"/>
            <w:vAlign w:val="center"/>
          </w:tcPr>
          <w:p w14:paraId="00A17A6D">
            <w:pPr>
              <w:adjustRightInd w:val="0"/>
              <w:snapToGrid w:val="0"/>
              <w:spacing w:line="420" w:lineRule="exact"/>
              <w:jc w:val="center"/>
              <w:rPr>
                <w:rFonts w:hint="default" w:ascii="Times New Roman" w:hAnsi="Times New Roman" w:cs="Times New Roman"/>
                <w:szCs w:val="21"/>
                <w:highlight w:val="none"/>
                <w:lang w:val="en-US" w:eastAsia="zh-CN"/>
              </w:rPr>
            </w:pPr>
            <w:r>
              <w:rPr>
                <w:rFonts w:hint="eastAsia" w:cs="Times New Roman"/>
                <w:szCs w:val="21"/>
                <w:highlight w:val="none"/>
                <w:lang w:val="en-US" w:eastAsia="zh-CN"/>
              </w:rPr>
              <w:t>5</w:t>
            </w:r>
            <w:r>
              <w:rPr>
                <w:rFonts w:hint="default" w:ascii="Times New Roman" w:hAnsi="Times New Roman" w:cs="Times New Roman"/>
                <w:szCs w:val="21"/>
                <w:highlight w:val="none"/>
                <w:lang w:val="en-US" w:eastAsia="zh-CN"/>
              </w:rPr>
              <w:t>000</w:t>
            </w:r>
          </w:p>
        </w:tc>
        <w:tc>
          <w:tcPr>
            <w:tcW w:w="2212" w:type="dxa"/>
            <w:tcMar>
              <w:top w:w="16" w:type="dxa"/>
              <w:left w:w="16" w:type="dxa"/>
              <w:right w:w="16" w:type="dxa"/>
            </w:tcMar>
            <w:vAlign w:val="center"/>
          </w:tcPr>
          <w:p w14:paraId="7EC53E07">
            <w:pPr>
              <w:adjustRightInd w:val="0"/>
              <w:snapToGrid w:val="0"/>
              <w:spacing w:line="420" w:lineRule="exact"/>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环保投资（万元）</w:t>
            </w:r>
          </w:p>
        </w:tc>
        <w:tc>
          <w:tcPr>
            <w:tcW w:w="2639" w:type="dxa"/>
            <w:vAlign w:val="center"/>
          </w:tcPr>
          <w:p w14:paraId="25C704F0">
            <w:pPr>
              <w:adjustRightInd w:val="0"/>
              <w:snapToGrid w:val="0"/>
              <w:spacing w:line="420" w:lineRule="exact"/>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5</w:t>
            </w:r>
            <w:r>
              <w:rPr>
                <w:rFonts w:hint="default" w:ascii="Times New Roman" w:hAnsi="Times New Roman" w:cs="Times New Roman"/>
                <w:szCs w:val="21"/>
                <w:highlight w:val="none"/>
                <w:lang w:val="en-US" w:eastAsia="zh-CN"/>
              </w:rPr>
              <w:t>0</w:t>
            </w:r>
          </w:p>
        </w:tc>
      </w:tr>
      <w:tr w14:paraId="009412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38" w:type="dxa"/>
            <w:tcMar>
              <w:top w:w="16" w:type="dxa"/>
              <w:left w:w="16" w:type="dxa"/>
              <w:right w:w="16" w:type="dxa"/>
            </w:tcMar>
            <w:vAlign w:val="center"/>
          </w:tcPr>
          <w:p w14:paraId="18D8ECAC">
            <w:pPr>
              <w:adjustRightInd w:val="0"/>
              <w:snapToGrid w:val="0"/>
              <w:spacing w:line="420" w:lineRule="exact"/>
              <w:jc w:val="center"/>
              <w:rPr>
                <w:rFonts w:hint="default" w:ascii="Times New Roman" w:hAnsi="Times New Roman" w:cs="Times New Roman"/>
                <w:szCs w:val="21"/>
              </w:rPr>
            </w:pPr>
            <w:r>
              <w:rPr>
                <w:rFonts w:hint="default" w:ascii="Times New Roman" w:hAnsi="Times New Roman" w:cs="Times New Roman"/>
                <w:szCs w:val="21"/>
              </w:rPr>
              <w:t>环保投资占比（%）</w:t>
            </w:r>
          </w:p>
        </w:tc>
        <w:tc>
          <w:tcPr>
            <w:tcW w:w="2794" w:type="dxa"/>
            <w:vAlign w:val="center"/>
          </w:tcPr>
          <w:p w14:paraId="153D9457">
            <w:pPr>
              <w:adjustRightInd w:val="0"/>
              <w:snapToGrid w:val="0"/>
              <w:spacing w:line="4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1</w:t>
            </w:r>
          </w:p>
        </w:tc>
        <w:tc>
          <w:tcPr>
            <w:tcW w:w="2212" w:type="dxa"/>
            <w:tcMar>
              <w:top w:w="16" w:type="dxa"/>
              <w:left w:w="16" w:type="dxa"/>
              <w:right w:w="16" w:type="dxa"/>
            </w:tcMar>
            <w:vAlign w:val="center"/>
          </w:tcPr>
          <w:p w14:paraId="6038E093">
            <w:pPr>
              <w:adjustRightInd w:val="0"/>
              <w:snapToGrid w:val="0"/>
              <w:spacing w:line="420" w:lineRule="exact"/>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施工工期</w:t>
            </w:r>
          </w:p>
        </w:tc>
        <w:tc>
          <w:tcPr>
            <w:tcW w:w="2639" w:type="dxa"/>
            <w:vAlign w:val="center"/>
          </w:tcPr>
          <w:p w14:paraId="0C2191C8">
            <w:pPr>
              <w:adjustRightInd w:val="0"/>
              <w:snapToGrid w:val="0"/>
              <w:spacing w:line="420" w:lineRule="exact"/>
              <w:jc w:val="center"/>
              <w:rPr>
                <w:rFonts w:hint="default" w:ascii="Times New Roman" w:hAnsi="Times New Roman" w:cs="Times New Roman"/>
                <w:szCs w:val="21"/>
                <w:highlight w:val="none"/>
                <w:lang w:val="en-US"/>
              </w:rPr>
            </w:pPr>
            <w:r>
              <w:rPr>
                <w:rFonts w:hint="default" w:ascii="Times New Roman" w:hAnsi="Times New Roman" w:cs="Times New Roman"/>
                <w:szCs w:val="21"/>
                <w:highlight w:val="none"/>
                <w:lang w:val="en-US" w:eastAsia="zh-CN"/>
              </w:rPr>
              <w:t>4个月</w:t>
            </w:r>
          </w:p>
        </w:tc>
      </w:tr>
      <w:tr w14:paraId="477BBE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38" w:type="dxa"/>
            <w:tcMar>
              <w:top w:w="16" w:type="dxa"/>
              <w:left w:w="16" w:type="dxa"/>
              <w:right w:w="16" w:type="dxa"/>
            </w:tcMar>
            <w:vAlign w:val="center"/>
          </w:tcPr>
          <w:p w14:paraId="07AF0106">
            <w:pPr>
              <w:adjustRightInd w:val="0"/>
              <w:snapToGrid w:val="0"/>
              <w:spacing w:line="420" w:lineRule="exact"/>
              <w:jc w:val="center"/>
              <w:rPr>
                <w:rFonts w:hint="default" w:ascii="Times New Roman" w:hAnsi="Times New Roman" w:cs="Times New Roman"/>
                <w:szCs w:val="21"/>
              </w:rPr>
            </w:pPr>
            <w:r>
              <w:rPr>
                <w:rFonts w:hint="default" w:ascii="Times New Roman" w:hAnsi="Times New Roman" w:cs="Times New Roman"/>
                <w:szCs w:val="21"/>
              </w:rPr>
              <w:t>是否开工建设</w:t>
            </w:r>
          </w:p>
        </w:tc>
        <w:tc>
          <w:tcPr>
            <w:tcW w:w="2794" w:type="dxa"/>
            <w:vAlign w:val="center"/>
          </w:tcPr>
          <w:p w14:paraId="5CA5C6B9">
            <w:pPr>
              <w:adjustRightInd w:val="0"/>
              <w:snapToGrid w:val="0"/>
              <w:spacing w:line="420" w:lineRule="exact"/>
              <w:ind w:firstLine="1050" w:firstLineChars="500"/>
              <w:jc w:val="both"/>
              <w:rPr>
                <w:rFonts w:hint="default" w:ascii="Times New Roman" w:hAnsi="Times New Roman" w:cs="Times New Roman"/>
                <w:szCs w:val="21"/>
              </w:rPr>
            </w:pPr>
            <w:r>
              <w:rPr>
                <w:rFonts w:hint="default" w:ascii="Times New Roman" w:hAnsi="Times New Roman" w:cs="Times New Roman"/>
                <w:szCs w:val="20"/>
              </w:rPr>
              <w:sym w:font="Wingdings 2" w:char="0052"/>
            </w:r>
            <w:r>
              <w:rPr>
                <w:rFonts w:hint="default" w:ascii="Times New Roman" w:hAnsi="Times New Roman" w:cs="Times New Roman"/>
                <w:szCs w:val="21"/>
              </w:rPr>
              <w:t>否</w:t>
            </w:r>
            <w:r>
              <w:rPr>
                <w:rFonts w:hint="default" w:ascii="Times New Roman" w:hAnsi="Times New Roman" w:cs="Times New Roman"/>
                <w:szCs w:val="21"/>
                <w:lang w:val="en-US" w:eastAsia="zh-CN"/>
              </w:rPr>
              <w:t xml:space="preserve">  </w:t>
            </w:r>
            <w:r>
              <w:rPr>
                <w:rFonts w:hint="default" w:ascii="Times New Roman" w:hAnsi="Times New Roman" w:cs="Times New Roman"/>
                <w:szCs w:val="20"/>
              </w:rPr>
              <w:sym w:font="Wingdings 2" w:char="F0A3"/>
            </w:r>
            <w:r>
              <w:rPr>
                <w:rFonts w:hint="default" w:ascii="Times New Roman" w:hAnsi="Times New Roman" w:cs="Times New Roman"/>
                <w:szCs w:val="21"/>
              </w:rPr>
              <w:t>是：</w:t>
            </w:r>
          </w:p>
        </w:tc>
        <w:tc>
          <w:tcPr>
            <w:tcW w:w="2212" w:type="dxa"/>
            <w:tcMar>
              <w:top w:w="16" w:type="dxa"/>
              <w:left w:w="16" w:type="dxa"/>
              <w:right w:w="16" w:type="dxa"/>
            </w:tcMar>
            <w:vAlign w:val="center"/>
          </w:tcPr>
          <w:p w14:paraId="6F8FED10">
            <w:pPr>
              <w:adjustRightInd w:val="0"/>
              <w:snapToGrid w:val="0"/>
              <w:spacing w:line="420" w:lineRule="exact"/>
              <w:jc w:val="center"/>
              <w:rPr>
                <w:rFonts w:hint="default" w:ascii="Times New Roman" w:hAnsi="Times New Roman" w:cs="Times New Roman"/>
                <w:szCs w:val="21"/>
              </w:rPr>
            </w:pPr>
            <w:r>
              <w:rPr>
                <w:rFonts w:hint="default" w:ascii="Times New Roman" w:hAnsi="Times New Roman" w:cs="Times New Roman"/>
                <w:spacing w:val="-6"/>
                <w:szCs w:val="21"/>
                <w:highlight w:val="none"/>
              </w:rPr>
              <w:t>用地面积（m</w:t>
            </w:r>
            <w:r>
              <w:rPr>
                <w:rFonts w:hint="default" w:ascii="Times New Roman" w:hAnsi="Times New Roman" w:cs="Times New Roman"/>
                <w:spacing w:val="-6"/>
                <w:szCs w:val="21"/>
                <w:highlight w:val="none"/>
                <w:vertAlign w:val="superscript"/>
              </w:rPr>
              <w:t>2</w:t>
            </w:r>
            <w:r>
              <w:rPr>
                <w:rFonts w:hint="default" w:ascii="Times New Roman" w:hAnsi="Times New Roman" w:cs="Times New Roman"/>
                <w:spacing w:val="-6"/>
                <w:szCs w:val="21"/>
                <w:highlight w:val="none"/>
              </w:rPr>
              <w:t>）</w:t>
            </w:r>
          </w:p>
        </w:tc>
        <w:tc>
          <w:tcPr>
            <w:tcW w:w="2639" w:type="dxa"/>
            <w:vAlign w:val="center"/>
          </w:tcPr>
          <w:p w14:paraId="217F6DDC">
            <w:pPr>
              <w:pStyle w:val="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lang w:val="en-US" w:eastAsia="zh-CN"/>
              </w:rPr>
            </w:pPr>
            <w:r>
              <w:rPr>
                <w:rFonts w:hint="eastAsia" w:cs="Times New Roman"/>
                <w:lang w:val="en-US" w:eastAsia="zh-CN"/>
              </w:rPr>
              <w:t>5475</w:t>
            </w:r>
          </w:p>
        </w:tc>
      </w:tr>
      <w:tr w14:paraId="6D2AAF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38" w:type="dxa"/>
            <w:vAlign w:val="center"/>
          </w:tcPr>
          <w:p w14:paraId="21169713">
            <w:pPr>
              <w:autoSpaceDE w:val="0"/>
              <w:autoSpaceDN w:val="0"/>
              <w:adjustRightInd w:val="0"/>
              <w:snapToGrid w:val="0"/>
              <w:spacing w:line="420" w:lineRule="exact"/>
              <w:jc w:val="center"/>
              <w:rPr>
                <w:rFonts w:hint="default" w:ascii="Times New Roman" w:hAnsi="Times New Roman" w:cs="Times New Roman"/>
                <w:kern w:val="0"/>
                <w:szCs w:val="21"/>
              </w:rPr>
            </w:pPr>
            <w:r>
              <w:rPr>
                <w:rFonts w:hint="default" w:ascii="Times New Roman" w:hAnsi="Times New Roman" w:cs="Times New Roman"/>
                <w:kern w:val="0"/>
                <w:szCs w:val="21"/>
              </w:rPr>
              <w:t>专项评价设置情况</w:t>
            </w:r>
          </w:p>
        </w:tc>
        <w:tc>
          <w:tcPr>
            <w:tcW w:w="7645" w:type="dxa"/>
            <w:gridSpan w:val="3"/>
            <w:vAlign w:val="center"/>
          </w:tcPr>
          <w:p w14:paraId="02DF1A2F">
            <w:pPr>
              <w:autoSpaceDE w:val="0"/>
              <w:autoSpaceDN w:val="0"/>
              <w:adjustRightInd w:val="0"/>
              <w:snapToGrid w:val="0"/>
              <w:spacing w:line="420" w:lineRule="exact"/>
              <w:ind w:firstLine="420" w:firstLineChars="200"/>
              <w:jc w:val="center"/>
              <w:rPr>
                <w:rFonts w:hint="default" w:ascii="Times New Roman" w:hAnsi="Times New Roman" w:eastAsia="黑体" w:cs="Times New Roman"/>
                <w:b w:val="0"/>
                <w:bCs w:val="0"/>
                <w:kern w:val="0"/>
                <w:sz w:val="21"/>
                <w:szCs w:val="21"/>
                <w:lang w:val="en-US" w:eastAsia="zh-CN"/>
              </w:rPr>
            </w:pPr>
            <w:r>
              <w:rPr>
                <w:rFonts w:hint="default" w:ascii="Times New Roman" w:hAnsi="Times New Roman" w:eastAsia="黑体" w:cs="Times New Roman"/>
                <w:b w:val="0"/>
                <w:bCs w:val="0"/>
                <w:kern w:val="0"/>
                <w:sz w:val="21"/>
                <w:szCs w:val="21"/>
                <w:lang w:eastAsia="zh-CN"/>
              </w:rPr>
              <w:t>表</w:t>
            </w:r>
            <w:r>
              <w:rPr>
                <w:rFonts w:hint="default" w:ascii="Times New Roman" w:hAnsi="Times New Roman" w:eastAsia="黑体" w:cs="Times New Roman"/>
                <w:b w:val="0"/>
                <w:bCs w:val="0"/>
                <w:kern w:val="0"/>
                <w:sz w:val="21"/>
                <w:szCs w:val="21"/>
                <w:lang w:val="en-US" w:eastAsia="zh-CN"/>
              </w:rPr>
              <w:t xml:space="preserve">1-1  </w:t>
            </w:r>
            <w:r>
              <w:rPr>
                <w:rFonts w:hint="default" w:ascii="Times New Roman" w:hAnsi="Times New Roman" w:eastAsia="黑体" w:cs="Times New Roman"/>
                <w:b w:val="0"/>
                <w:bCs w:val="0"/>
                <w:sz w:val="21"/>
                <w:szCs w:val="21"/>
              </w:rPr>
              <w:t>专项评价设置情况判定表</w:t>
            </w:r>
          </w:p>
          <w:tbl>
            <w:tblPr>
              <w:tblStyle w:val="8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9"/>
              <w:gridCol w:w="3480"/>
              <w:gridCol w:w="2030"/>
              <w:gridCol w:w="770"/>
            </w:tblGrid>
            <w:tr w14:paraId="4618D4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7" w:type="pct"/>
                  <w:tcBorders>
                    <w:top w:val="single" w:color="auto" w:sz="4" w:space="0"/>
                    <w:left w:val="single" w:color="auto" w:sz="4" w:space="0"/>
                    <w:bottom w:val="single" w:color="auto" w:sz="4" w:space="0"/>
                    <w:right w:val="single" w:color="auto" w:sz="4" w:space="0"/>
                  </w:tcBorders>
                  <w:vAlign w:val="center"/>
                </w:tcPr>
                <w:p w14:paraId="5F2343E4">
                  <w:pPr>
                    <w:autoSpaceDE w:val="0"/>
                    <w:autoSpaceDN w:val="0"/>
                    <w:adjustRightInd w:val="0"/>
                    <w:snapToGri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专项评价的类别</w:t>
                  </w:r>
                </w:p>
              </w:tc>
              <w:tc>
                <w:tcPr>
                  <w:tcW w:w="2345" w:type="pct"/>
                  <w:tcBorders>
                    <w:top w:val="single" w:color="auto" w:sz="4" w:space="0"/>
                    <w:left w:val="single" w:color="auto" w:sz="4" w:space="0"/>
                    <w:bottom w:val="single" w:color="auto" w:sz="4" w:space="0"/>
                    <w:right w:val="single" w:color="auto" w:sz="4" w:space="0"/>
                  </w:tcBorders>
                  <w:vAlign w:val="center"/>
                </w:tcPr>
                <w:p w14:paraId="3A026B17">
                  <w:pPr>
                    <w:autoSpaceDE w:val="0"/>
                    <w:autoSpaceDN w:val="0"/>
                    <w:adjustRightInd w:val="0"/>
                    <w:snapToGri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设置原则</w:t>
                  </w:r>
                </w:p>
              </w:tc>
              <w:tc>
                <w:tcPr>
                  <w:tcW w:w="1368" w:type="pct"/>
                  <w:tcBorders>
                    <w:top w:val="single" w:color="auto" w:sz="4" w:space="0"/>
                    <w:left w:val="single" w:color="auto" w:sz="4" w:space="0"/>
                    <w:bottom w:val="single" w:color="auto" w:sz="4" w:space="0"/>
                    <w:right w:val="single" w:color="auto" w:sz="4" w:space="0"/>
                  </w:tcBorders>
                  <w:vAlign w:val="center"/>
                </w:tcPr>
                <w:p w14:paraId="04BEA4B5">
                  <w:pPr>
                    <w:autoSpaceDE w:val="0"/>
                    <w:autoSpaceDN w:val="0"/>
                    <w:adjustRightInd w:val="0"/>
                    <w:snapToGri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本项目情况</w:t>
                  </w:r>
                </w:p>
              </w:tc>
              <w:tc>
                <w:tcPr>
                  <w:tcW w:w="518" w:type="pct"/>
                  <w:tcBorders>
                    <w:top w:val="single" w:color="auto" w:sz="4" w:space="0"/>
                    <w:left w:val="single" w:color="auto" w:sz="4" w:space="0"/>
                    <w:bottom w:val="single" w:color="auto" w:sz="4" w:space="0"/>
                    <w:right w:val="single" w:color="auto" w:sz="4" w:space="0"/>
                  </w:tcBorders>
                  <w:vAlign w:val="center"/>
                </w:tcPr>
                <w:p w14:paraId="4756618A">
                  <w:pPr>
                    <w:autoSpaceDE w:val="0"/>
                    <w:autoSpaceDN w:val="0"/>
                    <w:adjustRightInd w:val="0"/>
                    <w:snapToGri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是否设置</w:t>
                  </w:r>
                </w:p>
              </w:tc>
            </w:tr>
            <w:tr w14:paraId="434AF2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7" w:type="pct"/>
                  <w:tcBorders>
                    <w:top w:val="single" w:color="auto" w:sz="4" w:space="0"/>
                    <w:left w:val="single" w:color="auto" w:sz="4" w:space="0"/>
                    <w:bottom w:val="single" w:color="auto" w:sz="4" w:space="0"/>
                    <w:right w:val="single" w:color="auto" w:sz="4" w:space="0"/>
                  </w:tcBorders>
                  <w:vAlign w:val="center"/>
                </w:tcPr>
                <w:p w14:paraId="3075BA83">
                  <w:pPr>
                    <w:autoSpaceDE w:val="0"/>
                    <w:autoSpaceDN w:val="0"/>
                    <w:adjustRightInd w:val="0"/>
                    <w:snapToGri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大气</w:t>
                  </w:r>
                </w:p>
              </w:tc>
              <w:tc>
                <w:tcPr>
                  <w:tcW w:w="2345" w:type="pct"/>
                  <w:tcBorders>
                    <w:top w:val="single" w:color="auto" w:sz="4" w:space="0"/>
                    <w:left w:val="single" w:color="auto" w:sz="4" w:space="0"/>
                    <w:bottom w:val="single" w:color="auto" w:sz="4" w:space="0"/>
                    <w:right w:val="single" w:color="auto" w:sz="4" w:space="0"/>
                  </w:tcBorders>
                  <w:vAlign w:val="center"/>
                </w:tcPr>
                <w:p w14:paraId="0933B879">
                  <w:pPr>
                    <w:autoSpaceDE w:val="0"/>
                    <w:autoSpaceDN w:val="0"/>
                    <w:adjustRightInd w:val="0"/>
                    <w:snapToGri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排放废气含有毒有害污染物、二噁英、苯并[a]芘、氰化物、氯气且厂界外500米范围内有环境空气保护目标的建设项目</w:t>
                  </w:r>
                </w:p>
              </w:tc>
              <w:tc>
                <w:tcPr>
                  <w:tcW w:w="1368" w:type="pct"/>
                  <w:tcBorders>
                    <w:top w:val="single" w:color="auto" w:sz="4" w:space="0"/>
                    <w:left w:val="single" w:color="auto" w:sz="4" w:space="0"/>
                    <w:bottom w:val="single" w:color="auto" w:sz="4" w:space="0"/>
                    <w:right w:val="single" w:color="auto" w:sz="4" w:space="0"/>
                  </w:tcBorders>
                  <w:vAlign w:val="center"/>
                </w:tcPr>
                <w:p w14:paraId="26B4B67A">
                  <w:pPr>
                    <w:autoSpaceDE w:val="0"/>
                    <w:autoSpaceDN w:val="0"/>
                    <w:adjustRightInd w:val="0"/>
                    <w:snapToGrid w:val="0"/>
                    <w:jc w:val="center"/>
                    <w:rPr>
                      <w:rFonts w:hint="default" w:ascii="Times New Roman" w:hAnsi="Times New Roman" w:cs="Times New Roman"/>
                      <w:kern w:val="0"/>
                      <w:sz w:val="18"/>
                      <w:szCs w:val="18"/>
                      <w:lang w:val="en-US"/>
                    </w:rPr>
                  </w:pPr>
                  <w:r>
                    <w:rPr>
                      <w:rFonts w:hint="default" w:ascii="Times New Roman" w:hAnsi="Times New Roman" w:cs="Times New Roman"/>
                      <w:kern w:val="0"/>
                      <w:sz w:val="18"/>
                      <w:szCs w:val="18"/>
                    </w:rPr>
                    <w:t>本项目废气主要污染物为</w:t>
                  </w:r>
                  <w:r>
                    <w:rPr>
                      <w:rFonts w:hint="default" w:ascii="Times New Roman" w:hAnsi="Times New Roman" w:cs="Times New Roman"/>
                      <w:kern w:val="0"/>
                      <w:sz w:val="18"/>
                      <w:szCs w:val="18"/>
                      <w:lang w:val="en-US" w:eastAsia="zh-CN"/>
                    </w:rPr>
                    <w:t>VOCs</w:t>
                  </w:r>
                  <w:r>
                    <w:rPr>
                      <w:rFonts w:hint="eastAsia" w:ascii="Times New Roman" w:hAnsi="Times New Roman" w:cs="Times New Roman"/>
                      <w:kern w:val="0"/>
                      <w:sz w:val="18"/>
                      <w:szCs w:val="18"/>
                      <w:lang w:val="en-US" w:eastAsia="zh-CN"/>
                    </w:rPr>
                    <w:t>、颗粒物（含锡及其化合物）</w:t>
                  </w:r>
                  <w:r>
                    <w:rPr>
                      <w:rFonts w:hint="default" w:ascii="Times New Roman" w:hAnsi="Times New Roman" w:cs="Times New Roman"/>
                      <w:kern w:val="0"/>
                      <w:sz w:val="18"/>
                      <w:szCs w:val="18"/>
                      <w:lang w:eastAsia="zh-CN"/>
                    </w:rPr>
                    <w:t>，不涉及前述有毒有害污染物</w:t>
                  </w:r>
                </w:p>
              </w:tc>
              <w:tc>
                <w:tcPr>
                  <w:tcW w:w="518" w:type="pct"/>
                  <w:tcBorders>
                    <w:top w:val="single" w:color="auto" w:sz="4" w:space="0"/>
                    <w:left w:val="single" w:color="auto" w:sz="4" w:space="0"/>
                    <w:bottom w:val="single" w:color="auto" w:sz="4" w:space="0"/>
                    <w:right w:val="single" w:color="auto" w:sz="4" w:space="0"/>
                  </w:tcBorders>
                  <w:vAlign w:val="center"/>
                </w:tcPr>
                <w:p w14:paraId="0C27909F">
                  <w:pPr>
                    <w:autoSpaceDE w:val="0"/>
                    <w:autoSpaceDN w:val="0"/>
                    <w:adjustRightInd w:val="0"/>
                    <w:snapToGrid w:val="0"/>
                    <w:jc w:val="center"/>
                    <w:rPr>
                      <w:rFonts w:hint="default" w:ascii="Times New Roman" w:hAnsi="Times New Roman" w:eastAsia="宋体" w:cs="Times New Roman"/>
                      <w:kern w:val="0"/>
                      <w:sz w:val="18"/>
                      <w:szCs w:val="18"/>
                      <w:lang w:eastAsia="zh-CN"/>
                    </w:rPr>
                  </w:pPr>
                  <w:r>
                    <w:rPr>
                      <w:rFonts w:hint="default" w:ascii="Times New Roman" w:hAnsi="Times New Roman" w:cs="Times New Roman"/>
                      <w:kern w:val="0"/>
                      <w:sz w:val="18"/>
                      <w:szCs w:val="18"/>
                      <w:lang w:eastAsia="zh-CN"/>
                    </w:rPr>
                    <w:t>否</w:t>
                  </w:r>
                </w:p>
              </w:tc>
            </w:tr>
            <w:tr w14:paraId="7E598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7" w:type="pct"/>
                  <w:tcBorders>
                    <w:top w:val="single" w:color="auto" w:sz="4" w:space="0"/>
                    <w:left w:val="single" w:color="auto" w:sz="4" w:space="0"/>
                    <w:bottom w:val="single" w:color="auto" w:sz="4" w:space="0"/>
                    <w:right w:val="single" w:color="auto" w:sz="4" w:space="0"/>
                  </w:tcBorders>
                  <w:vAlign w:val="center"/>
                </w:tcPr>
                <w:p w14:paraId="43D7E025">
                  <w:pPr>
                    <w:autoSpaceDE w:val="0"/>
                    <w:autoSpaceDN w:val="0"/>
                    <w:adjustRightInd w:val="0"/>
                    <w:snapToGri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地表水</w:t>
                  </w:r>
                </w:p>
              </w:tc>
              <w:tc>
                <w:tcPr>
                  <w:tcW w:w="2345" w:type="pct"/>
                  <w:tcBorders>
                    <w:top w:val="single" w:color="auto" w:sz="4" w:space="0"/>
                    <w:left w:val="single" w:color="auto" w:sz="4" w:space="0"/>
                    <w:bottom w:val="single" w:color="auto" w:sz="4" w:space="0"/>
                    <w:right w:val="single" w:color="auto" w:sz="4" w:space="0"/>
                  </w:tcBorders>
                  <w:vAlign w:val="center"/>
                </w:tcPr>
                <w:p w14:paraId="09DBC516">
                  <w:pPr>
                    <w:autoSpaceDE w:val="0"/>
                    <w:autoSpaceDN w:val="0"/>
                    <w:adjustRightInd w:val="0"/>
                    <w:snapToGri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新增工业废水直排建设项目（槽罐车外送污水处理厂的除外）；新增废水直排的污水集中处理厂</w:t>
                  </w:r>
                </w:p>
              </w:tc>
              <w:tc>
                <w:tcPr>
                  <w:tcW w:w="1368" w:type="pct"/>
                  <w:tcBorders>
                    <w:top w:val="single" w:color="auto" w:sz="4" w:space="0"/>
                    <w:left w:val="single" w:color="auto" w:sz="4" w:space="0"/>
                    <w:bottom w:val="single" w:color="auto" w:sz="4" w:space="0"/>
                    <w:right w:val="single" w:color="auto" w:sz="4" w:space="0"/>
                  </w:tcBorders>
                  <w:vAlign w:val="center"/>
                </w:tcPr>
                <w:p w14:paraId="4F493AF7">
                  <w:pPr>
                    <w:keepNext w:val="0"/>
                    <w:keepLines w:val="0"/>
                    <w:widowControl/>
                    <w:suppressLineNumbers w:val="0"/>
                    <w:jc w:val="center"/>
                    <w:rPr>
                      <w:rFonts w:hint="default" w:ascii="Times New Roman" w:hAnsi="Times New Roman" w:eastAsia="宋体" w:cs="Times New Roman"/>
                      <w:kern w:val="0"/>
                      <w:sz w:val="18"/>
                      <w:szCs w:val="18"/>
                      <w:lang w:eastAsia="zh-CN"/>
                    </w:rPr>
                  </w:pPr>
                  <w:r>
                    <w:rPr>
                      <w:rFonts w:hint="default" w:ascii="Times New Roman" w:hAnsi="Times New Roman" w:cs="Times New Roman"/>
                      <w:kern w:val="0"/>
                      <w:sz w:val="18"/>
                      <w:szCs w:val="18"/>
                    </w:rPr>
                    <w:t>本项目</w:t>
                  </w:r>
                  <w:r>
                    <w:rPr>
                      <w:rFonts w:hint="eastAsia" w:ascii="Times New Roman" w:hAnsi="Times New Roman" w:cs="Times New Roman"/>
                      <w:kern w:val="0"/>
                      <w:sz w:val="18"/>
                      <w:szCs w:val="18"/>
                      <w:lang w:eastAsia="zh-CN"/>
                    </w:rPr>
                    <w:t>无生产</w:t>
                  </w:r>
                  <w:r>
                    <w:rPr>
                      <w:rFonts w:hint="default" w:ascii="Times New Roman" w:hAnsi="Times New Roman" w:cs="Times New Roman"/>
                      <w:kern w:val="0"/>
                      <w:sz w:val="18"/>
                      <w:szCs w:val="18"/>
                    </w:rPr>
                    <w:t>废水</w:t>
                  </w:r>
                  <w:r>
                    <w:rPr>
                      <w:rFonts w:hint="eastAsia" w:ascii="Times New Roman" w:hAnsi="Times New Roman" w:cs="Times New Roman"/>
                      <w:kern w:val="0"/>
                      <w:sz w:val="18"/>
                      <w:szCs w:val="18"/>
                      <w:lang w:eastAsia="zh-CN"/>
                    </w:rPr>
                    <w:t>产生，生活污水经化粪池处理后排入市政污水管网</w:t>
                  </w:r>
                </w:p>
              </w:tc>
              <w:tc>
                <w:tcPr>
                  <w:tcW w:w="518" w:type="pct"/>
                  <w:tcBorders>
                    <w:top w:val="single" w:color="auto" w:sz="4" w:space="0"/>
                    <w:left w:val="single" w:color="auto" w:sz="4" w:space="0"/>
                    <w:bottom w:val="single" w:color="auto" w:sz="4" w:space="0"/>
                    <w:right w:val="single" w:color="auto" w:sz="4" w:space="0"/>
                  </w:tcBorders>
                  <w:vAlign w:val="center"/>
                </w:tcPr>
                <w:p w14:paraId="4CEB062A">
                  <w:pPr>
                    <w:autoSpaceDE w:val="0"/>
                    <w:autoSpaceDN w:val="0"/>
                    <w:adjustRightInd w:val="0"/>
                    <w:snapToGri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否</w:t>
                  </w:r>
                </w:p>
              </w:tc>
            </w:tr>
            <w:tr w14:paraId="2C8A16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7" w:type="pct"/>
                  <w:tcBorders>
                    <w:top w:val="single" w:color="auto" w:sz="4" w:space="0"/>
                    <w:left w:val="single" w:color="auto" w:sz="4" w:space="0"/>
                    <w:bottom w:val="single" w:color="auto" w:sz="4" w:space="0"/>
                    <w:right w:val="single" w:color="auto" w:sz="4" w:space="0"/>
                  </w:tcBorders>
                  <w:vAlign w:val="center"/>
                </w:tcPr>
                <w:p w14:paraId="03990F9E">
                  <w:pPr>
                    <w:autoSpaceDE w:val="0"/>
                    <w:autoSpaceDN w:val="0"/>
                    <w:adjustRightInd w:val="0"/>
                    <w:snapToGri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环境风险</w:t>
                  </w:r>
                </w:p>
              </w:tc>
              <w:tc>
                <w:tcPr>
                  <w:tcW w:w="2345" w:type="pct"/>
                  <w:tcBorders>
                    <w:top w:val="single" w:color="auto" w:sz="4" w:space="0"/>
                    <w:left w:val="single" w:color="auto" w:sz="4" w:space="0"/>
                    <w:bottom w:val="single" w:color="auto" w:sz="4" w:space="0"/>
                    <w:right w:val="single" w:color="auto" w:sz="4" w:space="0"/>
                  </w:tcBorders>
                  <w:vAlign w:val="center"/>
                </w:tcPr>
                <w:p w14:paraId="5F96491C">
                  <w:pPr>
                    <w:autoSpaceDE w:val="0"/>
                    <w:autoSpaceDN w:val="0"/>
                    <w:adjustRightInd w:val="0"/>
                    <w:snapToGri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有毒有害和易燃易爆危险物质存储量超过临界量的建设项目</w:t>
                  </w:r>
                </w:p>
              </w:tc>
              <w:tc>
                <w:tcPr>
                  <w:tcW w:w="1368" w:type="pct"/>
                  <w:tcBorders>
                    <w:top w:val="single" w:color="auto" w:sz="4" w:space="0"/>
                    <w:left w:val="single" w:color="auto" w:sz="4" w:space="0"/>
                    <w:bottom w:val="single" w:color="auto" w:sz="4" w:space="0"/>
                    <w:right w:val="single" w:color="auto" w:sz="4" w:space="0"/>
                  </w:tcBorders>
                  <w:vAlign w:val="center"/>
                </w:tcPr>
                <w:p w14:paraId="100A4F95">
                  <w:pPr>
                    <w:autoSpaceDE w:val="0"/>
                    <w:autoSpaceDN w:val="0"/>
                    <w:adjustRightInd w:val="0"/>
                    <w:snapToGri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本项目</w:t>
                  </w:r>
                  <w:r>
                    <w:rPr>
                      <w:rFonts w:hint="default" w:ascii="Times New Roman" w:hAnsi="Times New Roman" w:cs="Times New Roman"/>
                      <w:kern w:val="0"/>
                      <w:sz w:val="18"/>
                      <w:szCs w:val="18"/>
                      <w:lang w:eastAsia="zh-CN"/>
                    </w:rPr>
                    <w:t>危险物质存储量未</w:t>
                  </w:r>
                  <w:r>
                    <w:rPr>
                      <w:rFonts w:hint="default" w:ascii="Times New Roman" w:hAnsi="Times New Roman" w:cs="Times New Roman"/>
                      <w:kern w:val="0"/>
                      <w:sz w:val="18"/>
                      <w:szCs w:val="18"/>
                    </w:rPr>
                    <w:t>超过临界量</w:t>
                  </w:r>
                </w:p>
              </w:tc>
              <w:tc>
                <w:tcPr>
                  <w:tcW w:w="518" w:type="pct"/>
                  <w:tcBorders>
                    <w:top w:val="single" w:color="auto" w:sz="4" w:space="0"/>
                    <w:left w:val="single" w:color="auto" w:sz="4" w:space="0"/>
                    <w:bottom w:val="single" w:color="auto" w:sz="4" w:space="0"/>
                    <w:right w:val="single" w:color="auto" w:sz="4" w:space="0"/>
                  </w:tcBorders>
                  <w:vAlign w:val="center"/>
                </w:tcPr>
                <w:p w14:paraId="7F0D0FFA">
                  <w:pPr>
                    <w:autoSpaceDE w:val="0"/>
                    <w:autoSpaceDN w:val="0"/>
                    <w:adjustRightInd w:val="0"/>
                    <w:snapToGrid w:val="0"/>
                    <w:jc w:val="center"/>
                    <w:rPr>
                      <w:rFonts w:hint="default" w:ascii="Times New Roman" w:hAnsi="Times New Roman" w:eastAsia="宋体" w:cs="Times New Roman"/>
                      <w:kern w:val="0"/>
                      <w:sz w:val="18"/>
                      <w:szCs w:val="18"/>
                      <w:lang w:eastAsia="zh-CN"/>
                    </w:rPr>
                  </w:pPr>
                  <w:r>
                    <w:rPr>
                      <w:rFonts w:hint="default" w:ascii="Times New Roman" w:hAnsi="Times New Roman" w:cs="Times New Roman"/>
                      <w:kern w:val="0"/>
                      <w:sz w:val="18"/>
                      <w:szCs w:val="18"/>
                      <w:lang w:eastAsia="zh-CN"/>
                    </w:rPr>
                    <w:t>否</w:t>
                  </w:r>
                </w:p>
              </w:tc>
            </w:tr>
            <w:tr w14:paraId="77D53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7" w:type="pct"/>
                  <w:tcBorders>
                    <w:top w:val="single" w:color="auto" w:sz="4" w:space="0"/>
                    <w:left w:val="single" w:color="auto" w:sz="4" w:space="0"/>
                    <w:bottom w:val="single" w:color="auto" w:sz="4" w:space="0"/>
                    <w:right w:val="single" w:color="auto" w:sz="4" w:space="0"/>
                  </w:tcBorders>
                  <w:vAlign w:val="center"/>
                </w:tcPr>
                <w:p w14:paraId="60C1F99E">
                  <w:pPr>
                    <w:autoSpaceDE w:val="0"/>
                    <w:autoSpaceDN w:val="0"/>
                    <w:adjustRightInd w:val="0"/>
                    <w:snapToGri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生态</w:t>
                  </w:r>
                </w:p>
              </w:tc>
              <w:tc>
                <w:tcPr>
                  <w:tcW w:w="2345" w:type="pct"/>
                  <w:tcBorders>
                    <w:top w:val="single" w:color="auto" w:sz="4" w:space="0"/>
                    <w:left w:val="single" w:color="auto" w:sz="4" w:space="0"/>
                    <w:bottom w:val="single" w:color="auto" w:sz="4" w:space="0"/>
                    <w:right w:val="single" w:color="auto" w:sz="4" w:space="0"/>
                  </w:tcBorders>
                  <w:vAlign w:val="center"/>
                </w:tcPr>
                <w:p w14:paraId="59869653">
                  <w:pPr>
                    <w:autoSpaceDE w:val="0"/>
                    <w:autoSpaceDN w:val="0"/>
                    <w:adjustRightInd w:val="0"/>
                    <w:snapToGri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取水口下游500 米范围内有重要水生生物的自然产卵场、索饵场、越冬场和洄游通道的新增河道取水的污染类建设项目</w:t>
                  </w:r>
                </w:p>
              </w:tc>
              <w:tc>
                <w:tcPr>
                  <w:tcW w:w="1368" w:type="pct"/>
                  <w:tcBorders>
                    <w:top w:val="single" w:color="auto" w:sz="4" w:space="0"/>
                    <w:left w:val="single" w:color="auto" w:sz="4" w:space="0"/>
                    <w:bottom w:val="single" w:color="auto" w:sz="4" w:space="0"/>
                    <w:right w:val="single" w:color="auto" w:sz="4" w:space="0"/>
                  </w:tcBorders>
                  <w:vAlign w:val="center"/>
                </w:tcPr>
                <w:p w14:paraId="7076394B">
                  <w:pPr>
                    <w:autoSpaceDE w:val="0"/>
                    <w:autoSpaceDN w:val="0"/>
                    <w:adjustRightInd w:val="0"/>
                    <w:snapToGri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不涉及</w:t>
                  </w:r>
                </w:p>
              </w:tc>
              <w:tc>
                <w:tcPr>
                  <w:tcW w:w="518" w:type="pct"/>
                  <w:tcBorders>
                    <w:top w:val="single" w:color="auto" w:sz="4" w:space="0"/>
                    <w:left w:val="single" w:color="auto" w:sz="4" w:space="0"/>
                    <w:bottom w:val="single" w:color="auto" w:sz="4" w:space="0"/>
                    <w:right w:val="single" w:color="auto" w:sz="4" w:space="0"/>
                  </w:tcBorders>
                  <w:vAlign w:val="center"/>
                </w:tcPr>
                <w:p w14:paraId="5E11F48F">
                  <w:pPr>
                    <w:autoSpaceDE w:val="0"/>
                    <w:autoSpaceDN w:val="0"/>
                    <w:adjustRightInd w:val="0"/>
                    <w:snapToGri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否</w:t>
                  </w:r>
                </w:p>
              </w:tc>
            </w:tr>
            <w:tr w14:paraId="660B2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7" w:type="pct"/>
                  <w:tcBorders>
                    <w:top w:val="single" w:color="auto" w:sz="4" w:space="0"/>
                    <w:left w:val="single" w:color="auto" w:sz="4" w:space="0"/>
                    <w:bottom w:val="single" w:color="auto" w:sz="4" w:space="0"/>
                    <w:right w:val="single" w:color="auto" w:sz="4" w:space="0"/>
                  </w:tcBorders>
                  <w:vAlign w:val="center"/>
                </w:tcPr>
                <w:p w14:paraId="158C0F80">
                  <w:pPr>
                    <w:autoSpaceDE w:val="0"/>
                    <w:autoSpaceDN w:val="0"/>
                    <w:adjustRightInd w:val="0"/>
                    <w:snapToGri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海洋</w:t>
                  </w:r>
                </w:p>
              </w:tc>
              <w:tc>
                <w:tcPr>
                  <w:tcW w:w="2345" w:type="pct"/>
                  <w:tcBorders>
                    <w:top w:val="single" w:color="auto" w:sz="4" w:space="0"/>
                    <w:left w:val="single" w:color="auto" w:sz="4" w:space="0"/>
                    <w:bottom w:val="single" w:color="auto" w:sz="4" w:space="0"/>
                    <w:right w:val="single" w:color="auto" w:sz="4" w:space="0"/>
                  </w:tcBorders>
                  <w:vAlign w:val="center"/>
                </w:tcPr>
                <w:p w14:paraId="15D9F7C0">
                  <w:pPr>
                    <w:autoSpaceDE w:val="0"/>
                    <w:autoSpaceDN w:val="0"/>
                    <w:adjustRightInd w:val="0"/>
                    <w:snapToGri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直接向海排放污染物的海洋工程建设项目</w:t>
                  </w:r>
                </w:p>
              </w:tc>
              <w:tc>
                <w:tcPr>
                  <w:tcW w:w="1368" w:type="pct"/>
                  <w:tcBorders>
                    <w:top w:val="single" w:color="auto" w:sz="4" w:space="0"/>
                    <w:left w:val="single" w:color="auto" w:sz="4" w:space="0"/>
                    <w:bottom w:val="single" w:color="auto" w:sz="4" w:space="0"/>
                    <w:right w:val="single" w:color="auto" w:sz="4" w:space="0"/>
                  </w:tcBorders>
                  <w:vAlign w:val="center"/>
                </w:tcPr>
                <w:p w14:paraId="1884D1AF">
                  <w:pPr>
                    <w:autoSpaceDE w:val="0"/>
                    <w:autoSpaceDN w:val="0"/>
                    <w:adjustRightInd w:val="0"/>
                    <w:snapToGri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不涉及</w:t>
                  </w:r>
                </w:p>
              </w:tc>
              <w:tc>
                <w:tcPr>
                  <w:tcW w:w="518" w:type="pct"/>
                  <w:tcBorders>
                    <w:top w:val="single" w:color="auto" w:sz="4" w:space="0"/>
                    <w:left w:val="single" w:color="auto" w:sz="4" w:space="0"/>
                    <w:bottom w:val="single" w:color="auto" w:sz="4" w:space="0"/>
                    <w:right w:val="single" w:color="auto" w:sz="4" w:space="0"/>
                  </w:tcBorders>
                  <w:vAlign w:val="center"/>
                </w:tcPr>
                <w:p w14:paraId="7234F956">
                  <w:pPr>
                    <w:autoSpaceDE w:val="0"/>
                    <w:autoSpaceDN w:val="0"/>
                    <w:adjustRightInd w:val="0"/>
                    <w:snapToGri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否</w:t>
                  </w:r>
                </w:p>
              </w:tc>
            </w:tr>
          </w:tbl>
          <w:p w14:paraId="77C66DD9">
            <w:pPr>
              <w:autoSpaceDE w:val="0"/>
              <w:autoSpaceDN w:val="0"/>
              <w:adjustRightInd w:val="0"/>
              <w:snapToGrid w:val="0"/>
              <w:spacing w:line="420" w:lineRule="exact"/>
              <w:rPr>
                <w:rFonts w:hint="default" w:ascii="Times New Roman" w:hAnsi="Times New Roman" w:cs="Times New Roman"/>
                <w:kern w:val="0"/>
                <w:szCs w:val="21"/>
                <w:lang w:val="en-US" w:eastAsia="zh-CN"/>
              </w:rPr>
            </w:pPr>
          </w:p>
        </w:tc>
      </w:tr>
      <w:tr w14:paraId="3D7C1D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638" w:type="dxa"/>
            <w:vAlign w:val="center"/>
          </w:tcPr>
          <w:p w14:paraId="52B5167E">
            <w:pPr>
              <w:autoSpaceDE w:val="0"/>
              <w:autoSpaceDN w:val="0"/>
              <w:adjustRightInd w:val="0"/>
              <w:snapToGrid w:val="0"/>
              <w:spacing w:line="360" w:lineRule="auto"/>
              <w:jc w:val="center"/>
              <w:rPr>
                <w:rFonts w:hint="default" w:ascii="Times New Roman" w:hAnsi="Times New Roman" w:cs="Times New Roman"/>
                <w:kern w:val="0"/>
                <w:szCs w:val="21"/>
              </w:rPr>
            </w:pPr>
            <w:r>
              <w:rPr>
                <w:rFonts w:hint="default" w:ascii="Times New Roman" w:hAnsi="Times New Roman" w:cs="Times New Roman"/>
                <w:szCs w:val="21"/>
              </w:rPr>
              <w:t>规划情况</w:t>
            </w:r>
          </w:p>
        </w:tc>
        <w:tc>
          <w:tcPr>
            <w:tcW w:w="7645" w:type="dxa"/>
            <w:gridSpan w:val="3"/>
            <w:vAlign w:val="center"/>
          </w:tcPr>
          <w:p w14:paraId="4CEDC0FC">
            <w:pPr>
              <w:autoSpaceDE w:val="0"/>
              <w:autoSpaceDN w:val="0"/>
              <w:adjustRightInd w:val="0"/>
              <w:snapToGrid w:val="0"/>
              <w:spacing w:line="360" w:lineRule="auto"/>
              <w:ind w:firstLine="420" w:firstLineChars="200"/>
              <w:rPr>
                <w:rFonts w:hint="default" w:ascii="Times New Roman" w:hAnsi="Times New Roman" w:cs="Times New Roman"/>
                <w:kern w:val="0"/>
                <w:szCs w:val="21"/>
              </w:rPr>
            </w:pPr>
            <w:r>
              <w:rPr>
                <w:rFonts w:hint="default" w:ascii="Times New Roman" w:hAnsi="Times New Roman" w:cs="Times New Roman"/>
                <w:kern w:val="0"/>
                <w:szCs w:val="21"/>
              </w:rPr>
              <w:t>规划名称：</w:t>
            </w:r>
            <w:r>
              <w:rPr>
                <w:rFonts w:hint="eastAsia" w:cs="Times New Roman"/>
                <w:kern w:val="0"/>
                <w:szCs w:val="21"/>
                <w:lang w:eastAsia="zh-CN"/>
              </w:rPr>
              <w:t>山东</w:t>
            </w:r>
            <w:r>
              <w:rPr>
                <w:rFonts w:hint="default" w:ascii="Times New Roman" w:hAnsi="Times New Roman" w:cs="Times New Roman"/>
                <w:kern w:val="0"/>
                <w:szCs w:val="21"/>
              </w:rPr>
              <w:t xml:space="preserve">淄川经济开发区 </w:t>
            </w:r>
          </w:p>
          <w:p w14:paraId="130F70E3">
            <w:pPr>
              <w:autoSpaceDE w:val="0"/>
              <w:autoSpaceDN w:val="0"/>
              <w:adjustRightInd w:val="0"/>
              <w:snapToGrid w:val="0"/>
              <w:spacing w:line="360" w:lineRule="auto"/>
              <w:ind w:firstLine="420" w:firstLineChars="200"/>
              <w:rPr>
                <w:rFonts w:hint="default" w:ascii="Times New Roman" w:hAnsi="Times New Roman" w:cs="Times New Roman"/>
                <w:kern w:val="0"/>
                <w:szCs w:val="21"/>
              </w:rPr>
            </w:pPr>
            <w:r>
              <w:rPr>
                <w:rFonts w:hint="default" w:ascii="Times New Roman" w:hAnsi="Times New Roman" w:cs="Times New Roman"/>
                <w:kern w:val="0"/>
                <w:szCs w:val="21"/>
              </w:rPr>
              <w:t xml:space="preserve">审批机关：山东省人民政府 </w:t>
            </w:r>
          </w:p>
          <w:p w14:paraId="056742DF">
            <w:pPr>
              <w:bidi w:val="0"/>
              <w:spacing w:line="360" w:lineRule="auto"/>
              <w:ind w:firstLine="420" w:firstLineChars="200"/>
              <w:rPr>
                <w:rFonts w:hint="default" w:ascii="Times New Roman" w:hAnsi="Times New Roman" w:cs="Times New Roman"/>
                <w:color w:val="auto"/>
                <w:highlight w:val="none"/>
                <w:lang w:val="en-US" w:eastAsia="zh-CN"/>
              </w:rPr>
            </w:pPr>
            <w:r>
              <w:rPr>
                <w:rFonts w:hint="default" w:ascii="Times New Roman" w:hAnsi="Times New Roman" w:cs="Times New Roman"/>
              </w:rPr>
              <w:t>审批文件名称及文号：</w:t>
            </w:r>
            <w:r>
              <w:rPr>
                <w:rFonts w:hint="eastAsia" w:ascii="Times New Roman" w:hAnsi="Times New Roman" w:cs="Times New Roman"/>
                <w:lang w:val="en-US" w:eastAsia="zh-CN"/>
              </w:rPr>
              <w:t>《山东省人民政府关于部分经济开发区更名的通知》</w:t>
            </w:r>
            <w:r>
              <w:rPr>
                <w:rFonts w:hint="eastAsia" w:cs="Times New Roman"/>
                <w:lang w:val="en-US" w:eastAsia="zh-CN"/>
              </w:rPr>
              <w:t>（</w:t>
            </w:r>
            <w:r>
              <w:rPr>
                <w:rFonts w:hint="eastAsia" w:ascii="Times New Roman" w:hAnsi="Times New Roman" w:eastAsia="宋体" w:cs="Times New Roman"/>
                <w:kern w:val="0"/>
                <w:szCs w:val="21"/>
                <w:lang w:val="en-US" w:eastAsia="zh-CN"/>
              </w:rPr>
              <w:t>鲁政字[2002]45号</w:t>
            </w:r>
            <w:r>
              <w:rPr>
                <w:rFonts w:hint="eastAsia" w:cs="Times New Roman"/>
                <w:lang w:val="en-US" w:eastAsia="zh-CN"/>
              </w:rPr>
              <w:t>）</w:t>
            </w:r>
          </w:p>
        </w:tc>
      </w:tr>
      <w:tr w14:paraId="0D099A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5" w:hRule="atLeast"/>
          <w:jc w:val="center"/>
        </w:trPr>
        <w:tc>
          <w:tcPr>
            <w:tcW w:w="1638" w:type="dxa"/>
            <w:vAlign w:val="center"/>
          </w:tcPr>
          <w:p w14:paraId="0B67A775">
            <w:pPr>
              <w:adjustRightInd w:val="0"/>
              <w:snapToGrid w:val="0"/>
              <w:spacing w:line="360" w:lineRule="auto"/>
              <w:jc w:val="center"/>
              <w:rPr>
                <w:rFonts w:hint="default" w:ascii="Times New Roman" w:hAnsi="Times New Roman" w:cs="Times New Roman"/>
                <w:szCs w:val="21"/>
              </w:rPr>
            </w:pPr>
            <w:r>
              <w:rPr>
                <w:rFonts w:hint="default" w:ascii="Times New Roman" w:hAnsi="Times New Roman" w:cs="Times New Roman"/>
                <w:szCs w:val="21"/>
              </w:rPr>
              <w:t>规划环境影响</w:t>
            </w:r>
          </w:p>
          <w:p w14:paraId="348115B0">
            <w:pPr>
              <w:adjustRightInd w:val="0"/>
              <w:snapToGrid w:val="0"/>
              <w:spacing w:line="360" w:lineRule="auto"/>
              <w:jc w:val="center"/>
              <w:rPr>
                <w:rFonts w:hint="default" w:ascii="Times New Roman" w:hAnsi="Times New Roman" w:cs="Times New Roman"/>
                <w:kern w:val="0"/>
                <w:szCs w:val="21"/>
              </w:rPr>
            </w:pPr>
            <w:r>
              <w:rPr>
                <w:rFonts w:hint="default" w:ascii="Times New Roman" w:hAnsi="Times New Roman" w:cs="Times New Roman"/>
                <w:szCs w:val="21"/>
              </w:rPr>
              <w:t>评价情况</w:t>
            </w:r>
          </w:p>
        </w:tc>
        <w:tc>
          <w:tcPr>
            <w:tcW w:w="7645" w:type="dxa"/>
            <w:gridSpan w:val="3"/>
            <w:vAlign w:val="center"/>
          </w:tcPr>
          <w:p w14:paraId="37488B26">
            <w:pPr>
              <w:autoSpaceDE w:val="0"/>
              <w:autoSpaceDN w:val="0"/>
              <w:adjustRightInd w:val="0"/>
              <w:snapToGrid w:val="0"/>
              <w:spacing w:line="360" w:lineRule="auto"/>
              <w:ind w:firstLine="420" w:firstLineChars="200"/>
              <w:rPr>
                <w:rFonts w:hint="default" w:ascii="Times New Roman" w:hAnsi="Times New Roman" w:cs="Times New Roman"/>
                <w:lang w:val="zh-CN"/>
              </w:rPr>
            </w:pPr>
            <w:r>
              <w:rPr>
                <w:rFonts w:hint="default" w:ascii="Times New Roman" w:hAnsi="Times New Roman" w:cs="Times New Roman"/>
              </w:rPr>
              <w:t>规划环评：</w:t>
            </w:r>
            <w:r>
              <w:rPr>
                <w:rFonts w:hint="default" w:ascii="Times New Roman" w:hAnsi="Times New Roman" w:cs="Times New Roman"/>
                <w:lang w:val="zh-CN"/>
              </w:rPr>
              <w:t>《山东淄川经济开发区环境影响报告书》</w:t>
            </w:r>
          </w:p>
          <w:p w14:paraId="67E451A3">
            <w:pPr>
              <w:autoSpaceDE w:val="0"/>
              <w:autoSpaceDN w:val="0"/>
              <w:adjustRightInd w:val="0"/>
              <w:snapToGrid w:val="0"/>
              <w:spacing w:line="360" w:lineRule="auto"/>
              <w:ind w:firstLine="420" w:firstLineChars="200"/>
              <w:rPr>
                <w:rFonts w:hint="default" w:ascii="Times New Roman" w:hAnsi="Times New Roman" w:cs="Times New Roman"/>
                <w:lang w:val="zh-CN"/>
              </w:rPr>
            </w:pPr>
            <w:r>
              <w:rPr>
                <w:rFonts w:hint="default" w:ascii="Times New Roman" w:hAnsi="Times New Roman" w:cs="Times New Roman"/>
                <w:lang w:val="zh-CN"/>
              </w:rPr>
              <w:t>审查部门：山东省</w:t>
            </w:r>
            <w:r>
              <w:rPr>
                <w:rFonts w:hint="default" w:ascii="Times New Roman" w:hAnsi="Times New Roman" w:cs="Times New Roman"/>
              </w:rPr>
              <w:t>环境保护局</w:t>
            </w:r>
          </w:p>
          <w:p w14:paraId="7B72D4F5">
            <w:pPr>
              <w:autoSpaceDE w:val="0"/>
              <w:autoSpaceDN w:val="0"/>
              <w:adjustRightInd w:val="0"/>
              <w:snapToGrid w:val="0"/>
              <w:spacing w:line="360" w:lineRule="auto"/>
              <w:ind w:firstLine="420" w:firstLineChars="200"/>
              <w:rPr>
                <w:rFonts w:hint="default" w:ascii="Times New Roman" w:hAnsi="Times New Roman" w:cs="Times New Roman"/>
              </w:rPr>
            </w:pPr>
            <w:r>
              <w:rPr>
                <w:rFonts w:hint="default" w:ascii="Times New Roman" w:hAnsi="Times New Roman" w:cs="Times New Roman"/>
              </w:rPr>
              <w:t>审查时间：</w:t>
            </w:r>
            <w:r>
              <w:rPr>
                <w:rFonts w:hint="default" w:ascii="Times New Roman" w:hAnsi="Times New Roman" w:cs="Times New Roman"/>
                <w:lang w:val="zh-CN"/>
              </w:rPr>
              <w:t>2009年</w:t>
            </w:r>
            <w:r>
              <w:rPr>
                <w:rFonts w:hint="default" w:ascii="Times New Roman" w:hAnsi="Times New Roman" w:cs="Times New Roman"/>
              </w:rPr>
              <w:t>1月19日</w:t>
            </w:r>
          </w:p>
          <w:p w14:paraId="59175B7E">
            <w:pPr>
              <w:autoSpaceDE w:val="0"/>
              <w:autoSpaceDN w:val="0"/>
              <w:adjustRightInd w:val="0"/>
              <w:snapToGrid w:val="0"/>
              <w:spacing w:line="360" w:lineRule="auto"/>
              <w:ind w:firstLine="420" w:firstLineChars="200"/>
              <w:rPr>
                <w:rFonts w:hint="default" w:ascii="Times New Roman" w:hAnsi="Times New Roman" w:cs="Times New Roman"/>
              </w:rPr>
            </w:pPr>
            <w:r>
              <w:rPr>
                <w:rFonts w:hint="default" w:ascii="Times New Roman" w:hAnsi="Times New Roman" w:cs="Times New Roman"/>
              </w:rPr>
              <w:t>审查文件名及文号：《关于</w:t>
            </w:r>
            <w:r>
              <w:rPr>
                <w:rFonts w:hint="default" w:ascii="Times New Roman" w:hAnsi="Times New Roman" w:cs="Times New Roman"/>
                <w:lang w:val="zh-CN"/>
              </w:rPr>
              <w:t>山东淄川经济开发区环境影响报告书的审查意见</w:t>
            </w:r>
            <w:r>
              <w:rPr>
                <w:rFonts w:hint="default" w:ascii="Times New Roman" w:hAnsi="Times New Roman" w:cs="Times New Roman"/>
              </w:rPr>
              <w:t>》（</w:t>
            </w:r>
            <w:r>
              <w:rPr>
                <w:rFonts w:hint="default" w:ascii="Times New Roman" w:hAnsi="Times New Roman" w:cs="Times New Roman"/>
                <w:lang w:val="zh-CN"/>
              </w:rPr>
              <w:t>鲁环审[2009]44号</w:t>
            </w:r>
            <w:r>
              <w:rPr>
                <w:rFonts w:hint="default" w:ascii="Times New Roman" w:hAnsi="Times New Roman" w:cs="Times New Roman"/>
              </w:rPr>
              <w:t>）</w:t>
            </w:r>
          </w:p>
          <w:p w14:paraId="651BFA59">
            <w:pPr>
              <w:autoSpaceDE w:val="0"/>
              <w:autoSpaceDN w:val="0"/>
              <w:adjustRightInd w:val="0"/>
              <w:snapToGrid w:val="0"/>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山东淄川经济开发区是1992 年经山东省人民政府批准设立的省级开发区，最初名称为淄川外向型工业加工区，2002年2月6日，山东省人民政府下发了鲁政字[2002]45号文《山东省人民政府关于部分经济开发区更名的通知》，正式更名为淄川经济开发区。2008年4月山东淄川经济开发区管理委员会开展《山东淄川经济开发区环境影响报告书》编制工作，原山东省环保厅对其规划环评报告书进行审查（鲁环审[2009]44号）。</w:t>
            </w:r>
          </w:p>
          <w:p w14:paraId="3EDFF233">
            <w:pPr>
              <w:autoSpaceDE w:val="0"/>
              <w:autoSpaceDN w:val="0"/>
              <w:adjustRightInd w:val="0"/>
              <w:snapToGrid w:val="0"/>
              <w:spacing w:line="360" w:lineRule="auto"/>
              <w:ind w:firstLine="420" w:firstLineChars="200"/>
              <w:rPr>
                <w:rFonts w:hint="default" w:ascii="Times New Roman" w:hAnsi="Times New Roman" w:eastAsia="宋体" w:cs="Times New Roman"/>
                <w:kern w:val="0"/>
                <w:szCs w:val="21"/>
                <w:lang w:val="en-US" w:eastAsia="zh-CN"/>
              </w:rPr>
            </w:pPr>
            <w:r>
              <w:rPr>
                <w:rFonts w:hint="default" w:ascii="Times New Roman" w:hAnsi="Times New Roman" w:cs="Times New Roman"/>
                <w:szCs w:val="21"/>
              </w:rPr>
              <w:t>2017年开展《山东淄川经济开发区环境影响跟踪评价报告书》编制工作，并由报告书审查组</w:t>
            </w:r>
            <w:r>
              <w:rPr>
                <w:rFonts w:hint="default" w:ascii="Times New Roman" w:hAnsi="Times New Roman" w:eastAsia="宋体" w:cs="Times New Roman"/>
                <w:szCs w:val="21"/>
              </w:rPr>
              <w:t>出具</w:t>
            </w:r>
            <w:r>
              <w:rPr>
                <w:rFonts w:hint="eastAsia" w:ascii="Times New Roman" w:hAnsi="Times New Roman" w:eastAsia="宋体" w:cs="Times New Roman"/>
                <w:szCs w:val="21"/>
                <w:lang w:val="en-US" w:eastAsia="zh-CN"/>
              </w:rPr>
              <w:t>《</w:t>
            </w:r>
            <w:r>
              <w:rPr>
                <w:rFonts w:hint="default" w:ascii="Times New Roman" w:hAnsi="Times New Roman" w:eastAsia="宋体" w:cs="Times New Roman"/>
                <w:szCs w:val="21"/>
                <w:lang w:val="en-US" w:eastAsia="zh-CN"/>
              </w:rPr>
              <w:t>山东淄川经济开发区环境影响跟踪评价报告书审查小组意见</w:t>
            </w:r>
            <w:r>
              <w:rPr>
                <w:rFonts w:hint="eastAsia" w:ascii="Times New Roman" w:hAnsi="Times New Roman" w:eastAsia="宋体" w:cs="Times New Roman"/>
                <w:szCs w:val="21"/>
                <w:lang w:val="en-US" w:eastAsia="zh-CN"/>
              </w:rPr>
              <w:t>》（2017.12.27）</w:t>
            </w:r>
            <w:r>
              <w:rPr>
                <w:rFonts w:hint="default" w:ascii="Times New Roman" w:hAnsi="Times New Roman" w:cs="Times New Roman"/>
                <w:szCs w:val="21"/>
              </w:rPr>
              <w:t>。</w:t>
            </w:r>
          </w:p>
        </w:tc>
      </w:tr>
      <w:tr w14:paraId="26A158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92" w:hRule="atLeast"/>
          <w:jc w:val="center"/>
        </w:trPr>
        <w:tc>
          <w:tcPr>
            <w:tcW w:w="1638" w:type="dxa"/>
            <w:vAlign w:val="center"/>
          </w:tcPr>
          <w:p w14:paraId="2A9A2DFD">
            <w:pPr>
              <w:adjustRightInd w:val="0"/>
              <w:snapToGrid w:val="0"/>
              <w:spacing w:line="300" w:lineRule="exact"/>
              <w:jc w:val="center"/>
              <w:rPr>
                <w:rFonts w:hint="default" w:ascii="Times New Roman" w:hAnsi="Times New Roman" w:cs="Times New Roman"/>
                <w:kern w:val="0"/>
                <w:szCs w:val="21"/>
              </w:rPr>
            </w:pPr>
            <w:r>
              <w:rPr>
                <w:rFonts w:hint="default" w:ascii="Times New Roman" w:hAnsi="Times New Roman" w:cs="Times New Roman"/>
                <w:kern w:val="0"/>
                <w:szCs w:val="21"/>
              </w:rPr>
              <w:t>规划及规划</w:t>
            </w:r>
            <w:r>
              <w:rPr>
                <w:rFonts w:hint="default" w:ascii="Times New Roman" w:hAnsi="Times New Roman" w:cs="Times New Roman"/>
                <w:szCs w:val="21"/>
              </w:rPr>
              <w:t>环境</w:t>
            </w:r>
            <w:r>
              <w:rPr>
                <w:rFonts w:hint="default" w:ascii="Times New Roman" w:hAnsi="Times New Roman" w:cs="Times New Roman"/>
                <w:kern w:val="0"/>
                <w:szCs w:val="21"/>
              </w:rPr>
              <w:t>影响评价符合性分析</w:t>
            </w:r>
          </w:p>
        </w:tc>
        <w:tc>
          <w:tcPr>
            <w:tcW w:w="7645" w:type="dxa"/>
            <w:gridSpan w:val="3"/>
            <w:vAlign w:val="center"/>
          </w:tcPr>
          <w:p w14:paraId="735142AB">
            <w:pPr>
              <w:autoSpaceDE w:val="0"/>
              <w:autoSpaceDN w:val="0"/>
              <w:adjustRightInd w:val="0"/>
              <w:snapToGrid w:val="0"/>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1、与山东淄川经济开发区</w:t>
            </w:r>
            <w:r>
              <w:rPr>
                <w:rFonts w:hint="eastAsia" w:ascii="Times New Roman" w:hAnsi="Times New Roman" w:cs="Times New Roman"/>
                <w:szCs w:val="21"/>
              </w:rPr>
              <w:t>环境影响跟踪评价报告书</w:t>
            </w:r>
            <w:r>
              <w:rPr>
                <w:rFonts w:hint="default" w:ascii="Times New Roman" w:hAnsi="Times New Roman" w:cs="Times New Roman"/>
                <w:szCs w:val="21"/>
              </w:rPr>
              <w:t>及其审查意见符合性分析，结果见表1-</w:t>
            </w:r>
            <w:r>
              <w:rPr>
                <w:rFonts w:hint="eastAsia" w:cs="Times New Roman"/>
                <w:szCs w:val="21"/>
                <w:lang w:val="en-US" w:eastAsia="zh-CN"/>
              </w:rPr>
              <w:t>2</w:t>
            </w:r>
            <w:r>
              <w:rPr>
                <w:rFonts w:hint="default" w:ascii="Times New Roman" w:hAnsi="Times New Roman" w:cs="Times New Roman"/>
                <w:szCs w:val="21"/>
              </w:rPr>
              <w:t>。</w:t>
            </w:r>
          </w:p>
          <w:p w14:paraId="05B8B43B">
            <w:pPr>
              <w:pStyle w:val="103"/>
              <w:snapToGrid w:val="0"/>
              <w:spacing w:line="360" w:lineRule="auto"/>
              <w:jc w:val="center"/>
              <w:rPr>
                <w:rFonts w:hint="eastAsia" w:ascii="宋体" w:hAnsi="宋体" w:eastAsia="宋体" w:cs="宋体"/>
                <w:b/>
                <w:bCs/>
                <w:color w:val="auto"/>
                <w:sz w:val="21"/>
                <w:szCs w:val="21"/>
              </w:rPr>
            </w:pPr>
            <w:r>
              <w:rPr>
                <w:rFonts w:hint="eastAsia" w:ascii="宋体" w:hAnsi="宋体" w:eastAsia="宋体" w:cs="宋体"/>
                <w:b/>
                <w:bCs/>
                <w:color w:val="auto"/>
                <w:sz w:val="21"/>
                <w:szCs w:val="21"/>
              </w:rPr>
              <w:t>表1-</w:t>
            </w:r>
            <w:r>
              <w:rPr>
                <w:rFonts w:hint="eastAsia" w:ascii="宋体" w:hAnsi="宋体" w:cs="宋体"/>
                <w:b/>
                <w:bCs/>
                <w:color w:val="auto"/>
                <w:sz w:val="21"/>
                <w:szCs w:val="21"/>
                <w:lang w:val="en-US" w:eastAsia="zh-CN"/>
              </w:rPr>
              <w:t>2</w:t>
            </w:r>
            <w:r>
              <w:rPr>
                <w:rFonts w:hint="eastAsia" w:ascii="宋体" w:hAnsi="宋体" w:eastAsia="宋体" w:cs="宋体"/>
                <w:b/>
                <w:bCs/>
                <w:color w:val="auto"/>
                <w:sz w:val="21"/>
                <w:szCs w:val="21"/>
              </w:rPr>
              <w:t xml:space="preserve"> 与《山东淄川经济开发区环境影响跟踪评价报告书》</w:t>
            </w:r>
          </w:p>
          <w:p w14:paraId="4EB09E25">
            <w:pPr>
              <w:pStyle w:val="103"/>
              <w:snapToGrid w:val="0"/>
              <w:spacing w:line="360" w:lineRule="auto"/>
              <w:jc w:val="center"/>
              <w:rPr>
                <w:rFonts w:hint="eastAsia" w:ascii="宋体" w:hAnsi="宋体" w:eastAsia="宋体" w:cs="宋体"/>
                <w:b/>
                <w:bCs/>
                <w:color w:val="auto"/>
                <w:sz w:val="21"/>
                <w:szCs w:val="21"/>
              </w:rPr>
            </w:pPr>
            <w:r>
              <w:rPr>
                <w:rFonts w:hint="eastAsia" w:ascii="宋体" w:hAnsi="宋体" w:eastAsia="宋体" w:cs="宋体"/>
                <w:b/>
                <w:bCs/>
                <w:color w:val="auto"/>
                <w:sz w:val="21"/>
                <w:szCs w:val="21"/>
              </w:rPr>
              <w:t>及其审查意见符合性分析</w:t>
            </w:r>
          </w:p>
          <w:tbl>
            <w:tblPr>
              <w:tblStyle w:val="86"/>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0"/>
              <w:gridCol w:w="3535"/>
              <w:gridCol w:w="2562"/>
              <w:gridCol w:w="665"/>
            </w:tblGrid>
            <w:tr w14:paraId="60F7AD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85" w:type="dxa"/>
                  <w:gridSpan w:val="2"/>
                  <w:tcBorders>
                    <w:top w:val="single" w:color="auto" w:sz="4" w:space="0"/>
                    <w:left w:val="single" w:color="auto" w:sz="4" w:space="0"/>
                    <w:bottom w:val="single" w:color="auto" w:sz="4" w:space="0"/>
                    <w:right w:val="single" w:color="auto" w:sz="4" w:space="0"/>
                  </w:tcBorders>
                  <w:vAlign w:val="center"/>
                </w:tcPr>
                <w:p w14:paraId="7E442E2E">
                  <w:pPr>
                    <w:pStyle w:val="200"/>
                    <w:spacing w:before="24" w:after="24"/>
                    <w:rPr>
                      <w:rFonts w:hint="default" w:ascii="Times New Roman" w:hAnsi="Times New Roman" w:cs="Times New Roman"/>
                      <w:b/>
                      <w:bCs/>
                      <w:sz w:val="18"/>
                      <w:szCs w:val="18"/>
                    </w:rPr>
                  </w:pPr>
                  <w:r>
                    <w:rPr>
                      <w:rFonts w:hint="default" w:ascii="Times New Roman" w:hAnsi="Times New Roman" w:cs="Times New Roman"/>
                      <w:b/>
                      <w:bCs/>
                      <w:sz w:val="18"/>
                      <w:szCs w:val="18"/>
                    </w:rPr>
                    <w:t>规划要求</w:t>
                  </w:r>
                </w:p>
              </w:tc>
              <w:tc>
                <w:tcPr>
                  <w:tcW w:w="2562" w:type="dxa"/>
                  <w:tcBorders>
                    <w:top w:val="single" w:color="auto" w:sz="4" w:space="0"/>
                    <w:left w:val="single" w:color="auto" w:sz="4" w:space="0"/>
                    <w:bottom w:val="single" w:color="auto" w:sz="4" w:space="0"/>
                    <w:right w:val="single" w:color="auto" w:sz="4" w:space="0"/>
                  </w:tcBorders>
                  <w:vAlign w:val="center"/>
                </w:tcPr>
                <w:p w14:paraId="006BDDD8">
                  <w:pPr>
                    <w:pStyle w:val="200"/>
                    <w:spacing w:before="24" w:after="24"/>
                    <w:rPr>
                      <w:rFonts w:hint="default" w:ascii="Times New Roman" w:hAnsi="Times New Roman" w:cs="Times New Roman"/>
                      <w:b/>
                      <w:bCs/>
                      <w:sz w:val="18"/>
                      <w:szCs w:val="18"/>
                    </w:rPr>
                  </w:pPr>
                  <w:r>
                    <w:rPr>
                      <w:rFonts w:hint="default" w:ascii="Times New Roman" w:hAnsi="Times New Roman" w:cs="Times New Roman"/>
                      <w:b/>
                      <w:bCs/>
                      <w:sz w:val="18"/>
                      <w:szCs w:val="18"/>
                    </w:rPr>
                    <w:t>拟建项目</w:t>
                  </w:r>
                </w:p>
              </w:tc>
              <w:tc>
                <w:tcPr>
                  <w:tcW w:w="665" w:type="dxa"/>
                  <w:tcBorders>
                    <w:top w:val="single" w:color="auto" w:sz="4" w:space="0"/>
                    <w:left w:val="single" w:color="auto" w:sz="4" w:space="0"/>
                    <w:bottom w:val="single" w:color="auto" w:sz="4" w:space="0"/>
                    <w:right w:val="single" w:color="auto" w:sz="4" w:space="0"/>
                  </w:tcBorders>
                  <w:vAlign w:val="center"/>
                </w:tcPr>
                <w:p w14:paraId="5F158153">
                  <w:pPr>
                    <w:pStyle w:val="200"/>
                    <w:spacing w:before="24" w:after="24"/>
                    <w:rPr>
                      <w:rFonts w:hint="default" w:ascii="Times New Roman" w:hAnsi="Times New Roman" w:cs="Times New Roman"/>
                      <w:b/>
                      <w:bCs/>
                      <w:sz w:val="18"/>
                      <w:szCs w:val="18"/>
                    </w:rPr>
                  </w:pPr>
                  <w:r>
                    <w:rPr>
                      <w:rFonts w:hint="default" w:ascii="Times New Roman" w:hAnsi="Times New Roman" w:cs="Times New Roman"/>
                      <w:b/>
                      <w:bCs/>
                      <w:sz w:val="18"/>
                      <w:szCs w:val="18"/>
                    </w:rPr>
                    <w:t>符合性</w:t>
                  </w:r>
                </w:p>
              </w:tc>
            </w:tr>
            <w:tr w14:paraId="788D87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op w:val="single" w:color="auto" w:sz="4" w:space="0"/>
                    <w:left w:val="single" w:color="auto" w:sz="4" w:space="0"/>
                    <w:bottom w:val="single" w:color="auto" w:sz="4" w:space="0"/>
                    <w:right w:val="single" w:color="auto" w:sz="4" w:space="0"/>
                  </w:tcBorders>
                  <w:vAlign w:val="center"/>
                </w:tcPr>
                <w:p w14:paraId="4CB96B2D">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开发范围</w:t>
                  </w:r>
                </w:p>
              </w:tc>
              <w:tc>
                <w:tcPr>
                  <w:tcW w:w="3535" w:type="dxa"/>
                  <w:tcBorders>
                    <w:top w:val="single" w:color="auto" w:sz="4" w:space="0"/>
                    <w:left w:val="single" w:color="auto" w:sz="4" w:space="0"/>
                    <w:bottom w:val="single" w:color="auto" w:sz="4" w:space="0"/>
                    <w:right w:val="single" w:color="auto" w:sz="4" w:space="0"/>
                  </w:tcBorders>
                  <w:vAlign w:val="center"/>
                </w:tcPr>
                <w:p w14:paraId="11199CC0">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东至大钟街、南至松龄西路、西至凤凰山东路、北至眉山路</w:t>
                  </w:r>
                </w:p>
              </w:tc>
              <w:tc>
                <w:tcPr>
                  <w:tcW w:w="2562" w:type="dxa"/>
                  <w:tcBorders>
                    <w:top w:val="single" w:color="auto" w:sz="4" w:space="0"/>
                    <w:left w:val="single" w:color="auto" w:sz="4" w:space="0"/>
                    <w:bottom w:val="single" w:color="auto" w:sz="4" w:space="0"/>
                    <w:right w:val="single" w:color="auto" w:sz="4" w:space="0"/>
                  </w:tcBorders>
                  <w:vAlign w:val="center"/>
                </w:tcPr>
                <w:p w14:paraId="29391928">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本项</w:t>
                  </w:r>
                  <w:r>
                    <w:rPr>
                      <w:rFonts w:hint="default" w:ascii="Times New Roman" w:hAnsi="Times New Roman" w:cs="Times New Roman"/>
                      <w:sz w:val="18"/>
                      <w:szCs w:val="18"/>
                      <w:lang w:val="en-US" w:eastAsia="zh-CN"/>
                    </w:rPr>
                    <w:t>目位于</w:t>
                  </w:r>
                  <w:r>
                    <w:rPr>
                      <w:rFonts w:hint="eastAsia" w:ascii="Times New Roman" w:hAnsi="Times New Roman" w:cs="Times New Roman"/>
                      <w:sz w:val="18"/>
                      <w:szCs w:val="18"/>
                      <w:lang w:val="en-US" w:eastAsia="zh-CN"/>
                    </w:rPr>
                    <w:t>凤凰山东路以东，七星路以南淄博工业自动化产业园1#车间</w:t>
                  </w:r>
                  <w:r>
                    <w:rPr>
                      <w:rFonts w:hint="default" w:ascii="Times New Roman" w:hAnsi="Times New Roman" w:cs="Times New Roman"/>
                      <w:sz w:val="18"/>
                      <w:szCs w:val="18"/>
                      <w:lang w:val="en-US" w:eastAsia="zh-CN"/>
                    </w:rPr>
                    <w:t>，</w:t>
                  </w:r>
                  <w:r>
                    <w:rPr>
                      <w:rFonts w:hint="default" w:ascii="Times New Roman" w:hAnsi="Times New Roman" w:cs="Times New Roman"/>
                      <w:sz w:val="18"/>
                      <w:szCs w:val="18"/>
                    </w:rPr>
                    <w:t>位于</w:t>
                  </w:r>
                  <w:r>
                    <w:rPr>
                      <w:rFonts w:hint="eastAsia" w:ascii="Times New Roman" w:cs="Times New Roman"/>
                      <w:sz w:val="18"/>
                      <w:szCs w:val="18"/>
                      <w:lang w:eastAsia="zh-CN"/>
                    </w:rPr>
                    <w:t>山东</w:t>
                  </w:r>
                  <w:r>
                    <w:rPr>
                      <w:rFonts w:hint="default" w:ascii="Times New Roman" w:hAnsi="Times New Roman" w:cs="Times New Roman"/>
                      <w:sz w:val="18"/>
                      <w:szCs w:val="18"/>
                    </w:rPr>
                    <w:t>淄川经济开发区规划开发范围内，本项目与</w:t>
                  </w:r>
                  <w:r>
                    <w:rPr>
                      <w:rFonts w:hint="eastAsia" w:ascii="Times New Roman" w:cs="Times New Roman"/>
                      <w:sz w:val="18"/>
                      <w:szCs w:val="18"/>
                      <w:lang w:eastAsia="zh-CN"/>
                    </w:rPr>
                    <w:t>山东</w:t>
                  </w:r>
                  <w:r>
                    <w:rPr>
                      <w:rFonts w:hint="default" w:ascii="Times New Roman" w:hAnsi="Times New Roman" w:cs="Times New Roman"/>
                      <w:sz w:val="18"/>
                      <w:szCs w:val="18"/>
                    </w:rPr>
                    <w:t>淄川经济开发区的位置关系详见</w:t>
                  </w:r>
                  <w:r>
                    <w:rPr>
                      <w:rFonts w:hint="default" w:ascii="Times New Roman" w:hAnsi="Times New Roman" w:cs="Times New Roman"/>
                      <w:sz w:val="18"/>
                      <w:szCs w:val="18"/>
                      <w:lang w:eastAsia="zh-CN"/>
                    </w:rPr>
                    <w:t>附</w:t>
                  </w:r>
                  <w:r>
                    <w:rPr>
                      <w:rFonts w:hint="default" w:ascii="Times New Roman" w:hAnsi="Times New Roman" w:cs="Times New Roman"/>
                      <w:sz w:val="18"/>
                      <w:szCs w:val="18"/>
                    </w:rPr>
                    <w:t>图</w:t>
                  </w:r>
                  <w:r>
                    <w:rPr>
                      <w:rFonts w:hint="eastAsia" w:ascii="Times New Roman" w:cs="Times New Roman"/>
                      <w:sz w:val="18"/>
                      <w:szCs w:val="18"/>
                      <w:lang w:val="en-US" w:eastAsia="zh-CN"/>
                    </w:rPr>
                    <w:t>6</w:t>
                  </w:r>
                  <w:r>
                    <w:rPr>
                      <w:rFonts w:hint="default" w:ascii="Times New Roman" w:hAnsi="Times New Roman" w:cs="Times New Roman"/>
                      <w:sz w:val="18"/>
                      <w:szCs w:val="18"/>
                    </w:rPr>
                    <w:t>。</w:t>
                  </w:r>
                </w:p>
              </w:tc>
              <w:tc>
                <w:tcPr>
                  <w:tcW w:w="665" w:type="dxa"/>
                  <w:tcBorders>
                    <w:top w:val="single" w:color="auto" w:sz="4" w:space="0"/>
                    <w:left w:val="single" w:color="auto" w:sz="4" w:space="0"/>
                    <w:bottom w:val="single" w:color="auto" w:sz="4" w:space="0"/>
                    <w:right w:val="single" w:color="auto" w:sz="4" w:space="0"/>
                  </w:tcBorders>
                  <w:vAlign w:val="center"/>
                </w:tcPr>
                <w:p w14:paraId="03E86437">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符合</w:t>
                  </w:r>
                </w:p>
              </w:tc>
            </w:tr>
            <w:tr w14:paraId="41B0A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dxa"/>
                  <w:tcBorders>
                    <w:top w:val="single" w:color="auto" w:sz="4" w:space="0"/>
                    <w:left w:val="single" w:color="auto" w:sz="4" w:space="0"/>
                    <w:bottom w:val="single" w:color="auto" w:sz="4" w:space="0"/>
                    <w:right w:val="single" w:color="auto" w:sz="4" w:space="0"/>
                  </w:tcBorders>
                  <w:vAlign w:val="center"/>
                </w:tcPr>
                <w:p w14:paraId="580A2CFA">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产业定位和产业政策</w:t>
                  </w:r>
                </w:p>
              </w:tc>
              <w:tc>
                <w:tcPr>
                  <w:tcW w:w="3535" w:type="dxa"/>
                  <w:tcBorders>
                    <w:top w:val="single" w:color="auto" w:sz="4" w:space="0"/>
                    <w:left w:val="single" w:color="auto" w:sz="4" w:space="0"/>
                    <w:bottom w:val="single" w:color="auto" w:sz="4" w:space="0"/>
                    <w:right w:val="single" w:color="auto" w:sz="4" w:space="0"/>
                  </w:tcBorders>
                  <w:vAlign w:val="center"/>
                </w:tcPr>
                <w:p w14:paraId="46E04775">
                  <w:pPr>
                    <w:pStyle w:val="200"/>
                    <w:spacing w:before="24" w:after="24"/>
                    <w:jc w:val="left"/>
                    <w:rPr>
                      <w:rFonts w:hint="default"/>
                      <w:sz w:val="18"/>
                      <w:szCs w:val="18"/>
                    </w:rPr>
                  </w:pPr>
                  <w:r>
                    <w:rPr>
                      <w:rFonts w:hint="default"/>
                      <w:sz w:val="18"/>
                      <w:szCs w:val="18"/>
                    </w:rPr>
                    <w:t>目前入区企业主要有交通运输设备制造、纺织服装、电子、新材料、医药、化工、机械加工、造纸和纸制品、塑料加工、电气机械和器材制造等行业。对于不符合开发区产业定位的非金属矿物制品、塑料制品、造纸和纸制品、医药制造、电气机械和器材制造业等企业，建议保留，维持现状产能。</w:t>
                  </w:r>
                  <w:r>
                    <w:rPr>
                      <w:rFonts w:hint="eastAsia"/>
                      <w:sz w:val="18"/>
                      <w:szCs w:val="18"/>
                      <w:lang w:val="en-US" w:eastAsia="zh-CN"/>
                    </w:rPr>
                    <w:t>坚持以</w:t>
                  </w:r>
                  <w:r>
                    <w:rPr>
                      <w:rFonts w:hint="default"/>
                      <w:sz w:val="18"/>
                      <w:szCs w:val="18"/>
                      <w:lang w:val="en-US" w:eastAsia="zh-CN"/>
                    </w:rPr>
                    <w:t>“</w:t>
                  </w:r>
                  <w:r>
                    <w:rPr>
                      <w:rFonts w:hint="eastAsia"/>
                      <w:sz w:val="18"/>
                      <w:szCs w:val="18"/>
                      <w:lang w:val="en-US" w:eastAsia="zh-CN"/>
                    </w:rPr>
                    <w:t>四大行业</w:t>
                  </w:r>
                  <w:r>
                    <w:rPr>
                      <w:rFonts w:hint="default"/>
                      <w:sz w:val="18"/>
                      <w:szCs w:val="18"/>
                      <w:lang w:val="en-US" w:eastAsia="zh-CN"/>
                    </w:rPr>
                    <w:t>”</w:t>
                  </w:r>
                  <w:r>
                    <w:rPr>
                      <w:rFonts w:hint="eastAsia"/>
                      <w:sz w:val="18"/>
                      <w:szCs w:val="18"/>
                      <w:lang w:val="en-US" w:eastAsia="zh-CN"/>
                    </w:rPr>
                    <w:t>为主导的产业定位发展方向，重点引进工艺先进，技术创新，无污染或低污染、规模适中、效益好、带动作用强的项目，适当引进其它与</w:t>
                  </w:r>
                  <w:r>
                    <w:rPr>
                      <w:rFonts w:hint="default"/>
                      <w:sz w:val="18"/>
                      <w:szCs w:val="18"/>
                      <w:lang w:val="en-US" w:eastAsia="zh-CN"/>
                    </w:rPr>
                    <w:t>“</w:t>
                  </w:r>
                  <w:r>
                    <w:rPr>
                      <w:rFonts w:hint="eastAsia"/>
                      <w:sz w:val="18"/>
                      <w:szCs w:val="18"/>
                      <w:lang w:val="en-US" w:eastAsia="zh-CN"/>
                    </w:rPr>
                    <w:t>四大产业</w:t>
                  </w:r>
                  <w:r>
                    <w:rPr>
                      <w:rFonts w:hint="default"/>
                      <w:sz w:val="18"/>
                      <w:szCs w:val="18"/>
                      <w:lang w:val="en-US" w:eastAsia="zh-CN"/>
                    </w:rPr>
                    <w:t>”</w:t>
                  </w:r>
                  <w:r>
                    <w:rPr>
                      <w:rFonts w:hint="eastAsia"/>
                      <w:sz w:val="18"/>
                      <w:szCs w:val="18"/>
                      <w:lang w:val="en-US" w:eastAsia="zh-CN"/>
                    </w:rPr>
                    <w:t>相关的清洁型、无污染或轻微污染的项目。</w:t>
                  </w:r>
                </w:p>
              </w:tc>
              <w:tc>
                <w:tcPr>
                  <w:tcW w:w="2562" w:type="dxa"/>
                  <w:tcBorders>
                    <w:top w:val="single" w:color="auto" w:sz="4" w:space="0"/>
                    <w:left w:val="single" w:color="auto" w:sz="4" w:space="0"/>
                    <w:bottom w:val="single" w:color="auto" w:sz="4" w:space="0"/>
                    <w:right w:val="single" w:color="auto" w:sz="4" w:space="0"/>
                  </w:tcBorders>
                  <w:vAlign w:val="center"/>
                </w:tcPr>
                <w:p w14:paraId="6A5E1E54">
                  <w:pPr>
                    <w:pStyle w:val="200"/>
                    <w:spacing w:before="24" w:after="24"/>
                    <w:rPr>
                      <w:rFonts w:hint="eastAsia" w:ascii="Times New Roman" w:hAnsi="Times New Roman" w:eastAsia="宋体" w:cs="Times New Roman"/>
                      <w:sz w:val="18"/>
                      <w:szCs w:val="18"/>
                      <w:lang w:eastAsia="zh-CN"/>
                    </w:rPr>
                  </w:pPr>
                  <w:r>
                    <w:rPr>
                      <w:rFonts w:hint="default" w:ascii="Times New Roman" w:hAnsi="Times New Roman" w:cs="Times New Roman"/>
                      <w:sz w:val="18"/>
                      <w:szCs w:val="18"/>
                    </w:rPr>
                    <w:t>本项目属于交通运输设备制造，符合</w:t>
                  </w:r>
                  <w:r>
                    <w:rPr>
                      <w:rFonts w:hint="eastAsia" w:ascii="Times New Roman" w:cs="Times New Roman"/>
                      <w:sz w:val="18"/>
                      <w:szCs w:val="18"/>
                      <w:lang w:eastAsia="zh-CN"/>
                    </w:rPr>
                    <w:t>山东</w:t>
                  </w:r>
                  <w:r>
                    <w:rPr>
                      <w:rFonts w:hint="default" w:ascii="Times New Roman" w:hAnsi="Times New Roman" w:cs="Times New Roman"/>
                      <w:sz w:val="18"/>
                      <w:szCs w:val="18"/>
                    </w:rPr>
                    <w:t>淄川经济开发区产业定位</w:t>
                  </w:r>
                </w:p>
              </w:tc>
              <w:tc>
                <w:tcPr>
                  <w:tcW w:w="665" w:type="dxa"/>
                  <w:tcBorders>
                    <w:top w:val="single" w:color="auto" w:sz="4" w:space="0"/>
                    <w:left w:val="single" w:color="auto" w:sz="4" w:space="0"/>
                    <w:bottom w:val="single" w:color="auto" w:sz="4" w:space="0"/>
                    <w:right w:val="single" w:color="auto" w:sz="4" w:space="0"/>
                  </w:tcBorders>
                  <w:vAlign w:val="center"/>
                </w:tcPr>
                <w:p w14:paraId="7A3C8410">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符合</w:t>
                  </w:r>
                </w:p>
              </w:tc>
            </w:tr>
            <w:tr w14:paraId="7B920F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8" w:hRule="atLeast"/>
                <w:jc w:val="center"/>
              </w:trPr>
              <w:tc>
                <w:tcPr>
                  <w:tcW w:w="650" w:type="dxa"/>
                  <w:tcBorders>
                    <w:top w:val="single" w:color="auto" w:sz="4" w:space="0"/>
                    <w:left w:val="single" w:color="auto" w:sz="4" w:space="0"/>
                    <w:bottom w:val="single" w:color="auto" w:sz="4" w:space="0"/>
                    <w:right w:val="single" w:color="auto" w:sz="4" w:space="0"/>
                  </w:tcBorders>
                  <w:vAlign w:val="center"/>
                </w:tcPr>
                <w:p w14:paraId="47CC3536">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总体布局</w:t>
                  </w:r>
                </w:p>
              </w:tc>
              <w:tc>
                <w:tcPr>
                  <w:tcW w:w="3535" w:type="dxa"/>
                  <w:tcBorders>
                    <w:top w:val="single" w:color="auto" w:sz="4" w:space="0"/>
                    <w:left w:val="single" w:color="auto" w:sz="4" w:space="0"/>
                    <w:bottom w:val="single" w:color="auto" w:sz="4" w:space="0"/>
                    <w:right w:val="single" w:color="auto" w:sz="4" w:space="0"/>
                  </w:tcBorders>
                  <w:vAlign w:val="center"/>
                </w:tcPr>
                <w:p w14:paraId="5BDFB157">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建议开发区在今后招商过程中，应明晰产业布局，这样更有利于同行业之间资源和信息的流通，更容易形成产业链条。</w:t>
                  </w:r>
                </w:p>
              </w:tc>
              <w:tc>
                <w:tcPr>
                  <w:tcW w:w="2562" w:type="dxa"/>
                  <w:tcBorders>
                    <w:top w:val="single" w:color="auto" w:sz="4" w:space="0"/>
                    <w:left w:val="single" w:color="auto" w:sz="4" w:space="0"/>
                    <w:bottom w:val="single" w:color="auto" w:sz="4" w:space="0"/>
                    <w:right w:val="single" w:color="auto" w:sz="4" w:space="0"/>
                  </w:tcBorders>
                  <w:vAlign w:val="center"/>
                </w:tcPr>
                <w:p w14:paraId="004A4AC9">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本项目属于交通运输设备制造，符合</w:t>
                  </w:r>
                  <w:r>
                    <w:rPr>
                      <w:rFonts w:hint="eastAsia" w:ascii="Times New Roman" w:cs="Times New Roman"/>
                      <w:sz w:val="18"/>
                      <w:szCs w:val="18"/>
                      <w:lang w:eastAsia="zh-CN"/>
                    </w:rPr>
                    <w:t>山东</w:t>
                  </w:r>
                  <w:r>
                    <w:rPr>
                      <w:rFonts w:hint="default" w:ascii="Times New Roman" w:hAnsi="Times New Roman" w:cs="Times New Roman"/>
                      <w:sz w:val="18"/>
                      <w:szCs w:val="18"/>
                    </w:rPr>
                    <w:t>淄川经济开发区产业定位</w:t>
                  </w:r>
                </w:p>
              </w:tc>
              <w:tc>
                <w:tcPr>
                  <w:tcW w:w="665" w:type="dxa"/>
                  <w:tcBorders>
                    <w:top w:val="single" w:color="auto" w:sz="4" w:space="0"/>
                    <w:left w:val="single" w:color="auto" w:sz="4" w:space="0"/>
                    <w:bottom w:val="single" w:color="auto" w:sz="4" w:space="0"/>
                    <w:right w:val="single" w:color="auto" w:sz="4" w:space="0"/>
                  </w:tcBorders>
                  <w:vAlign w:val="center"/>
                </w:tcPr>
                <w:p w14:paraId="301357AE">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符合</w:t>
                  </w:r>
                </w:p>
              </w:tc>
            </w:tr>
            <w:tr w14:paraId="2C338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5" w:hRule="atLeast"/>
                <w:jc w:val="center"/>
              </w:trPr>
              <w:tc>
                <w:tcPr>
                  <w:tcW w:w="650" w:type="dxa"/>
                  <w:tcBorders>
                    <w:top w:val="single" w:color="auto" w:sz="4" w:space="0"/>
                    <w:left w:val="single" w:color="auto" w:sz="4" w:space="0"/>
                    <w:bottom w:val="single" w:color="auto" w:sz="4" w:space="0"/>
                    <w:right w:val="single" w:color="auto" w:sz="4" w:space="0"/>
                  </w:tcBorders>
                  <w:vAlign w:val="center"/>
                </w:tcPr>
                <w:p w14:paraId="34CD3B7F">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环境管理要求</w:t>
                  </w:r>
                </w:p>
              </w:tc>
              <w:tc>
                <w:tcPr>
                  <w:tcW w:w="3535" w:type="dxa"/>
                  <w:tcBorders>
                    <w:top w:val="single" w:color="auto" w:sz="4" w:space="0"/>
                    <w:left w:val="single" w:color="auto" w:sz="4" w:space="0"/>
                    <w:bottom w:val="single" w:color="auto" w:sz="4" w:space="0"/>
                    <w:right w:val="single" w:color="auto" w:sz="4" w:space="0"/>
                  </w:tcBorders>
                  <w:vAlign w:val="center"/>
                </w:tcPr>
                <w:p w14:paraId="6FA125EB">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已建企业竣工验收率偏低，开发区应严格控制不符合开发区准入条件企业，监督入园企业环保设施的建设，督促其尽快进行竣工验收。</w:t>
                  </w:r>
                </w:p>
              </w:tc>
              <w:tc>
                <w:tcPr>
                  <w:tcW w:w="2562" w:type="dxa"/>
                  <w:tcBorders>
                    <w:top w:val="single" w:color="auto" w:sz="4" w:space="0"/>
                    <w:left w:val="single" w:color="auto" w:sz="4" w:space="0"/>
                    <w:bottom w:val="single" w:color="auto" w:sz="4" w:space="0"/>
                    <w:right w:val="single" w:color="auto" w:sz="4" w:space="0"/>
                  </w:tcBorders>
                  <w:vAlign w:val="center"/>
                </w:tcPr>
                <w:p w14:paraId="53DEEA8A">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本项目</w:t>
                  </w:r>
                  <w:r>
                    <w:rPr>
                      <w:rFonts w:hint="eastAsia" w:ascii="Times New Roman" w:cs="Times New Roman"/>
                      <w:sz w:val="18"/>
                      <w:szCs w:val="18"/>
                      <w:lang w:eastAsia="zh-CN"/>
                    </w:rPr>
                    <w:t>属</w:t>
                  </w:r>
                  <w:r>
                    <w:rPr>
                      <w:rFonts w:hint="eastAsia" w:ascii="Times New Roman" w:cs="Times New Roman"/>
                      <w:sz w:val="18"/>
                      <w:szCs w:val="18"/>
                      <w:highlight w:val="none"/>
                      <w:lang w:eastAsia="zh-CN"/>
                    </w:rPr>
                    <w:t>于新建项</w:t>
                  </w:r>
                  <w:r>
                    <w:rPr>
                      <w:rFonts w:hint="eastAsia" w:ascii="Times New Roman" w:cs="Times New Roman"/>
                      <w:sz w:val="18"/>
                      <w:szCs w:val="18"/>
                      <w:lang w:eastAsia="zh-CN"/>
                    </w:rPr>
                    <w:t>目</w:t>
                  </w:r>
                  <w:r>
                    <w:rPr>
                      <w:rFonts w:hint="default" w:ascii="Times New Roman" w:hAnsi="Times New Roman" w:cs="Times New Roman"/>
                      <w:sz w:val="18"/>
                      <w:szCs w:val="18"/>
                    </w:rPr>
                    <w:t>，目前处于环评阶段，要求企业严格遵守“三同时”制度</w:t>
                  </w:r>
                </w:p>
              </w:tc>
              <w:tc>
                <w:tcPr>
                  <w:tcW w:w="665" w:type="dxa"/>
                  <w:tcBorders>
                    <w:top w:val="single" w:color="auto" w:sz="4" w:space="0"/>
                    <w:left w:val="single" w:color="auto" w:sz="4" w:space="0"/>
                    <w:bottom w:val="single" w:color="auto" w:sz="4" w:space="0"/>
                    <w:right w:val="single" w:color="auto" w:sz="4" w:space="0"/>
                  </w:tcBorders>
                  <w:vAlign w:val="center"/>
                </w:tcPr>
                <w:p w14:paraId="1305BCA6">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符合</w:t>
                  </w:r>
                </w:p>
              </w:tc>
            </w:tr>
            <w:tr w14:paraId="05F40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vMerge w:val="restart"/>
                  <w:tcBorders>
                    <w:top w:val="single" w:color="auto" w:sz="4" w:space="0"/>
                    <w:left w:val="single" w:color="auto" w:sz="4" w:space="0"/>
                    <w:bottom w:val="single" w:color="auto" w:sz="4" w:space="0"/>
                    <w:right w:val="single" w:color="auto" w:sz="4" w:space="0"/>
                  </w:tcBorders>
                  <w:vAlign w:val="center"/>
                </w:tcPr>
                <w:p w14:paraId="49B267ED">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环保准入条件</w:t>
                  </w:r>
                </w:p>
              </w:tc>
              <w:tc>
                <w:tcPr>
                  <w:tcW w:w="3535" w:type="dxa"/>
                  <w:tcBorders>
                    <w:top w:val="single" w:color="auto" w:sz="4" w:space="0"/>
                    <w:left w:val="single" w:color="auto" w:sz="4" w:space="0"/>
                    <w:bottom w:val="single" w:color="auto" w:sz="4" w:space="0"/>
                    <w:right w:val="single" w:color="auto" w:sz="4" w:space="0"/>
                  </w:tcBorders>
                  <w:vAlign w:val="center"/>
                </w:tcPr>
                <w:p w14:paraId="5FAABAB5">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企业项目建设必须严格遵守“三同时”制度和环境影响评价制度。新建、改建、扩建的基本建设项目、技术改造项目其防治环境污染和生态破坏的设施，必须与主体工程同时设计、同时施工、同时投产使用；在进行建设活动之前，对建设项目的选址、设计和建成投产使用后可能对周围环境产生的不良影响进行调查、预测和评定，提出防治措施，并按照法定程序进行报批。</w:t>
                  </w:r>
                </w:p>
              </w:tc>
              <w:tc>
                <w:tcPr>
                  <w:tcW w:w="2562" w:type="dxa"/>
                  <w:tcBorders>
                    <w:top w:val="single" w:color="auto" w:sz="4" w:space="0"/>
                    <w:left w:val="single" w:color="auto" w:sz="4" w:space="0"/>
                    <w:bottom w:val="single" w:color="auto" w:sz="4" w:space="0"/>
                    <w:right w:val="single" w:color="auto" w:sz="4" w:space="0"/>
                  </w:tcBorders>
                  <w:vAlign w:val="center"/>
                </w:tcPr>
                <w:p w14:paraId="3E62F935">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本项目正处于环评阶段，要企业严格执行“三同时”制度，并落实环评文件及审批意见等环保要求</w:t>
                  </w:r>
                </w:p>
              </w:tc>
              <w:tc>
                <w:tcPr>
                  <w:tcW w:w="665" w:type="dxa"/>
                  <w:tcBorders>
                    <w:top w:val="single" w:color="auto" w:sz="4" w:space="0"/>
                    <w:left w:val="single" w:color="auto" w:sz="4" w:space="0"/>
                    <w:bottom w:val="single" w:color="auto" w:sz="4" w:space="0"/>
                    <w:right w:val="single" w:color="auto" w:sz="4" w:space="0"/>
                  </w:tcBorders>
                  <w:vAlign w:val="center"/>
                </w:tcPr>
                <w:p w14:paraId="7F6D5A4A">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符合</w:t>
                  </w:r>
                </w:p>
              </w:tc>
            </w:tr>
            <w:tr w14:paraId="76172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vMerge w:val="continue"/>
                  <w:tcBorders>
                    <w:top w:val="single" w:color="auto" w:sz="4" w:space="0"/>
                    <w:left w:val="single" w:color="auto" w:sz="4" w:space="0"/>
                    <w:bottom w:val="single" w:color="auto" w:sz="4" w:space="0"/>
                    <w:right w:val="single" w:color="auto" w:sz="4" w:space="0"/>
                  </w:tcBorders>
                  <w:vAlign w:val="center"/>
                </w:tcPr>
                <w:p w14:paraId="7500B96D">
                  <w:pPr>
                    <w:pStyle w:val="200"/>
                    <w:spacing w:before="24" w:after="24"/>
                    <w:rPr>
                      <w:rFonts w:hint="default" w:ascii="Times New Roman" w:hAnsi="Times New Roman" w:cs="Times New Roman"/>
                      <w:sz w:val="18"/>
                      <w:szCs w:val="18"/>
                    </w:rPr>
                  </w:pPr>
                </w:p>
              </w:tc>
              <w:tc>
                <w:tcPr>
                  <w:tcW w:w="3535" w:type="dxa"/>
                  <w:tcBorders>
                    <w:top w:val="single" w:color="auto" w:sz="4" w:space="0"/>
                    <w:left w:val="single" w:color="auto" w:sz="4" w:space="0"/>
                    <w:bottom w:val="single" w:color="auto" w:sz="4" w:space="0"/>
                    <w:right w:val="single" w:color="auto" w:sz="4" w:space="0"/>
                  </w:tcBorders>
                  <w:vAlign w:val="center"/>
                </w:tcPr>
                <w:p w14:paraId="5E925DFD">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入区企业必须承诺采用清洁的工艺和技术，积极开展清洁生产，遵循清洁生产原则进行生产，要求企业不断改进工艺和产品设计、使用清洁的能源和原科、采用先进的工艺技术与设备、改善管理水平、实施废物综合利用，从源头削减污染；发展循环经济，实现废物的“减量化、再利用、再循环”，最大限度提高资源利用效率，切实降低物耗能耗，减少废物的产生量和产生种类；已经获得产品环境标志的企业可获得优先入区权。</w:t>
                  </w:r>
                </w:p>
              </w:tc>
              <w:tc>
                <w:tcPr>
                  <w:tcW w:w="2562" w:type="dxa"/>
                  <w:tcBorders>
                    <w:top w:val="single" w:color="auto" w:sz="4" w:space="0"/>
                    <w:left w:val="single" w:color="auto" w:sz="4" w:space="0"/>
                    <w:bottom w:val="single" w:color="auto" w:sz="4" w:space="0"/>
                    <w:right w:val="single" w:color="auto" w:sz="4" w:space="0"/>
                  </w:tcBorders>
                  <w:vAlign w:val="center"/>
                </w:tcPr>
                <w:p w14:paraId="0E391B3B">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本项目使用</w:t>
                  </w:r>
                  <w:r>
                    <w:rPr>
                      <w:rFonts w:hint="default" w:ascii="Times New Roman" w:hAnsi="Times New Roman" w:cs="Times New Roman"/>
                      <w:sz w:val="18"/>
                      <w:szCs w:val="18"/>
                      <w:highlight w:val="none"/>
                    </w:rPr>
                    <w:t>电</w:t>
                  </w:r>
                  <w:r>
                    <w:rPr>
                      <w:rFonts w:hint="eastAsia" w:ascii="Times New Roman" w:cs="Times New Roman"/>
                      <w:sz w:val="18"/>
                      <w:szCs w:val="18"/>
                      <w:highlight w:val="none"/>
                      <w:lang w:eastAsia="zh-CN"/>
                    </w:rPr>
                    <w:t>为</w:t>
                  </w:r>
                  <w:r>
                    <w:rPr>
                      <w:rFonts w:hint="default" w:ascii="Times New Roman" w:hAnsi="Times New Roman" w:cs="Times New Roman"/>
                      <w:sz w:val="18"/>
                      <w:szCs w:val="18"/>
                    </w:rPr>
                    <w:t>能源，优选自动化程度高、节能的成套设备，缩短工艺流程，降低能耗；对产废工段废气集中收集后净化处理；产生的固体废物均能得到无害化和资源化利用或处置。</w:t>
                  </w:r>
                </w:p>
              </w:tc>
              <w:tc>
                <w:tcPr>
                  <w:tcW w:w="665" w:type="dxa"/>
                  <w:tcBorders>
                    <w:top w:val="single" w:color="auto" w:sz="4" w:space="0"/>
                    <w:left w:val="single" w:color="auto" w:sz="4" w:space="0"/>
                    <w:bottom w:val="single" w:color="auto" w:sz="4" w:space="0"/>
                    <w:right w:val="single" w:color="auto" w:sz="4" w:space="0"/>
                  </w:tcBorders>
                  <w:vAlign w:val="center"/>
                </w:tcPr>
                <w:p w14:paraId="5765E250">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符合</w:t>
                  </w:r>
                </w:p>
              </w:tc>
            </w:tr>
            <w:tr w14:paraId="2A2DC4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vMerge w:val="continue"/>
                  <w:tcBorders>
                    <w:top w:val="single" w:color="auto" w:sz="4" w:space="0"/>
                    <w:left w:val="single" w:color="auto" w:sz="4" w:space="0"/>
                    <w:bottom w:val="single" w:color="auto" w:sz="4" w:space="0"/>
                    <w:right w:val="single" w:color="auto" w:sz="4" w:space="0"/>
                  </w:tcBorders>
                  <w:vAlign w:val="center"/>
                </w:tcPr>
                <w:p w14:paraId="32E4B80E">
                  <w:pPr>
                    <w:pStyle w:val="200"/>
                    <w:spacing w:before="24" w:after="24"/>
                    <w:rPr>
                      <w:rFonts w:hint="default" w:ascii="Times New Roman" w:hAnsi="Times New Roman" w:cs="Times New Roman"/>
                      <w:sz w:val="18"/>
                      <w:szCs w:val="18"/>
                    </w:rPr>
                  </w:pPr>
                </w:p>
              </w:tc>
              <w:tc>
                <w:tcPr>
                  <w:tcW w:w="3535" w:type="dxa"/>
                  <w:tcBorders>
                    <w:top w:val="single" w:color="auto" w:sz="4" w:space="0"/>
                    <w:left w:val="single" w:color="auto" w:sz="4" w:space="0"/>
                    <w:bottom w:val="single" w:color="auto" w:sz="4" w:space="0"/>
                    <w:right w:val="single" w:color="auto" w:sz="4" w:space="0"/>
                  </w:tcBorders>
                  <w:vAlign w:val="center"/>
                </w:tcPr>
                <w:p w14:paraId="1C13C133">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对入区企业的工艺废气和生产废水均需建设相关配套处理设施，落实治理工程，确保正常运行，做到达标排放，废水处理设施的设计容量和采用工艺必须与废水特性匹配，对于较难处理的特殊废水，在设施建造前必须经过专家论证方案，以保证废水经预处理后全部达到开发区污水处理厂的进水水质标准</w:t>
                  </w:r>
                </w:p>
              </w:tc>
              <w:tc>
                <w:tcPr>
                  <w:tcW w:w="2562" w:type="dxa"/>
                  <w:tcBorders>
                    <w:top w:val="single" w:color="auto" w:sz="4" w:space="0"/>
                    <w:left w:val="single" w:color="auto" w:sz="4" w:space="0"/>
                    <w:bottom w:val="single" w:color="auto" w:sz="4" w:space="0"/>
                    <w:right w:val="single" w:color="auto" w:sz="4" w:space="0"/>
                  </w:tcBorders>
                  <w:vAlign w:val="center"/>
                </w:tcPr>
                <w:p w14:paraId="0F821546">
                  <w:pPr>
                    <w:pStyle w:val="200"/>
                    <w:spacing w:before="24" w:after="24"/>
                    <w:rPr>
                      <w:rFonts w:hint="default" w:ascii="Times New Roman" w:hAnsi="Times New Roman" w:eastAsia="宋体" w:cs="Times New Roman"/>
                      <w:sz w:val="18"/>
                      <w:szCs w:val="18"/>
                      <w:lang w:eastAsia="zh-CN"/>
                    </w:rPr>
                  </w:pPr>
                  <w:r>
                    <w:rPr>
                      <w:rFonts w:hint="default" w:ascii="Times New Roman" w:hAnsi="Times New Roman" w:cs="Times New Roman"/>
                      <w:sz w:val="18"/>
                      <w:szCs w:val="18"/>
                    </w:rPr>
                    <w:t>本项目工艺废气配备相关符合要求的污染治理</w:t>
                  </w:r>
                  <w:r>
                    <w:rPr>
                      <w:rFonts w:hint="eastAsia" w:ascii="Times New Roman" w:cs="Times New Roman"/>
                      <w:sz w:val="18"/>
                      <w:szCs w:val="18"/>
                      <w:lang w:eastAsia="zh-CN"/>
                    </w:rPr>
                    <w:t>设施</w:t>
                  </w:r>
                  <w:r>
                    <w:rPr>
                      <w:rFonts w:hint="default" w:ascii="Times New Roman" w:hAnsi="Times New Roman" w:cs="Times New Roman"/>
                      <w:sz w:val="18"/>
                      <w:szCs w:val="18"/>
                    </w:rPr>
                    <w:t>，落实治理工程，确保其正常运行，做到达标排放</w:t>
                  </w:r>
                  <w:r>
                    <w:rPr>
                      <w:rFonts w:hint="default" w:ascii="Times New Roman" w:hAnsi="Times New Roman" w:cs="Times New Roman"/>
                      <w:sz w:val="18"/>
                      <w:szCs w:val="18"/>
                      <w:highlight w:val="none"/>
                    </w:rPr>
                    <w:t>。本项目</w:t>
                  </w:r>
                  <w:r>
                    <w:rPr>
                      <w:rFonts w:hint="eastAsia" w:ascii="Times New Roman" w:cs="Times New Roman"/>
                      <w:sz w:val="18"/>
                      <w:szCs w:val="18"/>
                      <w:highlight w:val="none"/>
                      <w:lang w:eastAsia="zh-CN"/>
                    </w:rPr>
                    <w:t>无生产废水产生</w:t>
                  </w:r>
                  <w:r>
                    <w:rPr>
                      <w:rFonts w:hint="default" w:ascii="Times New Roman" w:hAnsi="Times New Roman" w:cs="Times New Roman"/>
                      <w:sz w:val="18"/>
                      <w:szCs w:val="18"/>
                      <w:highlight w:val="none"/>
                      <w:lang w:eastAsia="zh-CN"/>
                    </w:rPr>
                    <w:t>。</w:t>
                  </w:r>
                </w:p>
              </w:tc>
              <w:tc>
                <w:tcPr>
                  <w:tcW w:w="665" w:type="dxa"/>
                  <w:tcBorders>
                    <w:top w:val="single" w:color="auto" w:sz="4" w:space="0"/>
                    <w:left w:val="single" w:color="auto" w:sz="4" w:space="0"/>
                    <w:bottom w:val="single" w:color="auto" w:sz="4" w:space="0"/>
                    <w:right w:val="single" w:color="auto" w:sz="4" w:space="0"/>
                  </w:tcBorders>
                  <w:vAlign w:val="center"/>
                </w:tcPr>
                <w:p w14:paraId="408EB69D">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符合</w:t>
                  </w:r>
                </w:p>
              </w:tc>
            </w:tr>
          </w:tbl>
          <w:p w14:paraId="113D25B0">
            <w:pPr>
              <w:ind w:firstLine="420" w:firstLineChars="200"/>
              <w:jc w:val="both"/>
              <w:rPr>
                <w:rFonts w:hint="default" w:ascii="Times New Roman" w:hAnsi="Times New Roman" w:eastAsia="宋体" w:cs="Times New Roman"/>
                <w:lang w:eastAsia="zh-CN"/>
              </w:rPr>
            </w:pPr>
            <w:r>
              <w:rPr>
                <w:rFonts w:hint="default" w:ascii="Times New Roman" w:hAnsi="Times New Roman" w:cs="Times New Roman"/>
              </w:rPr>
              <w:t>综上，本项目符合</w:t>
            </w:r>
            <w:r>
              <w:rPr>
                <w:rFonts w:hint="default" w:ascii="Times New Roman" w:hAnsi="Times New Roman" w:cs="Times New Roman"/>
                <w:szCs w:val="21"/>
              </w:rPr>
              <w:t>山东淄川经济开发区规划要求。</w:t>
            </w:r>
          </w:p>
        </w:tc>
      </w:tr>
      <w:tr w14:paraId="2AD0F0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638" w:type="dxa"/>
            <w:vAlign w:val="center"/>
          </w:tcPr>
          <w:p w14:paraId="4D7B76B4">
            <w:pPr>
              <w:autoSpaceDE w:val="0"/>
              <w:autoSpaceDN w:val="0"/>
              <w:adjustRightInd w:val="0"/>
              <w:snapToGrid w:val="0"/>
              <w:spacing w:line="420" w:lineRule="exact"/>
              <w:jc w:val="center"/>
              <w:rPr>
                <w:rFonts w:hint="default" w:ascii="Times New Roman" w:hAnsi="Times New Roman" w:cs="Times New Roman"/>
                <w:kern w:val="0"/>
                <w:szCs w:val="21"/>
              </w:rPr>
            </w:pPr>
            <w:r>
              <w:rPr>
                <w:rFonts w:hint="default" w:ascii="Times New Roman" w:hAnsi="Times New Roman" w:cs="Times New Roman"/>
                <w:kern w:val="0"/>
                <w:szCs w:val="21"/>
              </w:rPr>
              <w:t>其他符合性分析</w:t>
            </w:r>
          </w:p>
        </w:tc>
        <w:tc>
          <w:tcPr>
            <w:tcW w:w="7645" w:type="dxa"/>
            <w:gridSpan w:val="3"/>
            <w:vAlign w:val="center"/>
          </w:tcPr>
          <w:p w14:paraId="7063736E">
            <w:pPr>
              <w:autoSpaceDE w:val="0"/>
              <w:autoSpaceDN w:val="0"/>
              <w:adjustRightInd w:val="0"/>
              <w:spacing w:line="360" w:lineRule="auto"/>
              <w:rPr>
                <w:rFonts w:hint="default" w:ascii="Times New Roman" w:hAnsi="Times New Roman" w:eastAsia="黑体" w:cs="Times New Roman"/>
                <w:b/>
                <w:szCs w:val="21"/>
              </w:rPr>
            </w:pPr>
            <w:r>
              <w:rPr>
                <w:rFonts w:hint="default" w:ascii="Times New Roman" w:hAnsi="Times New Roman" w:eastAsia="黑体" w:cs="Times New Roman"/>
                <w:b/>
                <w:szCs w:val="21"/>
              </w:rPr>
              <w:t>一、“生态环境分区管控”符合性分析</w:t>
            </w:r>
          </w:p>
          <w:p w14:paraId="305D4710">
            <w:pPr>
              <w:autoSpaceDE w:val="0"/>
              <w:autoSpaceDN w:val="0"/>
              <w:adjustRightInd w:val="0"/>
              <w:snapToGrid w:val="0"/>
              <w:spacing w:line="360" w:lineRule="auto"/>
              <w:ind w:firstLine="420" w:firstLineChars="200"/>
              <w:rPr>
                <w:rFonts w:hint="default" w:ascii="Times New Roman" w:hAnsi="Times New Roman" w:cs="Times New Roman"/>
                <w:bCs/>
                <w:szCs w:val="21"/>
              </w:rPr>
            </w:pPr>
            <w:r>
              <w:rPr>
                <w:rFonts w:hint="default" w:ascii="Times New Roman" w:hAnsi="Times New Roman" w:cs="Times New Roman"/>
                <w:bCs/>
                <w:szCs w:val="21"/>
                <w:lang w:val="en-US" w:eastAsia="zh-CN"/>
              </w:rPr>
              <w:t>1、</w:t>
            </w:r>
            <w:r>
              <w:rPr>
                <w:rFonts w:hint="default" w:ascii="Times New Roman" w:hAnsi="Times New Roman" w:cs="Times New Roman"/>
                <w:bCs/>
                <w:szCs w:val="21"/>
              </w:rPr>
              <w:t>生态保护红线</w:t>
            </w:r>
          </w:p>
          <w:p w14:paraId="7AD9A3B2">
            <w:pPr>
              <w:autoSpaceDE w:val="0"/>
              <w:autoSpaceDN w:val="0"/>
              <w:adjustRightInd w:val="0"/>
              <w:snapToGrid w:val="0"/>
              <w:spacing w:line="360" w:lineRule="auto"/>
              <w:ind w:firstLine="420" w:firstLineChars="200"/>
              <w:rPr>
                <w:rFonts w:hint="default" w:ascii="Times New Roman" w:hAnsi="Times New Roman" w:cs="Times New Roman"/>
                <w:bCs/>
                <w:szCs w:val="21"/>
              </w:rPr>
            </w:pPr>
            <w:r>
              <w:rPr>
                <w:rFonts w:hint="default" w:ascii="Times New Roman" w:hAnsi="Times New Roman" w:cs="Times New Roman"/>
                <w:bCs/>
                <w:szCs w:val="21"/>
              </w:rPr>
              <w:t>本项目位于</w:t>
            </w:r>
            <w:r>
              <w:rPr>
                <w:rFonts w:hint="default" w:ascii="Times New Roman" w:hAnsi="Times New Roman" w:cs="Times New Roman"/>
                <w:szCs w:val="21"/>
                <w:lang w:val="en-US" w:eastAsia="zh-CN"/>
              </w:rPr>
              <w:t>淄博市淄川区</w:t>
            </w:r>
            <w:r>
              <w:rPr>
                <w:rFonts w:hint="eastAsia" w:cs="Times New Roman"/>
                <w:szCs w:val="21"/>
                <w:lang w:val="en-US" w:eastAsia="zh-CN"/>
              </w:rPr>
              <w:t>凤凰山东路以东，七星路以南淄博工业自动化产业园1#车间</w:t>
            </w:r>
            <w:r>
              <w:rPr>
                <w:rFonts w:hint="default" w:ascii="Times New Roman" w:hAnsi="Times New Roman" w:cs="Times New Roman"/>
                <w:color w:val="auto"/>
                <w:szCs w:val="21"/>
                <w:lang w:val="en-US" w:eastAsia="zh-CN"/>
              </w:rPr>
              <w:t>，</w:t>
            </w:r>
            <w:r>
              <w:rPr>
                <w:rFonts w:hint="default" w:ascii="Times New Roman" w:hAnsi="Times New Roman" w:cs="Times New Roman"/>
                <w:bCs/>
                <w:szCs w:val="21"/>
              </w:rPr>
              <w:t>地理位置中心地</w:t>
            </w:r>
            <w:r>
              <w:rPr>
                <w:rFonts w:hint="default" w:ascii="Times New Roman" w:hAnsi="Times New Roman" w:cs="Times New Roman"/>
                <w:bCs/>
                <w:szCs w:val="21"/>
                <w:highlight w:val="none"/>
              </w:rPr>
              <w:t>理坐标为</w:t>
            </w:r>
            <w:r>
              <w:rPr>
                <w:rFonts w:hint="default" w:ascii="Times New Roman" w:hAnsi="Times New Roman" w:cs="Times New Roman"/>
                <w:bCs/>
                <w:szCs w:val="21"/>
                <w:highlight w:val="none"/>
                <w:lang w:eastAsia="zh-CN"/>
              </w:rPr>
              <w:t>北纬</w:t>
            </w:r>
            <w:r>
              <w:rPr>
                <w:rFonts w:hint="eastAsia" w:cs="Times New Roman"/>
                <w:szCs w:val="21"/>
                <w:highlight w:val="none"/>
                <w:u w:val="none"/>
                <w:lang w:eastAsia="zh-CN"/>
              </w:rPr>
              <w:t>36°40′38.118″</w:t>
            </w:r>
            <w:r>
              <w:rPr>
                <w:rFonts w:hint="default" w:ascii="Times New Roman" w:hAnsi="Times New Roman" w:cs="Times New Roman"/>
                <w:szCs w:val="21"/>
                <w:highlight w:val="none"/>
                <w:u w:val="none"/>
              </w:rPr>
              <w:t>，</w:t>
            </w:r>
            <w:r>
              <w:rPr>
                <w:rFonts w:hint="default" w:ascii="Times New Roman" w:hAnsi="Times New Roman" w:cs="Times New Roman"/>
                <w:szCs w:val="21"/>
                <w:highlight w:val="none"/>
                <w:u w:val="none"/>
                <w:lang w:eastAsia="zh-CN"/>
              </w:rPr>
              <w:t>东经</w:t>
            </w:r>
            <w:r>
              <w:rPr>
                <w:rFonts w:hint="eastAsia" w:cs="Times New Roman"/>
                <w:szCs w:val="21"/>
                <w:highlight w:val="none"/>
                <w:u w:val="none"/>
                <w:lang w:eastAsia="zh-CN"/>
              </w:rPr>
              <w:t>117°54′24.684″</w:t>
            </w:r>
            <w:r>
              <w:rPr>
                <w:rFonts w:hint="default" w:ascii="Times New Roman" w:hAnsi="Times New Roman" w:cs="Times New Roman"/>
                <w:bCs/>
                <w:highlight w:val="none"/>
              </w:rPr>
              <w:t>，</w:t>
            </w:r>
            <w:r>
              <w:rPr>
                <w:rFonts w:hint="default" w:ascii="Times New Roman" w:hAnsi="Times New Roman" w:cs="Times New Roman"/>
                <w:bCs/>
                <w:highlight w:val="none"/>
                <w:lang w:eastAsia="zh-CN"/>
              </w:rPr>
              <w:t>根据</w:t>
            </w:r>
            <w:r>
              <w:rPr>
                <w:rFonts w:hint="default" w:ascii="Times New Roman" w:hAnsi="Times New Roman" w:cs="Times New Roman"/>
                <w:color w:val="auto"/>
                <w:szCs w:val="21"/>
                <w:highlight w:val="none"/>
              </w:rPr>
              <w:t>淄博市</w:t>
            </w:r>
            <w:r>
              <w:rPr>
                <w:rFonts w:hint="default" w:ascii="Times New Roman" w:hAnsi="Times New Roman" w:cs="Times New Roman"/>
                <w:color w:val="auto"/>
                <w:szCs w:val="21"/>
                <w:highlight w:val="none"/>
                <w:lang w:eastAsia="zh-CN"/>
              </w:rPr>
              <w:t>国土空间总体</w:t>
            </w:r>
            <w:r>
              <w:rPr>
                <w:rFonts w:hint="default" w:ascii="Times New Roman" w:hAnsi="Times New Roman" w:cs="Times New Roman"/>
                <w:color w:val="auto"/>
                <w:szCs w:val="21"/>
                <w:highlight w:val="none"/>
              </w:rPr>
              <w:t>规划</w:t>
            </w:r>
            <w:r>
              <w:rPr>
                <w:rFonts w:hint="default" w:ascii="Times New Roman" w:hAnsi="Times New Roman" w:cs="Times New Roman"/>
                <w:color w:val="auto"/>
                <w:szCs w:val="21"/>
                <w:highlight w:val="none"/>
                <w:lang w:eastAsia="zh-CN"/>
              </w:rPr>
              <w:t>位置关系</w:t>
            </w:r>
            <w:r>
              <w:rPr>
                <w:rFonts w:hint="default" w:ascii="Times New Roman" w:hAnsi="Times New Roman" w:cs="Times New Roman"/>
                <w:color w:val="auto"/>
                <w:szCs w:val="21"/>
                <w:highlight w:val="none"/>
              </w:rPr>
              <w:t>图（详见附图</w:t>
            </w:r>
            <w:r>
              <w:rPr>
                <w:rFonts w:hint="default" w:ascii="Times New Roman" w:hAnsi="Times New Roman" w:cs="Times New Roman"/>
                <w:color w:val="auto"/>
                <w:szCs w:val="21"/>
                <w:highlight w:val="none"/>
                <w:lang w:val="en-US" w:eastAsia="zh-CN"/>
              </w:rPr>
              <w:t>4</w:t>
            </w:r>
            <w:r>
              <w:rPr>
                <w:rFonts w:hint="default" w:ascii="Times New Roman" w:hAnsi="Times New Roman" w:cs="Times New Roman"/>
                <w:color w:val="auto"/>
                <w:szCs w:val="21"/>
                <w:highlight w:val="none"/>
              </w:rPr>
              <w:t>）</w:t>
            </w:r>
            <w:r>
              <w:rPr>
                <w:rFonts w:hint="default" w:ascii="Times New Roman" w:hAnsi="Times New Roman" w:eastAsia="宋体" w:cs="Times New Roman"/>
                <w:color w:val="auto"/>
                <w:kern w:val="0"/>
                <w:szCs w:val="21"/>
                <w:highlight w:val="none"/>
                <w:lang w:val="en-US" w:eastAsia="zh-CN"/>
              </w:rPr>
              <w:t>，项目位于城市开发边界内，不</w:t>
            </w:r>
            <w:r>
              <w:rPr>
                <w:rFonts w:hint="default" w:ascii="Times New Roman" w:hAnsi="Times New Roman" w:cs="Times New Roman"/>
                <w:color w:val="auto"/>
                <w:kern w:val="0"/>
                <w:szCs w:val="21"/>
                <w:highlight w:val="none"/>
                <w:lang w:val="en-US" w:eastAsia="zh-CN"/>
              </w:rPr>
              <w:t>在</w:t>
            </w:r>
            <w:r>
              <w:rPr>
                <w:rFonts w:hint="default" w:ascii="Times New Roman" w:hAnsi="Times New Roman" w:eastAsia="宋体" w:cs="Times New Roman"/>
                <w:color w:val="auto"/>
                <w:kern w:val="0"/>
                <w:szCs w:val="21"/>
                <w:highlight w:val="none"/>
                <w:lang w:val="en-US" w:eastAsia="zh-CN"/>
              </w:rPr>
              <w:t>生态保护红线、永久基本农田范围内，符合</w:t>
            </w:r>
            <w:r>
              <w:rPr>
                <w:rFonts w:hint="default" w:ascii="Times New Roman" w:hAnsi="Times New Roman" w:cs="Times New Roman"/>
                <w:color w:val="auto"/>
                <w:kern w:val="0"/>
                <w:szCs w:val="21"/>
                <w:highlight w:val="none"/>
                <w:lang w:val="en-US" w:eastAsia="zh-CN"/>
              </w:rPr>
              <w:t>国土空间</w:t>
            </w:r>
            <w:r>
              <w:rPr>
                <w:rFonts w:hint="default" w:ascii="Times New Roman" w:hAnsi="Times New Roman" w:eastAsia="宋体" w:cs="Times New Roman"/>
                <w:color w:val="auto"/>
                <w:kern w:val="0"/>
                <w:szCs w:val="21"/>
                <w:highlight w:val="none"/>
                <w:lang w:val="en-US" w:eastAsia="zh-CN"/>
              </w:rPr>
              <w:t>规划。</w:t>
            </w:r>
          </w:p>
          <w:p w14:paraId="55A8A018">
            <w:pPr>
              <w:autoSpaceDE w:val="0"/>
              <w:autoSpaceDN w:val="0"/>
              <w:adjustRightInd w:val="0"/>
              <w:spacing w:line="360" w:lineRule="auto"/>
              <w:ind w:firstLine="420" w:firstLineChars="200"/>
              <w:rPr>
                <w:rFonts w:hint="default" w:ascii="Times New Roman" w:hAnsi="Times New Roman" w:cs="Times New Roman"/>
                <w:bCs/>
                <w:szCs w:val="21"/>
              </w:rPr>
            </w:pPr>
            <w:r>
              <w:rPr>
                <w:rFonts w:hint="default" w:ascii="Times New Roman" w:hAnsi="Times New Roman" w:cs="Times New Roman"/>
                <w:bCs/>
                <w:szCs w:val="21"/>
              </w:rPr>
              <w:t>2、资源利用上线</w:t>
            </w:r>
          </w:p>
          <w:p w14:paraId="155EF14B">
            <w:pPr>
              <w:autoSpaceDE w:val="0"/>
              <w:autoSpaceDN w:val="0"/>
              <w:adjustRightInd w:val="0"/>
              <w:spacing w:line="360" w:lineRule="auto"/>
              <w:ind w:firstLine="420" w:firstLineChars="200"/>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szCs w:val="21"/>
              </w:rPr>
              <w:t>自然资源利用上线也称资源利用红线。资源利用上</w:t>
            </w:r>
            <w:r>
              <w:rPr>
                <w:rFonts w:hint="default" w:ascii="Times New Roman" w:hAnsi="Times New Roman" w:cs="Times New Roman"/>
                <w:bCs/>
                <w:szCs w:val="21"/>
                <w:lang w:eastAsia="zh-CN"/>
              </w:rPr>
              <w:t>线</w:t>
            </w:r>
            <w:r>
              <w:rPr>
                <w:rFonts w:hint="default" w:ascii="Times New Roman" w:hAnsi="Times New Roman" w:cs="Times New Roman"/>
                <w:bCs/>
                <w:szCs w:val="21"/>
              </w:rPr>
              <w:t>是指为促进资源能源节约，保障能源、水、土地等资源安全利用和高效利用的最高和最低要求。</w:t>
            </w:r>
            <w:r>
              <w:rPr>
                <w:rFonts w:hint="default" w:ascii="Times New Roman" w:hAnsi="Times New Roman" w:cs="Times New Roman"/>
                <w:bCs/>
                <w:color w:val="auto"/>
                <w:szCs w:val="21"/>
                <w:highlight w:val="none"/>
              </w:rPr>
              <w:t>本项目</w:t>
            </w:r>
            <w:r>
              <w:rPr>
                <w:rFonts w:hint="default" w:ascii="Times New Roman" w:hAnsi="Times New Roman" w:cs="Times New Roman"/>
                <w:bCs/>
                <w:color w:val="auto"/>
                <w:szCs w:val="21"/>
                <w:highlight w:val="none"/>
                <w:lang w:val="en-US" w:eastAsia="zh-CN"/>
              </w:rPr>
              <w:t>总投资</w:t>
            </w:r>
            <w:r>
              <w:rPr>
                <w:rFonts w:hint="eastAsia" w:cs="Times New Roman"/>
                <w:bCs/>
                <w:color w:val="auto"/>
                <w:szCs w:val="21"/>
                <w:highlight w:val="none"/>
                <w:lang w:val="en-US" w:eastAsia="zh-CN"/>
              </w:rPr>
              <w:t>5</w:t>
            </w:r>
            <w:r>
              <w:rPr>
                <w:rFonts w:hint="default" w:ascii="Times New Roman" w:hAnsi="Times New Roman" w:cs="Times New Roman"/>
                <w:bCs/>
                <w:color w:val="auto"/>
                <w:szCs w:val="21"/>
                <w:highlight w:val="none"/>
                <w:lang w:val="en-US" w:eastAsia="zh-CN"/>
              </w:rPr>
              <w:t>000万元，</w:t>
            </w:r>
            <w:r>
              <w:rPr>
                <w:rFonts w:hint="default" w:ascii="Times New Roman" w:hAnsi="Times New Roman" w:cs="Times New Roman"/>
                <w:bCs/>
                <w:color w:val="auto"/>
                <w:szCs w:val="21"/>
                <w:highlight w:val="none"/>
              </w:rPr>
              <w:t>运营过程中</w:t>
            </w:r>
            <w:r>
              <w:rPr>
                <w:rFonts w:hint="default" w:ascii="Times New Roman" w:hAnsi="Times New Roman" w:cs="Times New Roman"/>
                <w:bCs/>
                <w:color w:val="auto"/>
                <w:szCs w:val="21"/>
                <w:highlight w:val="none"/>
                <w:lang w:eastAsia="zh-CN"/>
              </w:rPr>
              <w:t>新增</w:t>
            </w:r>
            <w:r>
              <w:rPr>
                <w:rFonts w:hint="default" w:ascii="Times New Roman" w:hAnsi="Times New Roman" w:cs="Times New Roman"/>
                <w:bCs/>
                <w:color w:val="auto"/>
                <w:szCs w:val="21"/>
                <w:highlight w:val="none"/>
              </w:rPr>
              <w:t>电力</w:t>
            </w:r>
            <w:r>
              <w:rPr>
                <w:rFonts w:hint="eastAsia" w:cs="Times New Roman"/>
                <w:bCs/>
                <w:color w:val="auto"/>
                <w:szCs w:val="21"/>
                <w:highlight w:val="none"/>
                <w:lang w:val="en-US" w:eastAsia="zh-CN"/>
              </w:rPr>
              <w:t>2</w:t>
            </w:r>
            <w:r>
              <w:rPr>
                <w:rFonts w:hint="default" w:ascii="Times New Roman" w:hAnsi="Times New Roman" w:cs="Times New Roman"/>
                <w:bCs/>
                <w:color w:val="auto"/>
                <w:szCs w:val="21"/>
                <w:highlight w:val="none"/>
                <w:lang w:val="en-US" w:eastAsia="zh-CN"/>
              </w:rPr>
              <w:t>0</w:t>
            </w:r>
            <w:r>
              <w:rPr>
                <w:rFonts w:hint="default" w:ascii="Times New Roman" w:hAnsi="Times New Roman" w:cs="Times New Roman"/>
                <w:bCs/>
                <w:color w:val="auto"/>
                <w:szCs w:val="21"/>
                <w:highlight w:val="none"/>
              </w:rPr>
              <w:t>万kWh/a，</w:t>
            </w:r>
            <w:r>
              <w:rPr>
                <w:rFonts w:hint="default" w:ascii="Times New Roman" w:hAnsi="Times New Roman" w:cs="Times New Roman"/>
                <w:color w:val="auto"/>
                <w:highlight w:val="none"/>
              </w:rPr>
              <w:t>水资源</w:t>
            </w:r>
            <w:r>
              <w:rPr>
                <w:rFonts w:hint="default" w:ascii="Times New Roman" w:hAnsi="Times New Roman" w:cs="Times New Roman"/>
                <w:color w:val="auto"/>
                <w:highlight w:val="none"/>
                <w:lang w:val="en-US" w:eastAsia="zh-CN"/>
              </w:rPr>
              <w:t>1</w:t>
            </w:r>
            <w:r>
              <w:rPr>
                <w:rFonts w:hint="eastAsia" w:cs="Times New Roman"/>
                <w:color w:val="auto"/>
                <w:highlight w:val="none"/>
                <w:lang w:val="en-US" w:eastAsia="zh-CN"/>
              </w:rPr>
              <w:t>98</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vertAlign w:val="baseline"/>
                <w:lang w:val="en-US" w:eastAsia="zh-CN"/>
              </w:rPr>
              <w:t>/a</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不使用煤炭等能源</w:t>
            </w:r>
            <w:r>
              <w:rPr>
                <w:rFonts w:hint="default" w:ascii="Times New Roman" w:hAnsi="Times New Roman" w:cs="Times New Roman"/>
                <w:bCs/>
                <w:color w:val="auto"/>
                <w:szCs w:val="21"/>
                <w:highlight w:val="none"/>
              </w:rPr>
              <w:t>。本项目相对区域资源利用总量较少，符合资源利用上</w:t>
            </w:r>
            <w:r>
              <w:rPr>
                <w:rFonts w:hint="default" w:ascii="Times New Roman" w:hAnsi="Times New Roman" w:cs="Times New Roman"/>
                <w:bCs/>
                <w:color w:val="auto"/>
                <w:szCs w:val="21"/>
                <w:highlight w:val="none"/>
                <w:lang w:eastAsia="zh-CN"/>
              </w:rPr>
              <w:t>线</w:t>
            </w:r>
            <w:r>
              <w:rPr>
                <w:rFonts w:hint="default" w:ascii="Times New Roman" w:hAnsi="Times New Roman" w:cs="Times New Roman"/>
                <w:bCs/>
                <w:color w:val="auto"/>
                <w:szCs w:val="21"/>
                <w:highlight w:val="none"/>
              </w:rPr>
              <w:t>要求</w:t>
            </w:r>
            <w:r>
              <w:rPr>
                <w:rFonts w:hint="default" w:ascii="Times New Roman" w:hAnsi="Times New Roman" w:cs="Times New Roman"/>
                <w:bCs/>
                <w:color w:val="auto"/>
                <w:szCs w:val="21"/>
                <w:highlight w:val="none"/>
                <w:lang w:val="en-US" w:eastAsia="zh-CN"/>
              </w:rPr>
              <w:t>。</w:t>
            </w:r>
          </w:p>
          <w:p w14:paraId="55D8B65F">
            <w:pPr>
              <w:autoSpaceDE w:val="0"/>
              <w:autoSpaceDN w:val="0"/>
              <w:adjustRightInd w:val="0"/>
              <w:spacing w:line="360" w:lineRule="auto"/>
              <w:ind w:firstLine="420" w:firstLineChars="200"/>
              <w:rPr>
                <w:rFonts w:hint="default" w:ascii="Times New Roman" w:hAnsi="Times New Roman" w:cs="Times New Roman"/>
                <w:bCs/>
                <w:szCs w:val="21"/>
              </w:rPr>
            </w:pPr>
            <w:r>
              <w:rPr>
                <w:rFonts w:hint="default" w:ascii="Times New Roman" w:hAnsi="Times New Roman" w:cs="Times New Roman"/>
                <w:bCs/>
                <w:szCs w:val="21"/>
              </w:rPr>
              <w:t>3、环境质量底线</w:t>
            </w:r>
          </w:p>
          <w:p w14:paraId="0DE870E5">
            <w:pPr>
              <w:spacing w:line="360" w:lineRule="auto"/>
              <w:ind w:firstLine="420" w:firstLineChars="200"/>
              <w:rPr>
                <w:rFonts w:hint="default" w:ascii="Times New Roman" w:hAnsi="Times New Roman" w:cs="Times New Roman"/>
                <w:highlight w:val="yellow"/>
              </w:rPr>
            </w:pPr>
            <w:r>
              <w:rPr>
                <w:rFonts w:hint="default" w:ascii="Times New Roman" w:hAnsi="Times New Roman" w:cs="Times New Roman"/>
                <w:bCs/>
              </w:rPr>
              <w:t>环境质量底线是指</w:t>
            </w:r>
            <w:r>
              <w:rPr>
                <w:rFonts w:hint="default" w:ascii="Times New Roman" w:hAnsi="Times New Roman" w:cs="Times New Roman"/>
                <w:bCs/>
                <w:highlight w:val="none"/>
              </w:rPr>
              <w:t>国家和地方设置的大气、水和土壤环境质量目标，也是改善环境质量的基准线。本项目所在地淄川区环境空气不满足</w:t>
            </w:r>
            <w:r>
              <w:rPr>
                <w:rFonts w:hint="default" w:ascii="Times New Roman" w:hAnsi="Times New Roman" w:cs="Times New Roman"/>
                <w:highlight w:val="none"/>
              </w:rPr>
              <w:t>《环境空气质量标准》（GB3095-2012）及修改单中的二级标准</w:t>
            </w:r>
            <w:r>
              <w:rPr>
                <w:rFonts w:hint="default" w:ascii="Times New Roman" w:hAnsi="Times New Roman" w:cs="Times New Roman"/>
                <w:highlight w:val="none"/>
                <w:lang w:eastAsia="zh-CN"/>
              </w:rPr>
              <w:t>；</w:t>
            </w:r>
            <w:r>
              <w:rPr>
                <w:rFonts w:hint="default" w:ascii="Times New Roman" w:hAnsi="Times New Roman" w:cs="Times New Roman"/>
                <w:bCs/>
                <w:highlight w:val="none"/>
              </w:rPr>
              <w:t>声环境质量满足</w:t>
            </w:r>
            <w:r>
              <w:rPr>
                <w:rFonts w:hint="default" w:ascii="Times New Roman" w:hAnsi="Times New Roman" w:cs="Times New Roman"/>
                <w:highlight w:val="none"/>
              </w:rPr>
              <w:t>《声环境质量标准》（GB3096-2008）中的2类区标准，</w:t>
            </w:r>
            <w:r>
              <w:rPr>
                <w:rFonts w:hint="default" w:ascii="Times New Roman" w:hAnsi="Times New Roman" w:cs="Times New Roman"/>
                <w:bCs/>
                <w:highlight w:val="none"/>
              </w:rPr>
              <w:t>地表水质量满足</w:t>
            </w:r>
            <w:r>
              <w:rPr>
                <w:rFonts w:hint="default" w:ascii="Times New Roman" w:hAnsi="Times New Roman" w:cs="Times New Roman"/>
                <w:highlight w:val="none"/>
              </w:rPr>
              <w:t>《地表水环境质量标准》（GB3838-2002）中</w:t>
            </w:r>
            <w:r>
              <w:rPr>
                <w:rFonts w:hint="eastAsia" w:cs="Times New Roman"/>
                <w:highlight w:val="none"/>
                <w:lang w:val="en-US" w:eastAsia="zh-CN"/>
              </w:rPr>
              <w:t>V</w:t>
            </w:r>
            <w:r>
              <w:rPr>
                <w:rFonts w:hint="default" w:ascii="Times New Roman" w:hAnsi="Times New Roman" w:cs="Times New Roman"/>
                <w:highlight w:val="none"/>
              </w:rPr>
              <w:t>类标准</w:t>
            </w:r>
            <w:r>
              <w:rPr>
                <w:rFonts w:hint="default" w:ascii="Times New Roman" w:hAnsi="Times New Roman" w:cs="Times New Roman"/>
                <w:bCs/>
                <w:highlight w:val="none"/>
              </w:rPr>
              <w:t>；地下水</w:t>
            </w:r>
            <w:r>
              <w:rPr>
                <w:rFonts w:hint="default" w:ascii="Times New Roman" w:hAnsi="Times New Roman" w:cs="Times New Roman"/>
                <w:bCs/>
                <w:highlight w:val="none"/>
                <w:lang w:eastAsia="zh-CN"/>
              </w:rPr>
              <w:t>质量</w:t>
            </w:r>
            <w:r>
              <w:rPr>
                <w:rFonts w:hint="default" w:ascii="Times New Roman" w:hAnsi="Times New Roman" w:cs="Times New Roman"/>
                <w:bCs/>
                <w:highlight w:val="none"/>
              </w:rPr>
              <w:t>满足</w:t>
            </w:r>
            <w:r>
              <w:rPr>
                <w:rFonts w:hint="default" w:ascii="Times New Roman" w:hAnsi="Times New Roman" w:cs="Times New Roman"/>
                <w:highlight w:val="none"/>
              </w:rPr>
              <w:t>《地下水质量标准》（GB/T14848-2017）Ⅲ类标准。</w:t>
            </w:r>
          </w:p>
          <w:p w14:paraId="60DD0F0D">
            <w:pPr>
              <w:autoSpaceDE w:val="0"/>
              <w:autoSpaceDN w:val="0"/>
              <w:adjustRightInd w:val="0"/>
              <w:spacing w:line="360" w:lineRule="auto"/>
              <w:ind w:firstLine="420" w:firstLineChars="200"/>
              <w:rPr>
                <w:rFonts w:hint="default" w:ascii="Times New Roman" w:hAnsi="Times New Roman" w:cs="Times New Roman"/>
                <w:kern w:val="0"/>
                <w:szCs w:val="21"/>
                <w:lang w:val="zh-CN"/>
              </w:rPr>
            </w:pPr>
            <w:r>
              <w:rPr>
                <w:rFonts w:hint="default" w:ascii="Times New Roman" w:hAnsi="Times New Roman" w:cs="Times New Roman"/>
                <w:kern w:val="0"/>
                <w:sz w:val="21"/>
                <w:szCs w:val="21"/>
              </w:rPr>
              <w:t>本项目</w:t>
            </w:r>
            <w:r>
              <w:rPr>
                <w:rFonts w:hint="default" w:ascii="Times New Roman" w:hAnsi="Times New Roman" w:cs="Times New Roman"/>
                <w:kern w:val="0"/>
                <w:sz w:val="21"/>
                <w:szCs w:val="21"/>
                <w:lang w:eastAsia="zh-CN"/>
              </w:rPr>
              <w:t>生活污水</w:t>
            </w:r>
            <w:r>
              <w:rPr>
                <w:rFonts w:hint="eastAsia" w:cs="Times New Roman"/>
                <w:kern w:val="0"/>
                <w:sz w:val="21"/>
                <w:szCs w:val="21"/>
                <w:lang w:eastAsia="zh-CN"/>
              </w:rPr>
              <w:t>化粪池处理后</w:t>
            </w:r>
            <w:r>
              <w:rPr>
                <w:rFonts w:hint="default" w:ascii="Times New Roman" w:hAnsi="Times New Roman" w:cs="Times New Roman"/>
                <w:kern w:val="0"/>
                <w:sz w:val="21"/>
                <w:szCs w:val="21"/>
                <w:lang w:val="en-US" w:eastAsia="zh-CN"/>
              </w:rPr>
              <w:t>经污水管网送入淄博市利民净化水有限公司进一步处理</w:t>
            </w:r>
            <w:r>
              <w:rPr>
                <w:rFonts w:hint="default" w:ascii="Times New Roman" w:hAnsi="Times New Roman" w:eastAsia="宋体" w:cs="Times New Roman"/>
                <w:kern w:val="0"/>
                <w:szCs w:val="21"/>
                <w:lang w:val="en-US" w:eastAsia="zh-CN"/>
              </w:rPr>
              <w:t>。</w:t>
            </w:r>
            <w:r>
              <w:rPr>
                <w:rFonts w:hint="default" w:ascii="Times New Roman" w:hAnsi="Times New Roman" w:cs="Times New Roman"/>
                <w:kern w:val="0"/>
                <w:szCs w:val="21"/>
                <w:lang w:val="zh-CN"/>
              </w:rPr>
              <w:t>项目废气</w:t>
            </w:r>
            <w:r>
              <w:rPr>
                <w:rFonts w:hint="eastAsia" w:cs="Times New Roman"/>
                <w:kern w:val="0"/>
                <w:szCs w:val="21"/>
                <w:lang w:val="zh-CN"/>
              </w:rPr>
              <w:t>经环保设施处理后均</w:t>
            </w:r>
            <w:r>
              <w:rPr>
                <w:rFonts w:hint="default" w:ascii="Times New Roman" w:hAnsi="Times New Roman" w:cs="Times New Roman"/>
                <w:kern w:val="0"/>
                <w:szCs w:val="21"/>
                <w:lang w:val="zh-CN"/>
              </w:rPr>
              <w:t>达标排放；项目固体废物均得到合理处置，去向明确。根据主要环境影响和保护措施结论，项目建成后只要能按照本环评要求落实“三废”治理措施，则项目运营期污染物排放能达到国家相关排放标准要求，项目的实施对区域环境质量目标影响较小，不会影响区域环境质量目标的实现。本项目投产后符合环境质量底线的要求。</w:t>
            </w:r>
          </w:p>
          <w:p w14:paraId="5168BACF">
            <w:pPr>
              <w:spacing w:line="360" w:lineRule="auto"/>
              <w:ind w:firstLine="420" w:firstLineChars="200"/>
              <w:rPr>
                <w:rFonts w:hint="default" w:ascii="Times New Roman" w:hAnsi="Times New Roman" w:cs="Times New Roman"/>
                <w:bCs/>
                <w:szCs w:val="21"/>
              </w:rPr>
            </w:pPr>
            <w:r>
              <w:rPr>
                <w:rFonts w:hint="default" w:ascii="Times New Roman" w:hAnsi="Times New Roman" w:cs="Times New Roman"/>
                <w:bCs/>
                <w:szCs w:val="21"/>
              </w:rPr>
              <w:t>4、生态环境准入清单</w:t>
            </w:r>
          </w:p>
          <w:p w14:paraId="311FE2D8">
            <w:pPr>
              <w:spacing w:line="360" w:lineRule="auto"/>
              <w:ind w:firstLine="420" w:firstLineChars="200"/>
              <w:rPr>
                <w:rFonts w:hint="default" w:ascii="Times New Roman" w:hAnsi="Times New Roman" w:cs="Times New Roman"/>
              </w:rPr>
            </w:pPr>
            <w:r>
              <w:rPr>
                <w:rFonts w:hint="default" w:ascii="Times New Roman" w:hAnsi="Times New Roman" w:eastAsia="宋体" w:cs="Times New Roman"/>
                <w:kern w:val="0"/>
                <w:sz w:val="21"/>
                <w:szCs w:val="21"/>
                <w:highlight w:val="none"/>
                <w:lang w:val="en-US" w:eastAsia="zh-CN" w:bidi="ar-SA"/>
              </w:rPr>
              <w:t>根据《淄博市“三线一单”生态环境分区管控方案》（淄政字[2021]49号）和《淄博市2023年生态环境分区管控成果动态更新项目生态环境准入清单》，</w:t>
            </w:r>
            <w:r>
              <w:rPr>
                <w:rFonts w:hint="default" w:ascii="Times New Roman" w:hAnsi="Times New Roman" w:eastAsia="宋体" w:cs="Times New Roman"/>
                <w:kern w:val="0"/>
                <w:sz w:val="21"/>
                <w:szCs w:val="21"/>
                <w:highlight w:val="none"/>
                <w:lang w:val="zh-CN" w:eastAsia="zh-CN" w:bidi="ar-SA"/>
              </w:rPr>
              <w:t>本项目位于山东淄川经济开发区，管控单元编码</w:t>
            </w:r>
            <w:r>
              <w:rPr>
                <w:rFonts w:hint="default" w:ascii="Times New Roman" w:hAnsi="Times New Roman" w:eastAsia="宋体" w:cs="Times New Roman"/>
                <w:kern w:val="0"/>
                <w:sz w:val="21"/>
                <w:szCs w:val="21"/>
                <w:highlight w:val="none"/>
                <w:lang w:val="en-US" w:eastAsia="zh-CN" w:bidi="ar-SA"/>
              </w:rPr>
              <w:t>ZH37030220006</w:t>
            </w:r>
            <w:r>
              <w:rPr>
                <w:rFonts w:hint="default" w:ascii="Times New Roman" w:hAnsi="Times New Roman" w:eastAsia="宋体" w:cs="Times New Roman"/>
                <w:kern w:val="0"/>
                <w:sz w:val="21"/>
                <w:szCs w:val="21"/>
                <w:highlight w:val="none"/>
                <w:lang w:val="zh-CN" w:eastAsia="zh-CN" w:bidi="ar-SA"/>
              </w:rPr>
              <w:t>，为重点管控单元。本项目与该管控区生态环境准入要求的复符合性分析结果见表1-3</w:t>
            </w:r>
            <w:r>
              <w:rPr>
                <w:rFonts w:hint="eastAsia" w:cs="Times New Roman"/>
                <w:kern w:val="0"/>
                <w:sz w:val="21"/>
                <w:szCs w:val="21"/>
                <w:highlight w:val="none"/>
                <w:lang w:val="zh-CN" w:eastAsia="zh-CN" w:bidi="ar-SA"/>
              </w:rPr>
              <w:t>，</w:t>
            </w:r>
            <w:r>
              <w:rPr>
                <w:rFonts w:hint="default" w:ascii="Times New Roman" w:hAnsi="Times New Roman" w:cs="Times New Roman"/>
              </w:rPr>
              <w:t>与</w:t>
            </w:r>
            <w:r>
              <w:rPr>
                <w:rFonts w:hint="default" w:ascii="Times New Roman" w:hAnsi="Times New Roman" w:cs="Times New Roman"/>
                <w:lang w:val="zh-CN"/>
              </w:rPr>
              <w:t>《山东淄川经济开发区环境影响跟踪评价报告书》给出的淄川经济开发区入区行业控制级别</w:t>
            </w:r>
            <w:r>
              <w:rPr>
                <w:rFonts w:hint="default" w:ascii="Times New Roman" w:hAnsi="Times New Roman" w:cs="Times New Roman"/>
              </w:rPr>
              <w:t>及行业准入负面清单的符合性分析结果见表1-4和1-5。</w:t>
            </w:r>
          </w:p>
          <w:p w14:paraId="7EB94305">
            <w:pPr>
              <w:pStyle w:val="31"/>
              <w:jc w:val="center"/>
              <w:rPr>
                <w:rFonts w:hint="default" w:ascii="Times New Roman" w:hAnsi="Times New Roman" w:eastAsia="宋体" w:cs="Times New Roman"/>
                <w:b/>
                <w:bCs/>
                <w:sz w:val="21"/>
                <w:szCs w:val="21"/>
                <w:highlight w:val="none"/>
                <w:lang w:val="zh-CN"/>
              </w:rPr>
            </w:pPr>
            <w:r>
              <w:rPr>
                <w:rFonts w:hint="default" w:ascii="Times New Roman" w:hAnsi="Times New Roman" w:eastAsia="宋体" w:cs="Times New Roman"/>
                <w:b/>
                <w:bCs/>
                <w:sz w:val="21"/>
                <w:szCs w:val="21"/>
                <w:highlight w:val="none"/>
                <w:lang w:val="zh-CN"/>
              </w:rPr>
              <w:t>表1-</w:t>
            </w:r>
            <w:r>
              <w:rPr>
                <w:rFonts w:hint="default" w:ascii="Times New Roman" w:hAnsi="Times New Roman" w:eastAsia="宋体" w:cs="Times New Roman"/>
                <w:b/>
                <w:bCs/>
                <w:sz w:val="21"/>
                <w:szCs w:val="21"/>
                <w:highlight w:val="none"/>
              </w:rPr>
              <w:t xml:space="preserve">3 </w:t>
            </w:r>
            <w:r>
              <w:rPr>
                <w:rFonts w:hint="default" w:ascii="Times New Roman" w:hAnsi="Times New Roman" w:eastAsia="宋体" w:cs="Times New Roman"/>
                <w:b/>
                <w:bCs/>
                <w:sz w:val="21"/>
                <w:szCs w:val="21"/>
                <w:highlight w:val="none"/>
                <w:lang w:val="zh-CN"/>
              </w:rPr>
              <w:t>本项目与</w:t>
            </w:r>
            <w:r>
              <w:rPr>
                <w:rFonts w:hint="default" w:ascii="Times New Roman" w:hAnsi="Times New Roman" w:eastAsia="宋体" w:cs="Times New Roman"/>
                <w:b/>
                <w:bCs/>
                <w:sz w:val="21"/>
                <w:szCs w:val="21"/>
                <w:highlight w:val="none"/>
                <w:lang w:val="en-US" w:eastAsia="zh-CN"/>
              </w:rPr>
              <w:t>2023年生态环境分区管控成果动态更新项目生态环境准入清单</w:t>
            </w:r>
          </w:p>
          <w:p w14:paraId="6C30E8EF">
            <w:pPr>
              <w:pStyle w:val="31"/>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b/>
                <w:bCs/>
                <w:sz w:val="21"/>
                <w:szCs w:val="21"/>
                <w:highlight w:val="none"/>
                <w:lang w:val="zh-CN"/>
              </w:rPr>
              <w:t>符合性分析</w:t>
            </w:r>
          </w:p>
          <w:tbl>
            <w:tblPr>
              <w:tblStyle w:val="86"/>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346"/>
              <w:gridCol w:w="370"/>
              <w:gridCol w:w="3371"/>
              <w:gridCol w:w="2804"/>
              <w:gridCol w:w="527"/>
            </w:tblGrid>
            <w:tr w14:paraId="5DD0A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60" w:hRule="atLeast"/>
                <w:jc w:val="center"/>
              </w:trPr>
              <w:tc>
                <w:tcPr>
                  <w:tcW w:w="233" w:type="pct"/>
                  <w:tcBorders>
                    <w:top w:val="single" w:color="auto" w:sz="4" w:space="0"/>
                    <w:left w:val="single" w:color="auto" w:sz="4" w:space="0"/>
                    <w:bottom w:val="single" w:color="auto" w:sz="4" w:space="0"/>
                    <w:right w:val="single" w:color="auto" w:sz="4" w:space="0"/>
                  </w:tcBorders>
                </w:tcPr>
                <w:p w14:paraId="5F16D2E3">
                  <w:pPr>
                    <w:jc w:val="center"/>
                    <w:rPr>
                      <w:rFonts w:hint="default" w:ascii="Times New Roman" w:hAnsi="Times New Roman" w:cs="Times New Roman"/>
                      <w:b/>
                      <w:bCs/>
                      <w:sz w:val="18"/>
                      <w:szCs w:val="18"/>
                      <w:lang w:val="zh-CN"/>
                    </w:rPr>
                  </w:pPr>
                  <w:r>
                    <w:rPr>
                      <w:rFonts w:hint="default" w:ascii="Times New Roman" w:hAnsi="Times New Roman" w:cs="Times New Roman"/>
                      <w:b/>
                      <w:bCs/>
                      <w:sz w:val="18"/>
                      <w:szCs w:val="18"/>
                      <w:lang w:val="zh-CN"/>
                    </w:rPr>
                    <w:t>管控单元</w:t>
                  </w:r>
                </w:p>
              </w:tc>
              <w:tc>
                <w:tcPr>
                  <w:tcW w:w="2520" w:type="pct"/>
                  <w:gridSpan w:val="2"/>
                  <w:tcBorders>
                    <w:top w:val="single" w:color="auto" w:sz="4" w:space="0"/>
                    <w:left w:val="single" w:color="auto" w:sz="4" w:space="0"/>
                    <w:bottom w:val="single" w:color="auto" w:sz="4" w:space="0"/>
                    <w:right w:val="single" w:color="auto" w:sz="4" w:space="0"/>
                  </w:tcBorders>
                  <w:vAlign w:val="center"/>
                </w:tcPr>
                <w:p w14:paraId="34EF39A5">
                  <w:pPr>
                    <w:jc w:val="center"/>
                    <w:rPr>
                      <w:rFonts w:hint="default" w:ascii="Times New Roman" w:hAnsi="Times New Roman" w:cs="Times New Roman"/>
                      <w:b/>
                      <w:bCs/>
                      <w:sz w:val="18"/>
                      <w:szCs w:val="18"/>
                      <w:lang w:val="zh-CN"/>
                    </w:rPr>
                  </w:pPr>
                  <w:r>
                    <w:rPr>
                      <w:rFonts w:hint="default" w:ascii="Times New Roman" w:hAnsi="Times New Roman" w:cs="Times New Roman"/>
                      <w:b/>
                      <w:bCs/>
                      <w:sz w:val="18"/>
                      <w:szCs w:val="18"/>
                      <w:lang w:val="zh-CN"/>
                    </w:rPr>
                    <w:t>管控要求</w:t>
                  </w:r>
                </w:p>
              </w:tc>
              <w:tc>
                <w:tcPr>
                  <w:tcW w:w="1889" w:type="pct"/>
                  <w:tcBorders>
                    <w:top w:val="single" w:color="auto" w:sz="4" w:space="0"/>
                    <w:left w:val="single" w:color="auto" w:sz="4" w:space="0"/>
                    <w:bottom w:val="single" w:color="auto" w:sz="4" w:space="0"/>
                    <w:right w:val="single" w:color="auto" w:sz="4" w:space="0"/>
                  </w:tcBorders>
                  <w:vAlign w:val="center"/>
                </w:tcPr>
                <w:p w14:paraId="1EB6CEA5">
                  <w:pPr>
                    <w:jc w:val="center"/>
                    <w:rPr>
                      <w:rFonts w:hint="default" w:ascii="Times New Roman" w:hAnsi="Times New Roman" w:cs="Times New Roman"/>
                      <w:b/>
                      <w:bCs/>
                      <w:sz w:val="18"/>
                      <w:szCs w:val="18"/>
                      <w:lang w:val="zh-CN"/>
                    </w:rPr>
                  </w:pPr>
                  <w:r>
                    <w:rPr>
                      <w:rFonts w:hint="default" w:ascii="Times New Roman" w:hAnsi="Times New Roman" w:cs="Times New Roman"/>
                      <w:b/>
                      <w:bCs/>
                      <w:sz w:val="18"/>
                      <w:szCs w:val="18"/>
                      <w:lang w:val="zh-CN"/>
                    </w:rPr>
                    <w:t>符合性分析</w:t>
                  </w:r>
                </w:p>
              </w:tc>
              <w:tc>
                <w:tcPr>
                  <w:tcW w:w="355" w:type="pct"/>
                  <w:tcBorders>
                    <w:top w:val="single" w:color="auto" w:sz="4" w:space="0"/>
                    <w:left w:val="single" w:color="auto" w:sz="4" w:space="0"/>
                    <w:bottom w:val="single" w:color="auto" w:sz="4" w:space="0"/>
                    <w:right w:val="single" w:color="auto" w:sz="4" w:space="0"/>
                  </w:tcBorders>
                  <w:vAlign w:val="center"/>
                </w:tcPr>
                <w:p w14:paraId="55F7CDEF">
                  <w:pPr>
                    <w:jc w:val="center"/>
                    <w:rPr>
                      <w:rFonts w:hint="default" w:ascii="Times New Roman" w:hAnsi="Times New Roman" w:cs="Times New Roman"/>
                      <w:b/>
                      <w:bCs/>
                      <w:sz w:val="18"/>
                      <w:szCs w:val="18"/>
                      <w:lang w:val="zh-CN"/>
                    </w:rPr>
                  </w:pPr>
                  <w:r>
                    <w:rPr>
                      <w:rFonts w:hint="default" w:ascii="Times New Roman" w:hAnsi="Times New Roman" w:cs="Times New Roman"/>
                      <w:b/>
                      <w:bCs/>
                      <w:sz w:val="18"/>
                      <w:szCs w:val="18"/>
                      <w:lang w:val="zh-CN"/>
                    </w:rPr>
                    <w:t>符</w:t>
                  </w:r>
                </w:p>
                <w:p w14:paraId="6C22FD76">
                  <w:pPr>
                    <w:jc w:val="center"/>
                    <w:rPr>
                      <w:rFonts w:hint="default" w:ascii="Times New Roman" w:hAnsi="Times New Roman" w:cs="Times New Roman"/>
                      <w:b/>
                      <w:bCs/>
                      <w:sz w:val="18"/>
                      <w:szCs w:val="18"/>
                      <w:lang w:val="zh-CN"/>
                    </w:rPr>
                  </w:pPr>
                  <w:r>
                    <w:rPr>
                      <w:rFonts w:hint="default" w:ascii="Times New Roman" w:hAnsi="Times New Roman" w:cs="Times New Roman"/>
                      <w:b/>
                      <w:bCs/>
                      <w:sz w:val="18"/>
                      <w:szCs w:val="18"/>
                      <w:lang w:val="zh-CN"/>
                    </w:rPr>
                    <w:t>合</w:t>
                  </w:r>
                </w:p>
                <w:p w14:paraId="41626734">
                  <w:pPr>
                    <w:jc w:val="center"/>
                    <w:rPr>
                      <w:rFonts w:hint="default" w:ascii="Times New Roman" w:hAnsi="Times New Roman" w:cs="Times New Roman"/>
                      <w:b/>
                      <w:bCs/>
                      <w:sz w:val="18"/>
                      <w:szCs w:val="18"/>
                      <w:lang w:val="zh-CN"/>
                    </w:rPr>
                  </w:pPr>
                  <w:r>
                    <w:rPr>
                      <w:rFonts w:hint="default" w:ascii="Times New Roman" w:hAnsi="Times New Roman" w:cs="Times New Roman"/>
                      <w:b/>
                      <w:bCs/>
                      <w:sz w:val="18"/>
                      <w:szCs w:val="18"/>
                      <w:lang w:val="zh-CN"/>
                    </w:rPr>
                    <w:t>性</w:t>
                  </w:r>
                </w:p>
              </w:tc>
            </w:tr>
            <w:tr w14:paraId="72428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725" w:hRule="atLeast"/>
                <w:jc w:val="center"/>
              </w:trPr>
              <w:tc>
                <w:tcPr>
                  <w:tcW w:w="233" w:type="pct"/>
                  <w:vMerge w:val="restart"/>
                  <w:tcBorders>
                    <w:top w:val="single" w:color="auto" w:sz="4" w:space="0"/>
                    <w:left w:val="single" w:color="auto" w:sz="4" w:space="0"/>
                    <w:bottom w:val="single" w:color="auto" w:sz="4" w:space="0"/>
                    <w:right w:val="single" w:color="auto" w:sz="4" w:space="0"/>
                  </w:tcBorders>
                  <w:vAlign w:val="center"/>
                </w:tcPr>
                <w:p w14:paraId="51503B9B">
                  <w:pPr>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淄川经济开发区</w:t>
                  </w:r>
                </w:p>
              </w:tc>
              <w:tc>
                <w:tcPr>
                  <w:tcW w:w="249" w:type="pct"/>
                  <w:tcBorders>
                    <w:top w:val="single" w:color="auto" w:sz="4" w:space="0"/>
                    <w:left w:val="single" w:color="auto" w:sz="4" w:space="0"/>
                    <w:bottom w:val="single" w:color="auto" w:sz="4" w:space="0"/>
                    <w:right w:val="single" w:color="auto" w:sz="4" w:space="0"/>
                  </w:tcBorders>
                  <w:vAlign w:val="center"/>
                </w:tcPr>
                <w:p w14:paraId="3082D629">
                  <w:pPr>
                    <w:jc w:val="center"/>
                    <w:rPr>
                      <w:rFonts w:hint="default" w:ascii="Times New Roman" w:hAnsi="Times New Roman" w:cs="Times New Roman"/>
                      <w:sz w:val="18"/>
                      <w:szCs w:val="18"/>
                      <w:lang w:val="zh-CN"/>
                    </w:rPr>
                  </w:pPr>
                  <w:r>
                    <w:rPr>
                      <w:rFonts w:hint="default" w:ascii="Times New Roman" w:hAnsi="Times New Roman" w:cs="Times New Roman"/>
                      <w:sz w:val="18"/>
                      <w:szCs w:val="18"/>
                      <w:lang w:val="zh-CN"/>
                    </w:rPr>
                    <w:t>空间布局约束</w:t>
                  </w:r>
                </w:p>
              </w:tc>
              <w:tc>
                <w:tcPr>
                  <w:tcW w:w="2270" w:type="pct"/>
                  <w:tcBorders>
                    <w:top w:val="single" w:color="auto" w:sz="4" w:space="0"/>
                    <w:left w:val="single" w:color="auto" w:sz="4" w:space="0"/>
                    <w:right w:val="single" w:color="auto" w:sz="4" w:space="0"/>
                  </w:tcBorders>
                  <w:vAlign w:val="center"/>
                </w:tcPr>
                <w:p w14:paraId="4538C0FE">
                  <w:pPr>
                    <w:rPr>
                      <w:rFonts w:hint="default" w:ascii="Times New Roman" w:hAnsi="Times New Roman" w:cs="Times New Roman"/>
                      <w:sz w:val="18"/>
                      <w:szCs w:val="18"/>
                      <w:lang w:val="zh-CN"/>
                    </w:rPr>
                  </w:pPr>
                  <w:r>
                    <w:rPr>
                      <w:rStyle w:val="1393"/>
                      <w:rFonts w:hint="default" w:ascii="Times New Roman" w:hAnsi="Times New Roman" w:cs="Times New Roman" w:eastAsiaTheme="majorEastAsia"/>
                      <w:color w:val="auto"/>
                      <w:sz w:val="18"/>
                      <w:szCs w:val="18"/>
                      <w:vertAlign w:val="baseline"/>
                      <w:lang w:val="en-US" w:eastAsia="zh-CN" w:bidi="ar"/>
                    </w:rPr>
                    <w:t>1、</w:t>
                  </w:r>
                  <w:r>
                    <w:rPr>
                      <w:rStyle w:val="1406"/>
                      <w:rFonts w:hint="default" w:ascii="Times New Roman" w:hAnsi="Times New Roman" w:cs="Times New Roman" w:eastAsiaTheme="majorEastAsia"/>
                      <w:color w:val="auto"/>
                      <w:sz w:val="18"/>
                      <w:szCs w:val="18"/>
                      <w:lang w:val="en-US" w:eastAsia="zh-CN" w:bidi="ar"/>
                    </w:rPr>
                    <w:t>禁止新建、扩建《产业结构调整指导目录》（现行）明确的淘汰类项目和引入《市场准入负面清单》（现行）禁止准入类事项；鼓励对列入《产业结构调整指导目录》的限制类、淘汰类工业项目进行淘汰和提升改造。</w:t>
                  </w:r>
                  <w:r>
                    <w:rPr>
                      <w:rStyle w:val="1393"/>
                      <w:rFonts w:hint="default" w:ascii="Times New Roman" w:hAnsi="Times New Roman" w:cs="Times New Roman" w:eastAsiaTheme="majorEastAsia"/>
                      <w:color w:val="auto"/>
                      <w:sz w:val="18"/>
                      <w:szCs w:val="18"/>
                      <w:lang w:val="en-US" w:eastAsia="zh-CN" w:bidi="ar"/>
                    </w:rPr>
                    <w:br w:type="textWrapping"/>
                  </w:r>
                  <w:r>
                    <w:rPr>
                      <w:rStyle w:val="1393"/>
                      <w:rFonts w:hint="default" w:ascii="Times New Roman" w:hAnsi="Times New Roman" w:cs="Times New Roman" w:eastAsiaTheme="majorEastAsia"/>
                      <w:color w:val="auto"/>
                      <w:sz w:val="18"/>
                      <w:szCs w:val="18"/>
                      <w:vertAlign w:val="baseline"/>
                      <w:lang w:val="en-US" w:eastAsia="zh-CN" w:bidi="ar"/>
                    </w:rPr>
                    <w:t>2.</w:t>
                  </w:r>
                  <w:r>
                    <w:rPr>
                      <w:rStyle w:val="1406"/>
                      <w:rFonts w:hint="default" w:ascii="Times New Roman" w:hAnsi="Times New Roman" w:cs="Times New Roman" w:eastAsiaTheme="majorEastAsia"/>
                      <w:color w:val="auto"/>
                      <w:sz w:val="18"/>
                      <w:szCs w:val="18"/>
                      <w:lang w:val="en-US" w:eastAsia="zh-CN" w:bidi="ar"/>
                    </w:rPr>
                    <w:t>强化规划、规划环评引领指导作用，科学规划建设工业园区，优化工业布局，引导符合园区产业定位的工业企业入驻，实现集中供热、供水、供气，实施水资源分类循环利用和水污染集中治理；原则上禁止准入园区规划及规划环评中不允许进入的生产工艺或工业项目。</w:t>
                  </w:r>
                  <w:r>
                    <w:rPr>
                      <w:rStyle w:val="1393"/>
                      <w:rFonts w:hint="default" w:ascii="Times New Roman" w:hAnsi="Times New Roman" w:cs="Times New Roman" w:eastAsiaTheme="majorEastAsia"/>
                      <w:color w:val="auto"/>
                      <w:sz w:val="18"/>
                      <w:szCs w:val="18"/>
                      <w:lang w:val="en-US" w:eastAsia="zh-CN" w:bidi="ar"/>
                    </w:rPr>
                    <w:br w:type="textWrapping"/>
                  </w:r>
                  <w:r>
                    <w:rPr>
                      <w:rStyle w:val="1393"/>
                      <w:rFonts w:hint="default" w:ascii="Times New Roman" w:hAnsi="Times New Roman" w:cs="Times New Roman" w:eastAsiaTheme="majorEastAsia"/>
                      <w:color w:val="auto"/>
                      <w:sz w:val="18"/>
                      <w:szCs w:val="18"/>
                      <w:vertAlign w:val="baseline"/>
                      <w:lang w:val="en-US" w:eastAsia="zh-CN" w:bidi="ar"/>
                    </w:rPr>
                    <w:t>3.</w:t>
                  </w:r>
                  <w:r>
                    <w:rPr>
                      <w:rStyle w:val="1406"/>
                      <w:rFonts w:hint="default" w:ascii="Times New Roman" w:hAnsi="Times New Roman" w:cs="Times New Roman" w:eastAsiaTheme="majorEastAsia"/>
                      <w:color w:val="auto"/>
                      <w:sz w:val="18"/>
                      <w:szCs w:val="18"/>
                      <w:lang w:val="en-US" w:eastAsia="zh-CN" w:bidi="ar"/>
                    </w:rPr>
                    <w:t>大气高排放区内禁止建设商业住宅、医院、学校、养老机构等敏感机构。</w:t>
                  </w:r>
                  <w:r>
                    <w:rPr>
                      <w:rStyle w:val="1393"/>
                      <w:rFonts w:hint="default" w:ascii="Times New Roman" w:hAnsi="Times New Roman" w:cs="Times New Roman" w:eastAsiaTheme="majorEastAsia"/>
                      <w:color w:val="auto"/>
                      <w:sz w:val="18"/>
                      <w:szCs w:val="18"/>
                      <w:lang w:val="en-US" w:eastAsia="zh-CN" w:bidi="ar"/>
                    </w:rPr>
                    <w:br w:type="textWrapping"/>
                  </w:r>
                  <w:r>
                    <w:rPr>
                      <w:rStyle w:val="1393"/>
                      <w:rFonts w:hint="default" w:ascii="Times New Roman" w:hAnsi="Times New Roman" w:cs="Times New Roman" w:eastAsiaTheme="majorEastAsia"/>
                      <w:color w:val="auto"/>
                      <w:sz w:val="18"/>
                      <w:szCs w:val="18"/>
                      <w:vertAlign w:val="baseline"/>
                      <w:lang w:val="en-US" w:eastAsia="zh-CN" w:bidi="ar"/>
                    </w:rPr>
                    <w:t>4.</w:t>
                  </w:r>
                  <w:r>
                    <w:rPr>
                      <w:rStyle w:val="1406"/>
                      <w:rFonts w:hint="default" w:ascii="Times New Roman" w:hAnsi="Times New Roman" w:cs="Times New Roman" w:eastAsiaTheme="majorEastAsia"/>
                      <w:color w:val="auto"/>
                      <w:sz w:val="18"/>
                      <w:szCs w:val="18"/>
                      <w:lang w:val="en-US" w:eastAsia="zh-CN" w:bidi="ar"/>
                    </w:rPr>
                    <w:t>原则上不再批准新（扩）建综合性危险废物集中处置项目</w:t>
                  </w:r>
                  <w:r>
                    <w:rPr>
                      <w:rStyle w:val="1406"/>
                      <w:rFonts w:hint="eastAsia" w:cs="Times New Roman" w:eastAsiaTheme="majorEastAsia"/>
                      <w:color w:val="auto"/>
                      <w:sz w:val="18"/>
                      <w:szCs w:val="18"/>
                      <w:lang w:val="en-US" w:eastAsia="zh-CN" w:bidi="ar"/>
                    </w:rPr>
                    <w:t>（</w:t>
                  </w:r>
                  <w:r>
                    <w:rPr>
                      <w:rStyle w:val="1406"/>
                      <w:rFonts w:hint="default" w:ascii="Times New Roman" w:hAnsi="Times New Roman" w:cs="Times New Roman" w:eastAsiaTheme="majorEastAsia"/>
                      <w:color w:val="auto"/>
                      <w:sz w:val="18"/>
                      <w:szCs w:val="18"/>
                      <w:lang w:val="en-US" w:eastAsia="zh-CN" w:bidi="ar"/>
                    </w:rPr>
                    <w:t>集团内部自建配套的危险废物处理设施除外</w:t>
                  </w:r>
                  <w:r>
                    <w:rPr>
                      <w:rStyle w:val="1406"/>
                      <w:rFonts w:hint="eastAsia" w:cs="Times New Roman" w:eastAsiaTheme="majorEastAsia"/>
                      <w:color w:val="auto"/>
                      <w:sz w:val="18"/>
                      <w:szCs w:val="18"/>
                      <w:lang w:val="en-US" w:eastAsia="zh-CN" w:bidi="ar"/>
                    </w:rPr>
                    <w:t>）</w:t>
                  </w:r>
                  <w:r>
                    <w:rPr>
                      <w:rStyle w:val="1406"/>
                      <w:rFonts w:hint="default" w:ascii="Times New Roman" w:hAnsi="Times New Roman" w:cs="Times New Roman" w:eastAsiaTheme="majorEastAsia"/>
                      <w:color w:val="auto"/>
                      <w:sz w:val="18"/>
                      <w:szCs w:val="18"/>
                      <w:lang w:val="en-US" w:eastAsia="zh-CN" w:bidi="ar"/>
                    </w:rPr>
                    <w:t>，不再批准新（扩）建危险废物填埋项目；原则上不再批准新（扩）建废矿物油、废活性炭、废催化剂、有机溶剂、焦油类危险废物利用项目。新建危险废物综合利用项目，应立足于淄博市危险废物利用处置缺口，不再批准新（扩）建以外省、市危险废物为主要原料的利用项目。</w:t>
                  </w:r>
                  <w:r>
                    <w:rPr>
                      <w:rStyle w:val="1393"/>
                      <w:rFonts w:hint="default" w:ascii="Times New Roman" w:hAnsi="Times New Roman" w:cs="Times New Roman" w:eastAsiaTheme="majorEastAsia"/>
                      <w:color w:val="auto"/>
                      <w:sz w:val="18"/>
                      <w:szCs w:val="18"/>
                      <w:lang w:val="en-US" w:eastAsia="zh-CN" w:bidi="ar"/>
                    </w:rPr>
                    <w:br w:type="textWrapping"/>
                  </w:r>
                  <w:r>
                    <w:rPr>
                      <w:rStyle w:val="1393"/>
                      <w:rFonts w:hint="default" w:ascii="Times New Roman" w:hAnsi="Times New Roman" w:cs="Times New Roman" w:eastAsiaTheme="majorEastAsia"/>
                      <w:color w:val="auto"/>
                      <w:sz w:val="18"/>
                      <w:szCs w:val="18"/>
                      <w:vertAlign w:val="baseline"/>
                      <w:lang w:val="en-US" w:eastAsia="zh-CN" w:bidi="ar"/>
                    </w:rPr>
                    <w:t>5.</w:t>
                  </w:r>
                  <w:r>
                    <w:rPr>
                      <w:rStyle w:val="1406"/>
                      <w:rFonts w:hint="default" w:ascii="Times New Roman" w:hAnsi="Times New Roman" w:cs="Times New Roman" w:eastAsiaTheme="majorEastAsia"/>
                      <w:color w:val="auto"/>
                      <w:sz w:val="18"/>
                      <w:szCs w:val="18"/>
                      <w:lang w:val="en-US" w:eastAsia="zh-CN" w:bidi="ar"/>
                    </w:rPr>
                    <w:t>按照省市要求，严格控制</w:t>
                  </w:r>
                  <w:r>
                    <w:rPr>
                      <w:rStyle w:val="1393"/>
                      <w:rFonts w:hint="default" w:ascii="Times New Roman" w:hAnsi="Times New Roman" w:cs="Times New Roman" w:eastAsiaTheme="majorEastAsia"/>
                      <w:color w:val="auto"/>
                      <w:sz w:val="18"/>
                      <w:szCs w:val="18"/>
                      <w:lang w:val="en-US" w:eastAsia="zh-CN" w:bidi="ar"/>
                    </w:rPr>
                    <w:t>“</w:t>
                  </w:r>
                  <w:r>
                    <w:rPr>
                      <w:rStyle w:val="1406"/>
                      <w:rFonts w:hint="default" w:ascii="Times New Roman" w:hAnsi="Times New Roman" w:cs="Times New Roman" w:eastAsiaTheme="majorEastAsia"/>
                      <w:color w:val="auto"/>
                      <w:sz w:val="18"/>
                      <w:szCs w:val="18"/>
                      <w:lang w:val="en-US" w:eastAsia="zh-CN" w:bidi="ar"/>
                    </w:rPr>
                    <w:t>两高</w:t>
                  </w:r>
                  <w:r>
                    <w:rPr>
                      <w:rStyle w:val="1393"/>
                      <w:rFonts w:hint="default" w:ascii="Times New Roman" w:hAnsi="Times New Roman" w:cs="Times New Roman" w:eastAsiaTheme="majorEastAsia"/>
                      <w:color w:val="auto"/>
                      <w:sz w:val="18"/>
                      <w:szCs w:val="18"/>
                      <w:lang w:val="en-US" w:eastAsia="zh-CN" w:bidi="ar"/>
                    </w:rPr>
                    <w:t>”</w:t>
                  </w:r>
                  <w:r>
                    <w:rPr>
                      <w:rStyle w:val="1406"/>
                      <w:rFonts w:hint="default" w:ascii="Times New Roman" w:hAnsi="Times New Roman" w:cs="Times New Roman" w:eastAsiaTheme="majorEastAsia"/>
                      <w:color w:val="auto"/>
                      <w:sz w:val="18"/>
                      <w:szCs w:val="18"/>
                      <w:lang w:val="en-US" w:eastAsia="zh-CN" w:bidi="ar"/>
                    </w:rPr>
                    <w:t>项目，新建</w:t>
                  </w:r>
                  <w:r>
                    <w:rPr>
                      <w:rStyle w:val="1393"/>
                      <w:rFonts w:hint="default" w:ascii="Times New Roman" w:hAnsi="Times New Roman" w:cs="Times New Roman" w:eastAsiaTheme="majorEastAsia"/>
                      <w:color w:val="auto"/>
                      <w:sz w:val="18"/>
                      <w:szCs w:val="18"/>
                      <w:lang w:val="en-US" w:eastAsia="zh-CN" w:bidi="ar"/>
                    </w:rPr>
                    <w:t>“</w:t>
                  </w:r>
                  <w:r>
                    <w:rPr>
                      <w:rStyle w:val="1406"/>
                      <w:rFonts w:hint="default" w:ascii="Times New Roman" w:hAnsi="Times New Roman" w:cs="Times New Roman" w:eastAsiaTheme="majorEastAsia"/>
                      <w:color w:val="auto"/>
                      <w:sz w:val="18"/>
                      <w:szCs w:val="18"/>
                      <w:lang w:val="en-US" w:eastAsia="zh-CN" w:bidi="ar"/>
                    </w:rPr>
                    <w:t>两高</w:t>
                  </w:r>
                  <w:r>
                    <w:rPr>
                      <w:rStyle w:val="1393"/>
                      <w:rFonts w:hint="default" w:ascii="Times New Roman" w:hAnsi="Times New Roman" w:cs="Times New Roman" w:eastAsiaTheme="majorEastAsia"/>
                      <w:color w:val="auto"/>
                      <w:sz w:val="18"/>
                      <w:szCs w:val="18"/>
                      <w:lang w:val="en-US" w:eastAsia="zh-CN" w:bidi="ar"/>
                    </w:rPr>
                    <w:t>”</w:t>
                  </w:r>
                  <w:r>
                    <w:rPr>
                      <w:rStyle w:val="1406"/>
                      <w:rFonts w:hint="default" w:ascii="Times New Roman" w:hAnsi="Times New Roman" w:cs="Times New Roman" w:eastAsiaTheme="majorEastAsia"/>
                      <w:color w:val="auto"/>
                      <w:sz w:val="18"/>
                      <w:szCs w:val="18"/>
                      <w:lang w:val="en-US" w:eastAsia="zh-CN" w:bidi="ar"/>
                    </w:rPr>
                    <w:t>项目实行</w:t>
                  </w:r>
                  <w:r>
                    <w:rPr>
                      <w:rStyle w:val="1393"/>
                      <w:rFonts w:hint="default" w:ascii="Times New Roman" w:hAnsi="Times New Roman" w:cs="Times New Roman" w:eastAsiaTheme="majorEastAsia"/>
                      <w:color w:val="auto"/>
                      <w:sz w:val="18"/>
                      <w:szCs w:val="18"/>
                      <w:lang w:val="en-US" w:eastAsia="zh-CN" w:bidi="ar"/>
                    </w:rPr>
                    <w:t>“</w:t>
                  </w:r>
                  <w:r>
                    <w:rPr>
                      <w:rStyle w:val="1406"/>
                      <w:rFonts w:hint="default" w:ascii="Times New Roman" w:hAnsi="Times New Roman" w:cs="Times New Roman" w:eastAsiaTheme="majorEastAsia"/>
                      <w:color w:val="auto"/>
                      <w:sz w:val="18"/>
                      <w:szCs w:val="18"/>
                      <w:lang w:val="en-US" w:eastAsia="zh-CN" w:bidi="ar"/>
                    </w:rPr>
                    <w:t>五个减量替代</w:t>
                  </w:r>
                  <w:r>
                    <w:rPr>
                      <w:rStyle w:val="1393"/>
                      <w:rFonts w:hint="default" w:ascii="Times New Roman" w:hAnsi="Times New Roman" w:cs="Times New Roman" w:eastAsiaTheme="majorEastAsia"/>
                      <w:color w:val="auto"/>
                      <w:sz w:val="18"/>
                      <w:szCs w:val="18"/>
                      <w:lang w:val="en-US" w:eastAsia="zh-CN" w:bidi="ar"/>
                    </w:rPr>
                    <w:t>”</w:t>
                  </w:r>
                  <w:r>
                    <w:rPr>
                      <w:rStyle w:val="1406"/>
                      <w:rFonts w:hint="default" w:ascii="Times New Roman" w:hAnsi="Times New Roman" w:cs="Times New Roman" w:eastAsiaTheme="majorEastAsia"/>
                      <w:color w:val="auto"/>
                      <w:sz w:val="18"/>
                      <w:szCs w:val="18"/>
                      <w:lang w:val="en-US" w:eastAsia="zh-CN" w:bidi="ar"/>
                    </w:rPr>
                    <w:t>。</w:t>
                  </w:r>
                  <w:r>
                    <w:rPr>
                      <w:rStyle w:val="1393"/>
                      <w:rFonts w:hint="default" w:ascii="Times New Roman" w:hAnsi="Times New Roman" w:cs="Times New Roman" w:eastAsiaTheme="majorEastAsia"/>
                      <w:color w:val="auto"/>
                      <w:sz w:val="18"/>
                      <w:szCs w:val="18"/>
                      <w:lang w:val="en-US" w:eastAsia="zh-CN" w:bidi="ar"/>
                    </w:rPr>
                    <w:br w:type="textWrapping"/>
                  </w:r>
                  <w:r>
                    <w:rPr>
                      <w:rStyle w:val="1393"/>
                      <w:rFonts w:hint="default" w:ascii="Times New Roman" w:hAnsi="Times New Roman" w:cs="Times New Roman" w:eastAsiaTheme="majorEastAsia"/>
                      <w:color w:val="auto"/>
                      <w:sz w:val="18"/>
                      <w:szCs w:val="18"/>
                      <w:vertAlign w:val="baseline"/>
                      <w:lang w:val="en-US" w:eastAsia="zh-CN" w:bidi="ar"/>
                    </w:rPr>
                    <w:t>6.</w:t>
                  </w:r>
                  <w:r>
                    <w:rPr>
                      <w:rStyle w:val="1406"/>
                      <w:rFonts w:hint="default" w:ascii="Times New Roman" w:hAnsi="Times New Roman" w:cs="Times New Roman" w:eastAsiaTheme="majorEastAsia"/>
                      <w:color w:val="auto"/>
                      <w:sz w:val="18"/>
                      <w:szCs w:val="18"/>
                      <w:lang w:val="en-US" w:eastAsia="zh-CN" w:bidi="ar"/>
                    </w:rPr>
                    <w:t>严格控制燃煤项目，所有改建耗煤项目（包括以原煤或焦炭等煤制品为原料或燃料，进行生产加工或燃烧的建设项目）、新增燃煤项目一律实施倍量煤炭减量执行替代，并且排污强度、能效和碳排放水平达到国内先进水平。</w:t>
                  </w:r>
                </w:p>
              </w:tc>
              <w:tc>
                <w:tcPr>
                  <w:tcW w:w="1889" w:type="pct"/>
                  <w:tcBorders>
                    <w:top w:val="single" w:color="auto" w:sz="4" w:space="0"/>
                    <w:left w:val="single" w:color="auto" w:sz="4" w:space="0"/>
                    <w:bottom w:val="single" w:color="auto" w:sz="4" w:space="0"/>
                    <w:right w:val="single" w:color="auto" w:sz="4" w:space="0"/>
                  </w:tcBorders>
                  <w:vAlign w:val="center"/>
                </w:tcPr>
                <w:p w14:paraId="325E5D1B">
                  <w:pPr>
                    <w:rPr>
                      <w:rFonts w:hint="default" w:ascii="Times New Roman" w:hAnsi="Times New Roman" w:eastAsia="宋体" w:cs="Times New Roman"/>
                      <w:sz w:val="18"/>
                      <w:szCs w:val="18"/>
                      <w:highlight w:val="none"/>
                      <w:lang w:val="en-US" w:eastAsia="zh-CN"/>
                    </w:rPr>
                  </w:pPr>
                  <w:r>
                    <w:rPr>
                      <w:rFonts w:hint="default" w:ascii="Times New Roman" w:hAnsi="Times New Roman" w:cs="Times New Roman"/>
                      <w:sz w:val="18"/>
                      <w:szCs w:val="18"/>
                      <w:highlight w:val="none"/>
                      <w:lang w:val="en-US" w:eastAsia="zh-CN"/>
                    </w:rPr>
                    <w:t>1.</w:t>
                  </w:r>
                  <w:r>
                    <w:rPr>
                      <w:rFonts w:hint="default" w:ascii="Times New Roman" w:hAnsi="Times New Roman" w:cs="Times New Roman"/>
                      <w:sz w:val="18"/>
                      <w:szCs w:val="18"/>
                      <w:highlight w:val="none"/>
                      <w:lang w:val="zh-CN"/>
                    </w:rPr>
                    <w:t>项目产品</w:t>
                  </w:r>
                  <w:r>
                    <w:rPr>
                      <w:rFonts w:hint="eastAsia" w:cs="Times New Roman"/>
                      <w:sz w:val="18"/>
                      <w:szCs w:val="18"/>
                      <w:highlight w:val="none"/>
                      <w:lang w:val="zh-CN"/>
                    </w:rPr>
                    <w:t>属于</w:t>
                  </w:r>
                  <w:r>
                    <w:rPr>
                      <w:rFonts w:hint="default" w:ascii="Times New Roman" w:hAnsi="Times New Roman" w:cs="Times New Roman"/>
                      <w:sz w:val="18"/>
                      <w:szCs w:val="18"/>
                      <w:highlight w:val="none"/>
                      <w:lang w:val="zh-CN"/>
                    </w:rPr>
                    <w:t>汽车零配件，不属于</w:t>
                  </w:r>
                  <w:r>
                    <w:rPr>
                      <w:rFonts w:hint="default" w:ascii="Times New Roman" w:hAnsi="Times New Roman" w:cs="Times New Roman"/>
                      <w:kern w:val="0"/>
                      <w:sz w:val="18"/>
                      <w:szCs w:val="18"/>
                      <w:highlight w:val="none"/>
                    </w:rPr>
                    <w:t>《产业结构调整指导目录》（20</w:t>
                  </w:r>
                  <w:r>
                    <w:rPr>
                      <w:rFonts w:hint="default" w:ascii="Times New Roman" w:hAnsi="Times New Roman" w:cs="Times New Roman"/>
                      <w:kern w:val="0"/>
                      <w:sz w:val="18"/>
                      <w:szCs w:val="18"/>
                      <w:highlight w:val="none"/>
                      <w:lang w:val="en-US" w:eastAsia="zh-CN"/>
                    </w:rPr>
                    <w:t>24</w:t>
                  </w:r>
                  <w:r>
                    <w:rPr>
                      <w:rFonts w:hint="default" w:ascii="Times New Roman" w:hAnsi="Times New Roman" w:cs="Times New Roman"/>
                      <w:kern w:val="0"/>
                      <w:sz w:val="18"/>
                      <w:szCs w:val="18"/>
                      <w:highlight w:val="none"/>
                    </w:rPr>
                    <w:t>年本）</w:t>
                  </w:r>
                  <w:r>
                    <w:rPr>
                      <w:rFonts w:hint="default" w:ascii="Times New Roman" w:hAnsi="Times New Roman" w:cs="Times New Roman"/>
                      <w:kern w:val="0"/>
                      <w:sz w:val="18"/>
                      <w:szCs w:val="18"/>
                      <w:highlight w:val="none"/>
                      <w:lang w:eastAsia="zh-CN"/>
                    </w:rPr>
                    <w:t>）</w:t>
                  </w:r>
                  <w:r>
                    <w:rPr>
                      <w:rFonts w:hint="default" w:ascii="Times New Roman" w:hAnsi="Times New Roman" w:cs="Times New Roman"/>
                      <w:kern w:val="0"/>
                      <w:sz w:val="18"/>
                      <w:szCs w:val="18"/>
                      <w:highlight w:val="none"/>
                    </w:rPr>
                    <w:t>“鼓励类”、“限制类”和“淘汰类”项目，可视为属于“允许类”建设项目</w:t>
                  </w:r>
                  <w:r>
                    <w:rPr>
                      <w:rFonts w:hint="default" w:ascii="Times New Roman" w:hAnsi="Times New Roman" w:cs="Times New Roman"/>
                      <w:kern w:val="0"/>
                      <w:sz w:val="18"/>
                      <w:szCs w:val="18"/>
                      <w:highlight w:val="none"/>
                      <w:lang w:eastAsia="zh-CN"/>
                    </w:rPr>
                    <w:t>。</w:t>
                  </w:r>
                </w:p>
                <w:p w14:paraId="285A7CC8">
                  <w:pPr>
                    <w:rPr>
                      <w:rFonts w:hint="default" w:ascii="Times New Roman" w:hAnsi="Times New Roman" w:cs="Times New Roman"/>
                      <w:sz w:val="18"/>
                      <w:szCs w:val="18"/>
                      <w:lang w:val="zh-CN"/>
                    </w:rPr>
                  </w:pPr>
                  <w:r>
                    <w:rPr>
                      <w:rFonts w:hint="default" w:ascii="Times New Roman" w:hAnsi="Times New Roman" w:cs="Times New Roman"/>
                      <w:sz w:val="18"/>
                      <w:szCs w:val="18"/>
                      <w:lang w:val="en-US" w:eastAsia="zh-CN"/>
                    </w:rPr>
                    <w:t>2.</w:t>
                  </w:r>
                  <w:r>
                    <w:rPr>
                      <w:rFonts w:hint="default" w:ascii="Times New Roman" w:hAnsi="Times New Roman" w:cs="Times New Roman"/>
                      <w:sz w:val="18"/>
                      <w:szCs w:val="18"/>
                      <w:lang w:val="zh-CN"/>
                    </w:rPr>
                    <w:t>项目属于汽车零部件及配件</w:t>
                  </w:r>
                  <w:r>
                    <w:rPr>
                      <w:rFonts w:hint="default" w:ascii="Times New Roman" w:hAnsi="Times New Roman" w:cs="Times New Roman"/>
                      <w:sz w:val="18"/>
                      <w:szCs w:val="18"/>
                      <w:lang w:val="en-US" w:eastAsia="zh-CN"/>
                    </w:rPr>
                    <w:t>制造业</w:t>
                  </w:r>
                  <w:r>
                    <w:rPr>
                      <w:rFonts w:hint="default" w:ascii="Times New Roman" w:hAnsi="Times New Roman" w:cs="Times New Roman"/>
                      <w:sz w:val="18"/>
                      <w:szCs w:val="18"/>
                      <w:lang w:val="zh-CN"/>
                    </w:rPr>
                    <w:t>，属于园区允许进入行业，符合园区规划。</w:t>
                  </w:r>
                </w:p>
                <w:p w14:paraId="3084AB9D">
                  <w:pPr>
                    <w:rPr>
                      <w:rFonts w:hint="default" w:ascii="Times New Roman" w:hAnsi="Times New Roman" w:cs="Times New Roman"/>
                      <w:sz w:val="18"/>
                      <w:szCs w:val="18"/>
                      <w:lang w:val="zh-CN"/>
                    </w:rPr>
                  </w:pPr>
                  <w:r>
                    <w:rPr>
                      <w:rFonts w:hint="default" w:ascii="Times New Roman" w:hAnsi="Times New Roman" w:cs="Times New Roman"/>
                      <w:sz w:val="18"/>
                      <w:szCs w:val="18"/>
                      <w:highlight w:val="none"/>
                      <w:lang w:val="en-US" w:eastAsia="zh-CN"/>
                    </w:rPr>
                    <w:t>3.</w:t>
                  </w:r>
                  <w:r>
                    <w:rPr>
                      <w:rFonts w:hint="default" w:ascii="Times New Roman" w:hAnsi="Times New Roman" w:cs="Times New Roman"/>
                      <w:sz w:val="18"/>
                      <w:szCs w:val="18"/>
                      <w:lang w:val="zh-CN"/>
                    </w:rPr>
                    <w:t>本项目位于淄川区</w:t>
                  </w:r>
                  <w:r>
                    <w:rPr>
                      <w:rFonts w:hint="eastAsia" w:cs="Times New Roman"/>
                      <w:sz w:val="18"/>
                      <w:szCs w:val="18"/>
                      <w:lang w:val="zh-CN"/>
                    </w:rPr>
                    <w:t>凤凰山东路以东，七星路以南淄博工业自动化产业园1#车间</w:t>
                  </w:r>
                  <w:r>
                    <w:rPr>
                      <w:rFonts w:hint="default" w:ascii="Times New Roman" w:hAnsi="Times New Roman" w:cs="Times New Roman"/>
                      <w:sz w:val="18"/>
                      <w:szCs w:val="18"/>
                      <w:lang w:val="en-US" w:eastAsia="zh-CN"/>
                    </w:rPr>
                    <w:t>，</w:t>
                  </w:r>
                  <w:r>
                    <w:rPr>
                      <w:rFonts w:hint="default" w:ascii="Times New Roman" w:hAnsi="Times New Roman" w:cs="Times New Roman"/>
                      <w:sz w:val="18"/>
                      <w:szCs w:val="18"/>
                      <w:lang w:val="zh-CN"/>
                    </w:rPr>
                    <w:t>不</w:t>
                  </w:r>
                  <w:r>
                    <w:rPr>
                      <w:rFonts w:hint="default" w:ascii="Times New Roman" w:hAnsi="Times New Roman" w:cs="Times New Roman"/>
                      <w:color w:val="auto"/>
                      <w:sz w:val="18"/>
                      <w:szCs w:val="18"/>
                      <w:lang w:val="zh-CN"/>
                    </w:rPr>
                    <w:t>位于大气高排放区</w:t>
                  </w:r>
                  <w:r>
                    <w:rPr>
                      <w:rFonts w:hint="default" w:ascii="Times New Roman" w:hAnsi="Times New Roman" w:cs="Times New Roman"/>
                      <w:sz w:val="18"/>
                      <w:szCs w:val="18"/>
                      <w:highlight w:val="none"/>
                      <w:lang w:val="en-US" w:eastAsia="zh-CN"/>
                    </w:rPr>
                    <w:t>。</w:t>
                  </w:r>
                </w:p>
                <w:p w14:paraId="0749ACAF">
                  <w:pPr>
                    <w:pStyle w:val="2"/>
                    <w:keepNext w:val="0"/>
                    <w:keepLines w:val="0"/>
                    <w:pageBreakBefore w:val="0"/>
                    <w:widowControl w:val="0"/>
                    <w:kinsoku/>
                    <w:wordWrap/>
                    <w:overflowPunct/>
                    <w:topLinePunct w:val="0"/>
                    <w:autoSpaceDE/>
                    <w:autoSpaceDN/>
                    <w:bidi w:val="0"/>
                    <w:adjustRightInd/>
                    <w:snapToGrid/>
                    <w:spacing w:after="0"/>
                    <w:ind w:left="0" w:leftChars="0" w:firstLine="0" w:firstLineChars="0"/>
                    <w:textAlignment w:val="auto"/>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4.本项目不属于危险废物利用、处置项目。</w:t>
                  </w:r>
                </w:p>
                <w:p w14:paraId="207D905B">
                  <w:pP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5.本项目不属于“两高”项目。</w:t>
                  </w:r>
                </w:p>
                <w:p w14:paraId="33E71638">
                  <w:pP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6.本项目不涉及燃煤。</w:t>
                  </w:r>
                </w:p>
                <w:p w14:paraId="618622F0">
                  <w:pPr>
                    <w:rPr>
                      <w:rFonts w:hint="default" w:ascii="Times New Roman" w:hAnsi="Times New Roman" w:cs="Times New Roman"/>
                      <w:sz w:val="18"/>
                      <w:szCs w:val="18"/>
                      <w:lang w:val="zh-CN"/>
                    </w:rPr>
                  </w:pPr>
                </w:p>
              </w:tc>
              <w:tc>
                <w:tcPr>
                  <w:tcW w:w="355" w:type="pct"/>
                  <w:tcBorders>
                    <w:top w:val="single" w:color="auto" w:sz="4" w:space="0"/>
                    <w:left w:val="single" w:color="auto" w:sz="4" w:space="0"/>
                    <w:right w:val="single" w:color="auto" w:sz="4" w:space="0"/>
                  </w:tcBorders>
                  <w:vAlign w:val="center"/>
                </w:tcPr>
                <w:p w14:paraId="7881817F">
                  <w:pPr>
                    <w:jc w:val="center"/>
                    <w:rPr>
                      <w:rFonts w:hint="default" w:ascii="Times New Roman" w:hAnsi="Times New Roman" w:cs="Times New Roman"/>
                      <w:sz w:val="18"/>
                      <w:szCs w:val="18"/>
                      <w:lang w:val="zh-CN"/>
                    </w:rPr>
                  </w:pPr>
                  <w:r>
                    <w:rPr>
                      <w:rFonts w:hint="default" w:ascii="Times New Roman" w:hAnsi="Times New Roman" w:cs="Times New Roman"/>
                      <w:sz w:val="18"/>
                      <w:szCs w:val="18"/>
                      <w:lang w:val="zh-CN"/>
                    </w:rPr>
                    <w:t>符合</w:t>
                  </w:r>
                </w:p>
              </w:tc>
            </w:tr>
            <w:tr w14:paraId="7DB4B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33" w:type="pct"/>
                  <w:vMerge w:val="continue"/>
                  <w:tcBorders>
                    <w:top w:val="single" w:color="auto" w:sz="4" w:space="0"/>
                    <w:left w:val="single" w:color="auto" w:sz="4" w:space="0"/>
                    <w:bottom w:val="single" w:color="auto" w:sz="4" w:space="0"/>
                    <w:right w:val="single" w:color="auto" w:sz="4" w:space="0"/>
                  </w:tcBorders>
                </w:tcPr>
                <w:p w14:paraId="79AAE896">
                  <w:pPr>
                    <w:jc w:val="center"/>
                    <w:rPr>
                      <w:rFonts w:hint="default" w:ascii="Times New Roman" w:hAnsi="Times New Roman" w:cs="Times New Roman"/>
                      <w:sz w:val="18"/>
                      <w:szCs w:val="18"/>
                      <w:lang w:val="zh-CN"/>
                    </w:rPr>
                  </w:pPr>
                </w:p>
              </w:tc>
              <w:tc>
                <w:tcPr>
                  <w:tcW w:w="249" w:type="pct"/>
                  <w:tcBorders>
                    <w:top w:val="single" w:color="auto" w:sz="4" w:space="0"/>
                    <w:left w:val="single" w:color="auto" w:sz="4" w:space="0"/>
                    <w:bottom w:val="single" w:color="auto" w:sz="4" w:space="0"/>
                    <w:right w:val="single" w:color="auto" w:sz="4" w:space="0"/>
                  </w:tcBorders>
                  <w:vAlign w:val="center"/>
                </w:tcPr>
                <w:p w14:paraId="333FA1F2">
                  <w:pPr>
                    <w:jc w:val="center"/>
                    <w:rPr>
                      <w:rFonts w:hint="default" w:ascii="Times New Roman" w:hAnsi="Times New Roman" w:cs="Times New Roman"/>
                      <w:sz w:val="18"/>
                      <w:szCs w:val="18"/>
                      <w:lang w:val="zh-CN"/>
                    </w:rPr>
                  </w:pPr>
                  <w:r>
                    <w:rPr>
                      <w:rFonts w:hint="default" w:ascii="Times New Roman" w:hAnsi="Times New Roman" w:cs="Times New Roman"/>
                      <w:sz w:val="18"/>
                      <w:szCs w:val="18"/>
                      <w:lang w:val="zh-CN"/>
                    </w:rPr>
                    <w:t>污染物排放管控</w:t>
                  </w:r>
                </w:p>
              </w:tc>
              <w:tc>
                <w:tcPr>
                  <w:tcW w:w="2270" w:type="pct"/>
                  <w:tcBorders>
                    <w:top w:val="single" w:color="auto" w:sz="4" w:space="0"/>
                    <w:left w:val="single" w:color="auto" w:sz="4" w:space="0"/>
                    <w:right w:val="single" w:color="auto" w:sz="4" w:space="0"/>
                  </w:tcBorders>
                  <w:vAlign w:val="center"/>
                </w:tcPr>
                <w:p w14:paraId="78DF1DF4">
                  <w:pPr>
                    <w:rPr>
                      <w:rFonts w:hint="default" w:ascii="Times New Roman" w:hAnsi="Times New Roman" w:cs="Times New Roman"/>
                      <w:color w:val="auto"/>
                      <w:kern w:val="0"/>
                      <w:sz w:val="18"/>
                      <w:szCs w:val="18"/>
                    </w:rPr>
                  </w:pPr>
                  <w:r>
                    <w:rPr>
                      <w:rStyle w:val="1393"/>
                      <w:rFonts w:hint="default" w:ascii="Times New Roman" w:hAnsi="Times New Roman" w:cs="Times New Roman" w:eastAsiaTheme="majorEastAsia"/>
                      <w:color w:val="auto"/>
                      <w:sz w:val="18"/>
                      <w:szCs w:val="18"/>
                      <w:vertAlign w:val="baseline"/>
                      <w:lang w:val="en-US" w:eastAsia="zh-CN" w:bidi="ar"/>
                    </w:rPr>
                    <w:t>1.</w:t>
                  </w:r>
                  <w:r>
                    <w:rPr>
                      <w:rStyle w:val="1406"/>
                      <w:rFonts w:hint="default" w:ascii="Times New Roman" w:hAnsi="Times New Roman" w:cs="Times New Roman" w:eastAsiaTheme="majorEastAsia"/>
                      <w:color w:val="auto"/>
                      <w:sz w:val="18"/>
                      <w:szCs w:val="18"/>
                      <w:lang w:val="en-US" w:eastAsia="zh-CN" w:bidi="ar"/>
                    </w:rPr>
                    <w:t>铸造类等</w:t>
                  </w:r>
                  <w:r>
                    <w:rPr>
                      <w:rStyle w:val="1393"/>
                      <w:rFonts w:hint="default" w:ascii="Times New Roman" w:hAnsi="Times New Roman" w:cs="Times New Roman" w:eastAsiaTheme="majorEastAsia"/>
                      <w:color w:val="auto"/>
                      <w:sz w:val="18"/>
                      <w:szCs w:val="18"/>
                      <w:lang w:val="en-US" w:eastAsia="zh-CN" w:bidi="ar"/>
                    </w:rPr>
                    <w:t>“</w:t>
                  </w:r>
                  <w:r>
                    <w:rPr>
                      <w:rStyle w:val="1406"/>
                      <w:rFonts w:hint="default" w:ascii="Times New Roman" w:hAnsi="Times New Roman" w:cs="Times New Roman" w:eastAsiaTheme="majorEastAsia"/>
                      <w:color w:val="auto"/>
                      <w:sz w:val="18"/>
                      <w:szCs w:val="18"/>
                      <w:lang w:val="en-US" w:eastAsia="zh-CN" w:bidi="ar"/>
                    </w:rPr>
                    <w:t>两高</w:t>
                  </w:r>
                  <w:r>
                    <w:rPr>
                      <w:rStyle w:val="1393"/>
                      <w:rFonts w:hint="default" w:ascii="Times New Roman" w:hAnsi="Times New Roman" w:cs="Times New Roman" w:eastAsiaTheme="majorEastAsia"/>
                      <w:color w:val="auto"/>
                      <w:sz w:val="18"/>
                      <w:szCs w:val="18"/>
                      <w:lang w:val="en-US" w:eastAsia="zh-CN" w:bidi="ar"/>
                    </w:rPr>
                    <w:t>”</w:t>
                  </w:r>
                  <w:r>
                    <w:rPr>
                      <w:rStyle w:val="1406"/>
                      <w:rFonts w:hint="default" w:ascii="Times New Roman" w:hAnsi="Times New Roman" w:cs="Times New Roman" w:eastAsiaTheme="majorEastAsia"/>
                      <w:color w:val="auto"/>
                      <w:sz w:val="18"/>
                      <w:szCs w:val="18"/>
                      <w:lang w:val="en-US" w:eastAsia="zh-CN" w:bidi="ar"/>
                    </w:rPr>
                    <w:t>项目企业应当积极实施节能改造提升，提高能源使用效率，推进节能减排。</w:t>
                  </w:r>
                  <w:r>
                    <w:rPr>
                      <w:rStyle w:val="1393"/>
                      <w:rFonts w:hint="default" w:ascii="Times New Roman" w:hAnsi="Times New Roman" w:cs="Times New Roman" w:eastAsiaTheme="majorEastAsia"/>
                      <w:color w:val="auto"/>
                      <w:sz w:val="18"/>
                      <w:szCs w:val="18"/>
                      <w:lang w:val="en-US" w:eastAsia="zh-CN" w:bidi="ar"/>
                    </w:rPr>
                    <w:br w:type="textWrapping"/>
                  </w:r>
                  <w:r>
                    <w:rPr>
                      <w:rStyle w:val="1393"/>
                      <w:rFonts w:hint="default" w:ascii="Times New Roman" w:hAnsi="Times New Roman" w:cs="Times New Roman" w:eastAsiaTheme="majorEastAsia"/>
                      <w:color w:val="auto"/>
                      <w:sz w:val="18"/>
                      <w:szCs w:val="18"/>
                      <w:vertAlign w:val="baseline"/>
                      <w:lang w:val="en-US" w:eastAsia="zh-CN" w:bidi="ar"/>
                    </w:rPr>
                    <w:t>2.</w:t>
                  </w:r>
                  <w:r>
                    <w:rPr>
                      <w:rStyle w:val="1406"/>
                      <w:rFonts w:hint="default" w:ascii="Times New Roman" w:hAnsi="Times New Roman" w:cs="Times New Roman" w:eastAsiaTheme="majorEastAsia"/>
                      <w:color w:val="auto"/>
                      <w:sz w:val="18"/>
                      <w:szCs w:val="18"/>
                      <w:lang w:val="en-US" w:eastAsia="zh-CN" w:bidi="ar"/>
                    </w:rPr>
                    <w:t>落实主要污染物总量替代要求，按照山东省生态环境厅《关于印发山东省建设项目主要大气污染物排放总量替代指标核算及管理办法的通知》，实施动态管控替代。</w:t>
                  </w:r>
                  <w:r>
                    <w:rPr>
                      <w:rStyle w:val="1393"/>
                      <w:rFonts w:hint="default" w:ascii="Times New Roman" w:hAnsi="Times New Roman" w:cs="Times New Roman" w:eastAsiaTheme="majorEastAsia"/>
                      <w:color w:val="auto"/>
                      <w:sz w:val="18"/>
                      <w:szCs w:val="18"/>
                      <w:lang w:val="en-US" w:eastAsia="zh-CN" w:bidi="ar"/>
                    </w:rPr>
                    <w:br w:type="textWrapping"/>
                  </w:r>
                  <w:r>
                    <w:rPr>
                      <w:rStyle w:val="1393"/>
                      <w:rFonts w:hint="default" w:ascii="Times New Roman" w:hAnsi="Times New Roman" w:cs="Times New Roman" w:eastAsiaTheme="majorEastAsia"/>
                      <w:color w:val="auto"/>
                      <w:sz w:val="18"/>
                      <w:szCs w:val="18"/>
                      <w:vertAlign w:val="baseline"/>
                      <w:lang w:val="en-US" w:eastAsia="zh-CN" w:bidi="ar"/>
                    </w:rPr>
                    <w:t>3.</w:t>
                  </w:r>
                  <w:r>
                    <w:rPr>
                      <w:rStyle w:val="1406"/>
                      <w:rFonts w:hint="default" w:ascii="Times New Roman" w:hAnsi="Times New Roman" w:cs="Times New Roman" w:eastAsiaTheme="majorEastAsia"/>
                      <w:color w:val="auto"/>
                      <w:sz w:val="18"/>
                      <w:szCs w:val="18"/>
                      <w:lang w:val="en-US" w:eastAsia="zh-CN" w:bidi="ar"/>
                    </w:rPr>
                    <w:t>废水应当按照要求进行预处理，达到行业排放标准或是综合排放标准后方可排放。</w:t>
                  </w:r>
                  <w:r>
                    <w:rPr>
                      <w:rStyle w:val="1393"/>
                      <w:rFonts w:hint="default" w:ascii="Times New Roman" w:hAnsi="Times New Roman" w:cs="Times New Roman" w:eastAsiaTheme="majorEastAsia"/>
                      <w:color w:val="auto"/>
                      <w:sz w:val="18"/>
                      <w:szCs w:val="18"/>
                      <w:lang w:val="en-US" w:eastAsia="zh-CN" w:bidi="ar"/>
                    </w:rPr>
                    <w:br w:type="textWrapping"/>
                  </w:r>
                  <w:r>
                    <w:rPr>
                      <w:rStyle w:val="1393"/>
                      <w:rFonts w:hint="default" w:ascii="Times New Roman" w:hAnsi="Times New Roman" w:cs="Times New Roman" w:eastAsiaTheme="majorEastAsia"/>
                      <w:color w:val="auto"/>
                      <w:sz w:val="18"/>
                      <w:szCs w:val="18"/>
                      <w:vertAlign w:val="baseline"/>
                      <w:lang w:val="en-US" w:eastAsia="zh-CN" w:bidi="ar"/>
                    </w:rPr>
                    <w:t>4.</w:t>
                  </w:r>
                  <w:r>
                    <w:rPr>
                      <w:rStyle w:val="1406"/>
                      <w:rFonts w:hint="default" w:ascii="Times New Roman" w:hAnsi="Times New Roman" w:cs="Times New Roman" w:eastAsiaTheme="majorEastAsia"/>
                      <w:color w:val="auto"/>
                      <w:sz w:val="18"/>
                      <w:szCs w:val="18"/>
                      <w:lang w:val="en-US" w:eastAsia="zh-CN" w:bidi="ar"/>
                    </w:rPr>
                    <w:t>禁止工业废水和生活污水未经处理直排环境；原则上除工业污水集中处理设施、城镇污水处理厂外不得新建入河排污口。</w:t>
                  </w:r>
                  <w:r>
                    <w:rPr>
                      <w:rStyle w:val="1393"/>
                      <w:rFonts w:hint="default" w:ascii="Times New Roman" w:hAnsi="Times New Roman" w:cs="Times New Roman" w:eastAsiaTheme="majorEastAsia"/>
                      <w:color w:val="auto"/>
                      <w:sz w:val="18"/>
                      <w:szCs w:val="18"/>
                      <w:lang w:val="en-US" w:eastAsia="zh-CN" w:bidi="ar"/>
                    </w:rPr>
                    <w:br w:type="textWrapping"/>
                  </w:r>
                  <w:r>
                    <w:rPr>
                      <w:rStyle w:val="1393"/>
                      <w:rFonts w:hint="default" w:ascii="Times New Roman" w:hAnsi="Times New Roman" w:cs="Times New Roman" w:eastAsiaTheme="majorEastAsia"/>
                      <w:color w:val="auto"/>
                      <w:sz w:val="18"/>
                      <w:szCs w:val="18"/>
                      <w:vertAlign w:val="baseline"/>
                      <w:lang w:val="en-US" w:eastAsia="zh-CN" w:bidi="ar"/>
                    </w:rPr>
                    <w:t>5.</w:t>
                  </w:r>
                  <w:r>
                    <w:rPr>
                      <w:rStyle w:val="1406"/>
                      <w:rFonts w:hint="default" w:ascii="Times New Roman" w:hAnsi="Times New Roman" w:cs="Times New Roman" w:eastAsiaTheme="majorEastAsia"/>
                      <w:color w:val="auto"/>
                      <w:sz w:val="18"/>
                      <w:szCs w:val="18"/>
                      <w:lang w:val="en-US" w:eastAsia="zh-CN" w:bidi="ar"/>
                    </w:rPr>
                    <w:t>工业园区污水集中处理设施应当具备相应的处理能力并正常运行，保证工业园区的外排废水稳定达标，不能稳定达标的，工业园区不得建设新增水污染物排放的项目（污水集中处理设施除外）。</w:t>
                  </w:r>
                  <w:r>
                    <w:rPr>
                      <w:rStyle w:val="1393"/>
                      <w:rFonts w:hint="default" w:ascii="Times New Roman" w:hAnsi="Times New Roman" w:cs="Times New Roman" w:eastAsiaTheme="majorEastAsia"/>
                      <w:color w:val="auto"/>
                      <w:sz w:val="18"/>
                      <w:szCs w:val="18"/>
                      <w:lang w:val="en-US" w:eastAsia="zh-CN" w:bidi="ar"/>
                    </w:rPr>
                    <w:br w:type="textWrapping"/>
                  </w:r>
                  <w:r>
                    <w:rPr>
                      <w:rStyle w:val="1393"/>
                      <w:rFonts w:hint="default" w:ascii="Times New Roman" w:hAnsi="Times New Roman" w:cs="Times New Roman" w:eastAsiaTheme="majorEastAsia"/>
                      <w:color w:val="auto"/>
                      <w:sz w:val="18"/>
                      <w:szCs w:val="18"/>
                      <w:vertAlign w:val="baseline"/>
                      <w:lang w:val="en-US" w:eastAsia="zh-CN" w:bidi="ar"/>
                    </w:rPr>
                    <w:t>6.</w:t>
                  </w:r>
                  <w:r>
                    <w:rPr>
                      <w:rStyle w:val="1406"/>
                      <w:rFonts w:hint="default" w:ascii="Times New Roman" w:hAnsi="Times New Roman" w:cs="Times New Roman" w:eastAsiaTheme="majorEastAsia"/>
                      <w:color w:val="auto"/>
                      <w:sz w:val="18"/>
                      <w:szCs w:val="18"/>
                      <w:lang w:val="en-US" w:eastAsia="zh-CN" w:bidi="ar"/>
                    </w:rPr>
                    <w:t>包装印刷、表面涂装等涉VOCs排放的行业，严格按照淄博市行业环境管控要求，实施源头替代，建立健全治理设施，确保污染物稳定达标排放，做到持证排污。</w:t>
                  </w:r>
                  <w:r>
                    <w:rPr>
                      <w:rStyle w:val="1393"/>
                      <w:rFonts w:hint="default" w:ascii="Times New Roman" w:hAnsi="Times New Roman" w:cs="Times New Roman" w:eastAsiaTheme="majorEastAsia"/>
                      <w:color w:val="auto"/>
                      <w:sz w:val="18"/>
                      <w:szCs w:val="18"/>
                      <w:lang w:val="en-US" w:eastAsia="zh-CN" w:bidi="ar"/>
                    </w:rPr>
                    <w:br w:type="textWrapping"/>
                  </w:r>
                  <w:r>
                    <w:rPr>
                      <w:rStyle w:val="1393"/>
                      <w:rFonts w:hint="default" w:ascii="Times New Roman" w:hAnsi="Times New Roman" w:cs="Times New Roman" w:eastAsiaTheme="majorEastAsia"/>
                      <w:color w:val="auto"/>
                      <w:sz w:val="18"/>
                      <w:szCs w:val="18"/>
                      <w:vertAlign w:val="baseline"/>
                      <w:lang w:val="en-US" w:eastAsia="zh-CN" w:bidi="ar"/>
                    </w:rPr>
                    <w:t>7.</w:t>
                  </w:r>
                  <w:r>
                    <w:rPr>
                      <w:rStyle w:val="1406"/>
                      <w:rFonts w:hint="default" w:ascii="Times New Roman" w:hAnsi="Times New Roman" w:cs="Times New Roman" w:eastAsiaTheme="majorEastAsia"/>
                      <w:color w:val="auto"/>
                      <w:sz w:val="18"/>
                      <w:szCs w:val="18"/>
                      <w:lang w:val="en-US" w:eastAsia="zh-CN" w:bidi="ar"/>
                    </w:rPr>
                    <w:t>进一步加强对建设工程施工、建筑物拆除、交通运输、道路保洁、物料运输与堆存、采石取土、养护绿化等活动的扬尘管理。</w:t>
                  </w:r>
                </w:p>
              </w:tc>
              <w:tc>
                <w:tcPr>
                  <w:tcW w:w="1889" w:type="pct"/>
                  <w:tcBorders>
                    <w:top w:val="single" w:color="auto" w:sz="4" w:space="0"/>
                    <w:left w:val="single" w:color="auto" w:sz="4" w:space="0"/>
                    <w:right w:val="single" w:color="auto" w:sz="4" w:space="0"/>
                  </w:tcBorders>
                  <w:vAlign w:val="center"/>
                </w:tcPr>
                <w:p w14:paraId="06645CBD">
                  <w:pP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w:t>
                  </w:r>
                  <w:r>
                    <w:rPr>
                      <w:rFonts w:hint="default" w:ascii="Times New Roman" w:hAnsi="Times New Roman" w:cs="Times New Roman"/>
                      <w:sz w:val="18"/>
                      <w:szCs w:val="18"/>
                      <w:lang w:val="zh-CN"/>
                    </w:rPr>
                    <w:t>项目属于</w:t>
                  </w:r>
                  <w:r>
                    <w:rPr>
                      <w:rFonts w:hint="default" w:ascii="Times New Roman" w:hAnsi="Times New Roman" w:cs="Times New Roman"/>
                      <w:sz w:val="18"/>
                      <w:szCs w:val="18"/>
                      <w:lang w:val="en-US" w:eastAsia="zh-CN"/>
                    </w:rPr>
                    <w:t>汽车零部件及配件制造业</w:t>
                  </w:r>
                  <w:r>
                    <w:rPr>
                      <w:rFonts w:hint="default" w:ascii="Times New Roman" w:hAnsi="Times New Roman" w:cs="Times New Roman"/>
                      <w:sz w:val="18"/>
                      <w:szCs w:val="18"/>
                      <w:lang w:val="zh-CN"/>
                    </w:rPr>
                    <w:t>，根据</w:t>
                  </w:r>
                  <w:r>
                    <w:rPr>
                      <w:rFonts w:hint="default" w:ascii="Times New Roman" w:hAnsi="Times New Roman" w:cs="Times New Roman"/>
                      <w:bCs/>
                      <w:sz w:val="18"/>
                      <w:szCs w:val="18"/>
                    </w:rPr>
                    <w:t>《山东省“两高”项目管理目录（202</w:t>
                  </w:r>
                  <w:r>
                    <w:rPr>
                      <w:rFonts w:hint="default" w:ascii="Times New Roman" w:hAnsi="Times New Roman" w:cs="Times New Roman"/>
                      <w:bCs/>
                      <w:sz w:val="18"/>
                      <w:szCs w:val="18"/>
                      <w:lang w:val="en-US" w:eastAsia="zh-CN"/>
                    </w:rPr>
                    <w:t>3</w:t>
                  </w:r>
                  <w:r>
                    <w:rPr>
                      <w:rFonts w:hint="default" w:ascii="Times New Roman" w:hAnsi="Times New Roman" w:cs="Times New Roman"/>
                      <w:bCs/>
                      <w:sz w:val="18"/>
                      <w:szCs w:val="18"/>
                    </w:rPr>
                    <w:t>年版）》</w:t>
                  </w:r>
                  <w:r>
                    <w:rPr>
                      <w:rFonts w:hint="default" w:ascii="Times New Roman" w:hAnsi="Times New Roman" w:cs="Times New Roman"/>
                      <w:sz w:val="18"/>
                      <w:szCs w:val="18"/>
                      <w:lang w:val="zh-CN"/>
                    </w:rPr>
                    <w:t>，本项目不属于</w:t>
                  </w:r>
                  <w:r>
                    <w:rPr>
                      <w:rFonts w:hint="default" w:ascii="Times New Roman" w:hAnsi="Times New Roman" w:cs="Times New Roman"/>
                      <w:kern w:val="0"/>
                      <w:sz w:val="18"/>
                      <w:szCs w:val="18"/>
                    </w:rPr>
                    <w:t>“两高”项目</w:t>
                  </w:r>
                </w:p>
                <w:p w14:paraId="4CAD5A16">
                  <w:pPr>
                    <w:rPr>
                      <w:rFonts w:hint="default" w:ascii="Times New Roman" w:hAnsi="Times New Roman" w:eastAsia="宋体" w:cs="Times New Roman"/>
                      <w:sz w:val="18"/>
                      <w:szCs w:val="18"/>
                      <w:lang w:val="en-US" w:eastAsia="zh-CN"/>
                    </w:rPr>
                  </w:pPr>
                  <w:r>
                    <w:rPr>
                      <w:rFonts w:hint="default" w:ascii="Times New Roman" w:hAnsi="Times New Roman" w:cs="Times New Roman"/>
                      <w:color w:val="auto"/>
                      <w:sz w:val="18"/>
                      <w:szCs w:val="18"/>
                      <w:lang w:val="en-US" w:eastAsia="zh-CN"/>
                    </w:rPr>
                    <w:t>2.</w:t>
                  </w:r>
                  <w:r>
                    <w:rPr>
                      <w:rFonts w:hint="default" w:ascii="Times New Roman" w:hAnsi="Times New Roman" w:cs="Times New Roman"/>
                      <w:color w:val="auto"/>
                      <w:sz w:val="18"/>
                      <w:szCs w:val="18"/>
                      <w:lang w:val="zh-CN"/>
                    </w:rPr>
                    <w:t>本项目申请总量指标时严格严格实施动态管控倍量替代。</w:t>
                  </w:r>
                </w:p>
                <w:p w14:paraId="56848121">
                  <w:pPr>
                    <w:rPr>
                      <w:rFonts w:hint="default" w:ascii="Times New Roman" w:hAnsi="Times New Roman" w:cs="Times New Roman"/>
                      <w:sz w:val="18"/>
                      <w:szCs w:val="18"/>
                      <w:highlight w:val="none"/>
                      <w:lang w:val="zh-CN"/>
                    </w:rPr>
                  </w:pPr>
                  <w:r>
                    <w:rPr>
                      <w:rFonts w:hint="default" w:ascii="Times New Roman" w:hAnsi="Times New Roman" w:cs="Times New Roman"/>
                      <w:sz w:val="18"/>
                      <w:szCs w:val="18"/>
                      <w:highlight w:val="none"/>
                      <w:lang w:val="en-US" w:eastAsia="zh-CN"/>
                    </w:rPr>
                    <w:t>3.</w:t>
                  </w:r>
                  <w:r>
                    <w:rPr>
                      <w:rFonts w:hint="default" w:ascii="Times New Roman" w:hAnsi="Times New Roman" w:cs="Times New Roman"/>
                      <w:kern w:val="0"/>
                      <w:sz w:val="18"/>
                      <w:szCs w:val="18"/>
                    </w:rPr>
                    <w:t>本项目</w:t>
                  </w:r>
                  <w:r>
                    <w:rPr>
                      <w:rFonts w:hint="eastAsia" w:cs="Times New Roman"/>
                      <w:kern w:val="0"/>
                      <w:sz w:val="18"/>
                      <w:szCs w:val="18"/>
                      <w:lang w:eastAsia="zh-CN"/>
                    </w:rPr>
                    <w:t>无</w:t>
                  </w:r>
                  <w:r>
                    <w:rPr>
                      <w:rFonts w:hint="default" w:ascii="Times New Roman" w:hAnsi="Times New Roman" w:cs="Times New Roman"/>
                      <w:kern w:val="0"/>
                      <w:sz w:val="18"/>
                      <w:szCs w:val="18"/>
                      <w:lang w:eastAsia="zh-CN"/>
                    </w:rPr>
                    <w:t>生产废水</w:t>
                  </w:r>
                  <w:r>
                    <w:rPr>
                      <w:rFonts w:hint="eastAsia" w:cs="Times New Roman"/>
                      <w:kern w:val="0"/>
                      <w:sz w:val="18"/>
                      <w:szCs w:val="18"/>
                      <w:lang w:eastAsia="zh-CN"/>
                    </w:rPr>
                    <w:t>产生，</w:t>
                  </w:r>
                  <w:r>
                    <w:rPr>
                      <w:rFonts w:hint="default" w:ascii="Times New Roman" w:hAnsi="Times New Roman" w:cs="Times New Roman"/>
                      <w:kern w:val="0"/>
                      <w:sz w:val="18"/>
                      <w:szCs w:val="18"/>
                      <w:lang w:eastAsia="zh-CN"/>
                    </w:rPr>
                    <w:t>生活污水</w:t>
                  </w:r>
                  <w:r>
                    <w:rPr>
                      <w:rFonts w:hint="eastAsia" w:cs="Times New Roman"/>
                      <w:kern w:val="0"/>
                      <w:sz w:val="18"/>
                      <w:szCs w:val="18"/>
                      <w:lang w:eastAsia="zh-CN"/>
                    </w:rPr>
                    <w:t>化粪池处理后经</w:t>
                  </w:r>
                  <w:r>
                    <w:rPr>
                      <w:rFonts w:hint="default" w:ascii="Times New Roman" w:hAnsi="Times New Roman" w:cs="Times New Roman"/>
                      <w:kern w:val="0"/>
                      <w:sz w:val="18"/>
                      <w:szCs w:val="18"/>
                      <w:lang w:val="en-US" w:eastAsia="zh-CN"/>
                    </w:rPr>
                    <w:t>污水管网送入淄博市利民净化水有限公司进一步处理</w:t>
                  </w:r>
                  <w:r>
                    <w:rPr>
                      <w:rFonts w:hint="default" w:ascii="Times New Roman" w:hAnsi="Times New Roman" w:eastAsia="宋体" w:cs="Times New Roman"/>
                      <w:kern w:val="0"/>
                      <w:sz w:val="18"/>
                      <w:szCs w:val="18"/>
                      <w:lang w:val="en-US" w:eastAsia="zh-CN"/>
                    </w:rPr>
                    <w:t>。</w:t>
                  </w:r>
                </w:p>
                <w:p w14:paraId="47405810">
                  <w:pPr>
                    <w:rPr>
                      <w:rFonts w:hint="default" w:ascii="Times New Roman" w:hAnsi="Times New Roman" w:cs="Times New Roman"/>
                      <w:sz w:val="18"/>
                      <w:szCs w:val="18"/>
                      <w:highlight w:val="none"/>
                      <w:lang w:val="zh-CN"/>
                    </w:rPr>
                  </w:pPr>
                  <w:r>
                    <w:rPr>
                      <w:rFonts w:hint="default" w:ascii="Times New Roman" w:hAnsi="Times New Roman" w:cs="Times New Roman"/>
                      <w:sz w:val="18"/>
                      <w:szCs w:val="18"/>
                      <w:highlight w:val="none"/>
                      <w:lang w:val="en-US" w:eastAsia="zh-CN"/>
                    </w:rPr>
                    <w:t>4.</w:t>
                  </w:r>
                  <w:r>
                    <w:rPr>
                      <w:rFonts w:hint="default" w:ascii="Times New Roman" w:hAnsi="Times New Roman" w:cs="Times New Roman"/>
                      <w:kern w:val="0"/>
                      <w:sz w:val="18"/>
                      <w:szCs w:val="18"/>
                    </w:rPr>
                    <w:t>本项目</w:t>
                  </w:r>
                  <w:r>
                    <w:rPr>
                      <w:rFonts w:hint="eastAsia" w:cs="Times New Roman"/>
                      <w:kern w:val="0"/>
                      <w:sz w:val="18"/>
                      <w:szCs w:val="18"/>
                      <w:lang w:eastAsia="zh-CN"/>
                    </w:rPr>
                    <w:t>无</w:t>
                  </w:r>
                  <w:r>
                    <w:rPr>
                      <w:rFonts w:hint="default" w:ascii="Times New Roman" w:hAnsi="Times New Roman" w:cs="Times New Roman"/>
                      <w:kern w:val="0"/>
                      <w:sz w:val="18"/>
                      <w:szCs w:val="18"/>
                      <w:lang w:eastAsia="zh-CN"/>
                    </w:rPr>
                    <w:t>生产废水</w:t>
                  </w:r>
                  <w:r>
                    <w:rPr>
                      <w:rFonts w:hint="eastAsia" w:cs="Times New Roman"/>
                      <w:kern w:val="0"/>
                      <w:sz w:val="18"/>
                      <w:szCs w:val="18"/>
                      <w:lang w:eastAsia="zh-CN"/>
                    </w:rPr>
                    <w:t>产生，</w:t>
                  </w:r>
                  <w:r>
                    <w:rPr>
                      <w:rFonts w:hint="default" w:ascii="Times New Roman" w:hAnsi="Times New Roman" w:cs="Times New Roman"/>
                      <w:kern w:val="0"/>
                      <w:sz w:val="18"/>
                      <w:szCs w:val="18"/>
                      <w:lang w:eastAsia="zh-CN"/>
                    </w:rPr>
                    <w:t>生活污水</w:t>
                  </w:r>
                  <w:r>
                    <w:rPr>
                      <w:rFonts w:hint="eastAsia" w:cs="Times New Roman"/>
                      <w:kern w:val="0"/>
                      <w:sz w:val="18"/>
                      <w:szCs w:val="18"/>
                      <w:lang w:eastAsia="zh-CN"/>
                    </w:rPr>
                    <w:t>化粪池处理后经</w:t>
                  </w:r>
                  <w:r>
                    <w:rPr>
                      <w:rFonts w:hint="default" w:ascii="Times New Roman" w:hAnsi="Times New Roman" w:cs="Times New Roman"/>
                      <w:kern w:val="0"/>
                      <w:sz w:val="18"/>
                      <w:szCs w:val="18"/>
                      <w:lang w:val="en-US" w:eastAsia="zh-CN"/>
                    </w:rPr>
                    <w:t>污水管网送入淄博市利民净化水有限公司进一步处理</w:t>
                  </w:r>
                  <w:r>
                    <w:rPr>
                      <w:rFonts w:hint="eastAsia" w:ascii="Times New Roman" w:hAnsi="Times New Roman" w:cs="Times New Roman"/>
                      <w:kern w:val="0"/>
                      <w:sz w:val="18"/>
                      <w:szCs w:val="18"/>
                      <w:lang w:val="en-US" w:eastAsia="zh-CN"/>
                    </w:rPr>
                    <w:t>。</w:t>
                  </w:r>
                </w:p>
                <w:p w14:paraId="1C9EE174">
                  <w:pP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5.</w:t>
                  </w:r>
                  <w:r>
                    <w:rPr>
                      <w:rFonts w:hint="default" w:ascii="Times New Roman" w:hAnsi="Times New Roman" w:cs="Times New Roman"/>
                      <w:kern w:val="0"/>
                      <w:sz w:val="18"/>
                      <w:szCs w:val="18"/>
                    </w:rPr>
                    <w:t>本项目</w:t>
                  </w:r>
                  <w:r>
                    <w:rPr>
                      <w:rFonts w:hint="eastAsia" w:cs="Times New Roman"/>
                      <w:kern w:val="0"/>
                      <w:sz w:val="18"/>
                      <w:szCs w:val="18"/>
                      <w:lang w:eastAsia="zh-CN"/>
                    </w:rPr>
                    <w:t>无</w:t>
                  </w:r>
                  <w:r>
                    <w:rPr>
                      <w:rFonts w:hint="default" w:ascii="Times New Roman" w:hAnsi="Times New Roman" w:cs="Times New Roman"/>
                      <w:kern w:val="0"/>
                      <w:sz w:val="18"/>
                      <w:szCs w:val="18"/>
                      <w:lang w:eastAsia="zh-CN"/>
                    </w:rPr>
                    <w:t>生产废水</w:t>
                  </w:r>
                  <w:r>
                    <w:rPr>
                      <w:rFonts w:hint="eastAsia" w:cs="Times New Roman"/>
                      <w:kern w:val="0"/>
                      <w:sz w:val="18"/>
                      <w:szCs w:val="18"/>
                      <w:lang w:eastAsia="zh-CN"/>
                    </w:rPr>
                    <w:t>产生，</w:t>
                  </w:r>
                  <w:r>
                    <w:rPr>
                      <w:rFonts w:hint="default" w:ascii="Times New Roman" w:hAnsi="Times New Roman" w:cs="Times New Roman"/>
                      <w:kern w:val="0"/>
                      <w:sz w:val="18"/>
                      <w:szCs w:val="18"/>
                      <w:lang w:eastAsia="zh-CN"/>
                    </w:rPr>
                    <w:t>生活污水</w:t>
                  </w:r>
                  <w:r>
                    <w:rPr>
                      <w:rFonts w:hint="eastAsia" w:cs="Times New Roman"/>
                      <w:kern w:val="0"/>
                      <w:sz w:val="18"/>
                      <w:szCs w:val="18"/>
                      <w:lang w:eastAsia="zh-CN"/>
                    </w:rPr>
                    <w:t>化粪池处理后经</w:t>
                  </w:r>
                  <w:r>
                    <w:rPr>
                      <w:rFonts w:hint="default" w:ascii="Times New Roman" w:hAnsi="Times New Roman" w:cs="Times New Roman"/>
                      <w:kern w:val="0"/>
                      <w:sz w:val="18"/>
                      <w:szCs w:val="18"/>
                      <w:lang w:val="en-US" w:eastAsia="zh-CN"/>
                    </w:rPr>
                    <w:t>污水管网送入淄博市利民净化水有限公司进一步处理</w:t>
                  </w:r>
                  <w:r>
                    <w:rPr>
                      <w:rFonts w:hint="eastAsia" w:ascii="Times New Roman" w:hAnsi="Times New Roman" w:cs="Times New Roman"/>
                      <w:kern w:val="0"/>
                      <w:sz w:val="18"/>
                      <w:szCs w:val="18"/>
                      <w:lang w:val="en-US" w:eastAsia="zh-CN"/>
                    </w:rPr>
                    <w:t>。</w:t>
                  </w:r>
                </w:p>
                <w:p w14:paraId="2EEE8460">
                  <w:pPr>
                    <w:rPr>
                      <w:rFonts w:hint="default" w:ascii="Times New Roman" w:hAnsi="Times New Roman" w:eastAsia="宋体" w:cs="Times New Roman"/>
                      <w:sz w:val="18"/>
                      <w:szCs w:val="18"/>
                      <w:lang w:val="zh-CN" w:eastAsia="zh-CN"/>
                    </w:rPr>
                  </w:pPr>
                  <w:r>
                    <w:rPr>
                      <w:rFonts w:hint="default" w:ascii="Times New Roman" w:hAnsi="Times New Roman" w:cs="Times New Roman"/>
                      <w:sz w:val="18"/>
                      <w:szCs w:val="18"/>
                      <w:lang w:val="en-US" w:eastAsia="zh-CN"/>
                    </w:rPr>
                    <w:t>6.</w:t>
                  </w:r>
                  <w:r>
                    <w:rPr>
                      <w:rFonts w:hint="default" w:ascii="Times New Roman" w:hAnsi="Times New Roman" w:cs="Times New Roman"/>
                      <w:sz w:val="18"/>
                      <w:szCs w:val="18"/>
                      <w:lang w:val="zh-CN"/>
                    </w:rPr>
                    <w:t>本项目属于</w:t>
                  </w:r>
                  <w:r>
                    <w:rPr>
                      <w:rFonts w:hint="default" w:ascii="Times New Roman" w:hAnsi="Times New Roman" w:cs="Times New Roman"/>
                      <w:sz w:val="18"/>
                      <w:szCs w:val="18"/>
                      <w:lang w:val="en-US" w:eastAsia="zh-CN"/>
                    </w:rPr>
                    <w:t>汽车零部件及配件制造业</w:t>
                  </w:r>
                  <w:r>
                    <w:rPr>
                      <w:rFonts w:hint="default" w:ascii="Times New Roman" w:hAnsi="Times New Roman" w:cs="Times New Roman"/>
                      <w:sz w:val="18"/>
                      <w:szCs w:val="18"/>
                      <w:lang w:val="zh-CN"/>
                    </w:rPr>
                    <w:t>，产生的</w:t>
                  </w:r>
                  <w:r>
                    <w:rPr>
                      <w:rFonts w:hint="default" w:ascii="Times New Roman" w:hAnsi="Times New Roman" w:cs="Times New Roman"/>
                      <w:sz w:val="18"/>
                      <w:szCs w:val="18"/>
                      <w:highlight w:val="none"/>
                      <w:lang w:val="zh-CN"/>
                    </w:rPr>
                    <w:t>污染物均采取可行治理设施，可满足</w:t>
                  </w:r>
                  <w:r>
                    <w:rPr>
                      <w:rFonts w:hint="default" w:ascii="Times New Roman" w:hAnsi="Times New Roman" w:cs="Times New Roman"/>
                      <w:kern w:val="0"/>
                      <w:sz w:val="18"/>
                      <w:szCs w:val="18"/>
                      <w:highlight w:val="none"/>
                    </w:rPr>
                    <w:t>污染物稳定达标排放</w:t>
                  </w:r>
                  <w:r>
                    <w:rPr>
                      <w:rFonts w:hint="default" w:ascii="Times New Roman" w:hAnsi="Times New Roman" w:cs="Times New Roman"/>
                      <w:kern w:val="0"/>
                      <w:sz w:val="18"/>
                      <w:szCs w:val="18"/>
                      <w:highlight w:val="none"/>
                      <w:lang w:eastAsia="zh-CN"/>
                    </w:rPr>
                    <w:t>，做到</w:t>
                  </w:r>
                  <w:r>
                    <w:rPr>
                      <w:rFonts w:hint="default" w:ascii="Times New Roman" w:hAnsi="Times New Roman" w:cs="Times New Roman"/>
                      <w:kern w:val="0"/>
                      <w:sz w:val="18"/>
                      <w:szCs w:val="18"/>
                      <w:highlight w:val="none"/>
                    </w:rPr>
                    <w:t>持证排污</w:t>
                  </w:r>
                  <w:r>
                    <w:rPr>
                      <w:rFonts w:hint="default" w:ascii="Times New Roman" w:hAnsi="Times New Roman" w:cs="Times New Roman"/>
                      <w:kern w:val="0"/>
                      <w:sz w:val="18"/>
                      <w:szCs w:val="18"/>
                      <w:highlight w:val="none"/>
                      <w:lang w:eastAsia="zh-CN"/>
                    </w:rPr>
                    <w:t>。</w:t>
                  </w:r>
                </w:p>
                <w:p w14:paraId="54D8C84E">
                  <w:pPr>
                    <w:rPr>
                      <w:rFonts w:hint="default" w:ascii="Times New Roman" w:hAnsi="Times New Roman" w:cs="Times New Roman"/>
                      <w:color w:val="auto"/>
                      <w:sz w:val="18"/>
                      <w:szCs w:val="18"/>
                      <w:lang w:val="zh-CN"/>
                    </w:rPr>
                  </w:pPr>
                  <w:r>
                    <w:rPr>
                      <w:rFonts w:hint="default" w:ascii="Times New Roman" w:hAnsi="Times New Roman" w:cs="Times New Roman"/>
                      <w:sz w:val="18"/>
                      <w:szCs w:val="18"/>
                      <w:lang w:val="en-US" w:eastAsia="zh-CN"/>
                    </w:rPr>
                    <w:t>7.</w:t>
                  </w:r>
                  <w:r>
                    <w:rPr>
                      <w:rFonts w:hint="default" w:ascii="Times New Roman" w:hAnsi="Times New Roman" w:cs="Times New Roman"/>
                      <w:sz w:val="18"/>
                      <w:szCs w:val="18"/>
                      <w:lang w:val="zh-CN"/>
                    </w:rPr>
                    <w:t>本项目施工过程严格落实扬尘防治、现场保洁措施。</w:t>
                  </w:r>
                </w:p>
              </w:tc>
              <w:tc>
                <w:tcPr>
                  <w:tcW w:w="355" w:type="pct"/>
                  <w:tcBorders>
                    <w:top w:val="single" w:color="auto" w:sz="4" w:space="0"/>
                    <w:left w:val="single" w:color="auto" w:sz="4" w:space="0"/>
                    <w:bottom w:val="single" w:color="auto" w:sz="4" w:space="0"/>
                    <w:right w:val="single" w:color="auto" w:sz="4" w:space="0"/>
                  </w:tcBorders>
                  <w:vAlign w:val="center"/>
                </w:tcPr>
                <w:p w14:paraId="2A3C85ED">
                  <w:pPr>
                    <w:jc w:val="center"/>
                    <w:rPr>
                      <w:rFonts w:hint="default" w:ascii="Times New Roman" w:hAnsi="Times New Roman" w:cs="Times New Roman"/>
                      <w:sz w:val="18"/>
                      <w:szCs w:val="18"/>
                      <w:lang w:val="zh-CN"/>
                    </w:rPr>
                  </w:pPr>
                  <w:r>
                    <w:rPr>
                      <w:rFonts w:hint="default" w:ascii="Times New Roman" w:hAnsi="Times New Roman" w:cs="Times New Roman"/>
                      <w:sz w:val="18"/>
                      <w:szCs w:val="18"/>
                      <w:lang w:val="zh-CN"/>
                    </w:rPr>
                    <w:t>符合</w:t>
                  </w:r>
                </w:p>
              </w:tc>
            </w:tr>
            <w:tr w14:paraId="1CAF0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60" w:hRule="atLeast"/>
                <w:jc w:val="center"/>
              </w:trPr>
              <w:tc>
                <w:tcPr>
                  <w:tcW w:w="233" w:type="pct"/>
                  <w:vMerge w:val="continue"/>
                  <w:tcBorders>
                    <w:top w:val="single" w:color="auto" w:sz="4" w:space="0"/>
                    <w:left w:val="single" w:color="auto" w:sz="4" w:space="0"/>
                    <w:bottom w:val="single" w:color="auto" w:sz="4" w:space="0"/>
                    <w:right w:val="single" w:color="auto" w:sz="4" w:space="0"/>
                  </w:tcBorders>
                </w:tcPr>
                <w:p w14:paraId="2893489F">
                  <w:pPr>
                    <w:jc w:val="center"/>
                    <w:rPr>
                      <w:rFonts w:hint="default" w:ascii="Times New Roman" w:hAnsi="Times New Roman" w:cs="Times New Roman"/>
                      <w:sz w:val="18"/>
                      <w:szCs w:val="18"/>
                      <w:lang w:val="zh-CN"/>
                    </w:rPr>
                  </w:pPr>
                </w:p>
              </w:tc>
              <w:tc>
                <w:tcPr>
                  <w:tcW w:w="249" w:type="pct"/>
                  <w:tcBorders>
                    <w:top w:val="single" w:color="auto" w:sz="4" w:space="0"/>
                    <w:left w:val="single" w:color="auto" w:sz="4" w:space="0"/>
                    <w:bottom w:val="single" w:color="auto" w:sz="4" w:space="0"/>
                    <w:right w:val="single" w:color="auto" w:sz="4" w:space="0"/>
                  </w:tcBorders>
                  <w:vAlign w:val="center"/>
                </w:tcPr>
                <w:p w14:paraId="69AE2946">
                  <w:pPr>
                    <w:jc w:val="center"/>
                    <w:rPr>
                      <w:rFonts w:hint="default" w:ascii="Times New Roman" w:hAnsi="Times New Roman" w:cs="Times New Roman"/>
                      <w:sz w:val="18"/>
                      <w:szCs w:val="18"/>
                      <w:lang w:val="zh-CN"/>
                    </w:rPr>
                  </w:pPr>
                  <w:r>
                    <w:rPr>
                      <w:rFonts w:hint="default" w:ascii="Times New Roman" w:hAnsi="Times New Roman" w:cs="Times New Roman"/>
                      <w:sz w:val="18"/>
                      <w:szCs w:val="18"/>
                      <w:lang w:val="zh-CN"/>
                    </w:rPr>
                    <w:t>环境风险防控</w:t>
                  </w:r>
                </w:p>
              </w:tc>
              <w:tc>
                <w:tcPr>
                  <w:tcW w:w="2270" w:type="pct"/>
                  <w:tcBorders>
                    <w:top w:val="single" w:color="auto" w:sz="4" w:space="0"/>
                    <w:left w:val="single" w:color="auto" w:sz="4" w:space="0"/>
                    <w:right w:val="single" w:color="auto" w:sz="4" w:space="0"/>
                  </w:tcBorders>
                  <w:vAlign w:val="center"/>
                </w:tcPr>
                <w:p w14:paraId="6B1E8925">
                  <w:pPr>
                    <w:rPr>
                      <w:rFonts w:hint="default" w:ascii="Times New Roman" w:hAnsi="Times New Roman" w:cs="Times New Roman"/>
                      <w:sz w:val="18"/>
                      <w:szCs w:val="18"/>
                      <w:lang w:val="zh-CN"/>
                    </w:rPr>
                  </w:pPr>
                  <w:r>
                    <w:rPr>
                      <w:rStyle w:val="1393"/>
                      <w:rFonts w:hint="default" w:ascii="Times New Roman" w:hAnsi="Times New Roman" w:cs="Times New Roman" w:eastAsiaTheme="majorEastAsia"/>
                      <w:color w:val="auto"/>
                      <w:sz w:val="18"/>
                      <w:szCs w:val="18"/>
                      <w:vertAlign w:val="baseline"/>
                      <w:lang w:val="en-US" w:eastAsia="zh-CN" w:bidi="ar"/>
                    </w:rPr>
                    <w:t>1.</w:t>
                  </w:r>
                  <w:r>
                    <w:rPr>
                      <w:rStyle w:val="1406"/>
                      <w:rFonts w:hint="default" w:ascii="Times New Roman" w:hAnsi="Times New Roman" w:cs="Times New Roman" w:eastAsiaTheme="majorEastAsia"/>
                      <w:color w:val="auto"/>
                      <w:sz w:val="18"/>
                      <w:szCs w:val="18"/>
                      <w:lang w:val="en-US" w:eastAsia="zh-CN" w:bidi="ar"/>
                    </w:rPr>
                    <w:t>紧邻居住、科教、医院等环境敏感点的工业用地，禁止新建环境风险潜势等级高的建设项目；现有项目严格落实环评及批复环境风险防控要求。</w:t>
                  </w:r>
                  <w:r>
                    <w:rPr>
                      <w:rStyle w:val="1393"/>
                      <w:rFonts w:hint="default" w:ascii="Times New Roman" w:hAnsi="Times New Roman" w:cs="Times New Roman" w:eastAsiaTheme="majorEastAsia"/>
                      <w:color w:val="auto"/>
                      <w:sz w:val="18"/>
                      <w:szCs w:val="18"/>
                      <w:lang w:val="en-US" w:eastAsia="zh-CN" w:bidi="ar"/>
                    </w:rPr>
                    <w:br w:type="textWrapping"/>
                  </w:r>
                  <w:r>
                    <w:rPr>
                      <w:rStyle w:val="1393"/>
                      <w:rFonts w:hint="default" w:ascii="Times New Roman" w:hAnsi="Times New Roman" w:cs="Times New Roman" w:eastAsiaTheme="majorEastAsia"/>
                      <w:color w:val="auto"/>
                      <w:sz w:val="18"/>
                      <w:szCs w:val="18"/>
                      <w:vertAlign w:val="baseline"/>
                      <w:lang w:val="en-US" w:eastAsia="zh-CN" w:bidi="ar"/>
                    </w:rPr>
                    <w:t>2.</w:t>
                  </w:r>
                  <w:r>
                    <w:rPr>
                      <w:rStyle w:val="1406"/>
                      <w:rFonts w:hint="default" w:ascii="Times New Roman" w:hAnsi="Times New Roman" w:cs="Times New Roman" w:eastAsiaTheme="majorEastAsia"/>
                      <w:color w:val="auto"/>
                      <w:sz w:val="18"/>
                      <w:szCs w:val="18"/>
                      <w:lang w:val="en-US" w:eastAsia="zh-CN" w:bidi="ar"/>
                    </w:rPr>
                    <w:t>重点企业应采取防腐防渗等有效措施，建立完善三级防护体系，防止因渗漏污染土壤、地下水以及因事故废水直排污染地表水。</w:t>
                  </w:r>
                  <w:r>
                    <w:rPr>
                      <w:rStyle w:val="1393"/>
                      <w:rFonts w:hint="default" w:ascii="Times New Roman" w:hAnsi="Times New Roman" w:cs="Times New Roman" w:eastAsiaTheme="majorEastAsia"/>
                      <w:color w:val="auto"/>
                      <w:sz w:val="18"/>
                      <w:szCs w:val="18"/>
                      <w:lang w:val="en-US" w:eastAsia="zh-CN" w:bidi="ar"/>
                    </w:rPr>
                    <w:br w:type="textWrapping"/>
                  </w:r>
                  <w:r>
                    <w:rPr>
                      <w:rStyle w:val="1393"/>
                      <w:rFonts w:hint="default" w:ascii="Times New Roman" w:hAnsi="Times New Roman" w:cs="Times New Roman" w:eastAsiaTheme="majorEastAsia"/>
                      <w:color w:val="auto"/>
                      <w:sz w:val="18"/>
                      <w:szCs w:val="18"/>
                      <w:vertAlign w:val="baseline"/>
                      <w:lang w:val="en-US" w:eastAsia="zh-CN" w:bidi="ar"/>
                    </w:rPr>
                    <w:t>3.</w:t>
                  </w:r>
                  <w:r>
                    <w:rPr>
                      <w:rStyle w:val="1406"/>
                      <w:rFonts w:hint="default" w:ascii="Times New Roman" w:hAnsi="Times New Roman" w:cs="Times New Roman" w:eastAsiaTheme="majorEastAsia"/>
                      <w:color w:val="auto"/>
                      <w:sz w:val="18"/>
                      <w:szCs w:val="18"/>
                      <w:lang w:val="en-US" w:eastAsia="zh-CN" w:bidi="ar"/>
                    </w:rPr>
                    <w:t>企业事业单位根据法律法规、管理部门要求和《企业事业单位突发环境事件应急预案备案管理办法（试行）》等规定，依法依规编制环境应急预案并定期开展演练。</w:t>
                  </w:r>
                  <w:r>
                    <w:rPr>
                      <w:rStyle w:val="1393"/>
                      <w:rFonts w:hint="default" w:ascii="Times New Roman" w:hAnsi="Times New Roman" w:cs="Times New Roman" w:eastAsiaTheme="majorEastAsia"/>
                      <w:color w:val="auto"/>
                      <w:sz w:val="18"/>
                      <w:szCs w:val="18"/>
                      <w:lang w:val="en-US" w:eastAsia="zh-CN" w:bidi="ar"/>
                    </w:rPr>
                    <w:br w:type="textWrapping"/>
                  </w:r>
                  <w:r>
                    <w:rPr>
                      <w:rStyle w:val="1393"/>
                      <w:rFonts w:hint="default" w:ascii="Times New Roman" w:hAnsi="Times New Roman" w:cs="Times New Roman" w:eastAsiaTheme="majorEastAsia"/>
                      <w:color w:val="auto"/>
                      <w:sz w:val="18"/>
                      <w:szCs w:val="18"/>
                      <w:vertAlign w:val="baseline"/>
                      <w:lang w:val="en-US" w:eastAsia="zh-CN" w:bidi="ar"/>
                    </w:rPr>
                    <w:t>4.</w:t>
                  </w:r>
                  <w:r>
                    <w:rPr>
                      <w:rStyle w:val="1406"/>
                      <w:rFonts w:hint="default" w:ascii="Times New Roman" w:hAnsi="Times New Roman" w:cs="Times New Roman" w:eastAsiaTheme="majorEastAsia"/>
                      <w:color w:val="auto"/>
                      <w:sz w:val="18"/>
                      <w:szCs w:val="18"/>
                      <w:lang w:val="en-US" w:eastAsia="zh-CN" w:bidi="ar"/>
                    </w:rPr>
                    <w:t>建立各企业危险废物的贮存、申报、经营许可（无废城市建设豁免的除外）、转移及处置管理制度，并负责对危废相应活动的全程监管和环境安全保障。</w:t>
                  </w:r>
                  <w:r>
                    <w:rPr>
                      <w:rStyle w:val="1393"/>
                      <w:rFonts w:hint="default" w:ascii="Times New Roman" w:hAnsi="Times New Roman" w:cs="Times New Roman" w:eastAsiaTheme="majorEastAsia"/>
                      <w:color w:val="auto"/>
                      <w:sz w:val="18"/>
                      <w:szCs w:val="18"/>
                      <w:lang w:val="en-US" w:eastAsia="zh-CN" w:bidi="ar"/>
                    </w:rPr>
                    <w:br w:type="textWrapping"/>
                  </w:r>
                  <w:r>
                    <w:rPr>
                      <w:rStyle w:val="1393"/>
                      <w:rFonts w:hint="default" w:ascii="Times New Roman" w:hAnsi="Times New Roman" w:cs="Times New Roman" w:eastAsiaTheme="majorEastAsia"/>
                      <w:color w:val="auto"/>
                      <w:sz w:val="18"/>
                      <w:szCs w:val="18"/>
                      <w:vertAlign w:val="baseline"/>
                      <w:lang w:val="en-US" w:eastAsia="zh-CN" w:bidi="ar"/>
                    </w:rPr>
                    <w:t>5.</w:t>
                  </w:r>
                  <w:r>
                    <w:rPr>
                      <w:rStyle w:val="1406"/>
                      <w:rFonts w:hint="default" w:ascii="Times New Roman" w:hAnsi="Times New Roman" w:cs="Times New Roman" w:eastAsiaTheme="majorEastAsia"/>
                      <w:color w:val="auto"/>
                      <w:sz w:val="18"/>
                      <w:szCs w:val="18"/>
                      <w:lang w:val="en-US" w:eastAsia="zh-CN" w:bidi="ar"/>
                    </w:rPr>
                    <w:t>落实园区规划环评跟踪监测计划，定期开展检测并公开。</w:t>
                  </w:r>
                  <w:r>
                    <w:rPr>
                      <w:rStyle w:val="1393"/>
                      <w:rFonts w:hint="default" w:ascii="Times New Roman" w:hAnsi="Times New Roman" w:cs="Times New Roman" w:eastAsiaTheme="majorEastAsia"/>
                      <w:color w:val="auto"/>
                      <w:sz w:val="18"/>
                      <w:szCs w:val="18"/>
                      <w:lang w:val="en-US" w:eastAsia="zh-CN" w:bidi="ar"/>
                    </w:rPr>
                    <w:br w:type="textWrapping"/>
                  </w:r>
                  <w:r>
                    <w:rPr>
                      <w:rStyle w:val="1393"/>
                      <w:rFonts w:hint="default" w:ascii="Times New Roman" w:hAnsi="Times New Roman" w:cs="Times New Roman" w:eastAsiaTheme="majorEastAsia"/>
                      <w:color w:val="auto"/>
                      <w:sz w:val="18"/>
                      <w:szCs w:val="18"/>
                      <w:vertAlign w:val="baseline"/>
                      <w:lang w:val="en-US" w:eastAsia="zh-CN" w:bidi="ar"/>
                    </w:rPr>
                    <w:t>6.</w:t>
                  </w:r>
                  <w:r>
                    <w:rPr>
                      <w:rStyle w:val="1406"/>
                      <w:rFonts w:hint="default" w:ascii="Times New Roman" w:hAnsi="Times New Roman" w:cs="Times New Roman" w:eastAsiaTheme="majorEastAsia"/>
                      <w:color w:val="auto"/>
                      <w:sz w:val="18"/>
                      <w:szCs w:val="18"/>
                      <w:lang w:val="en-US" w:eastAsia="zh-CN" w:bidi="ar"/>
                    </w:rPr>
                    <w:t>强化管理，防范环境突发事件。</w:t>
                  </w:r>
                </w:p>
              </w:tc>
              <w:tc>
                <w:tcPr>
                  <w:tcW w:w="1889" w:type="pct"/>
                  <w:tcBorders>
                    <w:top w:val="single" w:color="auto" w:sz="4" w:space="0"/>
                    <w:left w:val="single" w:color="auto" w:sz="4" w:space="0"/>
                    <w:right w:val="single" w:color="auto" w:sz="4" w:space="0"/>
                  </w:tcBorders>
                  <w:vAlign w:val="center"/>
                </w:tcPr>
                <w:p w14:paraId="2AE6E935">
                  <w:pP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lang w:val="en-US" w:eastAsia="zh-CN"/>
                    </w:rPr>
                    <w:t>1.</w:t>
                  </w:r>
                  <w:r>
                    <w:rPr>
                      <w:rFonts w:hint="default" w:ascii="Times New Roman" w:hAnsi="Times New Roman" w:cs="Times New Roman"/>
                      <w:sz w:val="18"/>
                      <w:szCs w:val="18"/>
                      <w:lang w:val="zh-CN"/>
                    </w:rPr>
                    <w:t>本项目</w:t>
                  </w:r>
                  <w:r>
                    <w:rPr>
                      <w:rFonts w:hint="default" w:ascii="Times New Roman" w:hAnsi="Times New Roman" w:cs="Times New Roman"/>
                      <w:color w:val="auto"/>
                      <w:sz w:val="18"/>
                      <w:szCs w:val="18"/>
                      <w:lang w:val="zh-CN"/>
                    </w:rPr>
                    <w:t>环境风险</w:t>
                  </w:r>
                  <w:r>
                    <w:rPr>
                      <w:rFonts w:hint="default" w:ascii="Times New Roman" w:hAnsi="Times New Roman" w:cs="Times New Roman"/>
                      <w:color w:val="auto"/>
                      <w:kern w:val="0"/>
                      <w:sz w:val="18"/>
                      <w:szCs w:val="18"/>
                      <w:lang w:bidi="ar"/>
                    </w:rPr>
                    <w:t>潜势等级为I级</w:t>
                  </w:r>
                  <w:r>
                    <w:rPr>
                      <w:rFonts w:hint="default" w:ascii="Times New Roman" w:hAnsi="Times New Roman" w:cs="Times New Roman"/>
                      <w:color w:val="auto"/>
                      <w:sz w:val="18"/>
                      <w:szCs w:val="18"/>
                      <w:lang w:val="zh-CN"/>
                    </w:rPr>
                    <w:t>，</w:t>
                  </w:r>
                  <w:r>
                    <w:rPr>
                      <w:rFonts w:hint="default" w:ascii="Times New Roman" w:hAnsi="Times New Roman" w:cs="Times New Roman"/>
                      <w:sz w:val="18"/>
                      <w:szCs w:val="18"/>
                      <w:highlight w:val="none"/>
                      <w:lang w:val="zh-CN"/>
                    </w:rPr>
                    <w:t>距离最近敏感目标为距离厂界</w:t>
                  </w:r>
                  <w:r>
                    <w:rPr>
                      <w:rFonts w:hint="default" w:ascii="Times New Roman" w:hAnsi="Times New Roman" w:cs="Times New Roman"/>
                      <w:sz w:val="18"/>
                      <w:szCs w:val="18"/>
                      <w:highlight w:val="none"/>
                      <w:lang w:val="en-US" w:eastAsia="zh-CN"/>
                    </w:rPr>
                    <w:t>南侧</w:t>
                  </w:r>
                  <w:r>
                    <w:rPr>
                      <w:rFonts w:hint="eastAsia" w:cs="Times New Roman"/>
                      <w:sz w:val="18"/>
                      <w:szCs w:val="18"/>
                      <w:highlight w:val="none"/>
                      <w:lang w:val="en-US" w:eastAsia="zh-CN"/>
                    </w:rPr>
                    <w:t>22</w:t>
                  </w:r>
                  <w:r>
                    <w:rPr>
                      <w:rFonts w:hint="default" w:ascii="Times New Roman" w:hAnsi="Times New Roman" w:cs="Times New Roman"/>
                      <w:sz w:val="18"/>
                      <w:szCs w:val="18"/>
                      <w:highlight w:val="none"/>
                      <w:lang w:val="en-US" w:eastAsia="zh-CN"/>
                    </w:rPr>
                    <w:t>5m的</w:t>
                  </w:r>
                  <w:r>
                    <w:rPr>
                      <w:rFonts w:hint="eastAsia" w:cs="Times New Roman"/>
                      <w:sz w:val="18"/>
                      <w:szCs w:val="18"/>
                      <w:highlight w:val="none"/>
                      <w:lang w:val="en-US" w:eastAsia="zh-CN"/>
                    </w:rPr>
                    <w:t>苗家窝</w:t>
                  </w:r>
                  <w:r>
                    <w:rPr>
                      <w:rFonts w:hint="default" w:ascii="Times New Roman" w:hAnsi="Times New Roman" w:cs="Times New Roman"/>
                      <w:sz w:val="18"/>
                      <w:szCs w:val="18"/>
                      <w:highlight w:val="none"/>
                      <w:lang w:val="en-US" w:eastAsia="zh-CN"/>
                    </w:rPr>
                    <w:t>村。</w:t>
                  </w:r>
                </w:p>
                <w:p w14:paraId="61392FCA">
                  <w:pP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2.</w:t>
                  </w:r>
                  <w:r>
                    <w:rPr>
                      <w:rFonts w:hint="eastAsia" w:cs="Times New Roman"/>
                      <w:sz w:val="18"/>
                      <w:szCs w:val="18"/>
                      <w:lang w:val="en-US" w:eastAsia="zh-CN"/>
                    </w:rPr>
                    <w:t>本项目建设过程采取防腐防渗等有效措施，建立完善三级防护体系，只要按照环评要求建设，不会</w:t>
                  </w:r>
                  <w:r>
                    <w:rPr>
                      <w:rStyle w:val="1406"/>
                      <w:rFonts w:hint="default" w:ascii="Times New Roman" w:hAnsi="Times New Roman" w:cs="Times New Roman" w:eastAsiaTheme="majorEastAsia"/>
                      <w:color w:val="auto"/>
                      <w:sz w:val="18"/>
                      <w:szCs w:val="18"/>
                      <w:lang w:val="en-US" w:eastAsia="zh-CN" w:bidi="ar"/>
                    </w:rPr>
                    <w:t>因渗漏污染土壤、地下水以及因事故废水直排污染地表水。</w:t>
                  </w:r>
                  <w:r>
                    <w:rPr>
                      <w:rFonts w:hint="default" w:ascii="Times New Roman" w:hAnsi="Times New Roman" w:cs="Times New Roman"/>
                      <w:sz w:val="18"/>
                      <w:szCs w:val="18"/>
                      <w:lang w:val="en-US" w:eastAsia="zh-CN"/>
                    </w:rPr>
                    <w:t>。</w:t>
                  </w:r>
                </w:p>
                <w:p w14:paraId="09E124FA">
                  <w:pPr>
                    <w:rPr>
                      <w:rFonts w:hint="default" w:ascii="Times New Roman" w:hAnsi="Times New Roman" w:cs="Times New Roman"/>
                      <w:sz w:val="18"/>
                      <w:szCs w:val="18"/>
                      <w:lang w:val="zh-CN" w:eastAsia="zh-CN"/>
                    </w:rPr>
                  </w:pPr>
                  <w:r>
                    <w:rPr>
                      <w:rFonts w:hint="default" w:ascii="Times New Roman" w:hAnsi="Times New Roman" w:cs="Times New Roman"/>
                      <w:sz w:val="18"/>
                      <w:szCs w:val="18"/>
                      <w:lang w:val="en-US" w:eastAsia="zh-CN"/>
                    </w:rPr>
                    <w:t>3.</w:t>
                  </w:r>
                  <w:r>
                    <w:rPr>
                      <w:rFonts w:hint="default" w:ascii="Times New Roman" w:hAnsi="Times New Roman" w:cs="Times New Roman"/>
                      <w:sz w:val="18"/>
                      <w:szCs w:val="18"/>
                      <w:lang w:val="zh-CN"/>
                    </w:rPr>
                    <w:t>建设单位应</w:t>
                  </w:r>
                  <w:r>
                    <w:rPr>
                      <w:rFonts w:hint="default" w:ascii="Times New Roman" w:hAnsi="Times New Roman" w:cs="Times New Roman"/>
                      <w:sz w:val="18"/>
                      <w:szCs w:val="18"/>
                    </w:rPr>
                    <w:t>按照《企业事业单位突发环境事件应急预案备案管理办法（试行）》</w:t>
                  </w:r>
                  <w:r>
                    <w:rPr>
                      <w:rFonts w:hint="default" w:ascii="Times New Roman" w:hAnsi="Times New Roman" w:cs="Times New Roman"/>
                      <w:sz w:val="18"/>
                      <w:szCs w:val="18"/>
                      <w:lang w:val="zh-CN"/>
                    </w:rPr>
                    <w:t>及当地管理要求，</w:t>
                  </w:r>
                  <w:r>
                    <w:rPr>
                      <w:rFonts w:hint="default" w:ascii="Times New Roman" w:hAnsi="Times New Roman" w:cs="Times New Roman"/>
                      <w:sz w:val="18"/>
                      <w:szCs w:val="18"/>
                    </w:rPr>
                    <w:t>依法依规编制环境应急预案并定期开展演练</w:t>
                  </w:r>
                  <w:r>
                    <w:rPr>
                      <w:rFonts w:hint="default" w:ascii="Times New Roman" w:hAnsi="Times New Roman" w:cs="Times New Roman"/>
                      <w:sz w:val="18"/>
                      <w:szCs w:val="18"/>
                      <w:lang w:eastAsia="zh-CN"/>
                    </w:rPr>
                    <w:t>。</w:t>
                  </w:r>
                </w:p>
                <w:p w14:paraId="1990DA17">
                  <w:pPr>
                    <w:rPr>
                      <w:rFonts w:hint="default" w:ascii="Times New Roman" w:hAnsi="Times New Roman" w:cs="Times New Roman"/>
                      <w:sz w:val="18"/>
                      <w:szCs w:val="18"/>
                      <w:lang w:val="zh-CN"/>
                    </w:rPr>
                  </w:pPr>
                  <w:r>
                    <w:rPr>
                      <w:rFonts w:hint="default" w:ascii="Times New Roman" w:hAnsi="Times New Roman" w:cs="Times New Roman"/>
                      <w:sz w:val="18"/>
                      <w:szCs w:val="18"/>
                      <w:lang w:val="en-US" w:eastAsia="zh-CN"/>
                    </w:rPr>
                    <w:t>4.</w:t>
                  </w:r>
                  <w:r>
                    <w:rPr>
                      <w:rFonts w:hint="default" w:ascii="Times New Roman" w:hAnsi="Times New Roman" w:cs="Times New Roman"/>
                      <w:sz w:val="18"/>
                      <w:szCs w:val="18"/>
                      <w:lang w:val="zh-CN"/>
                    </w:rPr>
                    <w:t>企业建立危险废物的贮存、申报、转移及处置管理制度，</w:t>
                  </w:r>
                  <w:r>
                    <w:rPr>
                      <w:rStyle w:val="1406"/>
                      <w:rFonts w:hint="default" w:ascii="Times New Roman" w:hAnsi="Times New Roman" w:cs="Times New Roman" w:eastAsiaTheme="majorEastAsia"/>
                      <w:color w:val="auto"/>
                      <w:sz w:val="18"/>
                      <w:szCs w:val="18"/>
                      <w:lang w:val="en-US" w:eastAsia="zh-CN" w:bidi="ar"/>
                    </w:rPr>
                    <w:t>并负责对危废相应活动的全程监管和环境安全保障。</w:t>
                  </w:r>
                </w:p>
                <w:p w14:paraId="319687C5">
                  <w:pPr>
                    <w:rPr>
                      <w:rFonts w:hint="default" w:ascii="Times New Roman" w:hAnsi="Times New Roman" w:cs="Times New Roman"/>
                      <w:sz w:val="18"/>
                      <w:szCs w:val="18"/>
                      <w:lang w:val="zh-CN"/>
                    </w:rPr>
                  </w:pPr>
                  <w:r>
                    <w:rPr>
                      <w:rFonts w:hint="default" w:ascii="Times New Roman" w:hAnsi="Times New Roman" w:cs="Times New Roman"/>
                      <w:sz w:val="18"/>
                      <w:szCs w:val="18"/>
                      <w:lang w:val="en-US" w:eastAsia="zh-CN"/>
                    </w:rPr>
                    <w:t>5.</w:t>
                  </w:r>
                  <w:r>
                    <w:rPr>
                      <w:rFonts w:hint="default" w:ascii="Times New Roman" w:hAnsi="Times New Roman" w:cs="Times New Roman"/>
                      <w:sz w:val="18"/>
                      <w:szCs w:val="18"/>
                      <w:lang w:val="zh-CN"/>
                    </w:rPr>
                    <w:t>企业制订自行监测计划，定期委托第三方资质检测公司进行检测。</w:t>
                  </w:r>
                </w:p>
                <w:p w14:paraId="650FBF27">
                  <w:pPr>
                    <w:pStyle w:val="2"/>
                    <w:ind w:left="0" w:leftChars="0" w:firstLine="0" w:firstLineChars="0"/>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6.加强管理，制订突发环境事件应急预案，定期演练，防范环境突发事件。</w:t>
                  </w:r>
                </w:p>
              </w:tc>
              <w:tc>
                <w:tcPr>
                  <w:tcW w:w="355" w:type="pct"/>
                  <w:tcBorders>
                    <w:top w:val="single" w:color="auto" w:sz="4" w:space="0"/>
                    <w:left w:val="single" w:color="auto" w:sz="4" w:space="0"/>
                    <w:bottom w:val="single" w:color="auto" w:sz="4" w:space="0"/>
                    <w:right w:val="single" w:color="auto" w:sz="4" w:space="0"/>
                  </w:tcBorders>
                  <w:vAlign w:val="center"/>
                </w:tcPr>
                <w:p w14:paraId="47DD7AB6">
                  <w:pPr>
                    <w:jc w:val="center"/>
                    <w:rPr>
                      <w:rFonts w:hint="default" w:ascii="Times New Roman" w:hAnsi="Times New Roman" w:cs="Times New Roman"/>
                      <w:sz w:val="18"/>
                      <w:szCs w:val="18"/>
                      <w:lang w:val="zh-CN"/>
                    </w:rPr>
                  </w:pPr>
                  <w:r>
                    <w:rPr>
                      <w:rFonts w:hint="default" w:ascii="Times New Roman" w:hAnsi="Times New Roman" w:cs="Times New Roman"/>
                      <w:sz w:val="18"/>
                      <w:szCs w:val="18"/>
                      <w:lang w:val="zh-CN"/>
                    </w:rPr>
                    <w:t>符合</w:t>
                  </w:r>
                </w:p>
              </w:tc>
            </w:tr>
            <w:tr w14:paraId="69B29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892" w:hRule="atLeast"/>
                <w:jc w:val="center"/>
              </w:trPr>
              <w:tc>
                <w:tcPr>
                  <w:tcW w:w="233" w:type="pct"/>
                  <w:vMerge w:val="continue"/>
                  <w:tcBorders>
                    <w:top w:val="single" w:color="auto" w:sz="4" w:space="0"/>
                    <w:left w:val="single" w:color="auto" w:sz="4" w:space="0"/>
                    <w:bottom w:val="single" w:color="auto" w:sz="4" w:space="0"/>
                    <w:right w:val="single" w:color="auto" w:sz="4" w:space="0"/>
                  </w:tcBorders>
                </w:tcPr>
                <w:p w14:paraId="78E5D1D8">
                  <w:pPr>
                    <w:jc w:val="center"/>
                    <w:rPr>
                      <w:rFonts w:hint="default" w:ascii="Times New Roman" w:hAnsi="Times New Roman" w:cs="Times New Roman"/>
                      <w:sz w:val="18"/>
                      <w:szCs w:val="18"/>
                      <w:lang w:val="zh-CN"/>
                    </w:rPr>
                  </w:pPr>
                </w:p>
              </w:tc>
              <w:tc>
                <w:tcPr>
                  <w:tcW w:w="249" w:type="pct"/>
                  <w:tcBorders>
                    <w:top w:val="single" w:color="auto" w:sz="4" w:space="0"/>
                    <w:left w:val="single" w:color="auto" w:sz="4" w:space="0"/>
                    <w:bottom w:val="single" w:color="auto" w:sz="4" w:space="0"/>
                    <w:right w:val="single" w:color="auto" w:sz="4" w:space="0"/>
                  </w:tcBorders>
                  <w:vAlign w:val="center"/>
                </w:tcPr>
                <w:p w14:paraId="0ABA39EC">
                  <w:pPr>
                    <w:jc w:val="center"/>
                    <w:rPr>
                      <w:rFonts w:hint="default" w:ascii="Times New Roman" w:hAnsi="Times New Roman" w:cs="Times New Roman"/>
                      <w:sz w:val="18"/>
                      <w:szCs w:val="18"/>
                      <w:lang w:val="zh-CN"/>
                    </w:rPr>
                  </w:pPr>
                  <w:r>
                    <w:rPr>
                      <w:rFonts w:hint="default" w:ascii="Times New Roman" w:hAnsi="Times New Roman" w:cs="Times New Roman"/>
                      <w:sz w:val="18"/>
                      <w:szCs w:val="18"/>
                      <w:lang w:val="zh-CN"/>
                    </w:rPr>
                    <w:t>资源开放效率要求</w:t>
                  </w:r>
                </w:p>
              </w:tc>
              <w:tc>
                <w:tcPr>
                  <w:tcW w:w="2270" w:type="pct"/>
                  <w:tcBorders>
                    <w:top w:val="single" w:color="auto" w:sz="4" w:space="0"/>
                    <w:left w:val="single" w:color="auto" w:sz="4" w:space="0"/>
                    <w:right w:val="single" w:color="auto" w:sz="4" w:space="0"/>
                  </w:tcBorders>
                  <w:vAlign w:val="center"/>
                </w:tcPr>
                <w:p w14:paraId="48528535">
                  <w:pPr>
                    <w:rPr>
                      <w:rFonts w:hint="default" w:ascii="Times New Roman" w:hAnsi="Times New Roman" w:cs="Times New Roman"/>
                      <w:sz w:val="18"/>
                      <w:szCs w:val="18"/>
                      <w:lang w:val="zh-CN"/>
                    </w:rPr>
                  </w:pPr>
                  <w:r>
                    <w:rPr>
                      <w:rStyle w:val="1393"/>
                      <w:rFonts w:hint="default" w:ascii="Times New Roman" w:hAnsi="Times New Roman" w:cs="Times New Roman" w:eastAsiaTheme="majorEastAsia"/>
                      <w:color w:val="auto"/>
                      <w:sz w:val="18"/>
                      <w:szCs w:val="18"/>
                      <w:vertAlign w:val="baseline"/>
                      <w:lang w:val="en-US" w:eastAsia="zh-CN" w:bidi="ar"/>
                    </w:rPr>
                    <w:t xml:space="preserve">1. </w:t>
                  </w:r>
                  <w:r>
                    <w:rPr>
                      <w:rStyle w:val="1406"/>
                      <w:rFonts w:hint="default" w:ascii="Times New Roman" w:hAnsi="Times New Roman" w:cs="Times New Roman" w:eastAsiaTheme="majorEastAsia"/>
                      <w:color w:val="auto"/>
                      <w:sz w:val="18"/>
                      <w:szCs w:val="18"/>
                      <w:lang w:val="en-US" w:eastAsia="zh-CN" w:bidi="ar"/>
                    </w:rPr>
                    <w:t>严格执行《产业园区水的分类使用及循环利用原则和要求》（</w:t>
                  </w:r>
                  <w:r>
                    <w:rPr>
                      <w:rStyle w:val="1393"/>
                      <w:rFonts w:hint="default" w:ascii="Times New Roman" w:hAnsi="Times New Roman" w:cs="Times New Roman" w:eastAsiaTheme="majorEastAsia"/>
                      <w:color w:val="auto"/>
                      <w:sz w:val="18"/>
                      <w:szCs w:val="18"/>
                      <w:vertAlign w:val="baseline"/>
                      <w:lang w:val="en-US" w:eastAsia="zh-CN" w:bidi="ar"/>
                    </w:rPr>
                    <w:t>GB/T36575-2018</w:t>
                  </w:r>
                  <w:r>
                    <w:rPr>
                      <w:rStyle w:val="1406"/>
                      <w:rFonts w:hint="default" w:ascii="Times New Roman" w:hAnsi="Times New Roman" w:cs="Times New Roman" w:eastAsiaTheme="majorEastAsia"/>
                      <w:color w:val="auto"/>
                      <w:sz w:val="18"/>
                      <w:szCs w:val="18"/>
                      <w:lang w:val="en-US" w:eastAsia="zh-CN" w:bidi="ar"/>
                    </w:rPr>
                    <w:t>）。</w:t>
                  </w:r>
                  <w:r>
                    <w:rPr>
                      <w:rStyle w:val="1393"/>
                      <w:rFonts w:hint="default" w:ascii="Times New Roman" w:hAnsi="Times New Roman" w:cs="Times New Roman" w:eastAsiaTheme="majorEastAsia"/>
                      <w:color w:val="auto"/>
                      <w:sz w:val="18"/>
                      <w:szCs w:val="18"/>
                      <w:lang w:val="en-US" w:eastAsia="zh-CN" w:bidi="ar"/>
                    </w:rPr>
                    <w:br w:type="textWrapping"/>
                  </w:r>
                  <w:r>
                    <w:rPr>
                      <w:rStyle w:val="1393"/>
                      <w:rFonts w:hint="default" w:ascii="Times New Roman" w:hAnsi="Times New Roman" w:cs="Times New Roman" w:eastAsiaTheme="majorEastAsia"/>
                      <w:color w:val="auto"/>
                      <w:sz w:val="18"/>
                      <w:szCs w:val="18"/>
                      <w:vertAlign w:val="baseline"/>
                      <w:lang w:val="en-US" w:eastAsia="zh-CN" w:bidi="ar"/>
                    </w:rPr>
                    <w:t>2.</w:t>
                  </w:r>
                  <w:r>
                    <w:rPr>
                      <w:rStyle w:val="1406"/>
                      <w:rFonts w:hint="default" w:ascii="Times New Roman" w:hAnsi="Times New Roman" w:cs="Times New Roman" w:eastAsiaTheme="majorEastAsia"/>
                      <w:color w:val="auto"/>
                      <w:sz w:val="18"/>
                      <w:szCs w:val="18"/>
                      <w:lang w:val="en-US" w:eastAsia="zh-CN" w:bidi="ar"/>
                    </w:rPr>
                    <w:t>调整能源利用结构，控制煤炭消费量，实现减量化，鼓励使用清洁能源、新能源和可再生能源。</w:t>
                  </w:r>
                  <w:r>
                    <w:rPr>
                      <w:rStyle w:val="1393"/>
                      <w:rFonts w:hint="default" w:ascii="Times New Roman" w:hAnsi="Times New Roman" w:cs="Times New Roman" w:eastAsiaTheme="majorEastAsia"/>
                      <w:color w:val="auto"/>
                      <w:sz w:val="18"/>
                      <w:szCs w:val="18"/>
                      <w:lang w:val="en-US" w:eastAsia="zh-CN" w:bidi="ar"/>
                    </w:rPr>
                    <w:br w:type="textWrapping"/>
                  </w:r>
                  <w:r>
                    <w:rPr>
                      <w:rStyle w:val="1393"/>
                      <w:rFonts w:hint="default" w:ascii="Times New Roman" w:hAnsi="Times New Roman" w:cs="Times New Roman" w:eastAsiaTheme="majorEastAsia"/>
                      <w:color w:val="auto"/>
                      <w:sz w:val="18"/>
                      <w:szCs w:val="18"/>
                      <w:vertAlign w:val="baseline"/>
                      <w:lang w:val="en-US" w:eastAsia="zh-CN" w:bidi="ar"/>
                    </w:rPr>
                    <w:t>3.</w:t>
                  </w:r>
                  <w:r>
                    <w:rPr>
                      <w:rStyle w:val="1406"/>
                      <w:rFonts w:hint="default" w:ascii="Times New Roman" w:hAnsi="Times New Roman" w:cs="Times New Roman" w:eastAsiaTheme="majorEastAsia"/>
                      <w:color w:val="auto"/>
                      <w:sz w:val="18"/>
                      <w:szCs w:val="18"/>
                      <w:lang w:val="en-US" w:eastAsia="zh-CN" w:bidi="ar"/>
                    </w:rPr>
                    <w:t>定期开展清洁生产审核，推动现有各类产业园区和重点企业生态化、循环化改造。</w:t>
                  </w:r>
                  <w:r>
                    <w:rPr>
                      <w:rStyle w:val="1393"/>
                      <w:rFonts w:hint="default" w:ascii="Times New Roman" w:hAnsi="Times New Roman" w:cs="Times New Roman" w:eastAsiaTheme="majorEastAsia"/>
                      <w:color w:val="auto"/>
                      <w:sz w:val="18"/>
                      <w:szCs w:val="18"/>
                      <w:lang w:val="en-US" w:eastAsia="zh-CN" w:bidi="ar"/>
                    </w:rPr>
                    <w:br w:type="textWrapping"/>
                  </w:r>
                  <w:r>
                    <w:rPr>
                      <w:rStyle w:val="1393"/>
                      <w:rFonts w:hint="default" w:ascii="Times New Roman" w:hAnsi="Times New Roman" w:cs="Times New Roman" w:eastAsiaTheme="majorEastAsia"/>
                      <w:color w:val="auto"/>
                      <w:sz w:val="18"/>
                      <w:szCs w:val="18"/>
                      <w:vertAlign w:val="baseline"/>
                      <w:lang w:val="en-US" w:eastAsia="zh-CN" w:bidi="ar"/>
                    </w:rPr>
                    <w:t>4.</w:t>
                  </w:r>
                  <w:r>
                    <w:rPr>
                      <w:rStyle w:val="1406"/>
                      <w:rFonts w:hint="default" w:ascii="Times New Roman" w:hAnsi="Times New Roman" w:cs="Times New Roman" w:eastAsiaTheme="majorEastAsia"/>
                      <w:color w:val="auto"/>
                      <w:sz w:val="18"/>
                      <w:szCs w:val="18"/>
                      <w:lang w:val="en-US" w:eastAsia="zh-CN" w:bidi="ar"/>
                    </w:rPr>
                    <w:t>鼓励现有的危险废物集中收集单位与市内综合处置单位以联合经营等方式，作为综合处置单位的收集网点。</w:t>
                  </w:r>
                  <w:r>
                    <w:rPr>
                      <w:rStyle w:val="1393"/>
                      <w:rFonts w:hint="default" w:ascii="Times New Roman" w:hAnsi="Times New Roman" w:cs="Times New Roman" w:eastAsiaTheme="majorEastAsia"/>
                      <w:color w:val="auto"/>
                      <w:sz w:val="18"/>
                      <w:szCs w:val="18"/>
                      <w:lang w:val="en-US" w:eastAsia="zh-CN" w:bidi="ar"/>
                    </w:rPr>
                    <w:br w:type="textWrapping"/>
                  </w:r>
                  <w:r>
                    <w:rPr>
                      <w:rStyle w:val="1393"/>
                      <w:rFonts w:hint="default" w:ascii="Times New Roman" w:hAnsi="Times New Roman" w:cs="Times New Roman" w:eastAsiaTheme="majorEastAsia"/>
                      <w:color w:val="auto"/>
                      <w:sz w:val="18"/>
                      <w:szCs w:val="18"/>
                      <w:vertAlign w:val="baseline"/>
                      <w:lang w:val="en-US" w:eastAsia="zh-CN" w:bidi="ar"/>
                    </w:rPr>
                    <w:t>5.</w:t>
                  </w:r>
                  <w:r>
                    <w:rPr>
                      <w:rStyle w:val="1406"/>
                      <w:rFonts w:hint="default" w:ascii="Times New Roman" w:hAnsi="Times New Roman" w:cs="Times New Roman" w:eastAsiaTheme="majorEastAsia"/>
                      <w:color w:val="auto"/>
                      <w:sz w:val="18"/>
                      <w:szCs w:val="18"/>
                      <w:lang w:val="en-US" w:eastAsia="zh-CN" w:bidi="ar"/>
                    </w:rPr>
                    <w:t>鼓励对现有自建危险废物利用处置设施进行提升改造。</w:t>
                  </w:r>
                </w:p>
              </w:tc>
              <w:tc>
                <w:tcPr>
                  <w:tcW w:w="1889" w:type="pct"/>
                  <w:tcBorders>
                    <w:top w:val="single" w:color="auto" w:sz="4" w:space="0"/>
                    <w:left w:val="single" w:color="auto" w:sz="4" w:space="0"/>
                    <w:right w:val="single" w:color="auto" w:sz="4" w:space="0"/>
                  </w:tcBorders>
                  <w:vAlign w:val="center"/>
                </w:tcPr>
                <w:p w14:paraId="0F9DC59C">
                  <w:pP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1.本项目严格执行《产业园区水的分类使用及循环利用原则和要求》（GB/T36575-2018）。</w:t>
                  </w:r>
                </w:p>
                <w:p w14:paraId="05C6F675">
                  <w:pP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2.</w:t>
                  </w:r>
                  <w:r>
                    <w:rPr>
                      <w:rFonts w:hint="default" w:ascii="Times New Roman" w:hAnsi="Times New Roman" w:cs="Times New Roman"/>
                      <w:sz w:val="18"/>
                      <w:szCs w:val="18"/>
                      <w:lang w:val="zh-CN"/>
                    </w:rPr>
                    <w:t>本项目能源使用电，不使用煤炭。</w:t>
                  </w:r>
                </w:p>
                <w:p w14:paraId="73E8050D">
                  <w:pPr>
                    <w:rPr>
                      <w:rFonts w:hint="default" w:ascii="Times New Roman" w:hAnsi="Times New Roman" w:cs="Times New Roman"/>
                      <w:sz w:val="18"/>
                      <w:szCs w:val="18"/>
                      <w:lang w:val="zh-CN"/>
                    </w:rPr>
                  </w:pPr>
                  <w:r>
                    <w:rPr>
                      <w:rFonts w:hint="default" w:ascii="Times New Roman" w:hAnsi="Times New Roman" w:cs="Times New Roman"/>
                      <w:sz w:val="18"/>
                      <w:szCs w:val="18"/>
                      <w:lang w:val="en-US" w:eastAsia="zh-CN"/>
                    </w:rPr>
                    <w:t>3.</w:t>
                  </w:r>
                  <w:r>
                    <w:rPr>
                      <w:rFonts w:hint="default" w:ascii="Times New Roman" w:hAnsi="Times New Roman" w:cs="Times New Roman"/>
                      <w:sz w:val="18"/>
                      <w:szCs w:val="18"/>
                      <w:lang w:val="zh-CN"/>
                    </w:rPr>
                    <w:t>本项目目前不需开展清洁生产审核。</w:t>
                  </w:r>
                </w:p>
                <w:p w14:paraId="1C4A9732">
                  <w:pPr>
                    <w:pStyle w:val="2"/>
                    <w:ind w:left="0" w:leftChars="0" w:firstLine="0" w:firstLineChars="0"/>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4.本项目不属于危险废物收集或处置项目。</w:t>
                  </w:r>
                </w:p>
                <w:p w14:paraId="3D59BF76">
                  <w:pP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5.本项目不涉及危险废物利用处置设施。</w:t>
                  </w:r>
                </w:p>
              </w:tc>
              <w:tc>
                <w:tcPr>
                  <w:tcW w:w="355" w:type="pct"/>
                  <w:tcBorders>
                    <w:top w:val="single" w:color="auto" w:sz="4" w:space="0"/>
                    <w:left w:val="single" w:color="auto" w:sz="4" w:space="0"/>
                    <w:bottom w:val="single" w:color="auto" w:sz="4" w:space="0"/>
                    <w:right w:val="single" w:color="auto" w:sz="4" w:space="0"/>
                  </w:tcBorders>
                  <w:vAlign w:val="center"/>
                </w:tcPr>
                <w:p w14:paraId="3E6B3640">
                  <w:pPr>
                    <w:jc w:val="center"/>
                    <w:rPr>
                      <w:rFonts w:hint="default" w:ascii="Times New Roman" w:hAnsi="Times New Roman" w:cs="Times New Roman"/>
                      <w:sz w:val="18"/>
                      <w:szCs w:val="18"/>
                      <w:lang w:val="zh-CN"/>
                    </w:rPr>
                  </w:pPr>
                  <w:r>
                    <w:rPr>
                      <w:rFonts w:hint="default" w:ascii="Times New Roman" w:hAnsi="Times New Roman" w:cs="Times New Roman"/>
                      <w:sz w:val="18"/>
                      <w:szCs w:val="18"/>
                      <w:lang w:val="zh-CN"/>
                    </w:rPr>
                    <w:t>符合</w:t>
                  </w:r>
                </w:p>
              </w:tc>
            </w:tr>
          </w:tbl>
          <w:p w14:paraId="6E47C829">
            <w:pPr>
              <w:pStyle w:val="2"/>
              <w:ind w:left="31680" w:firstLine="0" w:firstLineChars="0"/>
              <w:jc w:val="center"/>
              <w:rPr>
                <w:rFonts w:hint="default" w:ascii="Times New Roman" w:hAnsi="Times New Roman" w:eastAsia="黑体" w:cs="Times New Roman"/>
                <w:b/>
                <w:bCs/>
                <w:szCs w:val="21"/>
                <w:lang w:val="zh-CN"/>
              </w:rPr>
            </w:pPr>
            <w:r>
              <w:rPr>
                <w:rFonts w:hint="default" w:ascii="Times New Roman" w:hAnsi="Times New Roman" w:eastAsia="黑体" w:cs="Times New Roman"/>
                <w:b/>
                <w:bCs/>
                <w:szCs w:val="21"/>
                <w:lang w:val="zh-CN"/>
              </w:rPr>
              <w:t>表1-4 淄川经济开发区控制级别表</w:t>
            </w:r>
          </w:p>
          <w:tbl>
            <w:tblPr>
              <w:tblStyle w:val="86"/>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5"/>
              <w:gridCol w:w="3689"/>
              <w:gridCol w:w="657"/>
              <w:gridCol w:w="1542"/>
              <w:gridCol w:w="719"/>
            </w:tblGrid>
            <w:tr w14:paraId="25B75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4" w:type="dxa"/>
                  <w:tcBorders>
                    <w:top w:val="single" w:color="auto" w:sz="4" w:space="0"/>
                    <w:left w:val="single" w:color="auto" w:sz="4" w:space="0"/>
                    <w:bottom w:val="single" w:color="auto" w:sz="4" w:space="0"/>
                    <w:right w:val="single" w:color="auto" w:sz="4" w:space="0"/>
                  </w:tcBorders>
                  <w:vAlign w:val="center"/>
                </w:tcPr>
                <w:p w14:paraId="07A3BD77">
                  <w:pPr>
                    <w:pStyle w:val="200"/>
                    <w:spacing w:before="24" w:after="24"/>
                    <w:rPr>
                      <w:rFonts w:hint="default" w:ascii="Times New Roman" w:hAnsi="Times New Roman" w:cs="Times New Roman"/>
                      <w:b/>
                      <w:bCs/>
                      <w:sz w:val="18"/>
                      <w:szCs w:val="18"/>
                    </w:rPr>
                  </w:pPr>
                  <w:r>
                    <w:rPr>
                      <w:rFonts w:hint="default" w:ascii="Times New Roman" w:hAnsi="Times New Roman" w:cs="Times New Roman"/>
                      <w:b/>
                      <w:bCs/>
                      <w:sz w:val="18"/>
                      <w:szCs w:val="18"/>
                    </w:rPr>
                    <w:t>行业</w:t>
                  </w:r>
                </w:p>
                <w:p w14:paraId="4C0E4E6D">
                  <w:pPr>
                    <w:pStyle w:val="200"/>
                    <w:spacing w:before="24" w:after="24"/>
                    <w:rPr>
                      <w:rFonts w:hint="default" w:ascii="Times New Roman" w:hAnsi="Times New Roman" w:cs="Times New Roman"/>
                      <w:b/>
                      <w:bCs/>
                      <w:sz w:val="18"/>
                      <w:szCs w:val="18"/>
                    </w:rPr>
                  </w:pPr>
                  <w:r>
                    <w:rPr>
                      <w:rFonts w:hint="default" w:ascii="Times New Roman" w:hAnsi="Times New Roman" w:cs="Times New Roman"/>
                      <w:b/>
                      <w:bCs/>
                      <w:sz w:val="18"/>
                      <w:szCs w:val="18"/>
                    </w:rPr>
                    <w:t>类别</w:t>
                  </w:r>
                </w:p>
              </w:tc>
              <w:tc>
                <w:tcPr>
                  <w:tcW w:w="4110" w:type="dxa"/>
                  <w:tcBorders>
                    <w:top w:val="single" w:color="auto" w:sz="4" w:space="0"/>
                    <w:left w:val="single" w:color="auto" w:sz="4" w:space="0"/>
                    <w:bottom w:val="single" w:color="auto" w:sz="4" w:space="0"/>
                    <w:right w:val="single" w:color="auto" w:sz="4" w:space="0"/>
                  </w:tcBorders>
                  <w:vAlign w:val="center"/>
                </w:tcPr>
                <w:p w14:paraId="0088B6E4">
                  <w:pPr>
                    <w:pStyle w:val="200"/>
                    <w:spacing w:before="24" w:after="24"/>
                    <w:rPr>
                      <w:rFonts w:hint="default" w:ascii="Times New Roman" w:hAnsi="Times New Roman" w:cs="Times New Roman"/>
                      <w:b/>
                      <w:bCs/>
                      <w:sz w:val="18"/>
                      <w:szCs w:val="18"/>
                    </w:rPr>
                  </w:pPr>
                  <w:r>
                    <w:rPr>
                      <w:rFonts w:hint="default" w:ascii="Times New Roman" w:hAnsi="Times New Roman" w:cs="Times New Roman"/>
                      <w:b/>
                      <w:bCs/>
                      <w:sz w:val="18"/>
                      <w:szCs w:val="18"/>
                    </w:rPr>
                    <w:t>行业小类</w:t>
                  </w:r>
                </w:p>
              </w:tc>
              <w:tc>
                <w:tcPr>
                  <w:tcW w:w="708" w:type="dxa"/>
                  <w:tcBorders>
                    <w:top w:val="single" w:color="auto" w:sz="4" w:space="0"/>
                    <w:left w:val="single" w:color="auto" w:sz="4" w:space="0"/>
                    <w:bottom w:val="single" w:color="auto" w:sz="4" w:space="0"/>
                    <w:right w:val="single" w:color="auto" w:sz="4" w:space="0"/>
                  </w:tcBorders>
                  <w:vAlign w:val="center"/>
                </w:tcPr>
                <w:p w14:paraId="18596204">
                  <w:pPr>
                    <w:pStyle w:val="200"/>
                    <w:spacing w:before="24" w:after="24"/>
                    <w:rPr>
                      <w:rFonts w:hint="default" w:ascii="Times New Roman" w:hAnsi="Times New Roman" w:cs="Times New Roman"/>
                      <w:b/>
                      <w:bCs/>
                      <w:sz w:val="18"/>
                      <w:szCs w:val="18"/>
                    </w:rPr>
                  </w:pPr>
                  <w:r>
                    <w:rPr>
                      <w:rFonts w:hint="default" w:ascii="Times New Roman" w:hAnsi="Times New Roman" w:cs="Times New Roman"/>
                      <w:b/>
                      <w:bCs/>
                      <w:sz w:val="18"/>
                      <w:szCs w:val="18"/>
                    </w:rPr>
                    <w:t>控制级别</w:t>
                  </w:r>
                </w:p>
              </w:tc>
              <w:tc>
                <w:tcPr>
                  <w:tcW w:w="1701" w:type="dxa"/>
                  <w:tcBorders>
                    <w:top w:val="single" w:color="auto" w:sz="4" w:space="0"/>
                    <w:left w:val="single" w:color="auto" w:sz="4" w:space="0"/>
                    <w:bottom w:val="single" w:color="auto" w:sz="4" w:space="0"/>
                    <w:right w:val="single" w:color="auto" w:sz="4" w:space="0"/>
                  </w:tcBorders>
                  <w:vAlign w:val="center"/>
                </w:tcPr>
                <w:p w14:paraId="50D1EDB9">
                  <w:pPr>
                    <w:pStyle w:val="200"/>
                    <w:spacing w:before="24" w:after="24"/>
                    <w:rPr>
                      <w:rFonts w:hint="default" w:ascii="Times New Roman" w:hAnsi="Times New Roman" w:cs="Times New Roman"/>
                      <w:b/>
                      <w:bCs/>
                      <w:sz w:val="18"/>
                      <w:szCs w:val="18"/>
                    </w:rPr>
                  </w:pPr>
                  <w:r>
                    <w:rPr>
                      <w:rFonts w:hint="default" w:ascii="Times New Roman" w:hAnsi="Times New Roman" w:cs="Times New Roman"/>
                      <w:b/>
                      <w:bCs/>
                      <w:sz w:val="18"/>
                      <w:szCs w:val="18"/>
                    </w:rPr>
                    <w:t>本新建项目情况</w:t>
                  </w:r>
                </w:p>
              </w:tc>
              <w:tc>
                <w:tcPr>
                  <w:tcW w:w="778" w:type="dxa"/>
                  <w:tcBorders>
                    <w:top w:val="single" w:color="auto" w:sz="4" w:space="0"/>
                    <w:left w:val="single" w:color="auto" w:sz="4" w:space="0"/>
                    <w:bottom w:val="single" w:color="auto" w:sz="4" w:space="0"/>
                    <w:right w:val="single" w:color="auto" w:sz="4" w:space="0"/>
                  </w:tcBorders>
                  <w:vAlign w:val="center"/>
                </w:tcPr>
                <w:p w14:paraId="743EC938">
                  <w:pPr>
                    <w:pStyle w:val="200"/>
                    <w:spacing w:before="24" w:after="24"/>
                    <w:rPr>
                      <w:rFonts w:hint="default" w:ascii="Times New Roman" w:hAnsi="Times New Roman" w:cs="Times New Roman"/>
                      <w:b/>
                      <w:bCs/>
                      <w:sz w:val="18"/>
                      <w:szCs w:val="18"/>
                    </w:rPr>
                  </w:pPr>
                  <w:r>
                    <w:rPr>
                      <w:rFonts w:hint="default" w:ascii="Times New Roman" w:hAnsi="Times New Roman" w:cs="Times New Roman"/>
                      <w:b/>
                      <w:bCs/>
                      <w:sz w:val="18"/>
                      <w:szCs w:val="18"/>
                    </w:rPr>
                    <w:t>符合</w:t>
                  </w:r>
                </w:p>
                <w:p w14:paraId="1BB3E105">
                  <w:pPr>
                    <w:pStyle w:val="200"/>
                    <w:spacing w:before="24" w:after="24"/>
                    <w:rPr>
                      <w:rFonts w:hint="default" w:ascii="Times New Roman" w:hAnsi="Times New Roman" w:cs="Times New Roman"/>
                      <w:b/>
                      <w:bCs/>
                      <w:sz w:val="18"/>
                      <w:szCs w:val="18"/>
                    </w:rPr>
                  </w:pPr>
                  <w:r>
                    <w:rPr>
                      <w:rFonts w:hint="default" w:ascii="Times New Roman" w:hAnsi="Times New Roman" w:cs="Times New Roman"/>
                      <w:b/>
                      <w:bCs/>
                      <w:sz w:val="18"/>
                      <w:szCs w:val="18"/>
                    </w:rPr>
                    <w:t>情况</w:t>
                  </w:r>
                </w:p>
              </w:tc>
            </w:tr>
            <w:tr w14:paraId="10FAF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4" w:type="dxa"/>
                  <w:vMerge w:val="restart"/>
                  <w:tcBorders>
                    <w:top w:val="single" w:color="auto" w:sz="4" w:space="0"/>
                    <w:left w:val="single" w:color="auto" w:sz="4" w:space="0"/>
                    <w:bottom w:val="single" w:color="auto" w:sz="4" w:space="0"/>
                    <w:right w:val="single" w:color="auto" w:sz="4" w:space="0"/>
                  </w:tcBorders>
                  <w:vAlign w:val="center"/>
                </w:tcPr>
                <w:p w14:paraId="75533FB3">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交通运输设备 制造</w:t>
                  </w:r>
                </w:p>
              </w:tc>
              <w:tc>
                <w:tcPr>
                  <w:tcW w:w="4110" w:type="dxa"/>
                  <w:tcBorders>
                    <w:top w:val="single" w:color="auto" w:sz="4" w:space="0"/>
                    <w:left w:val="single" w:color="auto" w:sz="4" w:space="0"/>
                    <w:bottom w:val="single" w:color="auto" w:sz="4" w:space="0"/>
                    <w:right w:val="single" w:color="auto" w:sz="4" w:space="0"/>
                  </w:tcBorders>
                  <w:vAlign w:val="center"/>
                </w:tcPr>
                <w:p w14:paraId="15AD2F78">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汽车整车制造</w:t>
                  </w:r>
                </w:p>
              </w:tc>
              <w:tc>
                <w:tcPr>
                  <w:tcW w:w="708" w:type="dxa"/>
                  <w:tcBorders>
                    <w:top w:val="single" w:color="auto" w:sz="4" w:space="0"/>
                    <w:left w:val="single" w:color="auto" w:sz="4" w:space="0"/>
                    <w:bottom w:val="single" w:color="auto" w:sz="4" w:space="0"/>
                    <w:right w:val="single" w:color="auto" w:sz="4" w:space="0"/>
                  </w:tcBorders>
                  <w:vAlign w:val="center"/>
                </w:tcPr>
                <w:p w14:paraId="19CBE9E6">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701" w:type="dxa"/>
                  <w:vMerge w:val="restart"/>
                  <w:tcBorders>
                    <w:top w:val="single" w:color="auto" w:sz="4" w:space="0"/>
                    <w:left w:val="single" w:color="auto" w:sz="4" w:space="0"/>
                    <w:bottom w:val="single" w:color="auto" w:sz="4" w:space="0"/>
                    <w:right w:val="single" w:color="auto" w:sz="4" w:space="0"/>
                  </w:tcBorders>
                  <w:vAlign w:val="center"/>
                </w:tcPr>
                <w:p w14:paraId="4DBF3311">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本项目属于交通运输设备制造中的汽车零部件及配件制造，属于准许进入行业</w:t>
                  </w:r>
                </w:p>
              </w:tc>
              <w:tc>
                <w:tcPr>
                  <w:tcW w:w="778" w:type="dxa"/>
                  <w:vMerge w:val="restart"/>
                  <w:tcBorders>
                    <w:top w:val="single" w:color="auto" w:sz="4" w:space="0"/>
                    <w:left w:val="single" w:color="auto" w:sz="4" w:space="0"/>
                    <w:bottom w:val="single" w:color="auto" w:sz="4" w:space="0"/>
                    <w:right w:val="single" w:color="auto" w:sz="4" w:space="0"/>
                  </w:tcBorders>
                  <w:vAlign w:val="center"/>
                </w:tcPr>
                <w:p w14:paraId="29444D46">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属于准许进入行业</w:t>
                  </w:r>
                </w:p>
              </w:tc>
            </w:tr>
            <w:tr w14:paraId="781425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4" w:type="dxa"/>
                  <w:vMerge w:val="continue"/>
                  <w:tcBorders>
                    <w:top w:val="single" w:color="auto" w:sz="4" w:space="0"/>
                    <w:left w:val="single" w:color="auto" w:sz="4" w:space="0"/>
                    <w:bottom w:val="single" w:color="auto" w:sz="4" w:space="0"/>
                    <w:right w:val="single" w:color="auto" w:sz="4" w:space="0"/>
                  </w:tcBorders>
                  <w:vAlign w:val="center"/>
                </w:tcPr>
                <w:p w14:paraId="29913B43">
                  <w:pPr>
                    <w:pStyle w:val="200"/>
                    <w:spacing w:before="24" w:after="24"/>
                    <w:rPr>
                      <w:rFonts w:hint="default" w:ascii="Times New Roman" w:hAnsi="Times New Roman" w:cs="Times New Roman"/>
                      <w:sz w:val="18"/>
                      <w:szCs w:val="18"/>
                    </w:rPr>
                  </w:pPr>
                </w:p>
              </w:tc>
              <w:tc>
                <w:tcPr>
                  <w:tcW w:w="4110" w:type="dxa"/>
                  <w:tcBorders>
                    <w:top w:val="single" w:color="auto" w:sz="4" w:space="0"/>
                    <w:left w:val="single" w:color="auto" w:sz="4" w:space="0"/>
                    <w:bottom w:val="single" w:color="auto" w:sz="4" w:space="0"/>
                    <w:right w:val="single" w:color="auto" w:sz="4" w:space="0"/>
                  </w:tcBorders>
                  <w:vAlign w:val="center"/>
                </w:tcPr>
                <w:p w14:paraId="7366F6BF">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改装汽车制造</w:t>
                  </w:r>
                </w:p>
              </w:tc>
              <w:tc>
                <w:tcPr>
                  <w:tcW w:w="708" w:type="dxa"/>
                  <w:tcBorders>
                    <w:top w:val="single" w:color="auto" w:sz="4" w:space="0"/>
                    <w:left w:val="single" w:color="auto" w:sz="4" w:space="0"/>
                    <w:bottom w:val="single" w:color="auto" w:sz="4" w:space="0"/>
                    <w:right w:val="single" w:color="auto" w:sz="4" w:space="0"/>
                  </w:tcBorders>
                  <w:vAlign w:val="center"/>
                </w:tcPr>
                <w:p w14:paraId="07D2DA0E">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701" w:type="dxa"/>
                  <w:vMerge w:val="continue"/>
                  <w:tcBorders>
                    <w:top w:val="single" w:color="auto" w:sz="4" w:space="0"/>
                    <w:left w:val="single" w:color="auto" w:sz="4" w:space="0"/>
                    <w:bottom w:val="single" w:color="auto" w:sz="4" w:space="0"/>
                    <w:right w:val="single" w:color="auto" w:sz="4" w:space="0"/>
                  </w:tcBorders>
                  <w:vAlign w:val="center"/>
                </w:tcPr>
                <w:p w14:paraId="1263392B">
                  <w:pPr>
                    <w:pStyle w:val="200"/>
                    <w:spacing w:before="24" w:after="24"/>
                    <w:rPr>
                      <w:rFonts w:hint="default" w:ascii="Times New Roman" w:hAnsi="Times New Roman" w:cs="Times New Roman"/>
                      <w:sz w:val="18"/>
                      <w:szCs w:val="18"/>
                    </w:rPr>
                  </w:pPr>
                </w:p>
              </w:tc>
              <w:tc>
                <w:tcPr>
                  <w:tcW w:w="778" w:type="dxa"/>
                  <w:vMerge w:val="continue"/>
                  <w:tcBorders>
                    <w:top w:val="single" w:color="auto" w:sz="4" w:space="0"/>
                    <w:left w:val="single" w:color="auto" w:sz="4" w:space="0"/>
                    <w:bottom w:val="single" w:color="auto" w:sz="4" w:space="0"/>
                    <w:right w:val="single" w:color="auto" w:sz="4" w:space="0"/>
                  </w:tcBorders>
                  <w:vAlign w:val="center"/>
                </w:tcPr>
                <w:p w14:paraId="1B8C593F">
                  <w:pPr>
                    <w:pStyle w:val="200"/>
                    <w:spacing w:before="24" w:after="24"/>
                    <w:rPr>
                      <w:rFonts w:hint="default" w:ascii="Times New Roman" w:hAnsi="Times New Roman" w:cs="Times New Roman"/>
                      <w:sz w:val="18"/>
                      <w:szCs w:val="18"/>
                    </w:rPr>
                  </w:pPr>
                </w:p>
              </w:tc>
            </w:tr>
            <w:tr w14:paraId="1F445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4" w:type="dxa"/>
                  <w:vMerge w:val="continue"/>
                  <w:tcBorders>
                    <w:top w:val="single" w:color="auto" w:sz="4" w:space="0"/>
                    <w:left w:val="single" w:color="auto" w:sz="4" w:space="0"/>
                    <w:bottom w:val="single" w:color="auto" w:sz="4" w:space="0"/>
                    <w:right w:val="single" w:color="auto" w:sz="4" w:space="0"/>
                  </w:tcBorders>
                  <w:vAlign w:val="center"/>
                </w:tcPr>
                <w:p w14:paraId="28E3B3A1">
                  <w:pPr>
                    <w:pStyle w:val="200"/>
                    <w:spacing w:before="24" w:after="24"/>
                    <w:rPr>
                      <w:rFonts w:hint="default" w:ascii="Times New Roman" w:hAnsi="Times New Roman" w:cs="Times New Roman"/>
                      <w:sz w:val="18"/>
                      <w:szCs w:val="18"/>
                    </w:rPr>
                  </w:pPr>
                </w:p>
              </w:tc>
              <w:tc>
                <w:tcPr>
                  <w:tcW w:w="4110" w:type="dxa"/>
                  <w:tcBorders>
                    <w:top w:val="single" w:color="auto" w:sz="4" w:space="0"/>
                    <w:left w:val="single" w:color="auto" w:sz="4" w:space="0"/>
                    <w:bottom w:val="single" w:color="auto" w:sz="4" w:space="0"/>
                    <w:right w:val="single" w:color="auto" w:sz="4" w:space="0"/>
                  </w:tcBorders>
                  <w:vAlign w:val="center"/>
                </w:tcPr>
                <w:p w14:paraId="503A4559">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电车制造</w:t>
                  </w:r>
                </w:p>
              </w:tc>
              <w:tc>
                <w:tcPr>
                  <w:tcW w:w="708" w:type="dxa"/>
                  <w:tcBorders>
                    <w:top w:val="single" w:color="auto" w:sz="4" w:space="0"/>
                    <w:left w:val="single" w:color="auto" w:sz="4" w:space="0"/>
                    <w:bottom w:val="single" w:color="auto" w:sz="4" w:space="0"/>
                    <w:right w:val="single" w:color="auto" w:sz="4" w:space="0"/>
                  </w:tcBorders>
                  <w:vAlign w:val="center"/>
                </w:tcPr>
                <w:p w14:paraId="5975AE4A">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701" w:type="dxa"/>
                  <w:vMerge w:val="continue"/>
                  <w:tcBorders>
                    <w:top w:val="single" w:color="auto" w:sz="4" w:space="0"/>
                    <w:left w:val="single" w:color="auto" w:sz="4" w:space="0"/>
                    <w:bottom w:val="single" w:color="auto" w:sz="4" w:space="0"/>
                    <w:right w:val="single" w:color="auto" w:sz="4" w:space="0"/>
                  </w:tcBorders>
                  <w:vAlign w:val="center"/>
                </w:tcPr>
                <w:p w14:paraId="3B9D3A35">
                  <w:pPr>
                    <w:pStyle w:val="200"/>
                    <w:spacing w:before="24" w:after="24"/>
                    <w:rPr>
                      <w:rFonts w:hint="default" w:ascii="Times New Roman" w:hAnsi="Times New Roman" w:cs="Times New Roman"/>
                      <w:sz w:val="18"/>
                      <w:szCs w:val="18"/>
                    </w:rPr>
                  </w:pPr>
                </w:p>
              </w:tc>
              <w:tc>
                <w:tcPr>
                  <w:tcW w:w="778" w:type="dxa"/>
                  <w:vMerge w:val="continue"/>
                  <w:tcBorders>
                    <w:top w:val="single" w:color="auto" w:sz="4" w:space="0"/>
                    <w:left w:val="single" w:color="auto" w:sz="4" w:space="0"/>
                    <w:bottom w:val="single" w:color="auto" w:sz="4" w:space="0"/>
                    <w:right w:val="single" w:color="auto" w:sz="4" w:space="0"/>
                  </w:tcBorders>
                  <w:vAlign w:val="center"/>
                </w:tcPr>
                <w:p w14:paraId="359E5C1E">
                  <w:pPr>
                    <w:pStyle w:val="200"/>
                    <w:spacing w:before="24" w:after="24"/>
                    <w:rPr>
                      <w:rFonts w:hint="default" w:ascii="Times New Roman" w:hAnsi="Times New Roman" w:cs="Times New Roman"/>
                      <w:sz w:val="18"/>
                      <w:szCs w:val="18"/>
                    </w:rPr>
                  </w:pPr>
                </w:p>
              </w:tc>
            </w:tr>
            <w:tr w14:paraId="02BDB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74" w:type="dxa"/>
                  <w:vMerge w:val="continue"/>
                  <w:tcBorders>
                    <w:top w:val="single" w:color="auto" w:sz="4" w:space="0"/>
                    <w:left w:val="single" w:color="auto" w:sz="4" w:space="0"/>
                    <w:bottom w:val="single" w:color="auto" w:sz="4" w:space="0"/>
                    <w:right w:val="single" w:color="auto" w:sz="4" w:space="0"/>
                  </w:tcBorders>
                  <w:vAlign w:val="center"/>
                </w:tcPr>
                <w:p w14:paraId="464F34FC">
                  <w:pPr>
                    <w:pStyle w:val="200"/>
                    <w:spacing w:before="24" w:after="24"/>
                    <w:rPr>
                      <w:rFonts w:hint="default" w:ascii="Times New Roman" w:hAnsi="Times New Roman" w:cs="Times New Roman"/>
                      <w:sz w:val="18"/>
                      <w:szCs w:val="18"/>
                    </w:rPr>
                  </w:pPr>
                </w:p>
              </w:tc>
              <w:tc>
                <w:tcPr>
                  <w:tcW w:w="4110" w:type="dxa"/>
                  <w:tcBorders>
                    <w:top w:val="single" w:color="auto" w:sz="4" w:space="0"/>
                    <w:left w:val="single" w:color="auto" w:sz="4" w:space="0"/>
                    <w:bottom w:val="single" w:color="auto" w:sz="4" w:space="0"/>
                    <w:right w:val="single" w:color="auto" w:sz="4" w:space="0"/>
                  </w:tcBorders>
                  <w:vAlign w:val="center"/>
                </w:tcPr>
                <w:p w14:paraId="510D6AE9">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汽车车身、挂车的制造</w:t>
                  </w:r>
                </w:p>
              </w:tc>
              <w:tc>
                <w:tcPr>
                  <w:tcW w:w="708" w:type="dxa"/>
                  <w:tcBorders>
                    <w:top w:val="single" w:color="auto" w:sz="4" w:space="0"/>
                    <w:left w:val="single" w:color="auto" w:sz="4" w:space="0"/>
                    <w:bottom w:val="single" w:color="auto" w:sz="4" w:space="0"/>
                    <w:right w:val="single" w:color="auto" w:sz="4" w:space="0"/>
                  </w:tcBorders>
                  <w:vAlign w:val="center"/>
                </w:tcPr>
                <w:p w14:paraId="6F867B2F">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701" w:type="dxa"/>
                  <w:vMerge w:val="continue"/>
                  <w:tcBorders>
                    <w:top w:val="single" w:color="auto" w:sz="4" w:space="0"/>
                    <w:left w:val="single" w:color="auto" w:sz="4" w:space="0"/>
                    <w:bottom w:val="single" w:color="auto" w:sz="4" w:space="0"/>
                    <w:right w:val="single" w:color="auto" w:sz="4" w:space="0"/>
                  </w:tcBorders>
                  <w:vAlign w:val="center"/>
                </w:tcPr>
                <w:p w14:paraId="5D91D722">
                  <w:pPr>
                    <w:pStyle w:val="200"/>
                    <w:spacing w:before="24" w:after="24"/>
                    <w:rPr>
                      <w:rFonts w:hint="default" w:ascii="Times New Roman" w:hAnsi="Times New Roman" w:cs="Times New Roman"/>
                      <w:sz w:val="18"/>
                      <w:szCs w:val="18"/>
                    </w:rPr>
                  </w:pPr>
                </w:p>
              </w:tc>
              <w:tc>
                <w:tcPr>
                  <w:tcW w:w="778" w:type="dxa"/>
                  <w:vMerge w:val="continue"/>
                  <w:tcBorders>
                    <w:top w:val="single" w:color="auto" w:sz="4" w:space="0"/>
                    <w:left w:val="single" w:color="auto" w:sz="4" w:space="0"/>
                    <w:bottom w:val="single" w:color="auto" w:sz="4" w:space="0"/>
                    <w:right w:val="single" w:color="auto" w:sz="4" w:space="0"/>
                  </w:tcBorders>
                  <w:vAlign w:val="center"/>
                </w:tcPr>
                <w:p w14:paraId="28C815F6">
                  <w:pPr>
                    <w:pStyle w:val="200"/>
                    <w:spacing w:before="24" w:after="24"/>
                    <w:rPr>
                      <w:rFonts w:hint="default" w:ascii="Times New Roman" w:hAnsi="Times New Roman" w:cs="Times New Roman"/>
                      <w:sz w:val="18"/>
                      <w:szCs w:val="18"/>
                    </w:rPr>
                  </w:pPr>
                </w:p>
              </w:tc>
            </w:tr>
            <w:tr w14:paraId="3AEE37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74" w:type="dxa"/>
                  <w:vMerge w:val="continue"/>
                  <w:tcBorders>
                    <w:top w:val="single" w:color="auto" w:sz="4" w:space="0"/>
                    <w:left w:val="single" w:color="auto" w:sz="4" w:space="0"/>
                    <w:bottom w:val="single" w:color="auto" w:sz="4" w:space="0"/>
                    <w:right w:val="single" w:color="auto" w:sz="4" w:space="0"/>
                  </w:tcBorders>
                  <w:vAlign w:val="center"/>
                </w:tcPr>
                <w:p w14:paraId="382A86F8">
                  <w:pPr>
                    <w:pStyle w:val="200"/>
                    <w:spacing w:before="24" w:after="24"/>
                    <w:rPr>
                      <w:rFonts w:hint="default" w:ascii="Times New Roman" w:hAnsi="Times New Roman" w:cs="Times New Roman"/>
                      <w:sz w:val="18"/>
                      <w:szCs w:val="18"/>
                    </w:rPr>
                  </w:pPr>
                </w:p>
              </w:tc>
              <w:tc>
                <w:tcPr>
                  <w:tcW w:w="4110" w:type="dxa"/>
                  <w:tcBorders>
                    <w:top w:val="single" w:color="auto" w:sz="4" w:space="0"/>
                    <w:left w:val="single" w:color="auto" w:sz="4" w:space="0"/>
                    <w:bottom w:val="single" w:color="auto" w:sz="4" w:space="0"/>
                    <w:right w:val="single" w:color="auto" w:sz="4" w:space="0"/>
                  </w:tcBorders>
                  <w:vAlign w:val="center"/>
                </w:tcPr>
                <w:p w14:paraId="0AF78067">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汽车零部件及配件制造</w:t>
                  </w:r>
                </w:p>
              </w:tc>
              <w:tc>
                <w:tcPr>
                  <w:tcW w:w="708" w:type="dxa"/>
                  <w:tcBorders>
                    <w:top w:val="single" w:color="auto" w:sz="4" w:space="0"/>
                    <w:left w:val="single" w:color="auto" w:sz="4" w:space="0"/>
                    <w:bottom w:val="single" w:color="auto" w:sz="4" w:space="0"/>
                    <w:right w:val="single" w:color="auto" w:sz="4" w:space="0"/>
                  </w:tcBorders>
                  <w:vAlign w:val="center"/>
                </w:tcPr>
                <w:p w14:paraId="5F217C83">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701" w:type="dxa"/>
                  <w:vMerge w:val="continue"/>
                  <w:tcBorders>
                    <w:top w:val="single" w:color="auto" w:sz="4" w:space="0"/>
                    <w:left w:val="single" w:color="auto" w:sz="4" w:space="0"/>
                    <w:bottom w:val="single" w:color="auto" w:sz="4" w:space="0"/>
                    <w:right w:val="single" w:color="auto" w:sz="4" w:space="0"/>
                  </w:tcBorders>
                  <w:vAlign w:val="center"/>
                </w:tcPr>
                <w:p w14:paraId="3E67C2AB">
                  <w:pPr>
                    <w:pStyle w:val="200"/>
                    <w:spacing w:before="24" w:after="24"/>
                    <w:rPr>
                      <w:rFonts w:hint="default" w:ascii="Times New Roman" w:hAnsi="Times New Roman" w:cs="Times New Roman"/>
                      <w:sz w:val="18"/>
                      <w:szCs w:val="18"/>
                    </w:rPr>
                  </w:pPr>
                </w:p>
              </w:tc>
              <w:tc>
                <w:tcPr>
                  <w:tcW w:w="778" w:type="dxa"/>
                  <w:vMerge w:val="continue"/>
                  <w:tcBorders>
                    <w:top w:val="single" w:color="auto" w:sz="4" w:space="0"/>
                    <w:left w:val="single" w:color="auto" w:sz="4" w:space="0"/>
                    <w:bottom w:val="single" w:color="auto" w:sz="4" w:space="0"/>
                    <w:right w:val="single" w:color="auto" w:sz="4" w:space="0"/>
                  </w:tcBorders>
                  <w:vAlign w:val="center"/>
                </w:tcPr>
                <w:p w14:paraId="55D2E12A">
                  <w:pPr>
                    <w:pStyle w:val="200"/>
                    <w:spacing w:before="24" w:after="24"/>
                    <w:rPr>
                      <w:rFonts w:hint="default" w:ascii="Times New Roman" w:hAnsi="Times New Roman" w:cs="Times New Roman"/>
                      <w:sz w:val="18"/>
                      <w:szCs w:val="18"/>
                    </w:rPr>
                  </w:pPr>
                </w:p>
              </w:tc>
            </w:tr>
            <w:tr w14:paraId="70C96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74" w:type="dxa"/>
                  <w:vMerge w:val="restart"/>
                  <w:tcBorders>
                    <w:top w:val="single" w:color="auto" w:sz="4" w:space="0"/>
                    <w:left w:val="single" w:color="auto" w:sz="4" w:space="0"/>
                    <w:bottom w:val="single" w:color="auto" w:sz="4" w:space="0"/>
                    <w:right w:val="single" w:color="auto" w:sz="4" w:space="0"/>
                  </w:tcBorders>
                  <w:vAlign w:val="center"/>
                </w:tcPr>
                <w:p w14:paraId="0B017D74">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纺织业</w:t>
                  </w:r>
                </w:p>
              </w:tc>
              <w:tc>
                <w:tcPr>
                  <w:tcW w:w="4110" w:type="dxa"/>
                  <w:tcBorders>
                    <w:top w:val="single" w:color="auto" w:sz="4" w:space="0"/>
                    <w:left w:val="single" w:color="auto" w:sz="4" w:space="0"/>
                    <w:bottom w:val="single" w:color="auto" w:sz="4" w:space="0"/>
                    <w:right w:val="single" w:color="auto" w:sz="4" w:space="0"/>
                  </w:tcBorders>
                  <w:vAlign w:val="center"/>
                </w:tcPr>
                <w:p w14:paraId="35C34CAE">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棉纺织业</w:t>
                  </w:r>
                </w:p>
              </w:tc>
              <w:tc>
                <w:tcPr>
                  <w:tcW w:w="708" w:type="dxa"/>
                  <w:tcBorders>
                    <w:top w:val="single" w:color="auto" w:sz="4" w:space="0"/>
                    <w:left w:val="single" w:color="auto" w:sz="4" w:space="0"/>
                    <w:bottom w:val="single" w:color="auto" w:sz="4" w:space="0"/>
                    <w:right w:val="single" w:color="auto" w:sz="4" w:space="0"/>
                  </w:tcBorders>
                  <w:vAlign w:val="center"/>
                </w:tcPr>
                <w:p w14:paraId="5CAFAA7B">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701" w:type="dxa"/>
                  <w:vMerge w:val="continue"/>
                  <w:tcBorders>
                    <w:top w:val="single" w:color="auto" w:sz="4" w:space="0"/>
                    <w:left w:val="single" w:color="auto" w:sz="4" w:space="0"/>
                    <w:bottom w:val="single" w:color="auto" w:sz="4" w:space="0"/>
                    <w:right w:val="single" w:color="auto" w:sz="4" w:space="0"/>
                  </w:tcBorders>
                  <w:vAlign w:val="center"/>
                </w:tcPr>
                <w:p w14:paraId="0490A498">
                  <w:pPr>
                    <w:pStyle w:val="200"/>
                    <w:spacing w:before="24" w:after="24"/>
                    <w:rPr>
                      <w:rFonts w:hint="default" w:ascii="Times New Roman" w:hAnsi="Times New Roman" w:cs="Times New Roman"/>
                      <w:sz w:val="18"/>
                      <w:szCs w:val="18"/>
                    </w:rPr>
                  </w:pPr>
                </w:p>
              </w:tc>
              <w:tc>
                <w:tcPr>
                  <w:tcW w:w="778" w:type="dxa"/>
                  <w:vMerge w:val="continue"/>
                  <w:tcBorders>
                    <w:top w:val="single" w:color="auto" w:sz="4" w:space="0"/>
                    <w:left w:val="single" w:color="auto" w:sz="4" w:space="0"/>
                    <w:bottom w:val="single" w:color="auto" w:sz="4" w:space="0"/>
                    <w:right w:val="single" w:color="auto" w:sz="4" w:space="0"/>
                  </w:tcBorders>
                  <w:vAlign w:val="center"/>
                </w:tcPr>
                <w:p w14:paraId="381B6BF7">
                  <w:pPr>
                    <w:pStyle w:val="200"/>
                    <w:spacing w:before="24" w:after="24"/>
                    <w:rPr>
                      <w:rFonts w:hint="default" w:ascii="Times New Roman" w:hAnsi="Times New Roman" w:cs="Times New Roman"/>
                      <w:sz w:val="18"/>
                      <w:szCs w:val="18"/>
                    </w:rPr>
                  </w:pPr>
                </w:p>
              </w:tc>
            </w:tr>
            <w:tr w14:paraId="74D73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74" w:type="dxa"/>
                  <w:vMerge w:val="continue"/>
                  <w:tcBorders>
                    <w:top w:val="single" w:color="auto" w:sz="4" w:space="0"/>
                    <w:left w:val="single" w:color="auto" w:sz="4" w:space="0"/>
                    <w:bottom w:val="single" w:color="auto" w:sz="4" w:space="0"/>
                    <w:right w:val="single" w:color="auto" w:sz="4" w:space="0"/>
                  </w:tcBorders>
                  <w:vAlign w:val="center"/>
                </w:tcPr>
                <w:p w14:paraId="25833790">
                  <w:pPr>
                    <w:pStyle w:val="200"/>
                    <w:spacing w:before="24" w:after="24"/>
                    <w:rPr>
                      <w:rFonts w:hint="default" w:ascii="Times New Roman" w:hAnsi="Times New Roman" w:cs="Times New Roman"/>
                      <w:sz w:val="18"/>
                      <w:szCs w:val="18"/>
                    </w:rPr>
                  </w:pPr>
                </w:p>
              </w:tc>
              <w:tc>
                <w:tcPr>
                  <w:tcW w:w="4110" w:type="dxa"/>
                  <w:tcBorders>
                    <w:top w:val="single" w:color="auto" w:sz="4" w:space="0"/>
                    <w:left w:val="single" w:color="auto" w:sz="4" w:space="0"/>
                    <w:bottom w:val="single" w:color="auto" w:sz="4" w:space="0"/>
                    <w:right w:val="single" w:color="auto" w:sz="4" w:space="0"/>
                  </w:tcBorders>
                  <w:vAlign w:val="center"/>
                </w:tcPr>
                <w:p w14:paraId="16F8B5FF">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印染业</w:t>
                  </w:r>
                </w:p>
              </w:tc>
              <w:tc>
                <w:tcPr>
                  <w:tcW w:w="708" w:type="dxa"/>
                  <w:tcBorders>
                    <w:top w:val="single" w:color="auto" w:sz="4" w:space="0"/>
                    <w:left w:val="single" w:color="auto" w:sz="4" w:space="0"/>
                    <w:bottom w:val="single" w:color="auto" w:sz="4" w:space="0"/>
                    <w:right w:val="single" w:color="auto" w:sz="4" w:space="0"/>
                  </w:tcBorders>
                  <w:vAlign w:val="center"/>
                </w:tcPr>
                <w:p w14:paraId="6B1EE3B7">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701" w:type="dxa"/>
                  <w:vMerge w:val="continue"/>
                  <w:tcBorders>
                    <w:top w:val="single" w:color="auto" w:sz="4" w:space="0"/>
                    <w:left w:val="single" w:color="auto" w:sz="4" w:space="0"/>
                    <w:bottom w:val="single" w:color="auto" w:sz="4" w:space="0"/>
                    <w:right w:val="single" w:color="auto" w:sz="4" w:space="0"/>
                  </w:tcBorders>
                  <w:vAlign w:val="center"/>
                </w:tcPr>
                <w:p w14:paraId="61A94CB3">
                  <w:pPr>
                    <w:pStyle w:val="200"/>
                    <w:spacing w:before="24" w:after="24"/>
                    <w:rPr>
                      <w:rFonts w:hint="default" w:ascii="Times New Roman" w:hAnsi="Times New Roman" w:cs="Times New Roman"/>
                      <w:sz w:val="18"/>
                      <w:szCs w:val="18"/>
                    </w:rPr>
                  </w:pPr>
                </w:p>
              </w:tc>
              <w:tc>
                <w:tcPr>
                  <w:tcW w:w="778" w:type="dxa"/>
                  <w:vMerge w:val="continue"/>
                  <w:tcBorders>
                    <w:top w:val="single" w:color="auto" w:sz="4" w:space="0"/>
                    <w:left w:val="single" w:color="auto" w:sz="4" w:space="0"/>
                    <w:bottom w:val="single" w:color="auto" w:sz="4" w:space="0"/>
                    <w:right w:val="single" w:color="auto" w:sz="4" w:space="0"/>
                  </w:tcBorders>
                  <w:vAlign w:val="center"/>
                </w:tcPr>
                <w:p w14:paraId="06EDAF0E">
                  <w:pPr>
                    <w:pStyle w:val="200"/>
                    <w:spacing w:before="24" w:after="24"/>
                    <w:rPr>
                      <w:rFonts w:hint="default" w:ascii="Times New Roman" w:hAnsi="Times New Roman" w:cs="Times New Roman"/>
                      <w:sz w:val="18"/>
                      <w:szCs w:val="18"/>
                    </w:rPr>
                  </w:pPr>
                </w:p>
              </w:tc>
            </w:tr>
            <w:tr w14:paraId="2290D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74" w:type="dxa"/>
                  <w:vMerge w:val="continue"/>
                  <w:tcBorders>
                    <w:top w:val="single" w:color="auto" w:sz="4" w:space="0"/>
                    <w:left w:val="single" w:color="auto" w:sz="4" w:space="0"/>
                    <w:bottom w:val="single" w:color="auto" w:sz="4" w:space="0"/>
                    <w:right w:val="single" w:color="auto" w:sz="4" w:space="0"/>
                  </w:tcBorders>
                  <w:vAlign w:val="center"/>
                </w:tcPr>
                <w:p w14:paraId="59BAFAFC">
                  <w:pPr>
                    <w:pStyle w:val="200"/>
                    <w:spacing w:before="24" w:after="24"/>
                    <w:rPr>
                      <w:rFonts w:hint="default" w:ascii="Times New Roman" w:hAnsi="Times New Roman" w:cs="Times New Roman"/>
                      <w:sz w:val="18"/>
                      <w:szCs w:val="18"/>
                    </w:rPr>
                  </w:pPr>
                </w:p>
              </w:tc>
              <w:tc>
                <w:tcPr>
                  <w:tcW w:w="4110" w:type="dxa"/>
                  <w:tcBorders>
                    <w:top w:val="single" w:color="auto" w:sz="4" w:space="0"/>
                    <w:left w:val="single" w:color="auto" w:sz="4" w:space="0"/>
                    <w:bottom w:val="single" w:color="auto" w:sz="4" w:space="0"/>
                    <w:right w:val="single" w:color="auto" w:sz="4" w:space="0"/>
                  </w:tcBorders>
                  <w:vAlign w:val="center"/>
                </w:tcPr>
                <w:p w14:paraId="6422FA00">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高档地毯生产</w:t>
                  </w:r>
                </w:p>
              </w:tc>
              <w:tc>
                <w:tcPr>
                  <w:tcW w:w="708" w:type="dxa"/>
                  <w:tcBorders>
                    <w:top w:val="single" w:color="auto" w:sz="4" w:space="0"/>
                    <w:left w:val="single" w:color="auto" w:sz="4" w:space="0"/>
                    <w:bottom w:val="single" w:color="auto" w:sz="4" w:space="0"/>
                    <w:right w:val="single" w:color="auto" w:sz="4" w:space="0"/>
                  </w:tcBorders>
                  <w:vAlign w:val="center"/>
                </w:tcPr>
                <w:p w14:paraId="644606EB">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701" w:type="dxa"/>
                  <w:vMerge w:val="continue"/>
                  <w:tcBorders>
                    <w:top w:val="single" w:color="auto" w:sz="4" w:space="0"/>
                    <w:left w:val="single" w:color="auto" w:sz="4" w:space="0"/>
                    <w:bottom w:val="single" w:color="auto" w:sz="4" w:space="0"/>
                    <w:right w:val="single" w:color="auto" w:sz="4" w:space="0"/>
                  </w:tcBorders>
                  <w:vAlign w:val="center"/>
                </w:tcPr>
                <w:p w14:paraId="13D53DAA">
                  <w:pPr>
                    <w:pStyle w:val="200"/>
                    <w:spacing w:before="24" w:after="24"/>
                    <w:rPr>
                      <w:rFonts w:hint="default" w:ascii="Times New Roman" w:hAnsi="Times New Roman" w:cs="Times New Roman"/>
                      <w:sz w:val="18"/>
                      <w:szCs w:val="18"/>
                    </w:rPr>
                  </w:pPr>
                </w:p>
              </w:tc>
              <w:tc>
                <w:tcPr>
                  <w:tcW w:w="778" w:type="dxa"/>
                  <w:vMerge w:val="continue"/>
                  <w:tcBorders>
                    <w:top w:val="single" w:color="auto" w:sz="4" w:space="0"/>
                    <w:left w:val="single" w:color="auto" w:sz="4" w:space="0"/>
                    <w:bottom w:val="single" w:color="auto" w:sz="4" w:space="0"/>
                    <w:right w:val="single" w:color="auto" w:sz="4" w:space="0"/>
                  </w:tcBorders>
                  <w:vAlign w:val="center"/>
                </w:tcPr>
                <w:p w14:paraId="0FF8F104">
                  <w:pPr>
                    <w:pStyle w:val="200"/>
                    <w:spacing w:before="24" w:after="24"/>
                    <w:rPr>
                      <w:rFonts w:hint="default" w:ascii="Times New Roman" w:hAnsi="Times New Roman" w:cs="Times New Roman"/>
                      <w:sz w:val="18"/>
                      <w:szCs w:val="18"/>
                    </w:rPr>
                  </w:pPr>
                </w:p>
              </w:tc>
            </w:tr>
            <w:tr w14:paraId="16C9B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74" w:type="dxa"/>
                  <w:vMerge w:val="continue"/>
                  <w:tcBorders>
                    <w:top w:val="single" w:color="auto" w:sz="4" w:space="0"/>
                    <w:left w:val="single" w:color="auto" w:sz="4" w:space="0"/>
                    <w:bottom w:val="single" w:color="auto" w:sz="4" w:space="0"/>
                    <w:right w:val="single" w:color="auto" w:sz="4" w:space="0"/>
                  </w:tcBorders>
                  <w:vAlign w:val="center"/>
                </w:tcPr>
                <w:p w14:paraId="478DB203">
                  <w:pPr>
                    <w:pStyle w:val="200"/>
                    <w:spacing w:before="24" w:after="24"/>
                    <w:rPr>
                      <w:rFonts w:hint="default" w:ascii="Times New Roman" w:hAnsi="Times New Roman" w:cs="Times New Roman"/>
                      <w:sz w:val="18"/>
                      <w:szCs w:val="18"/>
                    </w:rPr>
                  </w:pPr>
                </w:p>
              </w:tc>
              <w:tc>
                <w:tcPr>
                  <w:tcW w:w="4110" w:type="dxa"/>
                  <w:tcBorders>
                    <w:top w:val="single" w:color="auto" w:sz="4" w:space="0"/>
                    <w:left w:val="single" w:color="auto" w:sz="4" w:space="0"/>
                    <w:bottom w:val="single" w:color="auto" w:sz="4" w:space="0"/>
                    <w:right w:val="single" w:color="auto" w:sz="4" w:space="0"/>
                  </w:tcBorders>
                  <w:vAlign w:val="center"/>
                </w:tcPr>
                <w:p w14:paraId="629EF93E">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其它纺织业</w:t>
                  </w:r>
                </w:p>
              </w:tc>
              <w:tc>
                <w:tcPr>
                  <w:tcW w:w="708" w:type="dxa"/>
                  <w:tcBorders>
                    <w:top w:val="single" w:color="auto" w:sz="4" w:space="0"/>
                    <w:left w:val="single" w:color="auto" w:sz="4" w:space="0"/>
                    <w:bottom w:val="single" w:color="auto" w:sz="4" w:space="0"/>
                    <w:right w:val="single" w:color="auto" w:sz="4" w:space="0"/>
                  </w:tcBorders>
                  <w:vAlign w:val="center"/>
                </w:tcPr>
                <w:p w14:paraId="03D766C9">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701" w:type="dxa"/>
                  <w:vMerge w:val="continue"/>
                  <w:tcBorders>
                    <w:top w:val="single" w:color="auto" w:sz="4" w:space="0"/>
                    <w:left w:val="single" w:color="auto" w:sz="4" w:space="0"/>
                    <w:bottom w:val="single" w:color="auto" w:sz="4" w:space="0"/>
                    <w:right w:val="single" w:color="auto" w:sz="4" w:space="0"/>
                  </w:tcBorders>
                  <w:vAlign w:val="center"/>
                </w:tcPr>
                <w:p w14:paraId="6D225FE5">
                  <w:pPr>
                    <w:pStyle w:val="200"/>
                    <w:spacing w:before="24" w:after="24"/>
                    <w:rPr>
                      <w:rFonts w:hint="default" w:ascii="Times New Roman" w:hAnsi="Times New Roman" w:cs="Times New Roman"/>
                      <w:sz w:val="18"/>
                      <w:szCs w:val="18"/>
                    </w:rPr>
                  </w:pPr>
                </w:p>
              </w:tc>
              <w:tc>
                <w:tcPr>
                  <w:tcW w:w="778" w:type="dxa"/>
                  <w:vMerge w:val="continue"/>
                  <w:tcBorders>
                    <w:top w:val="single" w:color="auto" w:sz="4" w:space="0"/>
                    <w:left w:val="single" w:color="auto" w:sz="4" w:space="0"/>
                    <w:bottom w:val="single" w:color="auto" w:sz="4" w:space="0"/>
                    <w:right w:val="single" w:color="auto" w:sz="4" w:space="0"/>
                  </w:tcBorders>
                  <w:vAlign w:val="center"/>
                </w:tcPr>
                <w:p w14:paraId="50EB152E">
                  <w:pPr>
                    <w:pStyle w:val="200"/>
                    <w:spacing w:before="24" w:after="24"/>
                    <w:rPr>
                      <w:rFonts w:hint="default" w:ascii="Times New Roman" w:hAnsi="Times New Roman" w:cs="Times New Roman"/>
                      <w:sz w:val="18"/>
                      <w:szCs w:val="18"/>
                    </w:rPr>
                  </w:pPr>
                </w:p>
              </w:tc>
            </w:tr>
            <w:tr w14:paraId="391E5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74" w:type="dxa"/>
                  <w:tcBorders>
                    <w:top w:val="single" w:color="auto" w:sz="4" w:space="0"/>
                    <w:left w:val="single" w:color="auto" w:sz="4" w:space="0"/>
                    <w:bottom w:val="single" w:color="auto" w:sz="4" w:space="0"/>
                    <w:right w:val="single" w:color="auto" w:sz="4" w:space="0"/>
                  </w:tcBorders>
                  <w:vAlign w:val="center"/>
                </w:tcPr>
                <w:p w14:paraId="45AD5B4E">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电子</w:t>
                  </w:r>
                </w:p>
              </w:tc>
              <w:tc>
                <w:tcPr>
                  <w:tcW w:w="4110" w:type="dxa"/>
                  <w:tcBorders>
                    <w:top w:val="single" w:color="auto" w:sz="4" w:space="0"/>
                    <w:left w:val="single" w:color="auto" w:sz="4" w:space="0"/>
                    <w:bottom w:val="single" w:color="auto" w:sz="4" w:space="0"/>
                    <w:right w:val="single" w:color="auto" w:sz="4" w:space="0"/>
                  </w:tcBorders>
                  <w:vAlign w:val="center"/>
                </w:tcPr>
                <w:p w14:paraId="38C444E3">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片式化电子元器件、敏感元件及传感器、电力电子模块、配电自动 化监控系统，各类分析、检测仪器及新型电子陶瓷材料等</w:t>
                  </w:r>
                </w:p>
              </w:tc>
              <w:tc>
                <w:tcPr>
                  <w:tcW w:w="708" w:type="dxa"/>
                  <w:tcBorders>
                    <w:top w:val="single" w:color="auto" w:sz="4" w:space="0"/>
                    <w:left w:val="single" w:color="auto" w:sz="4" w:space="0"/>
                    <w:bottom w:val="single" w:color="auto" w:sz="4" w:space="0"/>
                    <w:right w:val="single" w:color="auto" w:sz="4" w:space="0"/>
                  </w:tcBorders>
                  <w:vAlign w:val="center"/>
                </w:tcPr>
                <w:p w14:paraId="10366C57">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701" w:type="dxa"/>
                  <w:vMerge w:val="continue"/>
                  <w:tcBorders>
                    <w:top w:val="single" w:color="auto" w:sz="4" w:space="0"/>
                    <w:left w:val="single" w:color="auto" w:sz="4" w:space="0"/>
                    <w:bottom w:val="single" w:color="auto" w:sz="4" w:space="0"/>
                    <w:right w:val="single" w:color="auto" w:sz="4" w:space="0"/>
                  </w:tcBorders>
                  <w:vAlign w:val="center"/>
                </w:tcPr>
                <w:p w14:paraId="480EAC69">
                  <w:pPr>
                    <w:pStyle w:val="200"/>
                    <w:spacing w:before="24" w:after="24"/>
                    <w:rPr>
                      <w:rFonts w:hint="default" w:ascii="Times New Roman" w:hAnsi="Times New Roman" w:cs="Times New Roman"/>
                      <w:sz w:val="18"/>
                      <w:szCs w:val="18"/>
                    </w:rPr>
                  </w:pPr>
                </w:p>
              </w:tc>
              <w:tc>
                <w:tcPr>
                  <w:tcW w:w="778" w:type="dxa"/>
                  <w:vMerge w:val="continue"/>
                  <w:tcBorders>
                    <w:top w:val="single" w:color="auto" w:sz="4" w:space="0"/>
                    <w:left w:val="single" w:color="auto" w:sz="4" w:space="0"/>
                    <w:bottom w:val="single" w:color="auto" w:sz="4" w:space="0"/>
                    <w:right w:val="single" w:color="auto" w:sz="4" w:space="0"/>
                  </w:tcBorders>
                  <w:vAlign w:val="center"/>
                </w:tcPr>
                <w:p w14:paraId="05A9A180">
                  <w:pPr>
                    <w:pStyle w:val="200"/>
                    <w:spacing w:before="24" w:after="24"/>
                    <w:rPr>
                      <w:rFonts w:hint="default" w:ascii="Times New Roman" w:hAnsi="Times New Roman" w:cs="Times New Roman"/>
                      <w:sz w:val="18"/>
                      <w:szCs w:val="18"/>
                    </w:rPr>
                  </w:pPr>
                </w:p>
              </w:tc>
            </w:tr>
            <w:tr w14:paraId="163F73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74" w:type="dxa"/>
                  <w:vMerge w:val="restart"/>
                  <w:tcBorders>
                    <w:top w:val="single" w:color="auto" w:sz="4" w:space="0"/>
                    <w:left w:val="single" w:color="auto" w:sz="4" w:space="0"/>
                    <w:bottom w:val="single" w:color="auto" w:sz="4" w:space="0"/>
                    <w:right w:val="single" w:color="auto" w:sz="4" w:space="0"/>
                  </w:tcBorders>
                  <w:vAlign w:val="center"/>
                </w:tcPr>
                <w:p w14:paraId="64F9DD59">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新材料</w:t>
                  </w:r>
                </w:p>
              </w:tc>
              <w:tc>
                <w:tcPr>
                  <w:tcW w:w="4110" w:type="dxa"/>
                  <w:tcBorders>
                    <w:top w:val="single" w:color="auto" w:sz="4" w:space="0"/>
                    <w:left w:val="single" w:color="auto" w:sz="4" w:space="0"/>
                    <w:bottom w:val="single" w:color="auto" w:sz="4" w:space="0"/>
                    <w:right w:val="single" w:color="auto" w:sz="4" w:space="0"/>
                  </w:tcBorders>
                  <w:vAlign w:val="center"/>
                </w:tcPr>
                <w:p w14:paraId="2BED9FDD">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高分子材料</w:t>
                  </w:r>
                </w:p>
              </w:tc>
              <w:tc>
                <w:tcPr>
                  <w:tcW w:w="708" w:type="dxa"/>
                  <w:tcBorders>
                    <w:top w:val="single" w:color="auto" w:sz="4" w:space="0"/>
                    <w:left w:val="single" w:color="auto" w:sz="4" w:space="0"/>
                    <w:bottom w:val="single" w:color="auto" w:sz="4" w:space="0"/>
                    <w:right w:val="single" w:color="auto" w:sz="4" w:space="0"/>
                  </w:tcBorders>
                  <w:vAlign w:val="center"/>
                </w:tcPr>
                <w:p w14:paraId="70BBF00F">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701" w:type="dxa"/>
                  <w:vMerge w:val="continue"/>
                  <w:tcBorders>
                    <w:top w:val="single" w:color="auto" w:sz="4" w:space="0"/>
                    <w:left w:val="single" w:color="auto" w:sz="4" w:space="0"/>
                    <w:bottom w:val="single" w:color="auto" w:sz="4" w:space="0"/>
                    <w:right w:val="single" w:color="auto" w:sz="4" w:space="0"/>
                  </w:tcBorders>
                  <w:vAlign w:val="center"/>
                </w:tcPr>
                <w:p w14:paraId="255AE525">
                  <w:pPr>
                    <w:pStyle w:val="200"/>
                    <w:spacing w:before="24" w:after="24"/>
                    <w:rPr>
                      <w:rFonts w:hint="default" w:ascii="Times New Roman" w:hAnsi="Times New Roman" w:cs="Times New Roman"/>
                      <w:sz w:val="18"/>
                      <w:szCs w:val="18"/>
                    </w:rPr>
                  </w:pPr>
                </w:p>
              </w:tc>
              <w:tc>
                <w:tcPr>
                  <w:tcW w:w="778" w:type="dxa"/>
                  <w:vMerge w:val="continue"/>
                  <w:tcBorders>
                    <w:top w:val="single" w:color="auto" w:sz="4" w:space="0"/>
                    <w:left w:val="single" w:color="auto" w:sz="4" w:space="0"/>
                    <w:bottom w:val="single" w:color="auto" w:sz="4" w:space="0"/>
                    <w:right w:val="single" w:color="auto" w:sz="4" w:space="0"/>
                  </w:tcBorders>
                  <w:vAlign w:val="center"/>
                </w:tcPr>
                <w:p w14:paraId="1312ADD2">
                  <w:pPr>
                    <w:pStyle w:val="200"/>
                    <w:spacing w:before="24" w:after="24"/>
                    <w:rPr>
                      <w:rFonts w:hint="default" w:ascii="Times New Roman" w:hAnsi="Times New Roman" w:cs="Times New Roman"/>
                      <w:sz w:val="18"/>
                      <w:szCs w:val="18"/>
                    </w:rPr>
                  </w:pPr>
                </w:p>
              </w:tc>
            </w:tr>
            <w:tr w14:paraId="5A6B8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74" w:type="dxa"/>
                  <w:vMerge w:val="continue"/>
                  <w:tcBorders>
                    <w:top w:val="single" w:color="auto" w:sz="4" w:space="0"/>
                    <w:left w:val="single" w:color="auto" w:sz="4" w:space="0"/>
                    <w:bottom w:val="single" w:color="auto" w:sz="4" w:space="0"/>
                    <w:right w:val="single" w:color="auto" w:sz="4" w:space="0"/>
                  </w:tcBorders>
                  <w:vAlign w:val="center"/>
                </w:tcPr>
                <w:p w14:paraId="012D864F">
                  <w:pPr>
                    <w:pStyle w:val="200"/>
                    <w:spacing w:before="24" w:after="24"/>
                    <w:rPr>
                      <w:rFonts w:hint="default" w:ascii="Times New Roman" w:hAnsi="Times New Roman" w:cs="Times New Roman"/>
                      <w:sz w:val="18"/>
                      <w:szCs w:val="18"/>
                    </w:rPr>
                  </w:pPr>
                </w:p>
              </w:tc>
              <w:tc>
                <w:tcPr>
                  <w:tcW w:w="4110" w:type="dxa"/>
                  <w:tcBorders>
                    <w:top w:val="single" w:color="auto" w:sz="4" w:space="0"/>
                    <w:left w:val="single" w:color="auto" w:sz="4" w:space="0"/>
                    <w:bottom w:val="single" w:color="auto" w:sz="4" w:space="0"/>
                    <w:right w:val="single" w:color="auto" w:sz="4" w:space="0"/>
                  </w:tcBorders>
                  <w:vAlign w:val="center"/>
                </w:tcPr>
                <w:p w14:paraId="5FCAB68A">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陶瓷新材料</w:t>
                  </w:r>
                </w:p>
              </w:tc>
              <w:tc>
                <w:tcPr>
                  <w:tcW w:w="708" w:type="dxa"/>
                  <w:tcBorders>
                    <w:top w:val="single" w:color="auto" w:sz="4" w:space="0"/>
                    <w:left w:val="single" w:color="auto" w:sz="4" w:space="0"/>
                    <w:bottom w:val="single" w:color="auto" w:sz="4" w:space="0"/>
                    <w:right w:val="single" w:color="auto" w:sz="4" w:space="0"/>
                  </w:tcBorders>
                  <w:vAlign w:val="center"/>
                </w:tcPr>
                <w:p w14:paraId="018619D6">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701" w:type="dxa"/>
                  <w:vMerge w:val="continue"/>
                  <w:tcBorders>
                    <w:top w:val="single" w:color="auto" w:sz="4" w:space="0"/>
                    <w:left w:val="single" w:color="auto" w:sz="4" w:space="0"/>
                    <w:bottom w:val="single" w:color="auto" w:sz="4" w:space="0"/>
                    <w:right w:val="single" w:color="auto" w:sz="4" w:space="0"/>
                  </w:tcBorders>
                  <w:vAlign w:val="center"/>
                </w:tcPr>
                <w:p w14:paraId="44E371D3">
                  <w:pPr>
                    <w:pStyle w:val="200"/>
                    <w:spacing w:before="24" w:after="24"/>
                    <w:rPr>
                      <w:rFonts w:hint="default" w:ascii="Times New Roman" w:hAnsi="Times New Roman" w:cs="Times New Roman"/>
                      <w:sz w:val="18"/>
                      <w:szCs w:val="18"/>
                    </w:rPr>
                  </w:pPr>
                </w:p>
              </w:tc>
              <w:tc>
                <w:tcPr>
                  <w:tcW w:w="778" w:type="dxa"/>
                  <w:vMerge w:val="continue"/>
                  <w:tcBorders>
                    <w:top w:val="single" w:color="auto" w:sz="4" w:space="0"/>
                    <w:left w:val="single" w:color="auto" w:sz="4" w:space="0"/>
                    <w:bottom w:val="single" w:color="auto" w:sz="4" w:space="0"/>
                    <w:right w:val="single" w:color="auto" w:sz="4" w:space="0"/>
                  </w:tcBorders>
                  <w:vAlign w:val="center"/>
                </w:tcPr>
                <w:p w14:paraId="6BF6EE7D">
                  <w:pPr>
                    <w:pStyle w:val="200"/>
                    <w:spacing w:before="24" w:after="24"/>
                    <w:rPr>
                      <w:rFonts w:hint="default" w:ascii="Times New Roman" w:hAnsi="Times New Roman" w:cs="Times New Roman"/>
                      <w:sz w:val="18"/>
                      <w:szCs w:val="18"/>
                    </w:rPr>
                  </w:pPr>
                </w:p>
              </w:tc>
            </w:tr>
            <w:tr w14:paraId="723C8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74" w:type="dxa"/>
                  <w:vMerge w:val="continue"/>
                  <w:tcBorders>
                    <w:top w:val="single" w:color="auto" w:sz="4" w:space="0"/>
                    <w:left w:val="single" w:color="auto" w:sz="4" w:space="0"/>
                    <w:bottom w:val="single" w:color="auto" w:sz="4" w:space="0"/>
                    <w:right w:val="single" w:color="auto" w:sz="4" w:space="0"/>
                  </w:tcBorders>
                  <w:vAlign w:val="center"/>
                </w:tcPr>
                <w:p w14:paraId="29DEE221">
                  <w:pPr>
                    <w:pStyle w:val="200"/>
                    <w:spacing w:before="24" w:after="24"/>
                    <w:rPr>
                      <w:rFonts w:hint="default" w:ascii="Times New Roman" w:hAnsi="Times New Roman" w:cs="Times New Roman"/>
                      <w:sz w:val="18"/>
                      <w:szCs w:val="18"/>
                    </w:rPr>
                  </w:pPr>
                </w:p>
              </w:tc>
              <w:tc>
                <w:tcPr>
                  <w:tcW w:w="4110" w:type="dxa"/>
                  <w:tcBorders>
                    <w:top w:val="single" w:color="auto" w:sz="4" w:space="0"/>
                    <w:left w:val="single" w:color="auto" w:sz="4" w:space="0"/>
                    <w:bottom w:val="single" w:color="auto" w:sz="4" w:space="0"/>
                    <w:right w:val="single" w:color="auto" w:sz="4" w:space="0"/>
                  </w:tcBorders>
                  <w:vAlign w:val="center"/>
                </w:tcPr>
                <w:p w14:paraId="244E4C13">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新型耐火材料</w:t>
                  </w:r>
                </w:p>
              </w:tc>
              <w:tc>
                <w:tcPr>
                  <w:tcW w:w="708" w:type="dxa"/>
                  <w:tcBorders>
                    <w:top w:val="single" w:color="auto" w:sz="4" w:space="0"/>
                    <w:left w:val="single" w:color="auto" w:sz="4" w:space="0"/>
                    <w:bottom w:val="single" w:color="auto" w:sz="4" w:space="0"/>
                    <w:right w:val="single" w:color="auto" w:sz="4" w:space="0"/>
                  </w:tcBorders>
                  <w:vAlign w:val="center"/>
                </w:tcPr>
                <w:p w14:paraId="20EF408D">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701" w:type="dxa"/>
                  <w:vMerge w:val="continue"/>
                  <w:tcBorders>
                    <w:top w:val="single" w:color="auto" w:sz="4" w:space="0"/>
                    <w:left w:val="single" w:color="auto" w:sz="4" w:space="0"/>
                    <w:bottom w:val="single" w:color="auto" w:sz="4" w:space="0"/>
                    <w:right w:val="single" w:color="auto" w:sz="4" w:space="0"/>
                  </w:tcBorders>
                  <w:vAlign w:val="center"/>
                </w:tcPr>
                <w:p w14:paraId="7E9AEF19">
                  <w:pPr>
                    <w:pStyle w:val="200"/>
                    <w:spacing w:before="24" w:after="24"/>
                    <w:rPr>
                      <w:rFonts w:hint="default" w:ascii="Times New Roman" w:hAnsi="Times New Roman" w:cs="Times New Roman"/>
                      <w:sz w:val="18"/>
                      <w:szCs w:val="18"/>
                    </w:rPr>
                  </w:pPr>
                </w:p>
              </w:tc>
              <w:tc>
                <w:tcPr>
                  <w:tcW w:w="778" w:type="dxa"/>
                  <w:vMerge w:val="continue"/>
                  <w:tcBorders>
                    <w:top w:val="single" w:color="auto" w:sz="4" w:space="0"/>
                    <w:left w:val="single" w:color="auto" w:sz="4" w:space="0"/>
                    <w:bottom w:val="single" w:color="auto" w:sz="4" w:space="0"/>
                    <w:right w:val="single" w:color="auto" w:sz="4" w:space="0"/>
                  </w:tcBorders>
                  <w:vAlign w:val="center"/>
                </w:tcPr>
                <w:p w14:paraId="2C8BB24C">
                  <w:pPr>
                    <w:pStyle w:val="200"/>
                    <w:spacing w:before="24" w:after="24"/>
                    <w:rPr>
                      <w:rFonts w:hint="default" w:ascii="Times New Roman" w:hAnsi="Times New Roman" w:cs="Times New Roman"/>
                      <w:sz w:val="18"/>
                      <w:szCs w:val="18"/>
                    </w:rPr>
                  </w:pPr>
                </w:p>
              </w:tc>
            </w:tr>
            <w:tr w14:paraId="0B426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74" w:type="dxa"/>
                  <w:vMerge w:val="continue"/>
                  <w:tcBorders>
                    <w:top w:val="single" w:color="auto" w:sz="4" w:space="0"/>
                    <w:left w:val="single" w:color="auto" w:sz="4" w:space="0"/>
                    <w:bottom w:val="single" w:color="auto" w:sz="4" w:space="0"/>
                    <w:right w:val="single" w:color="auto" w:sz="4" w:space="0"/>
                  </w:tcBorders>
                  <w:vAlign w:val="center"/>
                </w:tcPr>
                <w:p w14:paraId="07491C35">
                  <w:pPr>
                    <w:pStyle w:val="200"/>
                    <w:spacing w:before="24" w:after="24"/>
                    <w:rPr>
                      <w:rFonts w:hint="default" w:ascii="Times New Roman" w:hAnsi="Times New Roman" w:cs="Times New Roman"/>
                      <w:sz w:val="18"/>
                      <w:szCs w:val="18"/>
                    </w:rPr>
                  </w:pPr>
                </w:p>
              </w:tc>
              <w:tc>
                <w:tcPr>
                  <w:tcW w:w="4110" w:type="dxa"/>
                  <w:tcBorders>
                    <w:top w:val="single" w:color="auto" w:sz="4" w:space="0"/>
                    <w:left w:val="single" w:color="auto" w:sz="4" w:space="0"/>
                    <w:bottom w:val="single" w:color="auto" w:sz="4" w:space="0"/>
                    <w:right w:val="single" w:color="auto" w:sz="4" w:space="0"/>
                  </w:tcBorders>
                  <w:vAlign w:val="center"/>
                </w:tcPr>
                <w:p w14:paraId="7B5D98F7">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节能新材料</w:t>
                  </w:r>
                </w:p>
              </w:tc>
              <w:tc>
                <w:tcPr>
                  <w:tcW w:w="708" w:type="dxa"/>
                  <w:tcBorders>
                    <w:top w:val="single" w:color="auto" w:sz="4" w:space="0"/>
                    <w:left w:val="single" w:color="auto" w:sz="4" w:space="0"/>
                    <w:bottom w:val="single" w:color="auto" w:sz="4" w:space="0"/>
                    <w:right w:val="single" w:color="auto" w:sz="4" w:space="0"/>
                  </w:tcBorders>
                  <w:vAlign w:val="center"/>
                </w:tcPr>
                <w:p w14:paraId="61B0E6EB">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701" w:type="dxa"/>
                  <w:vMerge w:val="continue"/>
                  <w:tcBorders>
                    <w:top w:val="single" w:color="auto" w:sz="4" w:space="0"/>
                    <w:left w:val="single" w:color="auto" w:sz="4" w:space="0"/>
                    <w:bottom w:val="single" w:color="auto" w:sz="4" w:space="0"/>
                    <w:right w:val="single" w:color="auto" w:sz="4" w:space="0"/>
                  </w:tcBorders>
                  <w:vAlign w:val="center"/>
                </w:tcPr>
                <w:p w14:paraId="552B34BA">
                  <w:pPr>
                    <w:pStyle w:val="200"/>
                    <w:spacing w:before="24" w:after="24"/>
                    <w:rPr>
                      <w:rFonts w:hint="default" w:ascii="Times New Roman" w:hAnsi="Times New Roman" w:cs="Times New Roman"/>
                      <w:sz w:val="18"/>
                      <w:szCs w:val="18"/>
                    </w:rPr>
                  </w:pPr>
                </w:p>
              </w:tc>
              <w:tc>
                <w:tcPr>
                  <w:tcW w:w="778" w:type="dxa"/>
                  <w:vMerge w:val="continue"/>
                  <w:tcBorders>
                    <w:top w:val="single" w:color="auto" w:sz="4" w:space="0"/>
                    <w:left w:val="single" w:color="auto" w:sz="4" w:space="0"/>
                    <w:bottom w:val="single" w:color="auto" w:sz="4" w:space="0"/>
                    <w:right w:val="single" w:color="auto" w:sz="4" w:space="0"/>
                  </w:tcBorders>
                  <w:vAlign w:val="center"/>
                </w:tcPr>
                <w:p w14:paraId="31109124">
                  <w:pPr>
                    <w:pStyle w:val="200"/>
                    <w:spacing w:before="24" w:after="24"/>
                    <w:rPr>
                      <w:rFonts w:hint="default" w:ascii="Times New Roman" w:hAnsi="Times New Roman" w:cs="Times New Roman"/>
                      <w:sz w:val="18"/>
                      <w:szCs w:val="18"/>
                    </w:rPr>
                  </w:pPr>
                </w:p>
              </w:tc>
            </w:tr>
            <w:tr w14:paraId="5585F3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74" w:type="dxa"/>
                  <w:vMerge w:val="restart"/>
                  <w:tcBorders>
                    <w:top w:val="single" w:color="auto" w:sz="4" w:space="0"/>
                    <w:left w:val="single" w:color="auto" w:sz="4" w:space="0"/>
                    <w:bottom w:val="single" w:color="auto" w:sz="4" w:space="0"/>
                    <w:right w:val="single" w:color="auto" w:sz="4" w:space="0"/>
                  </w:tcBorders>
                  <w:vAlign w:val="center"/>
                </w:tcPr>
                <w:p w14:paraId="31656E8C">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普通机械制造</w:t>
                  </w:r>
                </w:p>
              </w:tc>
              <w:tc>
                <w:tcPr>
                  <w:tcW w:w="4110" w:type="dxa"/>
                  <w:tcBorders>
                    <w:top w:val="single" w:color="auto" w:sz="4" w:space="0"/>
                    <w:left w:val="single" w:color="auto" w:sz="4" w:space="0"/>
                    <w:bottom w:val="single" w:color="auto" w:sz="4" w:space="0"/>
                    <w:right w:val="single" w:color="auto" w:sz="4" w:space="0"/>
                  </w:tcBorders>
                  <w:vAlign w:val="center"/>
                </w:tcPr>
                <w:p w14:paraId="67E8713D">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金属加工机械制造业、轴承、阀门制造业、其它通用零部件制造业</w:t>
                  </w:r>
                </w:p>
              </w:tc>
              <w:tc>
                <w:tcPr>
                  <w:tcW w:w="708" w:type="dxa"/>
                  <w:tcBorders>
                    <w:top w:val="single" w:color="auto" w:sz="4" w:space="0"/>
                    <w:left w:val="single" w:color="auto" w:sz="4" w:space="0"/>
                    <w:bottom w:val="single" w:color="auto" w:sz="4" w:space="0"/>
                    <w:right w:val="single" w:color="auto" w:sz="4" w:space="0"/>
                  </w:tcBorders>
                  <w:vAlign w:val="center"/>
                </w:tcPr>
                <w:p w14:paraId="1AA0E991">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701" w:type="dxa"/>
                  <w:vMerge w:val="continue"/>
                  <w:tcBorders>
                    <w:top w:val="single" w:color="auto" w:sz="4" w:space="0"/>
                    <w:left w:val="single" w:color="auto" w:sz="4" w:space="0"/>
                    <w:bottom w:val="single" w:color="auto" w:sz="4" w:space="0"/>
                    <w:right w:val="single" w:color="auto" w:sz="4" w:space="0"/>
                  </w:tcBorders>
                  <w:vAlign w:val="center"/>
                </w:tcPr>
                <w:p w14:paraId="44D1C9C4">
                  <w:pPr>
                    <w:pStyle w:val="200"/>
                    <w:spacing w:before="24" w:after="24"/>
                    <w:rPr>
                      <w:rFonts w:hint="default" w:ascii="Times New Roman" w:hAnsi="Times New Roman" w:cs="Times New Roman"/>
                      <w:sz w:val="18"/>
                      <w:szCs w:val="18"/>
                    </w:rPr>
                  </w:pPr>
                </w:p>
              </w:tc>
              <w:tc>
                <w:tcPr>
                  <w:tcW w:w="778" w:type="dxa"/>
                  <w:vMerge w:val="continue"/>
                  <w:tcBorders>
                    <w:top w:val="single" w:color="auto" w:sz="4" w:space="0"/>
                    <w:left w:val="single" w:color="auto" w:sz="4" w:space="0"/>
                    <w:bottom w:val="single" w:color="auto" w:sz="4" w:space="0"/>
                    <w:right w:val="single" w:color="auto" w:sz="4" w:space="0"/>
                  </w:tcBorders>
                  <w:vAlign w:val="center"/>
                </w:tcPr>
                <w:p w14:paraId="68116345">
                  <w:pPr>
                    <w:pStyle w:val="200"/>
                    <w:spacing w:before="24" w:after="24"/>
                    <w:rPr>
                      <w:rFonts w:hint="default" w:ascii="Times New Roman" w:hAnsi="Times New Roman" w:cs="Times New Roman"/>
                      <w:sz w:val="18"/>
                      <w:szCs w:val="18"/>
                    </w:rPr>
                  </w:pPr>
                </w:p>
              </w:tc>
            </w:tr>
            <w:tr w14:paraId="6DEFA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74" w:type="dxa"/>
                  <w:vMerge w:val="continue"/>
                  <w:tcBorders>
                    <w:top w:val="single" w:color="auto" w:sz="4" w:space="0"/>
                    <w:left w:val="single" w:color="auto" w:sz="4" w:space="0"/>
                    <w:bottom w:val="single" w:color="auto" w:sz="4" w:space="0"/>
                    <w:right w:val="single" w:color="auto" w:sz="4" w:space="0"/>
                  </w:tcBorders>
                  <w:vAlign w:val="center"/>
                </w:tcPr>
                <w:p w14:paraId="45AC8F04">
                  <w:pPr>
                    <w:pStyle w:val="200"/>
                    <w:spacing w:before="24" w:after="24"/>
                    <w:rPr>
                      <w:rFonts w:hint="default" w:ascii="Times New Roman" w:hAnsi="Times New Roman" w:cs="Times New Roman"/>
                      <w:sz w:val="18"/>
                      <w:szCs w:val="18"/>
                    </w:rPr>
                  </w:pPr>
                </w:p>
              </w:tc>
              <w:tc>
                <w:tcPr>
                  <w:tcW w:w="4110" w:type="dxa"/>
                  <w:tcBorders>
                    <w:top w:val="single" w:color="auto" w:sz="4" w:space="0"/>
                    <w:left w:val="single" w:color="auto" w:sz="4" w:space="0"/>
                    <w:bottom w:val="single" w:color="auto" w:sz="4" w:space="0"/>
                    <w:right w:val="single" w:color="auto" w:sz="4" w:space="0"/>
                  </w:tcBorders>
                  <w:vAlign w:val="center"/>
                </w:tcPr>
                <w:p w14:paraId="59F0E597">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锅炉、铸锻件制造业</w:t>
                  </w:r>
                </w:p>
              </w:tc>
              <w:tc>
                <w:tcPr>
                  <w:tcW w:w="708" w:type="dxa"/>
                  <w:tcBorders>
                    <w:top w:val="single" w:color="auto" w:sz="4" w:space="0"/>
                    <w:left w:val="single" w:color="auto" w:sz="4" w:space="0"/>
                    <w:bottom w:val="single" w:color="auto" w:sz="4" w:space="0"/>
                    <w:right w:val="single" w:color="auto" w:sz="4" w:space="0"/>
                  </w:tcBorders>
                  <w:vAlign w:val="center"/>
                </w:tcPr>
                <w:p w14:paraId="7A7F8732">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701" w:type="dxa"/>
                  <w:vMerge w:val="continue"/>
                  <w:tcBorders>
                    <w:top w:val="single" w:color="auto" w:sz="4" w:space="0"/>
                    <w:left w:val="single" w:color="auto" w:sz="4" w:space="0"/>
                    <w:bottom w:val="single" w:color="auto" w:sz="4" w:space="0"/>
                    <w:right w:val="single" w:color="auto" w:sz="4" w:space="0"/>
                  </w:tcBorders>
                  <w:vAlign w:val="center"/>
                </w:tcPr>
                <w:p w14:paraId="066F4327">
                  <w:pPr>
                    <w:pStyle w:val="200"/>
                    <w:spacing w:before="24" w:after="24"/>
                    <w:rPr>
                      <w:rFonts w:hint="default" w:ascii="Times New Roman" w:hAnsi="Times New Roman" w:cs="Times New Roman"/>
                      <w:sz w:val="18"/>
                      <w:szCs w:val="18"/>
                    </w:rPr>
                  </w:pPr>
                </w:p>
              </w:tc>
              <w:tc>
                <w:tcPr>
                  <w:tcW w:w="778" w:type="dxa"/>
                  <w:vMerge w:val="continue"/>
                  <w:tcBorders>
                    <w:top w:val="single" w:color="auto" w:sz="4" w:space="0"/>
                    <w:left w:val="single" w:color="auto" w:sz="4" w:space="0"/>
                    <w:bottom w:val="single" w:color="auto" w:sz="4" w:space="0"/>
                    <w:right w:val="single" w:color="auto" w:sz="4" w:space="0"/>
                  </w:tcBorders>
                  <w:vAlign w:val="center"/>
                </w:tcPr>
                <w:p w14:paraId="310380DE">
                  <w:pPr>
                    <w:pStyle w:val="200"/>
                    <w:spacing w:before="24" w:after="24"/>
                    <w:rPr>
                      <w:rFonts w:hint="default" w:ascii="Times New Roman" w:hAnsi="Times New Roman" w:cs="Times New Roman"/>
                      <w:sz w:val="18"/>
                      <w:szCs w:val="18"/>
                    </w:rPr>
                  </w:pPr>
                </w:p>
              </w:tc>
            </w:tr>
            <w:tr w14:paraId="61D3D6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74" w:type="dxa"/>
                  <w:vMerge w:val="continue"/>
                  <w:tcBorders>
                    <w:top w:val="single" w:color="auto" w:sz="4" w:space="0"/>
                    <w:left w:val="single" w:color="auto" w:sz="4" w:space="0"/>
                    <w:bottom w:val="single" w:color="auto" w:sz="4" w:space="0"/>
                    <w:right w:val="single" w:color="auto" w:sz="4" w:space="0"/>
                  </w:tcBorders>
                  <w:vAlign w:val="center"/>
                </w:tcPr>
                <w:p w14:paraId="1387F027">
                  <w:pPr>
                    <w:pStyle w:val="200"/>
                    <w:spacing w:before="24" w:after="24"/>
                    <w:rPr>
                      <w:rFonts w:hint="default" w:ascii="Times New Roman" w:hAnsi="Times New Roman" w:cs="Times New Roman"/>
                      <w:sz w:val="18"/>
                      <w:szCs w:val="18"/>
                    </w:rPr>
                  </w:pPr>
                </w:p>
              </w:tc>
              <w:tc>
                <w:tcPr>
                  <w:tcW w:w="4110" w:type="dxa"/>
                  <w:tcBorders>
                    <w:top w:val="single" w:color="auto" w:sz="4" w:space="0"/>
                    <w:left w:val="single" w:color="auto" w:sz="4" w:space="0"/>
                    <w:bottom w:val="single" w:color="auto" w:sz="4" w:space="0"/>
                    <w:right w:val="single" w:color="auto" w:sz="4" w:space="0"/>
                  </w:tcBorders>
                  <w:vAlign w:val="center"/>
                </w:tcPr>
                <w:p w14:paraId="35F4FE32">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电动机制造业、通用设备制造业</w:t>
                  </w:r>
                </w:p>
              </w:tc>
              <w:tc>
                <w:tcPr>
                  <w:tcW w:w="708" w:type="dxa"/>
                  <w:tcBorders>
                    <w:top w:val="single" w:color="auto" w:sz="4" w:space="0"/>
                    <w:left w:val="single" w:color="auto" w:sz="4" w:space="0"/>
                    <w:bottom w:val="single" w:color="auto" w:sz="4" w:space="0"/>
                    <w:right w:val="single" w:color="auto" w:sz="4" w:space="0"/>
                  </w:tcBorders>
                  <w:vAlign w:val="center"/>
                </w:tcPr>
                <w:p w14:paraId="3A839BBB">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701" w:type="dxa"/>
                  <w:vMerge w:val="continue"/>
                  <w:tcBorders>
                    <w:top w:val="single" w:color="auto" w:sz="4" w:space="0"/>
                    <w:left w:val="single" w:color="auto" w:sz="4" w:space="0"/>
                    <w:bottom w:val="single" w:color="auto" w:sz="4" w:space="0"/>
                    <w:right w:val="single" w:color="auto" w:sz="4" w:space="0"/>
                  </w:tcBorders>
                  <w:vAlign w:val="center"/>
                </w:tcPr>
                <w:p w14:paraId="75F4E0AB">
                  <w:pPr>
                    <w:pStyle w:val="200"/>
                    <w:spacing w:before="24" w:after="24"/>
                    <w:rPr>
                      <w:rFonts w:hint="default" w:ascii="Times New Roman" w:hAnsi="Times New Roman" w:cs="Times New Roman"/>
                      <w:sz w:val="18"/>
                      <w:szCs w:val="18"/>
                    </w:rPr>
                  </w:pPr>
                </w:p>
              </w:tc>
              <w:tc>
                <w:tcPr>
                  <w:tcW w:w="778" w:type="dxa"/>
                  <w:vMerge w:val="continue"/>
                  <w:tcBorders>
                    <w:top w:val="single" w:color="auto" w:sz="4" w:space="0"/>
                    <w:left w:val="single" w:color="auto" w:sz="4" w:space="0"/>
                    <w:bottom w:val="single" w:color="auto" w:sz="4" w:space="0"/>
                    <w:right w:val="single" w:color="auto" w:sz="4" w:space="0"/>
                  </w:tcBorders>
                  <w:vAlign w:val="center"/>
                </w:tcPr>
                <w:p w14:paraId="03594EBC">
                  <w:pPr>
                    <w:pStyle w:val="200"/>
                    <w:spacing w:before="24" w:after="24"/>
                    <w:rPr>
                      <w:rFonts w:hint="default" w:ascii="Times New Roman" w:hAnsi="Times New Roman" w:cs="Times New Roman"/>
                      <w:sz w:val="18"/>
                      <w:szCs w:val="18"/>
                    </w:rPr>
                  </w:pPr>
                </w:p>
              </w:tc>
            </w:tr>
            <w:tr w14:paraId="30D91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8171" w:type="dxa"/>
                  <w:gridSpan w:val="5"/>
                  <w:tcBorders>
                    <w:top w:val="single" w:color="auto" w:sz="4" w:space="0"/>
                    <w:left w:val="single" w:color="auto" w:sz="4" w:space="0"/>
                    <w:bottom w:val="single" w:color="auto" w:sz="4" w:space="0"/>
                    <w:right w:val="single" w:color="auto" w:sz="4" w:space="0"/>
                  </w:tcBorders>
                  <w:vAlign w:val="center"/>
                </w:tcPr>
                <w:p w14:paraId="3C2DD68E">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注：★—优先进入行业；●—准许进入行业；×—禁止进入行业。</w:t>
                  </w:r>
                </w:p>
              </w:tc>
            </w:tr>
          </w:tbl>
          <w:p w14:paraId="4D89F6BD">
            <w:pPr>
              <w:pStyle w:val="2"/>
              <w:ind w:left="31680" w:firstLine="0" w:firstLineChars="0"/>
              <w:jc w:val="center"/>
              <w:rPr>
                <w:rFonts w:hint="default" w:ascii="Times New Roman" w:hAnsi="Times New Roman" w:eastAsia="黑体" w:cs="Times New Roman"/>
                <w:b/>
                <w:bCs/>
                <w:szCs w:val="21"/>
                <w:lang w:val="zh-CN"/>
              </w:rPr>
            </w:pPr>
            <w:r>
              <w:rPr>
                <w:rFonts w:hint="default" w:ascii="Times New Roman" w:hAnsi="Times New Roman" w:eastAsia="黑体" w:cs="Times New Roman"/>
                <w:b/>
                <w:bCs/>
                <w:szCs w:val="21"/>
                <w:lang w:val="zh-CN"/>
              </w:rPr>
              <w:t>表1-5 淄川经济开发区负面清单（节选）</w:t>
            </w:r>
          </w:p>
          <w:tbl>
            <w:tblPr>
              <w:tblStyle w:val="86"/>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7"/>
              <w:gridCol w:w="683"/>
              <w:gridCol w:w="1794"/>
              <w:gridCol w:w="2390"/>
              <w:gridCol w:w="1758"/>
            </w:tblGrid>
            <w:tr w14:paraId="1B71A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30" w:type="pct"/>
                  <w:tcBorders>
                    <w:top w:val="single" w:color="auto" w:sz="4" w:space="0"/>
                    <w:left w:val="single" w:color="auto" w:sz="4" w:space="0"/>
                    <w:bottom w:val="single" w:color="auto" w:sz="4" w:space="0"/>
                    <w:right w:val="single" w:color="auto" w:sz="4" w:space="0"/>
                  </w:tcBorders>
                  <w:vAlign w:val="center"/>
                </w:tcPr>
                <w:p w14:paraId="7D9A7F98">
                  <w:pPr>
                    <w:adjustRightInd w:val="0"/>
                    <w:snapToGrid w:val="0"/>
                    <w:jc w:val="center"/>
                    <w:rPr>
                      <w:rFonts w:hint="default" w:ascii="Times New Roman" w:hAnsi="Times New Roman" w:cs="Times New Roman"/>
                      <w:b/>
                      <w:bCs/>
                      <w:sz w:val="18"/>
                      <w:szCs w:val="18"/>
                    </w:rPr>
                  </w:pPr>
                  <w:r>
                    <w:rPr>
                      <w:rFonts w:hint="default" w:ascii="Times New Roman" w:hAnsi="Times New Roman" w:cs="Times New Roman"/>
                      <w:b/>
                      <w:bCs/>
                      <w:sz w:val="18"/>
                      <w:szCs w:val="18"/>
                    </w:rPr>
                    <w:t>产业</w:t>
                  </w:r>
                </w:p>
                <w:p w14:paraId="55288A5C">
                  <w:pPr>
                    <w:adjustRightInd w:val="0"/>
                    <w:snapToGrid w:val="0"/>
                    <w:jc w:val="center"/>
                    <w:rPr>
                      <w:rFonts w:hint="default" w:ascii="Times New Roman" w:hAnsi="Times New Roman" w:cs="Times New Roman"/>
                      <w:b/>
                      <w:bCs/>
                      <w:sz w:val="18"/>
                      <w:szCs w:val="18"/>
                    </w:rPr>
                  </w:pPr>
                  <w:r>
                    <w:rPr>
                      <w:rFonts w:hint="default" w:ascii="Times New Roman" w:hAnsi="Times New Roman" w:cs="Times New Roman"/>
                      <w:b/>
                      <w:bCs/>
                      <w:sz w:val="18"/>
                      <w:szCs w:val="18"/>
                    </w:rPr>
                    <w:t>类别</w:t>
                  </w:r>
                </w:p>
              </w:tc>
              <w:tc>
                <w:tcPr>
                  <w:tcW w:w="3282" w:type="pct"/>
                  <w:gridSpan w:val="3"/>
                  <w:tcBorders>
                    <w:top w:val="single" w:color="auto" w:sz="4" w:space="0"/>
                    <w:left w:val="single" w:color="auto" w:sz="4" w:space="0"/>
                    <w:bottom w:val="single" w:color="auto" w:sz="4" w:space="0"/>
                    <w:right w:val="single" w:color="auto" w:sz="4" w:space="0"/>
                  </w:tcBorders>
                  <w:vAlign w:val="center"/>
                </w:tcPr>
                <w:p w14:paraId="68F1A641">
                  <w:pPr>
                    <w:adjustRightInd w:val="0"/>
                    <w:snapToGrid w:val="0"/>
                    <w:jc w:val="center"/>
                    <w:rPr>
                      <w:rFonts w:hint="default" w:ascii="Times New Roman" w:hAnsi="Times New Roman" w:cs="Times New Roman"/>
                      <w:b/>
                      <w:bCs/>
                      <w:sz w:val="18"/>
                      <w:szCs w:val="18"/>
                    </w:rPr>
                  </w:pPr>
                  <w:r>
                    <w:rPr>
                      <w:rFonts w:hint="default" w:ascii="Times New Roman" w:hAnsi="Times New Roman" w:cs="Times New Roman"/>
                      <w:b/>
                      <w:bCs/>
                      <w:sz w:val="18"/>
                      <w:szCs w:val="18"/>
                    </w:rPr>
                    <w:t>分类</w:t>
                  </w:r>
                </w:p>
              </w:tc>
              <w:tc>
                <w:tcPr>
                  <w:tcW w:w="1186" w:type="pct"/>
                  <w:tcBorders>
                    <w:top w:val="single" w:color="auto" w:sz="4" w:space="0"/>
                    <w:left w:val="single" w:color="auto" w:sz="4" w:space="0"/>
                    <w:bottom w:val="single" w:color="auto" w:sz="4" w:space="0"/>
                    <w:right w:val="single" w:color="auto" w:sz="4" w:space="0"/>
                  </w:tcBorders>
                  <w:vAlign w:val="center"/>
                </w:tcPr>
                <w:p w14:paraId="29E93663">
                  <w:pPr>
                    <w:adjustRightInd w:val="0"/>
                    <w:snapToGrid w:val="0"/>
                    <w:jc w:val="center"/>
                    <w:rPr>
                      <w:rFonts w:hint="default" w:ascii="Times New Roman" w:hAnsi="Times New Roman" w:cs="Times New Roman"/>
                      <w:b/>
                      <w:bCs/>
                      <w:sz w:val="18"/>
                      <w:szCs w:val="18"/>
                    </w:rPr>
                  </w:pPr>
                  <w:r>
                    <w:rPr>
                      <w:rFonts w:hint="default" w:ascii="Times New Roman" w:hAnsi="Times New Roman" w:cs="Times New Roman"/>
                      <w:b/>
                      <w:bCs/>
                      <w:sz w:val="18"/>
                      <w:szCs w:val="18"/>
                    </w:rPr>
                    <w:t>准入程度及依据</w:t>
                  </w:r>
                </w:p>
              </w:tc>
            </w:tr>
            <w:tr w14:paraId="125B9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0" w:type="pct"/>
                  <w:vMerge w:val="restart"/>
                  <w:tcBorders>
                    <w:top w:val="single" w:color="auto" w:sz="4" w:space="0"/>
                    <w:left w:val="single" w:color="auto" w:sz="4" w:space="0"/>
                    <w:bottom w:val="single" w:color="auto" w:sz="4" w:space="0"/>
                    <w:right w:val="single" w:color="auto" w:sz="4" w:space="0"/>
                  </w:tcBorders>
                  <w:vAlign w:val="center"/>
                </w:tcPr>
                <w:p w14:paraId="367E0355">
                  <w:pPr>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石化、</w:t>
                  </w:r>
                </w:p>
                <w:p w14:paraId="74B22115">
                  <w:pPr>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化工</w:t>
                  </w:r>
                </w:p>
              </w:tc>
              <w:tc>
                <w:tcPr>
                  <w:tcW w:w="461" w:type="pct"/>
                  <w:tcBorders>
                    <w:top w:val="single" w:color="auto" w:sz="4" w:space="0"/>
                    <w:left w:val="single" w:color="auto" w:sz="4" w:space="0"/>
                    <w:bottom w:val="single" w:color="auto" w:sz="4" w:space="0"/>
                    <w:right w:val="single" w:color="auto" w:sz="4" w:space="0"/>
                  </w:tcBorders>
                  <w:vAlign w:val="center"/>
                </w:tcPr>
                <w:p w14:paraId="198470D1">
                  <w:pPr>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C25</w:t>
                  </w:r>
                </w:p>
              </w:tc>
              <w:tc>
                <w:tcPr>
                  <w:tcW w:w="2821" w:type="pct"/>
                  <w:gridSpan w:val="2"/>
                  <w:tcBorders>
                    <w:top w:val="single" w:color="auto" w:sz="4" w:space="0"/>
                    <w:left w:val="single" w:color="auto" w:sz="4" w:space="0"/>
                    <w:bottom w:val="single" w:color="auto" w:sz="4" w:space="0"/>
                    <w:right w:val="single" w:color="auto" w:sz="4" w:space="0"/>
                  </w:tcBorders>
                  <w:vAlign w:val="center"/>
                </w:tcPr>
                <w:p w14:paraId="0D8855BC">
                  <w:pPr>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石油、煤炭及其他燃料加工业</w:t>
                  </w:r>
                </w:p>
              </w:tc>
              <w:tc>
                <w:tcPr>
                  <w:tcW w:w="1186" w:type="pct"/>
                  <w:vMerge w:val="restart"/>
                  <w:tcBorders>
                    <w:top w:val="single" w:color="auto" w:sz="4" w:space="0"/>
                    <w:left w:val="single" w:color="auto" w:sz="4" w:space="0"/>
                    <w:bottom w:val="single" w:color="auto" w:sz="4" w:space="0"/>
                    <w:right w:val="single" w:color="auto" w:sz="4" w:space="0"/>
                  </w:tcBorders>
                  <w:vAlign w:val="center"/>
                </w:tcPr>
                <w:p w14:paraId="64AF5F8F">
                  <w:pPr>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禁止进入；依据*6</w:t>
                  </w:r>
                </w:p>
              </w:tc>
            </w:tr>
            <w:tr w14:paraId="44FED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0" w:type="pct"/>
                  <w:vMerge w:val="continue"/>
                  <w:tcBorders>
                    <w:top w:val="single" w:color="auto" w:sz="4" w:space="0"/>
                    <w:left w:val="single" w:color="auto" w:sz="4" w:space="0"/>
                    <w:bottom w:val="single" w:color="auto" w:sz="4" w:space="0"/>
                    <w:right w:val="single" w:color="auto" w:sz="4" w:space="0"/>
                  </w:tcBorders>
                  <w:vAlign w:val="center"/>
                </w:tcPr>
                <w:p w14:paraId="6AB1CDCD">
                  <w:pPr>
                    <w:adjustRightInd w:val="0"/>
                    <w:snapToGrid w:val="0"/>
                    <w:jc w:val="center"/>
                    <w:rPr>
                      <w:rFonts w:hint="default" w:ascii="Times New Roman" w:hAnsi="Times New Roman" w:cs="Times New Roman"/>
                      <w:sz w:val="18"/>
                      <w:szCs w:val="18"/>
                    </w:rPr>
                  </w:pPr>
                </w:p>
              </w:tc>
              <w:tc>
                <w:tcPr>
                  <w:tcW w:w="461" w:type="pct"/>
                  <w:tcBorders>
                    <w:top w:val="single" w:color="auto" w:sz="4" w:space="0"/>
                    <w:left w:val="single" w:color="auto" w:sz="4" w:space="0"/>
                    <w:bottom w:val="single" w:color="auto" w:sz="4" w:space="0"/>
                    <w:right w:val="single" w:color="auto" w:sz="4" w:space="0"/>
                  </w:tcBorders>
                  <w:vAlign w:val="center"/>
                </w:tcPr>
                <w:p w14:paraId="366AF5AA">
                  <w:pPr>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C26</w:t>
                  </w:r>
                </w:p>
              </w:tc>
              <w:tc>
                <w:tcPr>
                  <w:tcW w:w="2821" w:type="pct"/>
                  <w:gridSpan w:val="2"/>
                  <w:tcBorders>
                    <w:top w:val="single" w:color="auto" w:sz="4" w:space="0"/>
                    <w:left w:val="single" w:color="auto" w:sz="4" w:space="0"/>
                    <w:bottom w:val="single" w:color="auto" w:sz="4" w:space="0"/>
                    <w:right w:val="single" w:color="auto" w:sz="4" w:space="0"/>
                  </w:tcBorders>
                  <w:vAlign w:val="center"/>
                </w:tcPr>
                <w:p w14:paraId="51996CB3">
                  <w:pPr>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化学原料及化学制品制造业</w:t>
                  </w:r>
                </w:p>
              </w:tc>
              <w:tc>
                <w:tcPr>
                  <w:tcW w:w="1186" w:type="pct"/>
                  <w:vMerge w:val="continue"/>
                  <w:tcBorders>
                    <w:top w:val="single" w:color="auto" w:sz="4" w:space="0"/>
                    <w:left w:val="single" w:color="auto" w:sz="4" w:space="0"/>
                    <w:bottom w:val="single" w:color="auto" w:sz="4" w:space="0"/>
                    <w:right w:val="single" w:color="auto" w:sz="4" w:space="0"/>
                  </w:tcBorders>
                  <w:vAlign w:val="center"/>
                </w:tcPr>
                <w:p w14:paraId="18058E9C">
                  <w:pPr>
                    <w:adjustRightInd w:val="0"/>
                    <w:snapToGrid w:val="0"/>
                    <w:jc w:val="center"/>
                    <w:rPr>
                      <w:rFonts w:hint="default" w:ascii="Times New Roman" w:hAnsi="Times New Roman" w:cs="Times New Roman"/>
                      <w:sz w:val="18"/>
                      <w:szCs w:val="18"/>
                    </w:rPr>
                  </w:pPr>
                </w:p>
              </w:tc>
            </w:tr>
            <w:tr w14:paraId="1B7EA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30" w:type="pct"/>
                  <w:vMerge w:val="restart"/>
                  <w:tcBorders>
                    <w:top w:val="single" w:color="auto" w:sz="4" w:space="0"/>
                    <w:left w:val="single" w:color="auto" w:sz="4" w:space="0"/>
                    <w:bottom w:val="single" w:color="auto" w:sz="4" w:space="0"/>
                    <w:right w:val="single" w:color="auto" w:sz="4" w:space="0"/>
                  </w:tcBorders>
                  <w:vAlign w:val="center"/>
                </w:tcPr>
                <w:p w14:paraId="12D0DC42">
                  <w:pPr>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橡胶和塑料制品业</w:t>
                  </w:r>
                </w:p>
              </w:tc>
              <w:tc>
                <w:tcPr>
                  <w:tcW w:w="461" w:type="pct"/>
                  <w:vMerge w:val="restart"/>
                  <w:tcBorders>
                    <w:top w:val="single" w:color="auto" w:sz="4" w:space="0"/>
                    <w:left w:val="single" w:color="auto" w:sz="4" w:space="0"/>
                    <w:bottom w:val="single" w:color="auto" w:sz="4" w:space="0"/>
                    <w:right w:val="single" w:color="auto" w:sz="4" w:space="0"/>
                  </w:tcBorders>
                  <w:vAlign w:val="center"/>
                </w:tcPr>
                <w:p w14:paraId="1EB9998F">
                  <w:pPr>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C29</w:t>
                  </w:r>
                </w:p>
              </w:tc>
              <w:tc>
                <w:tcPr>
                  <w:tcW w:w="2821" w:type="pct"/>
                  <w:gridSpan w:val="2"/>
                  <w:tcBorders>
                    <w:top w:val="single" w:color="auto" w:sz="4" w:space="0"/>
                    <w:left w:val="single" w:color="auto" w:sz="4" w:space="0"/>
                    <w:bottom w:val="single" w:color="auto" w:sz="4" w:space="0"/>
                    <w:right w:val="single" w:color="auto" w:sz="4" w:space="0"/>
                  </w:tcBorders>
                  <w:vAlign w:val="center"/>
                </w:tcPr>
                <w:p w14:paraId="64A1D3A8">
                  <w:pPr>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C291橡胶制品业</w:t>
                  </w:r>
                </w:p>
              </w:tc>
              <w:tc>
                <w:tcPr>
                  <w:tcW w:w="1186" w:type="pct"/>
                  <w:vMerge w:val="continue"/>
                  <w:tcBorders>
                    <w:top w:val="single" w:color="auto" w:sz="4" w:space="0"/>
                    <w:left w:val="single" w:color="auto" w:sz="4" w:space="0"/>
                    <w:bottom w:val="single" w:color="auto" w:sz="4" w:space="0"/>
                    <w:right w:val="single" w:color="auto" w:sz="4" w:space="0"/>
                  </w:tcBorders>
                  <w:vAlign w:val="center"/>
                </w:tcPr>
                <w:p w14:paraId="24577A17">
                  <w:pPr>
                    <w:adjustRightInd w:val="0"/>
                    <w:snapToGrid w:val="0"/>
                    <w:jc w:val="center"/>
                    <w:rPr>
                      <w:rFonts w:hint="default" w:ascii="Times New Roman" w:hAnsi="Times New Roman" w:cs="Times New Roman"/>
                      <w:sz w:val="18"/>
                      <w:szCs w:val="18"/>
                    </w:rPr>
                  </w:pPr>
                </w:p>
              </w:tc>
            </w:tr>
            <w:tr w14:paraId="3043B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0" w:type="pct"/>
                  <w:vMerge w:val="continue"/>
                  <w:tcBorders>
                    <w:top w:val="single" w:color="auto" w:sz="4" w:space="0"/>
                    <w:left w:val="single" w:color="auto" w:sz="4" w:space="0"/>
                    <w:bottom w:val="single" w:color="auto" w:sz="4" w:space="0"/>
                    <w:right w:val="single" w:color="auto" w:sz="4" w:space="0"/>
                  </w:tcBorders>
                  <w:vAlign w:val="center"/>
                </w:tcPr>
                <w:p w14:paraId="43136A0B">
                  <w:pPr>
                    <w:adjustRightInd w:val="0"/>
                    <w:snapToGrid w:val="0"/>
                    <w:jc w:val="center"/>
                    <w:rPr>
                      <w:rFonts w:hint="default" w:ascii="Times New Roman" w:hAnsi="Times New Roman" w:cs="Times New Roman"/>
                      <w:sz w:val="18"/>
                      <w:szCs w:val="18"/>
                    </w:rPr>
                  </w:pPr>
                </w:p>
              </w:tc>
              <w:tc>
                <w:tcPr>
                  <w:tcW w:w="461" w:type="pct"/>
                  <w:vMerge w:val="continue"/>
                  <w:tcBorders>
                    <w:top w:val="single" w:color="auto" w:sz="4" w:space="0"/>
                    <w:left w:val="single" w:color="auto" w:sz="4" w:space="0"/>
                    <w:bottom w:val="single" w:color="auto" w:sz="4" w:space="0"/>
                    <w:right w:val="single" w:color="auto" w:sz="4" w:space="0"/>
                  </w:tcBorders>
                  <w:vAlign w:val="center"/>
                </w:tcPr>
                <w:p w14:paraId="003C27CC">
                  <w:pPr>
                    <w:adjustRightInd w:val="0"/>
                    <w:snapToGrid w:val="0"/>
                    <w:jc w:val="center"/>
                    <w:rPr>
                      <w:rFonts w:hint="default" w:ascii="Times New Roman" w:hAnsi="Times New Roman" w:cs="Times New Roman"/>
                      <w:sz w:val="18"/>
                      <w:szCs w:val="18"/>
                    </w:rPr>
                  </w:pPr>
                </w:p>
              </w:tc>
              <w:tc>
                <w:tcPr>
                  <w:tcW w:w="2821" w:type="pct"/>
                  <w:gridSpan w:val="2"/>
                  <w:tcBorders>
                    <w:top w:val="single" w:color="auto" w:sz="4" w:space="0"/>
                    <w:left w:val="single" w:color="auto" w:sz="4" w:space="0"/>
                    <w:bottom w:val="single" w:color="auto" w:sz="4" w:space="0"/>
                    <w:right w:val="single" w:color="auto" w:sz="4" w:space="0"/>
                  </w:tcBorders>
                  <w:vAlign w:val="center"/>
                </w:tcPr>
                <w:p w14:paraId="1CE5515E">
                  <w:pPr>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C292塑料制品业</w:t>
                  </w:r>
                </w:p>
              </w:tc>
              <w:tc>
                <w:tcPr>
                  <w:tcW w:w="1186" w:type="pct"/>
                  <w:tcBorders>
                    <w:top w:val="single" w:color="auto" w:sz="4" w:space="0"/>
                    <w:left w:val="single" w:color="auto" w:sz="4" w:space="0"/>
                    <w:bottom w:val="single" w:color="auto" w:sz="4" w:space="0"/>
                    <w:right w:val="single" w:color="auto" w:sz="4" w:space="0"/>
                  </w:tcBorders>
                  <w:vAlign w:val="center"/>
                </w:tcPr>
                <w:p w14:paraId="3C3F2FE9">
                  <w:pPr>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限制进入；</w:t>
                  </w:r>
                </w:p>
                <w:p w14:paraId="48FF9B7D">
                  <w:pPr>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依据开发区环境空气质量现状</w:t>
                  </w:r>
                </w:p>
              </w:tc>
            </w:tr>
            <w:tr w14:paraId="15EE7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0" w:type="pct"/>
                  <w:vMerge w:val="restart"/>
                  <w:tcBorders>
                    <w:top w:val="single" w:color="auto" w:sz="4" w:space="0"/>
                    <w:left w:val="single" w:color="auto" w:sz="4" w:space="0"/>
                    <w:bottom w:val="single" w:color="auto" w:sz="4" w:space="0"/>
                    <w:right w:val="single" w:color="auto" w:sz="4" w:space="0"/>
                  </w:tcBorders>
                  <w:vAlign w:val="center"/>
                </w:tcPr>
                <w:p w14:paraId="5CACD660">
                  <w:pPr>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交通运输设备制造</w:t>
                  </w:r>
                </w:p>
              </w:tc>
              <w:tc>
                <w:tcPr>
                  <w:tcW w:w="3282" w:type="pct"/>
                  <w:gridSpan w:val="3"/>
                  <w:tcBorders>
                    <w:top w:val="single" w:color="auto" w:sz="4" w:space="0"/>
                    <w:left w:val="single" w:color="auto" w:sz="4" w:space="0"/>
                    <w:bottom w:val="single" w:color="auto" w:sz="4" w:space="0"/>
                    <w:right w:val="single" w:color="auto" w:sz="4" w:space="0"/>
                  </w:tcBorders>
                  <w:vAlign w:val="center"/>
                </w:tcPr>
                <w:p w14:paraId="73502A75">
                  <w:pPr>
                    <w:adjustRightInd w:val="0"/>
                    <w:snapToGrid w:val="0"/>
                    <w:rPr>
                      <w:rFonts w:hint="default" w:ascii="Times New Roman" w:hAnsi="Times New Roman" w:cs="Times New Roman"/>
                      <w:sz w:val="18"/>
                      <w:szCs w:val="18"/>
                    </w:rPr>
                  </w:pPr>
                  <w:r>
                    <w:rPr>
                      <w:rFonts w:hint="default" w:ascii="Times New Roman" w:hAnsi="Times New Roman" w:cs="Times New Roman"/>
                      <w:sz w:val="18"/>
                      <w:szCs w:val="18"/>
                    </w:rPr>
                    <w:t>1、低速汽车（三轮汽车、低速货车）（自2015年起执行与轻型卡车同等的节能与排放标准）</w:t>
                  </w:r>
                </w:p>
                <w:p w14:paraId="5CDA3E61">
                  <w:pPr>
                    <w:adjustRightInd w:val="0"/>
                    <w:snapToGrid w:val="0"/>
                    <w:rPr>
                      <w:rFonts w:hint="default" w:ascii="Times New Roman" w:hAnsi="Times New Roman" w:cs="Times New Roman"/>
                      <w:sz w:val="18"/>
                      <w:szCs w:val="18"/>
                    </w:rPr>
                  </w:pPr>
                  <w:r>
                    <w:rPr>
                      <w:rFonts w:hint="default" w:ascii="Times New Roman" w:hAnsi="Times New Roman" w:cs="Times New Roman"/>
                      <w:sz w:val="18"/>
                      <w:szCs w:val="18"/>
                    </w:rPr>
                    <w:t>2、排放标准国三及以下的机动车用发动机；</w:t>
                  </w:r>
                </w:p>
                <w:p w14:paraId="3C26CEDA">
                  <w:pPr>
                    <w:adjustRightInd w:val="0"/>
                    <w:snapToGrid w:val="0"/>
                    <w:rPr>
                      <w:rFonts w:hint="default" w:ascii="Times New Roman" w:hAnsi="Times New Roman" w:cs="Times New Roman"/>
                      <w:sz w:val="18"/>
                      <w:szCs w:val="18"/>
                    </w:rPr>
                  </w:pPr>
                  <w:r>
                    <w:rPr>
                      <w:rFonts w:hint="default" w:ascii="Times New Roman" w:hAnsi="Times New Roman" w:cs="Times New Roman"/>
                      <w:sz w:val="18"/>
                      <w:szCs w:val="18"/>
                    </w:rPr>
                    <w:t>3、四档及以下机械式车用自动变速箱（AT）</w:t>
                  </w:r>
                </w:p>
              </w:tc>
              <w:tc>
                <w:tcPr>
                  <w:tcW w:w="1186" w:type="pct"/>
                  <w:tcBorders>
                    <w:top w:val="single" w:color="auto" w:sz="4" w:space="0"/>
                    <w:left w:val="single" w:color="auto" w:sz="4" w:space="0"/>
                    <w:bottom w:val="single" w:color="auto" w:sz="4" w:space="0"/>
                    <w:right w:val="single" w:color="auto" w:sz="4" w:space="0"/>
                  </w:tcBorders>
                  <w:vAlign w:val="center"/>
                </w:tcPr>
                <w:p w14:paraId="3E414F79">
                  <w:pPr>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禁止进入</w:t>
                  </w:r>
                </w:p>
                <w:p w14:paraId="04E52034">
                  <w:pPr>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依据*2、*3</w:t>
                  </w:r>
                </w:p>
              </w:tc>
            </w:tr>
            <w:tr w14:paraId="477F9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0" w:type="pct"/>
                  <w:vMerge w:val="continue"/>
                  <w:tcBorders>
                    <w:top w:val="single" w:color="auto" w:sz="4" w:space="0"/>
                    <w:left w:val="single" w:color="auto" w:sz="4" w:space="0"/>
                    <w:bottom w:val="single" w:color="auto" w:sz="4" w:space="0"/>
                    <w:right w:val="single" w:color="auto" w:sz="4" w:space="0"/>
                  </w:tcBorders>
                  <w:vAlign w:val="center"/>
                </w:tcPr>
                <w:p w14:paraId="6BF24CCE">
                  <w:pPr>
                    <w:adjustRightInd w:val="0"/>
                    <w:snapToGrid w:val="0"/>
                    <w:jc w:val="center"/>
                    <w:rPr>
                      <w:rFonts w:hint="default" w:ascii="Times New Roman" w:hAnsi="Times New Roman" w:cs="Times New Roman"/>
                      <w:sz w:val="18"/>
                      <w:szCs w:val="18"/>
                    </w:rPr>
                  </w:pPr>
                </w:p>
              </w:tc>
              <w:tc>
                <w:tcPr>
                  <w:tcW w:w="3282" w:type="pct"/>
                  <w:gridSpan w:val="3"/>
                  <w:tcBorders>
                    <w:top w:val="single" w:color="auto" w:sz="4" w:space="0"/>
                    <w:left w:val="single" w:color="auto" w:sz="4" w:space="0"/>
                    <w:bottom w:val="single" w:color="auto" w:sz="4" w:space="0"/>
                    <w:right w:val="single" w:color="auto" w:sz="4" w:space="0"/>
                  </w:tcBorders>
                  <w:vAlign w:val="center"/>
                </w:tcPr>
                <w:p w14:paraId="6A6B420D">
                  <w:pPr>
                    <w:adjustRightInd w:val="0"/>
                    <w:snapToGrid w:val="0"/>
                    <w:rPr>
                      <w:rFonts w:hint="default" w:ascii="Times New Roman" w:hAnsi="Times New Roman" w:cs="Times New Roman"/>
                      <w:sz w:val="18"/>
                      <w:szCs w:val="18"/>
                    </w:rPr>
                  </w:pPr>
                  <w:r>
                    <w:rPr>
                      <w:rFonts w:hint="default" w:ascii="Times New Roman" w:hAnsi="Times New Roman" w:cs="Times New Roman"/>
                      <w:sz w:val="18"/>
                      <w:szCs w:val="18"/>
                    </w:rPr>
                    <w:t>1、新建摩托车及其发动机生产企业不具备技术开发的能力和条件，项目总投资低于 2 亿元人民币；</w:t>
                  </w:r>
                </w:p>
                <w:p w14:paraId="3B1CB8AA">
                  <w:pPr>
                    <w:adjustRightInd w:val="0"/>
                    <w:snapToGrid w:val="0"/>
                    <w:rPr>
                      <w:rFonts w:hint="default" w:ascii="Times New Roman" w:hAnsi="Times New Roman" w:cs="Times New Roman"/>
                      <w:sz w:val="18"/>
                      <w:szCs w:val="18"/>
                    </w:rPr>
                  </w:pPr>
                  <w:r>
                    <w:rPr>
                      <w:rFonts w:hint="default" w:ascii="Times New Roman" w:hAnsi="Times New Roman" w:cs="Times New Roman"/>
                      <w:sz w:val="18"/>
                      <w:szCs w:val="18"/>
                    </w:rPr>
                    <w:t>2、专用汽车生产企业注册资本低于 2000 万元人民币，不具备产品开发的能力和条件</w:t>
                  </w:r>
                </w:p>
                <w:p w14:paraId="165539EC">
                  <w:pPr>
                    <w:adjustRightInd w:val="0"/>
                    <w:snapToGrid w:val="0"/>
                    <w:rPr>
                      <w:rFonts w:hint="default" w:ascii="Times New Roman" w:hAnsi="Times New Roman" w:cs="Times New Roman"/>
                      <w:sz w:val="18"/>
                      <w:szCs w:val="18"/>
                    </w:rPr>
                  </w:pPr>
                  <w:r>
                    <w:rPr>
                      <w:rFonts w:hint="default" w:ascii="Times New Roman" w:hAnsi="Times New Roman" w:cs="Times New Roman"/>
                      <w:sz w:val="18"/>
                      <w:szCs w:val="18"/>
                    </w:rPr>
                    <w:t>3、跨产品类别生产其它类汽车整车产品的投资项目，项目投资总额(含利用原有固定资产和无形资产等)不得低于 15 亿元人民币；</w:t>
                  </w:r>
                </w:p>
                <w:p w14:paraId="14525CE6">
                  <w:pPr>
                    <w:adjustRightInd w:val="0"/>
                    <w:snapToGrid w:val="0"/>
                    <w:rPr>
                      <w:rFonts w:hint="default" w:ascii="Times New Roman" w:hAnsi="Times New Roman" w:cs="Times New Roman"/>
                      <w:sz w:val="18"/>
                      <w:szCs w:val="18"/>
                    </w:rPr>
                  </w:pPr>
                  <w:r>
                    <w:rPr>
                      <w:rFonts w:hint="default" w:ascii="Times New Roman" w:hAnsi="Times New Roman" w:cs="Times New Roman"/>
                      <w:sz w:val="18"/>
                      <w:szCs w:val="18"/>
                    </w:rPr>
                    <w:t>4、新建汽车生产企业的投资项目，项目投资总额低于 20 亿元人民币，其中自有资金低于 8亿元人民币,产品研究开发机构，投资低于 5 亿元人民币；</w:t>
                  </w:r>
                </w:p>
                <w:p w14:paraId="5F0BF3BA">
                  <w:pPr>
                    <w:adjustRightInd w:val="0"/>
                    <w:snapToGrid w:val="0"/>
                    <w:rPr>
                      <w:rFonts w:hint="default" w:ascii="Times New Roman" w:hAnsi="Times New Roman" w:cs="Times New Roman"/>
                      <w:sz w:val="18"/>
                      <w:szCs w:val="18"/>
                    </w:rPr>
                  </w:pPr>
                  <w:r>
                    <w:rPr>
                      <w:rFonts w:hint="default" w:ascii="Times New Roman" w:hAnsi="Times New Roman" w:cs="Times New Roman"/>
                      <w:sz w:val="18"/>
                      <w:szCs w:val="18"/>
                    </w:rPr>
                    <w:t>5、新建乘用车、重型载货车生产企业投资项目应包括为整车配套的发动机生产。</w:t>
                  </w:r>
                </w:p>
                <w:p w14:paraId="37937078">
                  <w:pPr>
                    <w:adjustRightInd w:val="0"/>
                    <w:snapToGrid w:val="0"/>
                    <w:rPr>
                      <w:rFonts w:hint="default" w:ascii="Times New Roman" w:hAnsi="Times New Roman" w:cs="Times New Roman"/>
                      <w:sz w:val="18"/>
                      <w:szCs w:val="18"/>
                    </w:rPr>
                  </w:pPr>
                  <w:r>
                    <w:rPr>
                      <w:rFonts w:hint="default" w:ascii="Times New Roman" w:hAnsi="Times New Roman" w:cs="Times New Roman"/>
                      <w:sz w:val="18"/>
                      <w:szCs w:val="18"/>
                    </w:rPr>
                    <w:t>6、新建车用发动机生产企业的投资项目，项目投资总额低于 15 亿元人民币；</w:t>
                  </w:r>
                </w:p>
                <w:p w14:paraId="4800E983">
                  <w:pPr>
                    <w:adjustRightInd w:val="0"/>
                    <w:snapToGrid w:val="0"/>
                    <w:rPr>
                      <w:rFonts w:hint="default" w:ascii="Times New Roman" w:hAnsi="Times New Roman" w:cs="Times New Roman"/>
                      <w:sz w:val="18"/>
                      <w:szCs w:val="18"/>
                    </w:rPr>
                  </w:pPr>
                  <w:r>
                    <w:rPr>
                      <w:rFonts w:hint="default" w:ascii="Times New Roman" w:hAnsi="Times New Roman" w:cs="Times New Roman"/>
                      <w:sz w:val="18"/>
                      <w:szCs w:val="18"/>
                    </w:rPr>
                    <w:t>7、重型载货车低于 10000 辆</w:t>
                  </w:r>
                </w:p>
                <w:p w14:paraId="247DE400">
                  <w:pPr>
                    <w:adjustRightInd w:val="0"/>
                    <w:snapToGrid w:val="0"/>
                    <w:rPr>
                      <w:rFonts w:hint="default" w:ascii="Times New Roman" w:hAnsi="Times New Roman" w:cs="Times New Roman"/>
                      <w:sz w:val="18"/>
                      <w:szCs w:val="18"/>
                    </w:rPr>
                  </w:pPr>
                  <w:r>
                    <w:rPr>
                      <w:rFonts w:hint="default" w:ascii="Times New Roman" w:hAnsi="Times New Roman" w:cs="Times New Roman"/>
                      <w:sz w:val="18"/>
                      <w:szCs w:val="18"/>
                    </w:rPr>
                    <w:t>8、乘用车:装载 4 缸发动机低于 50000 辆;装载 6 缸发动机低于 30000 辆；</w:t>
                  </w:r>
                </w:p>
                <w:p w14:paraId="50BE7A81">
                  <w:pPr>
                    <w:adjustRightInd w:val="0"/>
                    <w:snapToGrid w:val="0"/>
                    <w:rPr>
                      <w:rFonts w:hint="default" w:ascii="Times New Roman" w:hAnsi="Times New Roman" w:cs="Times New Roman"/>
                      <w:sz w:val="18"/>
                      <w:szCs w:val="18"/>
                    </w:rPr>
                  </w:pPr>
                  <w:r>
                    <w:rPr>
                      <w:rFonts w:hint="default" w:ascii="Times New Roman" w:hAnsi="Times New Roman" w:cs="Times New Roman"/>
                      <w:sz w:val="18"/>
                      <w:szCs w:val="18"/>
                    </w:rPr>
                    <w:t>9、汽车整车、专用汽车、农用运输车和摩托车中外合资生产企业的中方股份低于 50%。</w:t>
                  </w:r>
                </w:p>
              </w:tc>
              <w:tc>
                <w:tcPr>
                  <w:tcW w:w="1186" w:type="pct"/>
                  <w:tcBorders>
                    <w:top w:val="single" w:color="auto" w:sz="4" w:space="0"/>
                    <w:left w:val="single" w:color="auto" w:sz="4" w:space="0"/>
                    <w:bottom w:val="single" w:color="auto" w:sz="4" w:space="0"/>
                    <w:right w:val="single" w:color="auto" w:sz="4" w:space="0"/>
                  </w:tcBorders>
                  <w:vAlign w:val="center"/>
                </w:tcPr>
                <w:p w14:paraId="35187A43">
                  <w:pPr>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禁止进入</w:t>
                  </w:r>
                </w:p>
                <w:p w14:paraId="6C563CD7">
                  <w:pPr>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依据*2、*4</w:t>
                  </w:r>
                </w:p>
              </w:tc>
            </w:tr>
            <w:tr w14:paraId="08D6A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0" w:type="pct"/>
                  <w:tcBorders>
                    <w:top w:val="single" w:color="auto" w:sz="4" w:space="0"/>
                    <w:left w:val="single" w:color="auto" w:sz="4" w:space="0"/>
                    <w:bottom w:val="single" w:color="auto" w:sz="4" w:space="0"/>
                    <w:right w:val="single" w:color="auto" w:sz="4" w:space="0"/>
                  </w:tcBorders>
                  <w:vAlign w:val="center"/>
                </w:tcPr>
                <w:p w14:paraId="0B6AAD67">
                  <w:pPr>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服装</w:t>
                  </w:r>
                </w:p>
                <w:p w14:paraId="013E5329">
                  <w:pPr>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纺织</w:t>
                  </w:r>
                </w:p>
              </w:tc>
              <w:tc>
                <w:tcPr>
                  <w:tcW w:w="461" w:type="pct"/>
                  <w:tcBorders>
                    <w:top w:val="single" w:color="auto" w:sz="4" w:space="0"/>
                    <w:left w:val="single" w:color="auto" w:sz="4" w:space="0"/>
                    <w:bottom w:val="single" w:color="auto" w:sz="4" w:space="0"/>
                    <w:right w:val="single" w:color="auto" w:sz="4" w:space="0"/>
                  </w:tcBorders>
                  <w:vAlign w:val="center"/>
                </w:tcPr>
                <w:p w14:paraId="09DA14F8">
                  <w:pPr>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C17</w:t>
                  </w:r>
                </w:p>
              </w:tc>
              <w:tc>
                <w:tcPr>
                  <w:tcW w:w="1210" w:type="pct"/>
                  <w:tcBorders>
                    <w:top w:val="single" w:color="auto" w:sz="4" w:space="0"/>
                    <w:left w:val="single" w:color="auto" w:sz="4" w:space="0"/>
                    <w:bottom w:val="single" w:color="auto" w:sz="4" w:space="0"/>
                    <w:right w:val="single" w:color="auto" w:sz="4" w:space="0"/>
                  </w:tcBorders>
                  <w:vAlign w:val="center"/>
                </w:tcPr>
                <w:p w14:paraId="42194800">
                  <w:pPr>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纺织业</w:t>
                  </w:r>
                </w:p>
              </w:tc>
              <w:tc>
                <w:tcPr>
                  <w:tcW w:w="1610" w:type="pct"/>
                  <w:tcBorders>
                    <w:top w:val="single" w:color="auto" w:sz="4" w:space="0"/>
                    <w:left w:val="single" w:color="auto" w:sz="4" w:space="0"/>
                    <w:bottom w:val="single" w:color="auto" w:sz="4" w:space="0"/>
                    <w:right w:val="single" w:color="auto" w:sz="4" w:space="0"/>
                  </w:tcBorders>
                  <w:vAlign w:val="center"/>
                </w:tcPr>
                <w:p w14:paraId="55DEE24B">
                  <w:pPr>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C1713棉染精加工，C1723毛染整精加工，C1733麻染整精加工，C1743丝印染精加工，C1752化纤织物染整精加工</w:t>
                  </w:r>
                </w:p>
              </w:tc>
              <w:tc>
                <w:tcPr>
                  <w:tcW w:w="1186" w:type="pct"/>
                  <w:tcBorders>
                    <w:top w:val="single" w:color="auto" w:sz="4" w:space="0"/>
                    <w:left w:val="single" w:color="auto" w:sz="4" w:space="0"/>
                    <w:bottom w:val="single" w:color="auto" w:sz="4" w:space="0"/>
                    <w:right w:val="single" w:color="auto" w:sz="4" w:space="0"/>
                  </w:tcBorders>
                  <w:vAlign w:val="center"/>
                </w:tcPr>
                <w:p w14:paraId="1779BD84">
                  <w:pPr>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限制进入；</w:t>
                  </w:r>
                </w:p>
                <w:p w14:paraId="11683067">
                  <w:pPr>
                    <w:adjustRightInd w:val="0"/>
                    <w:snapToGrid w:val="0"/>
                    <w:ind w:left="-105" w:leftChars="-50" w:right="-105" w:rightChars="-50"/>
                    <w:jc w:val="center"/>
                    <w:rPr>
                      <w:rFonts w:hint="default" w:ascii="Times New Roman" w:hAnsi="Times New Roman" w:cs="Times New Roman"/>
                      <w:sz w:val="18"/>
                      <w:szCs w:val="18"/>
                    </w:rPr>
                  </w:pPr>
                  <w:r>
                    <w:rPr>
                      <w:rFonts w:hint="default" w:ascii="Times New Roman" w:hAnsi="Times New Roman" w:cs="Times New Roman"/>
                      <w:sz w:val="18"/>
                      <w:szCs w:val="18"/>
                    </w:rPr>
                    <w:t>依据原规划环评和开发区发展现状</w:t>
                  </w:r>
                </w:p>
              </w:tc>
            </w:tr>
          </w:tbl>
          <w:p w14:paraId="6BF5BDBB">
            <w:pPr>
              <w:pStyle w:val="2"/>
              <w:spacing w:after="0" w:line="360" w:lineRule="auto"/>
              <w:ind w:left="0" w:leftChars="0" w:firstLine="31680"/>
              <w:rPr>
                <w:rFonts w:hint="default" w:ascii="Times New Roman" w:hAnsi="Times New Roman" w:cs="Times New Roman"/>
                <w:b/>
                <w:kern w:val="0"/>
                <w:szCs w:val="21"/>
              </w:rPr>
            </w:pPr>
            <w:r>
              <w:rPr>
                <w:rFonts w:hint="default" w:ascii="Times New Roman" w:hAnsi="Times New Roman" w:cs="Times New Roman"/>
                <w:szCs w:val="21"/>
                <w:highlight w:val="none"/>
                <w:lang w:val="zh-CN"/>
              </w:rPr>
              <w:t>由表1-4和1-5可见，本项目属于交通运输设备制造中的汽车零部件及配件制造，属于准许准入行业，</w:t>
            </w:r>
            <w:r>
              <w:rPr>
                <w:rFonts w:hint="default" w:ascii="Times New Roman" w:hAnsi="Times New Roman" w:cs="Times New Roman"/>
                <w:szCs w:val="21"/>
                <w:lang w:val="zh-CN"/>
              </w:rPr>
              <w:t>不属于</w:t>
            </w:r>
            <w:r>
              <w:rPr>
                <w:rFonts w:hint="default" w:ascii="Times New Roman" w:hAnsi="Times New Roman" w:cs="Times New Roman"/>
                <w:szCs w:val="21"/>
                <w:highlight w:val="none"/>
                <w:lang w:val="zh-CN"/>
              </w:rPr>
              <w:t>表1-5中负面清单行业相关设备及工艺</w:t>
            </w:r>
            <w:r>
              <w:rPr>
                <w:rFonts w:hint="default" w:ascii="Times New Roman" w:hAnsi="Times New Roman" w:cs="Times New Roman"/>
                <w:szCs w:val="21"/>
                <w:lang w:val="zh-CN"/>
              </w:rPr>
              <w:t>。因此</w:t>
            </w:r>
            <w:r>
              <w:rPr>
                <w:rFonts w:hint="default" w:ascii="Times New Roman" w:hAnsi="Times New Roman" w:cs="Times New Roman"/>
                <w:szCs w:val="21"/>
              </w:rPr>
              <w:t>本项目</w:t>
            </w:r>
            <w:r>
              <w:rPr>
                <w:rFonts w:hint="default" w:ascii="Times New Roman" w:hAnsi="Times New Roman" w:cs="Times New Roman"/>
                <w:szCs w:val="21"/>
                <w:lang w:val="zh-CN"/>
              </w:rPr>
              <w:t>符合淄川经济开发区环境准入负面清单要求。</w:t>
            </w:r>
          </w:p>
          <w:p w14:paraId="233EFAFB">
            <w:pPr>
              <w:pStyle w:val="2"/>
              <w:spacing w:after="0" w:line="360" w:lineRule="auto"/>
              <w:ind w:left="0" w:leftChars="0" w:firstLine="31680"/>
              <w:rPr>
                <w:rFonts w:hint="default" w:ascii="Times New Roman" w:hAnsi="Times New Roman" w:cs="Times New Roman"/>
                <w:szCs w:val="21"/>
              </w:rPr>
            </w:pPr>
            <w:r>
              <w:rPr>
                <w:rFonts w:hint="default" w:ascii="Times New Roman" w:hAnsi="Times New Roman" w:cs="Times New Roman"/>
                <w:b/>
                <w:kern w:val="0"/>
                <w:szCs w:val="21"/>
              </w:rPr>
              <w:t>二、</w:t>
            </w:r>
            <w:r>
              <w:rPr>
                <w:rFonts w:hint="default" w:ascii="Times New Roman" w:hAnsi="Times New Roman" w:cs="Times New Roman"/>
                <w:b/>
                <w:szCs w:val="21"/>
              </w:rPr>
              <w:t>项目政策符合性分析</w:t>
            </w:r>
          </w:p>
          <w:p w14:paraId="185CB8C7">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1、产业政策符合性</w:t>
            </w:r>
          </w:p>
          <w:p w14:paraId="7FF01774">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项目的规模、产品、工艺以及采用的生产设备均不属于《产业结构调整指导目录（20</w:t>
            </w:r>
            <w:r>
              <w:rPr>
                <w:rFonts w:hint="default" w:ascii="Times New Roman" w:hAnsi="Times New Roman" w:cs="Times New Roman"/>
                <w:szCs w:val="21"/>
                <w:lang w:val="en-US" w:eastAsia="zh-CN"/>
              </w:rPr>
              <w:t>24</w:t>
            </w:r>
            <w:r>
              <w:rPr>
                <w:rFonts w:hint="default" w:ascii="Times New Roman" w:hAnsi="Times New Roman" w:cs="Times New Roman"/>
                <w:szCs w:val="21"/>
              </w:rPr>
              <w:t>年本）》</w:t>
            </w:r>
            <w:r>
              <w:rPr>
                <w:rFonts w:hint="default" w:ascii="Times New Roman" w:hAnsi="Times New Roman" w:cs="Times New Roman"/>
                <w:szCs w:val="21"/>
                <w:lang w:eastAsia="zh-CN"/>
              </w:rPr>
              <w:t>中</w:t>
            </w:r>
            <w:r>
              <w:rPr>
                <w:rFonts w:hint="default" w:ascii="Times New Roman" w:hAnsi="Times New Roman" w:cs="Times New Roman"/>
                <w:kern w:val="0"/>
              </w:rPr>
              <w:t>的限制类和淘汰类项目</w:t>
            </w:r>
            <w:r>
              <w:rPr>
                <w:rFonts w:hint="default" w:ascii="Times New Roman" w:hAnsi="Times New Roman" w:cs="Times New Roman"/>
                <w:szCs w:val="21"/>
              </w:rPr>
              <w:t>。</w:t>
            </w:r>
            <w:r>
              <w:rPr>
                <w:rFonts w:hint="default" w:ascii="Times New Roman" w:hAnsi="Times New Roman" w:cs="Times New Roman"/>
                <w:szCs w:val="21"/>
                <w:lang w:eastAsia="zh-CN"/>
              </w:rPr>
              <w:t>根据山东泰展机电科技股份有限公司</w:t>
            </w:r>
            <w:r>
              <w:rPr>
                <w:rFonts w:hint="default" w:ascii="Times New Roman" w:hAnsi="Times New Roman" w:cs="Times New Roman"/>
                <w:szCs w:val="21"/>
              </w:rPr>
              <w:t>申请的《山东省建设项目备案证明》（项目代</w:t>
            </w:r>
            <w:r>
              <w:rPr>
                <w:rFonts w:hint="default" w:ascii="Times New Roman" w:hAnsi="Times New Roman" w:cs="Times New Roman"/>
                <w:szCs w:val="21"/>
                <w:highlight w:val="none"/>
              </w:rPr>
              <w:t>码：</w:t>
            </w:r>
            <w:r>
              <w:rPr>
                <w:rFonts w:hint="eastAsia" w:cs="Times New Roman"/>
                <w:color w:val="auto"/>
                <w:szCs w:val="21"/>
                <w:highlight w:val="none"/>
                <w:lang w:eastAsia="zh-CN"/>
              </w:rPr>
              <w:t>2503-370302-89-01-505121</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w:t>
            </w:r>
            <w:r>
              <w:rPr>
                <w:rFonts w:hint="default" w:ascii="Times New Roman" w:hAnsi="Times New Roman" w:cs="Times New Roman"/>
                <w:szCs w:val="21"/>
              </w:rPr>
              <w:t>本项目符合国家产业政策。</w:t>
            </w:r>
          </w:p>
          <w:p w14:paraId="27CB550B">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2、土地政策符合性</w:t>
            </w:r>
          </w:p>
          <w:p w14:paraId="5486C3C6">
            <w:pPr>
              <w:spacing w:line="360" w:lineRule="auto"/>
              <w:ind w:firstLine="420" w:firstLineChars="200"/>
              <w:rPr>
                <w:rFonts w:hint="default" w:ascii="Times New Roman" w:hAnsi="Times New Roman" w:cs="Times New Roman"/>
                <w:szCs w:val="21"/>
                <w:highlight w:val="yellow"/>
              </w:rPr>
            </w:pPr>
            <w:r>
              <w:rPr>
                <w:rFonts w:hint="default" w:ascii="Times New Roman" w:hAnsi="Times New Roman" w:cs="Times New Roman"/>
                <w:szCs w:val="21"/>
              </w:rPr>
              <w:t>（</w:t>
            </w:r>
            <w:r>
              <w:rPr>
                <w:rFonts w:hint="default" w:ascii="Times New Roman" w:hAnsi="Times New Roman" w:cs="Times New Roman"/>
                <w:szCs w:val="21"/>
                <w:highlight w:val="none"/>
              </w:rPr>
              <w:t>1</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eastAsia="zh-CN"/>
              </w:rPr>
              <w:t>根据项目与</w:t>
            </w:r>
            <w:r>
              <w:rPr>
                <w:rFonts w:hint="default" w:ascii="Times New Roman" w:hAnsi="Times New Roman" w:cs="Times New Roman"/>
                <w:color w:val="auto"/>
                <w:szCs w:val="21"/>
                <w:highlight w:val="none"/>
              </w:rPr>
              <w:t>淄博市</w:t>
            </w:r>
            <w:r>
              <w:rPr>
                <w:rFonts w:hint="default" w:ascii="Times New Roman" w:hAnsi="Times New Roman" w:cs="Times New Roman"/>
                <w:color w:val="auto"/>
                <w:szCs w:val="21"/>
                <w:highlight w:val="none"/>
                <w:lang w:eastAsia="zh-CN"/>
              </w:rPr>
              <w:t>国土空间总体</w:t>
            </w:r>
            <w:r>
              <w:rPr>
                <w:rFonts w:hint="default" w:ascii="Times New Roman" w:hAnsi="Times New Roman" w:cs="Times New Roman"/>
                <w:color w:val="auto"/>
                <w:szCs w:val="21"/>
                <w:highlight w:val="none"/>
              </w:rPr>
              <w:t>规划</w:t>
            </w:r>
            <w:r>
              <w:rPr>
                <w:rFonts w:hint="default" w:ascii="Times New Roman" w:hAnsi="Times New Roman" w:cs="Times New Roman"/>
                <w:color w:val="auto"/>
                <w:szCs w:val="21"/>
                <w:highlight w:val="none"/>
                <w:lang w:eastAsia="zh-CN"/>
              </w:rPr>
              <w:t>位置关系</w:t>
            </w:r>
            <w:r>
              <w:rPr>
                <w:rFonts w:hint="default" w:ascii="Times New Roman" w:hAnsi="Times New Roman" w:cs="Times New Roman"/>
                <w:color w:val="auto"/>
                <w:szCs w:val="21"/>
                <w:highlight w:val="none"/>
              </w:rPr>
              <w:t>图（详见附图</w:t>
            </w:r>
            <w:r>
              <w:rPr>
                <w:rFonts w:hint="default" w:ascii="Times New Roman" w:hAnsi="Times New Roman" w:cs="Times New Roman"/>
                <w:color w:val="auto"/>
                <w:szCs w:val="21"/>
                <w:highlight w:val="none"/>
                <w:lang w:val="en-US" w:eastAsia="zh-CN"/>
              </w:rPr>
              <w:t>4</w:t>
            </w:r>
            <w:r>
              <w:rPr>
                <w:rFonts w:hint="default" w:ascii="Times New Roman" w:hAnsi="Times New Roman" w:cs="Times New Roman"/>
                <w:color w:val="auto"/>
                <w:szCs w:val="21"/>
                <w:highlight w:val="none"/>
              </w:rPr>
              <w:t>），本项目用地</w:t>
            </w:r>
            <w:r>
              <w:rPr>
                <w:rFonts w:hint="default" w:ascii="Times New Roman" w:hAnsi="Times New Roman" w:cs="Times New Roman"/>
                <w:color w:val="auto"/>
                <w:szCs w:val="21"/>
                <w:highlight w:val="none"/>
                <w:lang w:eastAsia="zh-CN"/>
              </w:rPr>
              <w:t>位于城镇开发边界内</w:t>
            </w:r>
            <w:r>
              <w:rPr>
                <w:rFonts w:hint="default" w:ascii="Times New Roman" w:hAnsi="Times New Roman" w:cs="Times New Roman"/>
                <w:color w:val="auto"/>
                <w:szCs w:val="21"/>
                <w:highlight w:val="none"/>
              </w:rPr>
              <w:t>，本项目的建设符合国土空间用途管制要求。</w:t>
            </w:r>
          </w:p>
          <w:p w14:paraId="6F8C0F5D">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（2）</w:t>
            </w:r>
            <w:r>
              <w:rPr>
                <w:rFonts w:hint="default" w:ascii="Times New Roman" w:hAnsi="Times New Roman" w:cs="Times New Roman"/>
                <w:highlight w:val="none"/>
                <w:lang w:val="en-US" w:eastAsia="zh-CN"/>
              </w:rPr>
              <w:t>根据</w:t>
            </w:r>
            <w:r>
              <w:rPr>
                <w:rFonts w:hint="default" w:ascii="Times New Roman" w:hAnsi="Times New Roman" w:cs="Times New Roman"/>
                <w:color w:val="auto"/>
                <w:szCs w:val="21"/>
                <w:highlight w:val="none"/>
                <w:lang w:val="en-US" w:eastAsia="zh-CN"/>
              </w:rPr>
              <w:t>企业提供的</w:t>
            </w:r>
            <w:r>
              <w:rPr>
                <w:rFonts w:hint="eastAsia" w:cs="Times New Roman"/>
                <w:color w:val="auto"/>
                <w:szCs w:val="21"/>
                <w:highlight w:val="none"/>
                <w:lang w:val="en-US" w:eastAsia="zh-CN"/>
              </w:rPr>
              <w:t>建设用地规划许可证（见附件）</w:t>
            </w:r>
            <w:r>
              <w:rPr>
                <w:rFonts w:hint="default" w:ascii="Times New Roman" w:hAnsi="Times New Roman" w:eastAsia="宋体" w:cs="Times New Roman"/>
                <w:color w:val="auto"/>
                <w:szCs w:val="21"/>
                <w:highlight w:val="none"/>
                <w:lang w:val="en-US" w:eastAsia="zh-CN"/>
              </w:rPr>
              <w:t>，项目所在用地属于工业用地，符合规划要求</w:t>
            </w:r>
            <w:r>
              <w:rPr>
                <w:rFonts w:hint="default" w:ascii="Times New Roman" w:hAnsi="Times New Roman" w:eastAsia="宋体" w:cs="Times New Roman"/>
                <w:color w:val="auto"/>
                <w:szCs w:val="21"/>
                <w:highlight w:val="none"/>
              </w:rPr>
              <w:t>。</w:t>
            </w:r>
          </w:p>
          <w:p w14:paraId="0844AC61">
            <w:pPr>
              <w:pStyle w:val="81"/>
              <w:adjustRightInd w:val="0"/>
              <w:snapToGrid w:val="0"/>
              <w:spacing w:before="0" w:beforeAutospacing="0" w:after="0" w:afterAutospacing="0" w:line="360" w:lineRule="auto"/>
              <w:ind w:firstLine="420" w:firstLineChars="200"/>
              <w:jc w:val="both"/>
              <w:rPr>
                <w:rFonts w:hint="default" w:ascii="Times New Roman" w:hAnsi="Times New Roman" w:cs="Times New Roman"/>
                <w:sz w:val="21"/>
                <w:szCs w:val="21"/>
              </w:rPr>
            </w:pPr>
            <w:r>
              <w:rPr>
                <w:rFonts w:hint="default" w:ascii="Times New Roman" w:hAnsi="Times New Roman" w:cs="Times New Roman"/>
                <w:sz w:val="21"/>
                <w:szCs w:val="21"/>
              </w:rPr>
              <w:t>3、环保政策符合性分析</w:t>
            </w:r>
          </w:p>
          <w:p w14:paraId="1B8B2107">
            <w:pPr>
              <w:pStyle w:val="13"/>
              <w:spacing w:line="360" w:lineRule="auto"/>
              <w:ind w:firstLine="31680"/>
              <w:rPr>
                <w:rFonts w:hint="default" w:ascii="Times New Roman" w:hAnsi="Times New Roman" w:cs="Times New Roman"/>
                <w:sz w:val="21"/>
                <w:szCs w:val="21"/>
              </w:rPr>
            </w:pPr>
            <w:r>
              <w:rPr>
                <w:rFonts w:hint="default" w:ascii="Times New Roman" w:hAnsi="Times New Roman" w:cs="Times New Roman"/>
                <w:sz w:val="21"/>
                <w:szCs w:val="21"/>
              </w:rPr>
              <w:t xml:space="preserve">（1）与《山东省大气污染防治条例》的相关符合性分析 </w:t>
            </w:r>
          </w:p>
          <w:p w14:paraId="49921C53">
            <w:pPr>
              <w:pStyle w:val="13"/>
              <w:spacing w:line="360" w:lineRule="auto"/>
              <w:ind w:firstLine="31680"/>
              <w:rPr>
                <w:rFonts w:hint="default" w:ascii="Times New Roman" w:hAnsi="Times New Roman" w:cs="Times New Roman"/>
                <w:sz w:val="21"/>
                <w:szCs w:val="21"/>
              </w:rPr>
            </w:pPr>
            <w:r>
              <w:rPr>
                <w:rFonts w:hint="default" w:ascii="Times New Roman" w:hAnsi="Times New Roman" w:cs="Times New Roman"/>
                <w:sz w:val="21"/>
                <w:szCs w:val="21"/>
              </w:rPr>
              <w:t>该项目与《山东省大气污染防治条例》的符合性见下表：</w:t>
            </w:r>
          </w:p>
          <w:p w14:paraId="38E50DCF">
            <w:pPr>
              <w:spacing w:line="360" w:lineRule="auto"/>
              <w:jc w:val="center"/>
              <w:rPr>
                <w:rFonts w:hint="default" w:ascii="Times New Roman" w:hAnsi="Times New Roman" w:eastAsia="黑体" w:cs="Times New Roman"/>
                <w:b w:val="0"/>
                <w:bCs/>
                <w:szCs w:val="21"/>
              </w:rPr>
            </w:pPr>
            <w:r>
              <w:rPr>
                <w:rFonts w:hint="default" w:ascii="Times New Roman" w:hAnsi="Times New Roman" w:eastAsia="黑体" w:cs="Times New Roman"/>
                <w:b w:val="0"/>
                <w:bCs/>
                <w:szCs w:val="21"/>
              </w:rPr>
              <w:t>表1-</w:t>
            </w:r>
            <w:r>
              <w:rPr>
                <w:rFonts w:hint="eastAsia" w:eastAsia="黑体" w:cs="Times New Roman"/>
                <w:b w:val="0"/>
                <w:bCs/>
                <w:szCs w:val="21"/>
                <w:lang w:val="en-US" w:eastAsia="zh-CN"/>
              </w:rPr>
              <w:t>6</w:t>
            </w:r>
            <w:r>
              <w:rPr>
                <w:rFonts w:hint="default" w:ascii="Times New Roman" w:hAnsi="Times New Roman" w:eastAsia="黑体" w:cs="Times New Roman"/>
                <w:b w:val="0"/>
                <w:bCs/>
                <w:szCs w:val="21"/>
              </w:rPr>
              <w:t xml:space="preserve"> 项目与山东省大气污染防治条例符合情况分析</w:t>
            </w:r>
          </w:p>
          <w:tbl>
            <w:tblPr>
              <w:tblStyle w:val="86"/>
              <w:tblW w:w="494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28" w:type="dxa"/>
                <w:bottom w:w="0" w:type="dxa"/>
                <w:right w:w="28" w:type="dxa"/>
              </w:tblCellMar>
            </w:tblPr>
            <w:tblGrid>
              <w:gridCol w:w="532"/>
              <w:gridCol w:w="4344"/>
              <w:gridCol w:w="2470"/>
            </w:tblGrid>
            <w:tr w14:paraId="43D56FB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55" w:hRule="exact"/>
                <w:jc w:val="center"/>
              </w:trPr>
              <w:tc>
                <w:tcPr>
                  <w:tcW w:w="532" w:type="dxa"/>
                  <w:tcBorders>
                    <w:top w:val="single" w:color="auto" w:sz="2" w:space="0"/>
                    <w:left w:val="single" w:color="auto" w:sz="2" w:space="0"/>
                    <w:bottom w:val="single" w:color="auto" w:sz="2" w:space="0"/>
                    <w:right w:val="single" w:color="auto" w:sz="2" w:space="0"/>
                  </w:tcBorders>
                  <w:vAlign w:val="center"/>
                </w:tcPr>
                <w:p w14:paraId="65A608A7">
                  <w:pPr>
                    <w:pStyle w:val="200"/>
                    <w:spacing w:before="24" w:after="24"/>
                    <w:rPr>
                      <w:rFonts w:hint="default" w:ascii="Times New Roman" w:hAnsi="Times New Roman" w:cs="Times New Roman"/>
                      <w:b/>
                      <w:bCs/>
                      <w:sz w:val="18"/>
                      <w:szCs w:val="16"/>
                    </w:rPr>
                  </w:pPr>
                  <w:r>
                    <w:rPr>
                      <w:rFonts w:hint="default" w:ascii="Times New Roman" w:hAnsi="Times New Roman" w:cs="Times New Roman"/>
                      <w:b/>
                      <w:bCs/>
                      <w:sz w:val="18"/>
                      <w:szCs w:val="16"/>
                    </w:rPr>
                    <w:t>序号</w:t>
                  </w:r>
                </w:p>
              </w:tc>
              <w:tc>
                <w:tcPr>
                  <w:tcW w:w="4345" w:type="dxa"/>
                  <w:tcBorders>
                    <w:top w:val="single" w:color="auto" w:sz="2" w:space="0"/>
                    <w:left w:val="single" w:color="auto" w:sz="2" w:space="0"/>
                    <w:bottom w:val="single" w:color="auto" w:sz="2" w:space="0"/>
                    <w:right w:val="single" w:color="auto" w:sz="2" w:space="0"/>
                  </w:tcBorders>
                  <w:vAlign w:val="center"/>
                </w:tcPr>
                <w:p w14:paraId="4BD3AC05">
                  <w:pPr>
                    <w:pStyle w:val="200"/>
                    <w:spacing w:before="24" w:after="24"/>
                    <w:rPr>
                      <w:rFonts w:hint="default" w:ascii="Times New Roman" w:hAnsi="Times New Roman" w:cs="Times New Roman"/>
                      <w:b/>
                      <w:bCs/>
                      <w:sz w:val="18"/>
                      <w:szCs w:val="16"/>
                    </w:rPr>
                  </w:pPr>
                  <w:r>
                    <w:rPr>
                      <w:rFonts w:hint="default" w:ascii="Times New Roman" w:hAnsi="Times New Roman" w:cs="Times New Roman"/>
                      <w:b/>
                      <w:bCs/>
                      <w:sz w:val="18"/>
                      <w:szCs w:val="16"/>
                    </w:rPr>
                    <w:t xml:space="preserve">规划要求 </w:t>
                  </w:r>
                </w:p>
              </w:tc>
              <w:tc>
                <w:tcPr>
                  <w:tcW w:w="2470" w:type="dxa"/>
                  <w:tcBorders>
                    <w:top w:val="single" w:color="auto" w:sz="2" w:space="0"/>
                    <w:left w:val="single" w:color="auto" w:sz="2" w:space="0"/>
                    <w:bottom w:val="single" w:color="auto" w:sz="2" w:space="0"/>
                    <w:right w:val="single" w:color="auto" w:sz="2" w:space="0"/>
                  </w:tcBorders>
                  <w:vAlign w:val="center"/>
                </w:tcPr>
                <w:p w14:paraId="31AF572A">
                  <w:pPr>
                    <w:pStyle w:val="200"/>
                    <w:spacing w:before="24" w:after="24"/>
                    <w:rPr>
                      <w:rFonts w:hint="default" w:ascii="Times New Roman" w:hAnsi="Times New Roman" w:cs="Times New Roman"/>
                      <w:b/>
                      <w:bCs/>
                      <w:sz w:val="18"/>
                      <w:szCs w:val="16"/>
                    </w:rPr>
                  </w:pPr>
                  <w:r>
                    <w:rPr>
                      <w:rFonts w:hint="default" w:ascii="Times New Roman" w:hAnsi="Times New Roman" w:cs="Times New Roman"/>
                      <w:b/>
                      <w:bCs/>
                      <w:sz w:val="18"/>
                      <w:szCs w:val="16"/>
                    </w:rPr>
                    <w:t>项目符合性</w:t>
                  </w:r>
                </w:p>
              </w:tc>
            </w:tr>
            <w:tr w14:paraId="0171C5D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55" w:hRule="atLeast"/>
                <w:jc w:val="center"/>
              </w:trPr>
              <w:tc>
                <w:tcPr>
                  <w:tcW w:w="532" w:type="dxa"/>
                  <w:tcBorders>
                    <w:top w:val="single" w:color="auto" w:sz="2" w:space="0"/>
                    <w:left w:val="single" w:color="auto" w:sz="2" w:space="0"/>
                    <w:bottom w:val="single" w:color="auto" w:sz="2" w:space="0"/>
                    <w:right w:val="single" w:color="auto" w:sz="2" w:space="0"/>
                  </w:tcBorders>
                  <w:vAlign w:val="center"/>
                </w:tcPr>
                <w:p w14:paraId="097A8E2D">
                  <w:pPr>
                    <w:pStyle w:val="200"/>
                    <w:spacing w:before="24" w:after="24"/>
                    <w:rPr>
                      <w:rFonts w:hint="default" w:ascii="Times New Roman" w:hAnsi="Times New Roman" w:cs="Times New Roman"/>
                      <w:sz w:val="18"/>
                      <w:szCs w:val="16"/>
                    </w:rPr>
                  </w:pPr>
                  <w:r>
                    <w:rPr>
                      <w:rFonts w:hint="default" w:ascii="Times New Roman" w:hAnsi="Times New Roman" w:cs="Times New Roman"/>
                      <w:sz w:val="18"/>
                      <w:szCs w:val="16"/>
                    </w:rPr>
                    <w:t>1</w:t>
                  </w:r>
                </w:p>
              </w:tc>
              <w:tc>
                <w:tcPr>
                  <w:tcW w:w="4345" w:type="dxa"/>
                  <w:tcBorders>
                    <w:top w:val="single" w:color="auto" w:sz="2" w:space="0"/>
                    <w:left w:val="single" w:color="auto" w:sz="2" w:space="0"/>
                    <w:bottom w:val="single" w:color="auto" w:sz="2" w:space="0"/>
                    <w:right w:val="single" w:color="auto" w:sz="2" w:space="0"/>
                  </w:tcBorders>
                  <w:vAlign w:val="center"/>
                </w:tcPr>
                <w:p w14:paraId="7FE73445">
                  <w:pPr>
                    <w:pStyle w:val="200"/>
                    <w:spacing w:before="24" w:after="24"/>
                    <w:jc w:val="both"/>
                    <w:rPr>
                      <w:rFonts w:hint="default" w:ascii="Times New Roman" w:hAnsi="Times New Roman" w:cs="Times New Roman"/>
                      <w:sz w:val="18"/>
                      <w:szCs w:val="16"/>
                    </w:rPr>
                  </w:pPr>
                  <w:r>
                    <w:rPr>
                      <w:rFonts w:hint="default" w:ascii="Times New Roman" w:hAnsi="Times New Roman" w:cs="Times New Roman"/>
                      <w:sz w:val="18"/>
                      <w:szCs w:val="16"/>
                    </w:rPr>
                    <w:t>设区的市、县（市、区）人民政府应当制定本行政区域锅炉整治计划，按照国家和省有关规定要求淘汰、拆除燃煤小锅炉、分散燃煤锅炉和不能达标排放的其他燃煤锅炉，并对现有的燃煤锅炉进行超低排放改造。除国家和省另有规定外，在城市建成区、开发区、工业园区内不得新建额定蒸发量二十吨以下的直接燃煤、重油、渣油锅炉以及直接燃用生物质的锅炉。</w:t>
                  </w:r>
                </w:p>
              </w:tc>
              <w:tc>
                <w:tcPr>
                  <w:tcW w:w="2470" w:type="dxa"/>
                  <w:tcBorders>
                    <w:top w:val="single" w:color="auto" w:sz="2" w:space="0"/>
                    <w:left w:val="single" w:color="auto" w:sz="2" w:space="0"/>
                    <w:bottom w:val="single" w:color="auto" w:sz="2" w:space="0"/>
                    <w:right w:val="single" w:color="auto" w:sz="2" w:space="0"/>
                  </w:tcBorders>
                  <w:vAlign w:val="center"/>
                </w:tcPr>
                <w:p w14:paraId="211C4411">
                  <w:pPr>
                    <w:pStyle w:val="200"/>
                    <w:spacing w:before="24" w:after="24"/>
                    <w:jc w:val="both"/>
                    <w:rPr>
                      <w:rFonts w:hint="default" w:ascii="Times New Roman" w:hAnsi="Times New Roman" w:eastAsia="宋体" w:cs="Times New Roman"/>
                      <w:sz w:val="18"/>
                      <w:szCs w:val="16"/>
                      <w:lang w:eastAsia="zh-CN"/>
                    </w:rPr>
                  </w:pPr>
                  <w:r>
                    <w:rPr>
                      <w:rFonts w:hint="default" w:ascii="Times New Roman" w:hAnsi="Times New Roman" w:cs="Times New Roman"/>
                      <w:sz w:val="18"/>
                      <w:szCs w:val="16"/>
                    </w:rPr>
                    <w:t>本</w:t>
                  </w:r>
                  <w:r>
                    <w:rPr>
                      <w:rFonts w:hint="default" w:ascii="Times New Roman" w:hAnsi="Times New Roman" w:cs="Times New Roman"/>
                      <w:sz w:val="18"/>
                      <w:szCs w:val="16"/>
                      <w:highlight w:val="none"/>
                    </w:rPr>
                    <w:t>项目使用电</w:t>
                  </w:r>
                  <w:r>
                    <w:rPr>
                      <w:rFonts w:hint="default" w:ascii="Times New Roman" w:hAnsi="Times New Roman" w:cs="Times New Roman"/>
                      <w:sz w:val="18"/>
                      <w:szCs w:val="16"/>
                      <w:highlight w:val="none"/>
                      <w:lang w:eastAsia="zh-CN"/>
                    </w:rPr>
                    <w:t>作为能源</w:t>
                  </w:r>
                  <w:r>
                    <w:rPr>
                      <w:rFonts w:hint="default" w:ascii="Times New Roman" w:hAnsi="Times New Roman" w:cs="Times New Roman"/>
                      <w:sz w:val="18"/>
                      <w:szCs w:val="16"/>
                      <w:highlight w:val="none"/>
                    </w:rPr>
                    <w:t>，不使用煤炭、重油、渣油、生物质等燃料</w:t>
                  </w:r>
                  <w:r>
                    <w:rPr>
                      <w:rFonts w:hint="default" w:ascii="Times New Roman" w:hAnsi="Times New Roman" w:cs="Times New Roman"/>
                      <w:sz w:val="18"/>
                      <w:szCs w:val="16"/>
                      <w:highlight w:val="none"/>
                      <w:lang w:eastAsia="zh-CN"/>
                    </w:rPr>
                    <w:t>，项目不涉及锅炉。</w:t>
                  </w:r>
                </w:p>
              </w:tc>
            </w:tr>
            <w:tr w14:paraId="02FA116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19" w:hRule="atLeast"/>
                <w:jc w:val="center"/>
              </w:trPr>
              <w:tc>
                <w:tcPr>
                  <w:tcW w:w="532" w:type="dxa"/>
                  <w:tcBorders>
                    <w:top w:val="single" w:color="auto" w:sz="2" w:space="0"/>
                    <w:left w:val="single" w:color="auto" w:sz="2" w:space="0"/>
                    <w:bottom w:val="single" w:color="auto" w:sz="2" w:space="0"/>
                    <w:right w:val="single" w:color="auto" w:sz="2" w:space="0"/>
                  </w:tcBorders>
                  <w:vAlign w:val="center"/>
                </w:tcPr>
                <w:p w14:paraId="7CE53A96">
                  <w:pPr>
                    <w:pStyle w:val="200"/>
                    <w:spacing w:before="24" w:after="24"/>
                    <w:rPr>
                      <w:rFonts w:hint="default" w:ascii="Times New Roman" w:hAnsi="Times New Roman" w:cs="Times New Roman"/>
                      <w:sz w:val="18"/>
                      <w:szCs w:val="16"/>
                    </w:rPr>
                  </w:pPr>
                  <w:r>
                    <w:rPr>
                      <w:rFonts w:hint="default" w:ascii="Times New Roman" w:hAnsi="Times New Roman" w:cs="Times New Roman"/>
                      <w:sz w:val="18"/>
                      <w:szCs w:val="16"/>
                    </w:rPr>
                    <w:t>2</w:t>
                  </w:r>
                </w:p>
              </w:tc>
              <w:tc>
                <w:tcPr>
                  <w:tcW w:w="4345" w:type="dxa"/>
                  <w:tcBorders>
                    <w:top w:val="single" w:color="auto" w:sz="2" w:space="0"/>
                    <w:left w:val="single" w:color="auto" w:sz="2" w:space="0"/>
                    <w:bottom w:val="single" w:color="auto" w:sz="2" w:space="0"/>
                    <w:right w:val="single" w:color="auto" w:sz="2" w:space="0"/>
                  </w:tcBorders>
                  <w:vAlign w:val="center"/>
                </w:tcPr>
                <w:p w14:paraId="5882997F">
                  <w:pPr>
                    <w:pStyle w:val="200"/>
                    <w:spacing w:before="24" w:after="24"/>
                    <w:jc w:val="both"/>
                    <w:rPr>
                      <w:rFonts w:hint="default" w:ascii="Times New Roman" w:hAnsi="Times New Roman" w:cs="Times New Roman"/>
                      <w:sz w:val="18"/>
                      <w:szCs w:val="16"/>
                    </w:rPr>
                  </w:pPr>
                  <w:r>
                    <w:rPr>
                      <w:rFonts w:hint="default" w:ascii="Times New Roman" w:hAnsi="Times New Roman" w:cs="Times New Roman"/>
                      <w:sz w:val="18"/>
                      <w:szCs w:val="16"/>
                    </w:rPr>
                    <w:t>县级以上人民政府供热主管部门应当组织编制供热专项规划，发展分布式能源，统筹热源和管网建设，逐步扩大城乡集中供热范围。在集中供热管网覆盖区域内，禁止新建、扩建分散燃煤供热锅炉；已建成的分散燃煤供热锅炉应当在县级以上人民政府环境保护主管部门规定的期限内停止使用。</w:t>
                  </w:r>
                </w:p>
              </w:tc>
              <w:tc>
                <w:tcPr>
                  <w:tcW w:w="2470" w:type="dxa"/>
                  <w:tcBorders>
                    <w:top w:val="single" w:color="auto" w:sz="2" w:space="0"/>
                    <w:left w:val="single" w:color="auto" w:sz="2" w:space="0"/>
                    <w:bottom w:val="single" w:color="auto" w:sz="2" w:space="0"/>
                    <w:right w:val="single" w:color="auto" w:sz="2" w:space="0"/>
                  </w:tcBorders>
                  <w:vAlign w:val="center"/>
                </w:tcPr>
                <w:p w14:paraId="539098EA">
                  <w:pPr>
                    <w:pStyle w:val="200"/>
                    <w:spacing w:before="24" w:after="24"/>
                    <w:jc w:val="both"/>
                    <w:rPr>
                      <w:rFonts w:hint="default" w:ascii="Times New Roman" w:hAnsi="Times New Roman" w:cs="Times New Roman"/>
                      <w:sz w:val="18"/>
                      <w:szCs w:val="16"/>
                    </w:rPr>
                  </w:pPr>
                  <w:r>
                    <w:rPr>
                      <w:rFonts w:hint="default" w:ascii="Times New Roman" w:hAnsi="Times New Roman" w:cs="Times New Roman"/>
                      <w:sz w:val="18"/>
                      <w:szCs w:val="16"/>
                    </w:rPr>
                    <w:t>企业办公用热使用空调供热，厂内不进行供热锅炉的建设。</w:t>
                  </w:r>
                </w:p>
              </w:tc>
            </w:tr>
            <w:tr w14:paraId="506C75D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561" w:hRule="atLeast"/>
                <w:jc w:val="center"/>
              </w:trPr>
              <w:tc>
                <w:tcPr>
                  <w:tcW w:w="532" w:type="dxa"/>
                  <w:tcBorders>
                    <w:top w:val="single" w:color="auto" w:sz="2" w:space="0"/>
                    <w:left w:val="single" w:color="auto" w:sz="2" w:space="0"/>
                    <w:bottom w:val="single" w:color="auto" w:sz="2" w:space="0"/>
                    <w:right w:val="single" w:color="auto" w:sz="2" w:space="0"/>
                  </w:tcBorders>
                  <w:vAlign w:val="center"/>
                </w:tcPr>
                <w:p w14:paraId="37E6FA32">
                  <w:pPr>
                    <w:pStyle w:val="200"/>
                    <w:spacing w:before="24" w:after="24"/>
                    <w:rPr>
                      <w:rFonts w:hint="default" w:ascii="Times New Roman" w:hAnsi="Times New Roman" w:cs="Times New Roman"/>
                      <w:sz w:val="18"/>
                      <w:szCs w:val="16"/>
                    </w:rPr>
                  </w:pPr>
                  <w:r>
                    <w:rPr>
                      <w:rFonts w:hint="default" w:ascii="Times New Roman" w:hAnsi="Times New Roman" w:cs="Times New Roman"/>
                      <w:sz w:val="18"/>
                      <w:szCs w:val="16"/>
                    </w:rPr>
                    <w:t>3</w:t>
                  </w:r>
                </w:p>
              </w:tc>
              <w:tc>
                <w:tcPr>
                  <w:tcW w:w="4345" w:type="dxa"/>
                  <w:tcBorders>
                    <w:top w:val="single" w:color="auto" w:sz="2" w:space="0"/>
                    <w:left w:val="single" w:color="auto" w:sz="2" w:space="0"/>
                    <w:bottom w:val="single" w:color="auto" w:sz="2" w:space="0"/>
                    <w:right w:val="single" w:color="auto" w:sz="2" w:space="0"/>
                  </w:tcBorders>
                  <w:vAlign w:val="center"/>
                </w:tcPr>
                <w:p w14:paraId="2AE97F16">
                  <w:pPr>
                    <w:pStyle w:val="200"/>
                    <w:spacing w:before="24" w:after="24"/>
                    <w:jc w:val="both"/>
                    <w:rPr>
                      <w:rFonts w:hint="default" w:ascii="Times New Roman" w:hAnsi="Times New Roman" w:cs="Times New Roman"/>
                      <w:sz w:val="18"/>
                      <w:szCs w:val="16"/>
                    </w:rPr>
                  </w:pPr>
                  <w:r>
                    <w:rPr>
                      <w:rFonts w:hint="default" w:ascii="Times New Roman" w:hAnsi="Times New Roman" w:cs="Times New Roman"/>
                      <w:sz w:val="18"/>
                      <w:szCs w:val="16"/>
                    </w:rPr>
                    <w:t xml:space="preserve">燃煤机组应当实现超低排放，使大气污染物排放浓度符合规定限值。 </w:t>
                  </w:r>
                </w:p>
              </w:tc>
              <w:tc>
                <w:tcPr>
                  <w:tcW w:w="2470" w:type="dxa"/>
                  <w:tcBorders>
                    <w:top w:val="single" w:color="auto" w:sz="2" w:space="0"/>
                    <w:left w:val="single" w:color="auto" w:sz="2" w:space="0"/>
                    <w:bottom w:val="single" w:color="auto" w:sz="2" w:space="0"/>
                    <w:right w:val="single" w:color="auto" w:sz="2" w:space="0"/>
                  </w:tcBorders>
                  <w:vAlign w:val="center"/>
                </w:tcPr>
                <w:p w14:paraId="03256D09">
                  <w:pPr>
                    <w:pStyle w:val="200"/>
                    <w:spacing w:before="24" w:after="24"/>
                    <w:jc w:val="both"/>
                    <w:rPr>
                      <w:rFonts w:hint="default" w:ascii="Times New Roman" w:hAnsi="Times New Roman" w:cs="Times New Roman"/>
                      <w:sz w:val="18"/>
                      <w:szCs w:val="16"/>
                    </w:rPr>
                  </w:pPr>
                  <w:r>
                    <w:rPr>
                      <w:rFonts w:hint="default" w:ascii="Times New Roman" w:hAnsi="Times New Roman" w:cs="Times New Roman"/>
                      <w:sz w:val="18"/>
                      <w:szCs w:val="16"/>
                    </w:rPr>
                    <w:t>项目不涉及燃煤机组。</w:t>
                  </w:r>
                </w:p>
              </w:tc>
            </w:tr>
            <w:tr w14:paraId="2409F65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820" w:hRule="atLeast"/>
                <w:jc w:val="center"/>
              </w:trPr>
              <w:tc>
                <w:tcPr>
                  <w:tcW w:w="532" w:type="dxa"/>
                  <w:tcBorders>
                    <w:top w:val="single" w:color="auto" w:sz="2" w:space="0"/>
                    <w:left w:val="single" w:color="auto" w:sz="2" w:space="0"/>
                    <w:bottom w:val="single" w:color="auto" w:sz="2" w:space="0"/>
                    <w:right w:val="single" w:color="auto" w:sz="2" w:space="0"/>
                  </w:tcBorders>
                  <w:vAlign w:val="center"/>
                </w:tcPr>
                <w:p w14:paraId="1B0F0262">
                  <w:pPr>
                    <w:pStyle w:val="200"/>
                    <w:spacing w:before="24" w:after="24"/>
                    <w:rPr>
                      <w:rFonts w:hint="default" w:ascii="Times New Roman" w:hAnsi="Times New Roman" w:cs="Times New Roman"/>
                      <w:sz w:val="18"/>
                      <w:szCs w:val="16"/>
                    </w:rPr>
                  </w:pPr>
                  <w:r>
                    <w:rPr>
                      <w:rFonts w:hint="default" w:ascii="Times New Roman" w:hAnsi="Times New Roman" w:cs="Times New Roman"/>
                      <w:sz w:val="18"/>
                      <w:szCs w:val="16"/>
                    </w:rPr>
                    <w:t>4</w:t>
                  </w:r>
                </w:p>
              </w:tc>
              <w:tc>
                <w:tcPr>
                  <w:tcW w:w="4345" w:type="dxa"/>
                  <w:tcBorders>
                    <w:top w:val="single" w:color="auto" w:sz="2" w:space="0"/>
                    <w:left w:val="single" w:color="auto" w:sz="2" w:space="0"/>
                    <w:bottom w:val="single" w:color="auto" w:sz="2" w:space="0"/>
                    <w:right w:val="single" w:color="auto" w:sz="2" w:space="0"/>
                  </w:tcBorders>
                  <w:vAlign w:val="center"/>
                </w:tcPr>
                <w:p w14:paraId="0C550D77">
                  <w:pPr>
                    <w:pStyle w:val="200"/>
                    <w:spacing w:before="24" w:after="24"/>
                    <w:jc w:val="both"/>
                    <w:rPr>
                      <w:rFonts w:hint="default" w:ascii="Times New Roman" w:hAnsi="Times New Roman" w:cs="Times New Roman"/>
                      <w:sz w:val="18"/>
                      <w:szCs w:val="16"/>
                    </w:rPr>
                  </w:pPr>
                  <w:r>
                    <w:rPr>
                      <w:rFonts w:hint="default" w:ascii="Times New Roman" w:hAnsi="Times New Roman" w:cs="Times New Roman"/>
                      <w:sz w:val="18"/>
                      <w:szCs w:val="16"/>
                    </w:rPr>
                    <w:t>使用燃煤炉窑、煤气发生炉等设施的单位应当采用清洁生产工艺，配套建设除尘、脱硫、脱硝等装置，或者采取技术改造等其他控制大气污染物排放的措施。</w:t>
                  </w:r>
                </w:p>
              </w:tc>
              <w:tc>
                <w:tcPr>
                  <w:tcW w:w="2470" w:type="dxa"/>
                  <w:tcBorders>
                    <w:top w:val="single" w:color="auto" w:sz="2" w:space="0"/>
                    <w:left w:val="single" w:color="auto" w:sz="2" w:space="0"/>
                    <w:bottom w:val="single" w:color="auto" w:sz="2" w:space="0"/>
                    <w:right w:val="single" w:color="auto" w:sz="2" w:space="0"/>
                  </w:tcBorders>
                  <w:vAlign w:val="center"/>
                </w:tcPr>
                <w:p w14:paraId="5CD7A972">
                  <w:pPr>
                    <w:pStyle w:val="200"/>
                    <w:spacing w:before="24" w:after="24"/>
                    <w:jc w:val="both"/>
                    <w:rPr>
                      <w:rFonts w:hint="default" w:ascii="Times New Roman" w:hAnsi="Times New Roman" w:cs="Times New Roman"/>
                      <w:sz w:val="18"/>
                      <w:szCs w:val="16"/>
                    </w:rPr>
                  </w:pPr>
                  <w:r>
                    <w:rPr>
                      <w:rFonts w:hint="default" w:ascii="Times New Roman" w:hAnsi="Times New Roman" w:cs="Times New Roman"/>
                      <w:sz w:val="18"/>
                      <w:szCs w:val="16"/>
                    </w:rPr>
                    <w:t>项目不涉及燃煤炉窑、煤气发生炉。</w:t>
                  </w:r>
                </w:p>
              </w:tc>
            </w:tr>
            <w:tr w14:paraId="2A2FEEA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520" w:hRule="atLeast"/>
                <w:jc w:val="center"/>
              </w:trPr>
              <w:tc>
                <w:tcPr>
                  <w:tcW w:w="532" w:type="dxa"/>
                  <w:tcBorders>
                    <w:top w:val="single" w:color="auto" w:sz="2" w:space="0"/>
                    <w:left w:val="single" w:color="auto" w:sz="2" w:space="0"/>
                    <w:bottom w:val="single" w:color="auto" w:sz="2" w:space="0"/>
                    <w:right w:val="single" w:color="auto" w:sz="2" w:space="0"/>
                  </w:tcBorders>
                  <w:vAlign w:val="center"/>
                </w:tcPr>
                <w:p w14:paraId="02B9DDD1">
                  <w:pPr>
                    <w:pStyle w:val="200"/>
                    <w:spacing w:before="24" w:after="24"/>
                    <w:rPr>
                      <w:rFonts w:hint="default" w:ascii="Times New Roman" w:hAnsi="Times New Roman" w:cs="Times New Roman"/>
                      <w:sz w:val="18"/>
                      <w:szCs w:val="16"/>
                    </w:rPr>
                  </w:pPr>
                  <w:r>
                    <w:rPr>
                      <w:rFonts w:hint="default" w:ascii="Times New Roman" w:hAnsi="Times New Roman" w:cs="Times New Roman"/>
                      <w:sz w:val="18"/>
                      <w:szCs w:val="16"/>
                    </w:rPr>
                    <w:t>5</w:t>
                  </w:r>
                </w:p>
              </w:tc>
              <w:tc>
                <w:tcPr>
                  <w:tcW w:w="4345" w:type="dxa"/>
                  <w:tcBorders>
                    <w:top w:val="single" w:color="auto" w:sz="2" w:space="0"/>
                    <w:left w:val="single" w:color="auto" w:sz="2" w:space="0"/>
                    <w:bottom w:val="single" w:color="auto" w:sz="2" w:space="0"/>
                    <w:right w:val="single" w:color="auto" w:sz="2" w:space="0"/>
                  </w:tcBorders>
                  <w:vAlign w:val="center"/>
                </w:tcPr>
                <w:p w14:paraId="4452D900">
                  <w:pPr>
                    <w:pStyle w:val="200"/>
                    <w:spacing w:before="24" w:after="24"/>
                    <w:jc w:val="both"/>
                    <w:rPr>
                      <w:rFonts w:hint="default" w:ascii="Times New Roman" w:hAnsi="Times New Roman" w:cs="Times New Roman"/>
                      <w:sz w:val="18"/>
                      <w:szCs w:val="16"/>
                    </w:rPr>
                  </w:pPr>
                  <w:r>
                    <w:rPr>
                      <w:rFonts w:hint="default" w:ascii="Times New Roman" w:hAnsi="Times New Roman" w:cs="Times New Roman"/>
                      <w:sz w:val="18"/>
                      <w:szCs w:val="16"/>
                    </w:rPr>
                    <w:t>县级以上人民政府应当合理确定产业布局和发展规模，制定产业投资项目负面清单，严格控制新建、扩建钢铁、石化、化工、有色金属冶炼、水泥、平板玻璃、建筑陶瓷等工业项目，鼓励、支持现有的工业企业进行技术升级改造。在城市建成区及其周边的重污染企业，应当逐步进行</w:t>
                  </w:r>
                  <w:r>
                    <w:rPr>
                      <w:rFonts w:hint="default" w:ascii="Times New Roman" w:hAnsi="Times New Roman" w:cs="Times New Roman"/>
                      <w:sz w:val="18"/>
                      <w:szCs w:val="16"/>
                      <w:lang w:eastAsia="zh-CN"/>
                    </w:rPr>
                    <w:t>新建</w:t>
                  </w:r>
                  <w:r>
                    <w:rPr>
                      <w:rFonts w:hint="default" w:ascii="Times New Roman" w:hAnsi="Times New Roman" w:cs="Times New Roman"/>
                      <w:sz w:val="18"/>
                      <w:szCs w:val="16"/>
                    </w:rPr>
                    <w:t>改造或者转型退出。</w:t>
                  </w:r>
                </w:p>
              </w:tc>
              <w:tc>
                <w:tcPr>
                  <w:tcW w:w="2470" w:type="dxa"/>
                  <w:tcBorders>
                    <w:top w:val="single" w:color="auto" w:sz="2" w:space="0"/>
                    <w:left w:val="single" w:color="auto" w:sz="2" w:space="0"/>
                    <w:bottom w:val="single" w:color="auto" w:sz="2" w:space="0"/>
                    <w:right w:val="single" w:color="auto" w:sz="2" w:space="0"/>
                  </w:tcBorders>
                  <w:vAlign w:val="center"/>
                </w:tcPr>
                <w:p w14:paraId="04D7843D">
                  <w:pPr>
                    <w:pStyle w:val="200"/>
                    <w:spacing w:before="24" w:after="24"/>
                    <w:jc w:val="both"/>
                    <w:rPr>
                      <w:rFonts w:hint="default" w:ascii="Times New Roman" w:hAnsi="Times New Roman" w:cs="Times New Roman"/>
                      <w:sz w:val="18"/>
                      <w:szCs w:val="16"/>
                    </w:rPr>
                  </w:pPr>
                  <w:r>
                    <w:rPr>
                      <w:rFonts w:hint="default" w:ascii="Times New Roman" w:hAnsi="Times New Roman" w:cs="Times New Roman"/>
                      <w:sz w:val="18"/>
                      <w:szCs w:val="16"/>
                    </w:rPr>
                    <w:t>本项目不属于上述“两高”行业。本项目不属于重污染企业。</w:t>
                  </w:r>
                </w:p>
              </w:tc>
            </w:tr>
            <w:tr w14:paraId="48ACA9F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1871" w:hRule="atLeast"/>
                <w:jc w:val="center"/>
              </w:trPr>
              <w:tc>
                <w:tcPr>
                  <w:tcW w:w="532" w:type="dxa"/>
                  <w:tcBorders>
                    <w:top w:val="single" w:color="auto" w:sz="2" w:space="0"/>
                    <w:left w:val="single" w:color="auto" w:sz="2" w:space="0"/>
                    <w:bottom w:val="single" w:color="auto" w:sz="2" w:space="0"/>
                    <w:right w:val="single" w:color="auto" w:sz="2" w:space="0"/>
                  </w:tcBorders>
                  <w:vAlign w:val="center"/>
                </w:tcPr>
                <w:p w14:paraId="64407FBC">
                  <w:pPr>
                    <w:pStyle w:val="200"/>
                    <w:spacing w:before="24" w:after="24"/>
                    <w:rPr>
                      <w:rFonts w:hint="default" w:ascii="Times New Roman" w:hAnsi="Times New Roman" w:cs="Times New Roman"/>
                      <w:sz w:val="18"/>
                      <w:szCs w:val="16"/>
                    </w:rPr>
                  </w:pPr>
                  <w:r>
                    <w:rPr>
                      <w:rFonts w:hint="default" w:ascii="Times New Roman" w:hAnsi="Times New Roman" w:cs="Times New Roman"/>
                      <w:sz w:val="18"/>
                      <w:szCs w:val="16"/>
                    </w:rPr>
                    <w:t>6</w:t>
                  </w:r>
                </w:p>
              </w:tc>
              <w:tc>
                <w:tcPr>
                  <w:tcW w:w="4345" w:type="dxa"/>
                  <w:tcBorders>
                    <w:top w:val="single" w:color="auto" w:sz="2" w:space="0"/>
                    <w:left w:val="single" w:color="auto" w:sz="2" w:space="0"/>
                    <w:bottom w:val="single" w:color="auto" w:sz="2" w:space="0"/>
                    <w:right w:val="single" w:color="auto" w:sz="2" w:space="0"/>
                  </w:tcBorders>
                  <w:vAlign w:val="center"/>
                </w:tcPr>
                <w:p w14:paraId="408474D7">
                  <w:pPr>
                    <w:pStyle w:val="200"/>
                    <w:spacing w:before="24" w:after="24"/>
                    <w:jc w:val="both"/>
                    <w:rPr>
                      <w:rFonts w:hint="default" w:ascii="Times New Roman" w:hAnsi="Times New Roman" w:cs="Times New Roman"/>
                      <w:sz w:val="18"/>
                      <w:szCs w:val="16"/>
                    </w:rPr>
                  </w:pPr>
                  <w:r>
                    <w:rPr>
                      <w:rFonts w:hint="default" w:ascii="Times New Roman" w:hAnsi="Times New Roman" w:cs="Times New Roman"/>
                      <w:sz w:val="18"/>
                      <w:szCs w:val="16"/>
                    </w:rPr>
                    <w:t>对不经过排气筒集中排放的大气污染物，排污单位应当采取密闭、封闭、集中收集、吸附、分解等处理措施，严格控制生产过程以及内部物料堆存、传输、装卸等环节产生的粉尘和气态污染物的排放。</w:t>
                  </w:r>
                </w:p>
              </w:tc>
              <w:tc>
                <w:tcPr>
                  <w:tcW w:w="2470" w:type="dxa"/>
                  <w:tcBorders>
                    <w:top w:val="single" w:color="auto" w:sz="2" w:space="0"/>
                    <w:left w:val="single" w:color="auto" w:sz="2" w:space="0"/>
                    <w:bottom w:val="single" w:color="auto" w:sz="2" w:space="0"/>
                    <w:right w:val="single" w:color="auto" w:sz="2" w:space="0"/>
                  </w:tcBorders>
                  <w:vAlign w:val="center"/>
                </w:tcPr>
                <w:p w14:paraId="10DADBFE">
                  <w:pPr>
                    <w:pStyle w:val="200"/>
                    <w:spacing w:before="24" w:after="24"/>
                    <w:jc w:val="both"/>
                    <w:rPr>
                      <w:rFonts w:hint="default" w:ascii="Times New Roman" w:hAnsi="Times New Roman" w:cs="Times New Roman"/>
                      <w:sz w:val="18"/>
                      <w:szCs w:val="16"/>
                    </w:rPr>
                  </w:pPr>
                  <w:r>
                    <w:rPr>
                      <w:rFonts w:hint="default" w:ascii="Times New Roman" w:hAnsi="Times New Roman" w:cs="Times New Roman"/>
                      <w:sz w:val="18"/>
                      <w:szCs w:val="16"/>
                    </w:rPr>
                    <w:t>本项目产污工序采取集中收集处理措施，收集的废气经环保设施处理后排放，未经收集的废气采取车间封闭等措施进行阻挡沉降，减少无组织废气排放</w:t>
                  </w:r>
                  <w:r>
                    <w:rPr>
                      <w:rFonts w:hint="default" w:ascii="Times New Roman" w:hAnsi="Times New Roman" w:cs="Times New Roman"/>
                      <w:sz w:val="18"/>
                      <w:szCs w:val="16"/>
                      <w:highlight w:val="none"/>
                    </w:rPr>
                    <w:t>。</w:t>
                  </w:r>
                </w:p>
              </w:tc>
            </w:tr>
            <w:tr w14:paraId="35D6FEA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838" w:hRule="atLeast"/>
                <w:jc w:val="center"/>
              </w:trPr>
              <w:tc>
                <w:tcPr>
                  <w:tcW w:w="532" w:type="dxa"/>
                  <w:tcBorders>
                    <w:top w:val="single" w:color="auto" w:sz="2" w:space="0"/>
                    <w:left w:val="single" w:color="auto" w:sz="2" w:space="0"/>
                    <w:bottom w:val="single" w:color="auto" w:sz="2" w:space="0"/>
                    <w:right w:val="single" w:color="auto" w:sz="2" w:space="0"/>
                  </w:tcBorders>
                  <w:vAlign w:val="center"/>
                </w:tcPr>
                <w:p w14:paraId="646B0DCE">
                  <w:pPr>
                    <w:pStyle w:val="200"/>
                    <w:spacing w:before="24" w:after="24"/>
                    <w:rPr>
                      <w:rFonts w:hint="default" w:ascii="Times New Roman" w:hAnsi="Times New Roman" w:cs="Times New Roman"/>
                      <w:sz w:val="18"/>
                      <w:szCs w:val="16"/>
                    </w:rPr>
                  </w:pPr>
                  <w:r>
                    <w:rPr>
                      <w:rFonts w:hint="default" w:ascii="Times New Roman" w:hAnsi="Times New Roman" w:cs="Times New Roman"/>
                      <w:sz w:val="18"/>
                      <w:szCs w:val="16"/>
                    </w:rPr>
                    <w:t>7</w:t>
                  </w:r>
                </w:p>
              </w:tc>
              <w:tc>
                <w:tcPr>
                  <w:tcW w:w="4345" w:type="dxa"/>
                  <w:tcBorders>
                    <w:top w:val="single" w:color="auto" w:sz="2" w:space="0"/>
                    <w:left w:val="single" w:color="auto" w:sz="2" w:space="0"/>
                    <w:bottom w:val="single" w:color="auto" w:sz="2" w:space="0"/>
                    <w:right w:val="single" w:color="auto" w:sz="2" w:space="0"/>
                  </w:tcBorders>
                  <w:vAlign w:val="center"/>
                </w:tcPr>
                <w:p w14:paraId="3DDC75D4">
                  <w:pPr>
                    <w:pStyle w:val="200"/>
                    <w:spacing w:before="24" w:after="24"/>
                    <w:jc w:val="both"/>
                    <w:rPr>
                      <w:rFonts w:hint="default" w:ascii="Times New Roman" w:hAnsi="Times New Roman" w:cs="Times New Roman"/>
                      <w:sz w:val="18"/>
                      <w:szCs w:val="16"/>
                    </w:rPr>
                  </w:pPr>
                  <w:r>
                    <w:rPr>
                      <w:rFonts w:hint="default" w:ascii="Times New Roman" w:hAnsi="Times New Roman" w:cs="Times New Roman"/>
                      <w:sz w:val="18"/>
                      <w:szCs w:val="16"/>
                    </w:rPr>
                    <w:t>石化、重点有机化工等工业企业应当建立泄漏检测与修复体系，对管道、设备等进行日常检修、维护，及时收集处理泄漏物料。</w:t>
                  </w:r>
                </w:p>
              </w:tc>
              <w:tc>
                <w:tcPr>
                  <w:tcW w:w="2470" w:type="dxa"/>
                  <w:tcBorders>
                    <w:top w:val="single" w:color="auto" w:sz="2" w:space="0"/>
                    <w:left w:val="single" w:color="auto" w:sz="2" w:space="0"/>
                    <w:bottom w:val="single" w:color="auto" w:sz="2" w:space="0"/>
                    <w:right w:val="single" w:color="auto" w:sz="2" w:space="0"/>
                  </w:tcBorders>
                  <w:vAlign w:val="center"/>
                </w:tcPr>
                <w:p w14:paraId="35716143">
                  <w:pPr>
                    <w:pStyle w:val="200"/>
                    <w:spacing w:before="24" w:after="24"/>
                    <w:jc w:val="both"/>
                    <w:rPr>
                      <w:rFonts w:hint="default" w:ascii="Times New Roman" w:hAnsi="Times New Roman" w:cs="Times New Roman"/>
                      <w:sz w:val="18"/>
                      <w:szCs w:val="16"/>
                    </w:rPr>
                  </w:pPr>
                  <w:r>
                    <w:rPr>
                      <w:rFonts w:hint="default" w:ascii="Times New Roman" w:hAnsi="Times New Roman" w:cs="Times New Roman"/>
                      <w:sz w:val="18"/>
                      <w:szCs w:val="16"/>
                    </w:rPr>
                    <w:t>企业不属于石化、重点有机化工等工业企业。</w:t>
                  </w:r>
                </w:p>
              </w:tc>
            </w:tr>
            <w:tr w14:paraId="5D04F34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1634" w:hRule="atLeast"/>
                <w:jc w:val="center"/>
              </w:trPr>
              <w:tc>
                <w:tcPr>
                  <w:tcW w:w="532" w:type="dxa"/>
                  <w:tcBorders>
                    <w:top w:val="single" w:color="auto" w:sz="2" w:space="0"/>
                    <w:left w:val="single" w:color="auto" w:sz="2" w:space="0"/>
                    <w:bottom w:val="single" w:color="auto" w:sz="2" w:space="0"/>
                    <w:right w:val="single" w:color="auto" w:sz="2" w:space="0"/>
                  </w:tcBorders>
                  <w:vAlign w:val="center"/>
                </w:tcPr>
                <w:p w14:paraId="0B9F7052">
                  <w:pPr>
                    <w:pStyle w:val="200"/>
                    <w:spacing w:before="24" w:after="24"/>
                    <w:rPr>
                      <w:rFonts w:hint="default" w:ascii="Times New Roman" w:hAnsi="Times New Roman" w:cs="Times New Roman"/>
                      <w:sz w:val="18"/>
                      <w:szCs w:val="16"/>
                    </w:rPr>
                  </w:pPr>
                  <w:r>
                    <w:rPr>
                      <w:rFonts w:hint="default" w:ascii="Times New Roman" w:hAnsi="Times New Roman" w:cs="Times New Roman"/>
                      <w:sz w:val="18"/>
                      <w:szCs w:val="16"/>
                    </w:rPr>
                    <w:t>8</w:t>
                  </w:r>
                </w:p>
              </w:tc>
              <w:tc>
                <w:tcPr>
                  <w:tcW w:w="4345" w:type="dxa"/>
                  <w:tcBorders>
                    <w:top w:val="single" w:color="auto" w:sz="2" w:space="0"/>
                    <w:left w:val="single" w:color="auto" w:sz="2" w:space="0"/>
                    <w:bottom w:val="single" w:color="auto" w:sz="2" w:space="0"/>
                    <w:right w:val="single" w:color="auto" w:sz="2" w:space="0"/>
                  </w:tcBorders>
                  <w:vAlign w:val="center"/>
                </w:tcPr>
                <w:p w14:paraId="1AF1EE1C">
                  <w:pPr>
                    <w:pStyle w:val="200"/>
                    <w:spacing w:before="24" w:after="24"/>
                    <w:jc w:val="both"/>
                    <w:rPr>
                      <w:rFonts w:hint="default" w:ascii="Times New Roman" w:hAnsi="Times New Roman" w:cs="Times New Roman"/>
                      <w:sz w:val="18"/>
                      <w:szCs w:val="16"/>
                    </w:rPr>
                  </w:pPr>
                  <w:r>
                    <w:rPr>
                      <w:rFonts w:hint="default" w:ascii="Times New Roman" w:hAnsi="Times New Roman" w:cs="Times New Roman"/>
                      <w:sz w:val="18"/>
                      <w:szCs w:val="16"/>
                    </w:rPr>
                    <w:t>生产、销售、使用含挥发性有机物的原材料和产品的，其挥发性有机物含量应当符合质量标准或者要求。省人民政府质量技术监督部门应当会同环境保护等部门，定期制定、调整低挥发性有机物含量产品目录和高挥发性有机物含量产品目录并向社会公布。列入高挥发性有机物含量产品目录的产品，应当在其包装或者说明中予以标注。</w:t>
                  </w:r>
                </w:p>
              </w:tc>
              <w:tc>
                <w:tcPr>
                  <w:tcW w:w="2470" w:type="dxa"/>
                  <w:tcBorders>
                    <w:top w:val="single" w:color="auto" w:sz="2" w:space="0"/>
                    <w:left w:val="single" w:color="auto" w:sz="2" w:space="0"/>
                    <w:bottom w:val="single" w:color="auto" w:sz="2" w:space="0"/>
                    <w:right w:val="single" w:color="auto" w:sz="2" w:space="0"/>
                  </w:tcBorders>
                  <w:vAlign w:val="center"/>
                </w:tcPr>
                <w:p w14:paraId="236C963F">
                  <w:pPr>
                    <w:pStyle w:val="200"/>
                    <w:spacing w:before="24" w:after="24"/>
                    <w:jc w:val="center"/>
                    <w:rPr>
                      <w:rFonts w:hint="default" w:ascii="Times New Roman" w:hAnsi="Times New Roman" w:eastAsia="宋体" w:cs="Times New Roman"/>
                      <w:sz w:val="18"/>
                      <w:szCs w:val="16"/>
                      <w:lang w:eastAsia="zh-CN"/>
                    </w:rPr>
                  </w:pPr>
                  <w:r>
                    <w:rPr>
                      <w:rFonts w:hint="default" w:ascii="Times New Roman" w:hAnsi="Times New Roman" w:eastAsia="宋体" w:cs="Times New Roman"/>
                      <w:sz w:val="18"/>
                      <w:szCs w:val="18"/>
                      <w:lang w:val="en-US" w:eastAsia="zh-CN"/>
                    </w:rPr>
                    <w:t>使用的螺纹胶VOCs含量＜60g/kg，</w:t>
                  </w:r>
                  <w:r>
                    <w:rPr>
                      <w:rFonts w:hint="default" w:ascii="Times New Roman" w:hAnsi="Times New Roman" w:cs="Times New Roman"/>
                      <w:sz w:val="18"/>
                      <w:szCs w:val="18"/>
                      <w:lang w:eastAsia="zh-CN"/>
                    </w:rPr>
                    <w:t>根据《胶黏剂挥发性有机化合物限量》（</w:t>
                  </w:r>
                  <w:r>
                    <w:rPr>
                      <w:rFonts w:hint="default" w:ascii="Times New Roman" w:hAnsi="Times New Roman" w:cs="Times New Roman"/>
                      <w:sz w:val="18"/>
                      <w:szCs w:val="18"/>
                      <w:lang w:val="en-US" w:eastAsia="zh-CN"/>
                    </w:rPr>
                    <w:t>GB33372-2020</w:t>
                  </w:r>
                  <w:r>
                    <w:rPr>
                      <w:rFonts w:hint="default" w:ascii="Times New Roman" w:hAnsi="Times New Roman" w:cs="Times New Roman"/>
                      <w:sz w:val="18"/>
                      <w:szCs w:val="18"/>
                      <w:lang w:eastAsia="zh-CN"/>
                    </w:rPr>
                    <w:t>），该项目使用的螺纹胶</w:t>
                  </w:r>
                  <w:r>
                    <w:rPr>
                      <w:rFonts w:hint="default" w:ascii="Times New Roman" w:hAnsi="Times New Roman" w:cs="Times New Roman"/>
                      <w:sz w:val="18"/>
                      <w:szCs w:val="18"/>
                      <w:lang w:val="en-US" w:eastAsia="zh-CN"/>
                    </w:rPr>
                    <w:t>VOCs含量</w:t>
                  </w:r>
                  <w:r>
                    <w:rPr>
                      <w:rFonts w:hint="default" w:ascii="Times New Roman" w:hAnsi="Times New Roman" w:cs="Times New Roman"/>
                      <w:sz w:val="18"/>
                      <w:szCs w:val="18"/>
                      <w:lang w:eastAsia="zh-CN"/>
                    </w:rPr>
                    <w:t>满足</w:t>
                  </w:r>
                  <w:r>
                    <w:rPr>
                      <w:rFonts w:hint="default" w:ascii="Times New Roman" w:hAnsi="Times New Roman" w:cs="Times New Roman"/>
                      <w:sz w:val="18"/>
                      <w:szCs w:val="18"/>
                      <w:lang w:val="en-US" w:eastAsia="zh-CN"/>
                    </w:rPr>
                    <w:t>VOCs</w:t>
                  </w:r>
                  <w:r>
                    <w:rPr>
                      <w:rFonts w:hint="default" w:ascii="Times New Roman" w:hAnsi="Times New Roman" w:cs="Times New Roman"/>
                      <w:sz w:val="18"/>
                      <w:szCs w:val="18"/>
                      <w:lang w:eastAsia="zh-CN"/>
                    </w:rPr>
                    <w:t>限值要求（本体型胶黏剂丙烯酸酯类</w:t>
                  </w:r>
                  <w:r>
                    <w:rPr>
                      <w:rFonts w:hint="default" w:ascii="Times New Roman" w:hAnsi="Times New Roman" w:cs="Times New Roman"/>
                      <w:sz w:val="18"/>
                      <w:szCs w:val="18"/>
                      <w:lang w:val="en-US" w:eastAsia="zh-CN"/>
                    </w:rPr>
                    <w:t>200g/kg限值</w:t>
                  </w:r>
                  <w:r>
                    <w:rPr>
                      <w:rFonts w:hint="default" w:ascii="Times New Roman" w:hAnsi="Times New Roman" w:cs="Times New Roman"/>
                      <w:sz w:val="18"/>
                      <w:szCs w:val="18"/>
                      <w:lang w:eastAsia="zh-CN"/>
                    </w:rPr>
                    <w:t>）</w:t>
                  </w:r>
                  <w:r>
                    <w:rPr>
                      <w:rFonts w:hint="default" w:ascii="Times New Roman" w:hAnsi="Times New Roman" w:cs="Times New Roman"/>
                      <w:sz w:val="18"/>
                      <w:szCs w:val="18"/>
                    </w:rPr>
                    <w:t>。</w:t>
                  </w:r>
                  <w:r>
                    <w:rPr>
                      <w:rFonts w:hint="default" w:ascii="Times New Roman" w:hAnsi="Times New Roman" w:cs="Times New Roman"/>
                      <w:sz w:val="18"/>
                      <w:szCs w:val="18"/>
                      <w:lang w:eastAsia="zh-CN"/>
                    </w:rPr>
                    <w:t>符合</w:t>
                  </w:r>
                </w:p>
              </w:tc>
            </w:tr>
          </w:tbl>
          <w:p w14:paraId="5BB68F87">
            <w:pPr>
              <w:tabs>
                <w:tab w:val="left" w:pos="5427"/>
              </w:tabs>
              <w:spacing w:line="360" w:lineRule="auto"/>
              <w:ind w:firstLine="420" w:firstLineChars="200"/>
              <w:rPr>
                <w:rFonts w:hint="default" w:ascii="Times New Roman" w:hAnsi="Times New Roman" w:cs="Times New Roman"/>
              </w:rPr>
            </w:pPr>
            <w:r>
              <w:rPr>
                <w:rFonts w:hint="default" w:ascii="Times New Roman" w:hAnsi="Times New Roman" w:cs="Times New Roman"/>
              </w:rPr>
              <w:t>由上表可知，项目符合《山东省大气污染防治条例》的要求。</w:t>
            </w:r>
          </w:p>
          <w:p w14:paraId="4DF4DFFE">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（2）与《关于做好环境影响评价制度与排污许可制衔接相关工作的通知》（环办环评[2017]84号）的符合性分析</w:t>
            </w:r>
          </w:p>
          <w:p w14:paraId="6AD687CA">
            <w:pPr>
              <w:spacing w:line="360" w:lineRule="auto"/>
              <w:jc w:val="center"/>
              <w:rPr>
                <w:rFonts w:hint="default" w:ascii="Times New Roman" w:hAnsi="Times New Roman" w:eastAsia="宋体" w:cs="Times New Roman"/>
                <w:b/>
                <w:bCs w:val="0"/>
                <w:szCs w:val="21"/>
              </w:rPr>
            </w:pPr>
            <w:r>
              <w:rPr>
                <w:rFonts w:hint="default" w:ascii="Times New Roman" w:hAnsi="Times New Roman" w:eastAsia="黑体" w:cs="Times New Roman"/>
                <w:b w:val="0"/>
                <w:bCs/>
                <w:szCs w:val="21"/>
              </w:rPr>
              <w:t>表1-</w:t>
            </w:r>
            <w:r>
              <w:rPr>
                <w:rFonts w:hint="eastAsia" w:eastAsia="黑体" w:cs="Times New Roman"/>
                <w:b w:val="0"/>
                <w:bCs/>
                <w:szCs w:val="21"/>
                <w:lang w:val="en-US" w:eastAsia="zh-CN"/>
              </w:rPr>
              <w:t>7</w:t>
            </w:r>
            <w:r>
              <w:rPr>
                <w:rFonts w:hint="default" w:ascii="Times New Roman" w:hAnsi="Times New Roman" w:eastAsia="黑体" w:cs="Times New Roman"/>
                <w:b w:val="0"/>
                <w:bCs/>
                <w:szCs w:val="21"/>
              </w:rPr>
              <w:t>项目与环办环评[2017]84号文件符合性分析</w:t>
            </w:r>
          </w:p>
          <w:tbl>
            <w:tblPr>
              <w:tblStyle w:val="86"/>
              <w:tblW w:w="495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28" w:type="dxa"/>
                <w:bottom w:w="0" w:type="dxa"/>
                <w:right w:w="28" w:type="dxa"/>
              </w:tblCellMar>
            </w:tblPr>
            <w:tblGrid>
              <w:gridCol w:w="4479"/>
              <w:gridCol w:w="2271"/>
              <w:gridCol w:w="585"/>
            </w:tblGrid>
            <w:tr w14:paraId="4CF0F17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cantSplit/>
                <w:trHeight w:val="443" w:hRule="atLeast"/>
                <w:jc w:val="center"/>
              </w:trPr>
              <w:tc>
                <w:tcPr>
                  <w:tcW w:w="3053" w:type="pct"/>
                  <w:tcBorders>
                    <w:top w:val="single" w:color="auto" w:sz="8" w:space="0"/>
                    <w:left w:val="single" w:color="auto" w:sz="8" w:space="0"/>
                    <w:bottom w:val="single" w:color="auto" w:sz="8" w:space="0"/>
                    <w:right w:val="single" w:color="auto" w:sz="8" w:space="0"/>
                  </w:tcBorders>
                  <w:vAlign w:val="center"/>
                </w:tcPr>
                <w:p w14:paraId="38DA17B6">
                  <w:pPr>
                    <w:pStyle w:val="200"/>
                    <w:spacing w:before="24" w:after="24"/>
                    <w:rPr>
                      <w:rFonts w:hint="default" w:ascii="Times New Roman" w:hAnsi="Times New Roman" w:cs="Times New Roman"/>
                      <w:b/>
                      <w:bCs/>
                      <w:sz w:val="18"/>
                      <w:szCs w:val="18"/>
                    </w:rPr>
                  </w:pPr>
                  <w:r>
                    <w:rPr>
                      <w:rFonts w:hint="default" w:ascii="Times New Roman" w:hAnsi="Times New Roman" w:cs="Times New Roman"/>
                      <w:b/>
                      <w:bCs/>
                      <w:sz w:val="18"/>
                      <w:szCs w:val="18"/>
                    </w:rPr>
                    <w:t>文件要求</w:t>
                  </w:r>
                </w:p>
              </w:tc>
              <w:tc>
                <w:tcPr>
                  <w:tcW w:w="1548" w:type="pct"/>
                  <w:tcBorders>
                    <w:top w:val="single" w:color="auto" w:sz="8" w:space="0"/>
                    <w:left w:val="single" w:color="auto" w:sz="8" w:space="0"/>
                    <w:bottom w:val="single" w:color="auto" w:sz="8" w:space="0"/>
                    <w:right w:val="single" w:color="auto" w:sz="8" w:space="0"/>
                  </w:tcBorders>
                  <w:vAlign w:val="center"/>
                </w:tcPr>
                <w:p w14:paraId="6B1E59DF">
                  <w:pPr>
                    <w:pStyle w:val="200"/>
                    <w:spacing w:before="24" w:after="24"/>
                    <w:rPr>
                      <w:rFonts w:hint="default" w:ascii="Times New Roman" w:hAnsi="Times New Roman" w:cs="Times New Roman"/>
                      <w:b/>
                      <w:bCs/>
                      <w:sz w:val="18"/>
                      <w:szCs w:val="18"/>
                    </w:rPr>
                  </w:pPr>
                  <w:r>
                    <w:rPr>
                      <w:rFonts w:hint="default" w:ascii="Times New Roman" w:hAnsi="Times New Roman" w:cs="Times New Roman"/>
                      <w:b/>
                      <w:bCs/>
                      <w:sz w:val="18"/>
                      <w:szCs w:val="18"/>
                    </w:rPr>
                    <w:t>项目情况</w:t>
                  </w:r>
                </w:p>
              </w:tc>
              <w:tc>
                <w:tcPr>
                  <w:tcW w:w="399" w:type="pct"/>
                  <w:tcBorders>
                    <w:top w:val="single" w:color="auto" w:sz="8" w:space="0"/>
                    <w:left w:val="single" w:color="auto" w:sz="8" w:space="0"/>
                    <w:bottom w:val="single" w:color="auto" w:sz="8" w:space="0"/>
                    <w:right w:val="single" w:color="auto" w:sz="8" w:space="0"/>
                  </w:tcBorders>
                  <w:tcMar>
                    <w:left w:w="28" w:type="dxa"/>
                    <w:right w:w="28" w:type="dxa"/>
                  </w:tcMar>
                  <w:vAlign w:val="center"/>
                </w:tcPr>
                <w:p w14:paraId="71DA4574">
                  <w:pPr>
                    <w:pStyle w:val="200"/>
                    <w:spacing w:before="24" w:after="24"/>
                    <w:rPr>
                      <w:rFonts w:hint="default" w:ascii="Times New Roman" w:hAnsi="Times New Roman" w:cs="Times New Roman"/>
                      <w:b/>
                      <w:bCs/>
                      <w:sz w:val="18"/>
                      <w:szCs w:val="18"/>
                    </w:rPr>
                  </w:pPr>
                  <w:r>
                    <w:rPr>
                      <w:rFonts w:hint="default" w:ascii="Times New Roman" w:hAnsi="Times New Roman" w:cs="Times New Roman"/>
                      <w:b/>
                      <w:bCs/>
                      <w:sz w:val="18"/>
                      <w:szCs w:val="18"/>
                    </w:rPr>
                    <w:t>符合性</w:t>
                  </w:r>
                </w:p>
              </w:tc>
            </w:tr>
            <w:tr w14:paraId="3975829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cantSplit/>
                <w:jc w:val="center"/>
              </w:trPr>
              <w:tc>
                <w:tcPr>
                  <w:tcW w:w="3053" w:type="pct"/>
                  <w:tcBorders>
                    <w:top w:val="single" w:color="auto" w:sz="8" w:space="0"/>
                    <w:left w:val="single" w:color="auto" w:sz="8" w:space="0"/>
                    <w:bottom w:val="single" w:color="auto" w:sz="8" w:space="0"/>
                    <w:right w:val="single" w:color="auto" w:sz="8" w:space="0"/>
                  </w:tcBorders>
                  <w:vAlign w:val="center"/>
                </w:tcPr>
                <w:p w14:paraId="4BD4D22D">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环境影响评价审批部门要做好建设项目环境影响报告书</w:t>
                  </w:r>
                  <w:r>
                    <w:rPr>
                      <w:rFonts w:hint="eastAsia" w:ascii="Times New Roman" w:cs="Times New Roman"/>
                      <w:sz w:val="18"/>
                      <w:szCs w:val="18"/>
                      <w:lang w:eastAsia="zh-CN"/>
                    </w:rPr>
                    <w:t>（</w:t>
                  </w:r>
                  <w:r>
                    <w:rPr>
                      <w:rFonts w:hint="default" w:ascii="Times New Roman" w:hAnsi="Times New Roman" w:cs="Times New Roman"/>
                      <w:sz w:val="18"/>
                      <w:szCs w:val="18"/>
                    </w:rPr>
                    <w:t>表</w:t>
                  </w:r>
                  <w:r>
                    <w:rPr>
                      <w:rFonts w:hint="eastAsia" w:ascii="Times New Roman" w:cs="Times New Roman"/>
                      <w:sz w:val="18"/>
                      <w:szCs w:val="18"/>
                      <w:lang w:eastAsia="zh-CN"/>
                    </w:rPr>
                    <w:t>）</w:t>
                  </w:r>
                  <w:r>
                    <w:rPr>
                      <w:rFonts w:hint="default" w:ascii="Times New Roman" w:hAnsi="Times New Roman" w:cs="Times New Roman"/>
                      <w:sz w:val="18"/>
                      <w:szCs w:val="18"/>
                    </w:rPr>
                    <w:t>的审查，结合排污许可证申请与核发技术规范，核定建设项目的产排污环节、污染物种类及污染防治设施和措施等基本信息；依据国家或地方污染物排放标准、环境质量标准和总量控制要求等管理规定，按照污染源源强核算技术指南、环境影响评价要素导则等技术文件，严格核定排放口数量、位置以及每个排放口的污染物种类、允许排放浓度和允许排放量、排放方式、排放去向、自行监测计划等与污染物排放相关的主要内容。</w:t>
                  </w:r>
                </w:p>
              </w:tc>
              <w:tc>
                <w:tcPr>
                  <w:tcW w:w="1548" w:type="pct"/>
                  <w:tcBorders>
                    <w:top w:val="single" w:color="auto" w:sz="8" w:space="0"/>
                    <w:left w:val="single" w:color="auto" w:sz="8" w:space="0"/>
                    <w:bottom w:val="single" w:color="auto" w:sz="8" w:space="0"/>
                    <w:right w:val="single" w:color="auto" w:sz="8" w:space="0"/>
                  </w:tcBorders>
                  <w:vAlign w:val="center"/>
                </w:tcPr>
                <w:p w14:paraId="55463277">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本次环评根据环境影响评价要素导则严格核定了产排污环节、污染物种类及污染防治设施和措施、排放口数量、位置以及每个排放口的污染物种类、允许排放浓度和允许排放量、排放方式、排放去向、自行监测计划等与污染物排放相关的主要内容；污染物排放均依据国家相应标准要求的进行核算。</w:t>
                  </w:r>
                </w:p>
              </w:tc>
              <w:tc>
                <w:tcPr>
                  <w:tcW w:w="399" w:type="pct"/>
                  <w:tcBorders>
                    <w:top w:val="single" w:color="auto" w:sz="8" w:space="0"/>
                    <w:left w:val="single" w:color="auto" w:sz="8" w:space="0"/>
                    <w:bottom w:val="single" w:color="auto" w:sz="8" w:space="0"/>
                    <w:right w:val="single" w:color="auto" w:sz="8" w:space="0"/>
                  </w:tcBorders>
                  <w:vAlign w:val="center"/>
                </w:tcPr>
                <w:p w14:paraId="3642D1A2">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符合</w:t>
                  </w:r>
                </w:p>
              </w:tc>
            </w:tr>
            <w:tr w14:paraId="3B9A867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cantSplit/>
                <w:jc w:val="center"/>
              </w:trPr>
              <w:tc>
                <w:tcPr>
                  <w:tcW w:w="3053" w:type="pct"/>
                  <w:tcBorders>
                    <w:top w:val="single" w:color="auto" w:sz="8" w:space="0"/>
                    <w:left w:val="single" w:color="auto" w:sz="8" w:space="0"/>
                    <w:bottom w:val="single" w:color="auto" w:sz="8" w:space="0"/>
                    <w:right w:val="single" w:color="auto" w:sz="8" w:space="0"/>
                  </w:tcBorders>
                  <w:vAlign w:val="center"/>
                </w:tcPr>
                <w:p w14:paraId="20899102">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建设项目发生实际排污行为之前，排污单位应当按照国家环境保护相关法律法规以及排污许可证申请与核发技术规范要求申请排污许可证，不得无证排污或不按证排污。环境影响报告书（表）2015年1月1日（含）后获得批准的建设项目，其环境影响报告书（表）以及审批文件中与污染物排放相关的主要内容应当纳入排污许可证。建设项目无证排污或不按证排污的，建设单位不得出具该项目验收合格的意见，验收报告中与污染物排放相关的主要内容应当纳入该项目验收完成当年排污许可证执行年报。排污许可证执行报告、台账记录以及自行监测执行情况等应作为开展建设项目环境影响后评价的重要依据。</w:t>
                  </w:r>
                </w:p>
              </w:tc>
              <w:tc>
                <w:tcPr>
                  <w:tcW w:w="1548" w:type="pct"/>
                  <w:tcBorders>
                    <w:top w:val="single" w:color="auto" w:sz="8" w:space="0"/>
                    <w:left w:val="single" w:color="auto" w:sz="8" w:space="0"/>
                    <w:bottom w:val="single" w:color="auto" w:sz="8" w:space="0"/>
                    <w:right w:val="single" w:color="auto" w:sz="8" w:space="0"/>
                  </w:tcBorders>
                  <w:vAlign w:val="center"/>
                </w:tcPr>
                <w:p w14:paraId="5441FA54">
                  <w:pPr>
                    <w:pStyle w:val="200"/>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本项目正在环评阶段，环评审批后将按照要求</w:t>
                  </w:r>
                  <w:r>
                    <w:rPr>
                      <w:rFonts w:hint="default" w:ascii="Times New Roman" w:hAnsi="Times New Roman" w:cs="Times New Roman"/>
                      <w:sz w:val="18"/>
                      <w:szCs w:val="18"/>
                      <w:lang w:eastAsia="zh-CN"/>
                    </w:rPr>
                    <w:t>进行</w:t>
                  </w:r>
                  <w:r>
                    <w:rPr>
                      <w:rFonts w:hint="default" w:ascii="Times New Roman" w:hAnsi="Times New Roman" w:cs="Times New Roman"/>
                      <w:sz w:val="18"/>
                      <w:szCs w:val="18"/>
                    </w:rPr>
                    <w:t>排</w:t>
                  </w:r>
                  <w:r>
                    <w:rPr>
                      <w:rFonts w:hint="eastAsia" w:ascii="Times New Roman" w:cs="Times New Roman"/>
                      <w:sz w:val="18"/>
                      <w:szCs w:val="18"/>
                      <w:lang w:eastAsia="zh-CN"/>
                    </w:rPr>
                    <w:t>污</w:t>
                  </w:r>
                  <w:r>
                    <w:rPr>
                      <w:rFonts w:hint="default" w:ascii="Times New Roman" w:hAnsi="Times New Roman" w:cs="Times New Roman"/>
                      <w:sz w:val="18"/>
                      <w:szCs w:val="18"/>
                      <w:lang w:eastAsia="zh-CN"/>
                    </w:rPr>
                    <w:t>登记变更</w:t>
                  </w:r>
                  <w:r>
                    <w:rPr>
                      <w:rFonts w:hint="default" w:ascii="Times New Roman" w:hAnsi="Times New Roman" w:cs="Times New Roman"/>
                      <w:sz w:val="18"/>
                      <w:szCs w:val="18"/>
                    </w:rPr>
                    <w:t>，并进行环境保护竣工验收。</w:t>
                  </w:r>
                </w:p>
              </w:tc>
              <w:tc>
                <w:tcPr>
                  <w:tcW w:w="399" w:type="pct"/>
                  <w:tcBorders>
                    <w:top w:val="single" w:color="auto" w:sz="8" w:space="0"/>
                    <w:left w:val="single" w:color="auto" w:sz="8" w:space="0"/>
                    <w:bottom w:val="single" w:color="auto" w:sz="8" w:space="0"/>
                    <w:right w:val="single" w:color="auto" w:sz="8" w:space="0"/>
                  </w:tcBorders>
                  <w:vAlign w:val="center"/>
                </w:tcPr>
                <w:p w14:paraId="324419A0">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符合</w:t>
                  </w:r>
                </w:p>
              </w:tc>
            </w:tr>
          </w:tbl>
          <w:p w14:paraId="6A68B672">
            <w:pPr>
              <w:tabs>
                <w:tab w:val="left" w:pos="5427"/>
              </w:tabs>
              <w:spacing w:line="360" w:lineRule="auto"/>
              <w:ind w:firstLine="420" w:firstLineChars="200"/>
              <w:rPr>
                <w:rFonts w:hint="default" w:ascii="Times New Roman" w:hAnsi="Times New Roman" w:cs="Times New Roman"/>
                <w:bCs/>
              </w:rPr>
            </w:pPr>
            <w:r>
              <w:rPr>
                <w:rFonts w:hint="default" w:ascii="Times New Roman" w:hAnsi="Times New Roman" w:cs="Times New Roman"/>
              </w:rPr>
              <w:t>（3）</w:t>
            </w:r>
            <w:r>
              <w:rPr>
                <w:rFonts w:hint="default" w:ascii="Times New Roman" w:hAnsi="Times New Roman" w:cs="Times New Roman"/>
                <w:bCs/>
              </w:rPr>
              <w:t>与鲁环办函[2016]141号的相关符合性分析</w:t>
            </w:r>
          </w:p>
          <w:p w14:paraId="43CEA304">
            <w:pPr>
              <w:tabs>
                <w:tab w:val="left" w:pos="5427"/>
              </w:tabs>
              <w:spacing w:line="360" w:lineRule="auto"/>
              <w:ind w:firstLine="420" w:firstLineChars="200"/>
              <w:rPr>
                <w:rFonts w:hint="default" w:ascii="Times New Roman" w:hAnsi="Times New Roman" w:cs="Times New Roman"/>
                <w:bCs/>
              </w:rPr>
            </w:pPr>
            <w:r>
              <w:rPr>
                <w:rFonts w:hint="default" w:ascii="Times New Roman" w:hAnsi="Times New Roman" w:cs="Times New Roman"/>
                <w:bCs/>
              </w:rPr>
              <w:t>山东省环保厅于2016年9月印发了《关于进一步加强建设项目固体废物环境管理的通知》（鲁环办函[2016]141号）。项目与该文件的符合性见下表。</w:t>
            </w:r>
          </w:p>
          <w:p w14:paraId="04730984">
            <w:pPr>
              <w:spacing w:line="360" w:lineRule="auto"/>
              <w:jc w:val="center"/>
              <w:rPr>
                <w:rFonts w:hint="default" w:ascii="Times New Roman" w:hAnsi="Times New Roman" w:eastAsia="黑体" w:cs="Times New Roman"/>
                <w:b w:val="0"/>
                <w:bCs/>
                <w:sz w:val="18"/>
                <w:szCs w:val="18"/>
              </w:rPr>
            </w:pPr>
            <w:r>
              <w:rPr>
                <w:rFonts w:hint="default" w:ascii="Times New Roman" w:hAnsi="Times New Roman" w:eastAsia="黑体" w:cs="Times New Roman"/>
                <w:b w:val="0"/>
                <w:bCs/>
              </w:rPr>
              <w:t>表1-</w:t>
            </w:r>
            <w:r>
              <w:rPr>
                <w:rFonts w:hint="eastAsia" w:eastAsia="黑体" w:cs="Times New Roman"/>
                <w:b w:val="0"/>
                <w:bCs/>
                <w:lang w:val="en-US" w:eastAsia="zh-CN"/>
              </w:rPr>
              <w:t>8</w:t>
            </w:r>
            <w:r>
              <w:rPr>
                <w:rFonts w:hint="default" w:ascii="Times New Roman" w:hAnsi="Times New Roman" w:eastAsia="黑体" w:cs="Times New Roman"/>
                <w:b w:val="0"/>
                <w:bCs/>
              </w:rPr>
              <w:t>项目建设与鲁环办函[2016]141号文符合性分析</w:t>
            </w:r>
          </w:p>
          <w:tbl>
            <w:tblPr>
              <w:tblStyle w:val="86"/>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93"/>
              <w:gridCol w:w="4854"/>
              <w:gridCol w:w="1898"/>
            </w:tblGrid>
            <w:tr w14:paraId="52ED1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593" w:type="dxa"/>
                  <w:tcBorders>
                    <w:top w:val="single" w:color="auto" w:sz="4" w:space="0"/>
                    <w:left w:val="single" w:color="auto" w:sz="4" w:space="0"/>
                    <w:bottom w:val="single" w:color="auto" w:sz="4" w:space="0"/>
                    <w:right w:val="single" w:color="auto" w:sz="4" w:space="0"/>
                  </w:tcBorders>
                  <w:vAlign w:val="center"/>
                </w:tcPr>
                <w:p w14:paraId="1C85AC08">
                  <w:pPr>
                    <w:pStyle w:val="200"/>
                    <w:spacing w:before="24" w:after="24"/>
                    <w:rPr>
                      <w:rFonts w:hint="default" w:ascii="Times New Roman" w:hAnsi="Times New Roman" w:cs="Times New Roman"/>
                      <w:b/>
                      <w:bCs/>
                      <w:sz w:val="18"/>
                      <w:szCs w:val="18"/>
                    </w:rPr>
                  </w:pPr>
                  <w:r>
                    <w:rPr>
                      <w:rFonts w:hint="default" w:ascii="Times New Roman" w:hAnsi="Times New Roman" w:cs="Times New Roman"/>
                      <w:b/>
                      <w:bCs/>
                      <w:sz w:val="18"/>
                      <w:szCs w:val="18"/>
                    </w:rPr>
                    <w:t>序号</w:t>
                  </w:r>
                </w:p>
              </w:tc>
              <w:tc>
                <w:tcPr>
                  <w:tcW w:w="4854" w:type="dxa"/>
                  <w:tcBorders>
                    <w:top w:val="single" w:color="auto" w:sz="4" w:space="0"/>
                    <w:left w:val="single" w:color="auto" w:sz="4" w:space="0"/>
                    <w:bottom w:val="single" w:color="auto" w:sz="4" w:space="0"/>
                    <w:right w:val="single" w:color="auto" w:sz="4" w:space="0"/>
                  </w:tcBorders>
                  <w:vAlign w:val="center"/>
                </w:tcPr>
                <w:p w14:paraId="335C6C84">
                  <w:pPr>
                    <w:pStyle w:val="200"/>
                    <w:spacing w:before="24" w:after="24"/>
                    <w:rPr>
                      <w:rFonts w:hint="default" w:ascii="Times New Roman" w:hAnsi="Times New Roman" w:cs="Times New Roman"/>
                      <w:b/>
                      <w:bCs/>
                      <w:sz w:val="18"/>
                      <w:szCs w:val="18"/>
                    </w:rPr>
                  </w:pPr>
                  <w:r>
                    <w:rPr>
                      <w:rFonts w:hint="default" w:ascii="Times New Roman" w:hAnsi="Times New Roman" w:cs="Times New Roman"/>
                      <w:b/>
                      <w:bCs/>
                      <w:sz w:val="18"/>
                      <w:szCs w:val="18"/>
                    </w:rPr>
                    <w:t>文件内容</w:t>
                  </w:r>
                </w:p>
              </w:tc>
              <w:tc>
                <w:tcPr>
                  <w:tcW w:w="1898" w:type="dxa"/>
                  <w:tcBorders>
                    <w:top w:val="single" w:color="auto" w:sz="4" w:space="0"/>
                    <w:left w:val="single" w:color="auto" w:sz="4" w:space="0"/>
                    <w:bottom w:val="single" w:color="auto" w:sz="4" w:space="0"/>
                    <w:right w:val="single" w:color="auto" w:sz="4" w:space="0"/>
                  </w:tcBorders>
                  <w:vAlign w:val="center"/>
                </w:tcPr>
                <w:p w14:paraId="395EB375">
                  <w:pPr>
                    <w:pStyle w:val="200"/>
                    <w:spacing w:before="24" w:after="24"/>
                    <w:rPr>
                      <w:rFonts w:hint="default" w:ascii="Times New Roman" w:hAnsi="Times New Roman" w:cs="Times New Roman"/>
                      <w:b/>
                      <w:bCs/>
                      <w:sz w:val="18"/>
                      <w:szCs w:val="18"/>
                    </w:rPr>
                  </w:pPr>
                  <w:r>
                    <w:rPr>
                      <w:rFonts w:hint="default" w:ascii="Times New Roman" w:hAnsi="Times New Roman" w:cs="Times New Roman"/>
                      <w:b/>
                      <w:bCs/>
                      <w:sz w:val="18"/>
                      <w:szCs w:val="18"/>
                    </w:rPr>
                    <w:t>项目符合性</w:t>
                  </w:r>
                </w:p>
              </w:tc>
            </w:tr>
            <w:tr w14:paraId="7452A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593" w:type="dxa"/>
                  <w:tcBorders>
                    <w:top w:val="single" w:color="auto" w:sz="4" w:space="0"/>
                    <w:left w:val="single" w:color="auto" w:sz="4" w:space="0"/>
                    <w:bottom w:val="single" w:color="auto" w:sz="4" w:space="0"/>
                    <w:right w:val="single" w:color="auto" w:sz="4" w:space="0"/>
                  </w:tcBorders>
                  <w:vAlign w:val="center"/>
                </w:tcPr>
                <w:p w14:paraId="76315C99">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1</w:t>
                  </w:r>
                </w:p>
              </w:tc>
              <w:tc>
                <w:tcPr>
                  <w:tcW w:w="4854" w:type="dxa"/>
                  <w:tcBorders>
                    <w:top w:val="single" w:color="auto" w:sz="4" w:space="0"/>
                    <w:left w:val="single" w:color="auto" w:sz="4" w:space="0"/>
                    <w:bottom w:val="single" w:color="auto" w:sz="4" w:space="0"/>
                    <w:right w:val="single" w:color="auto" w:sz="4" w:space="0"/>
                  </w:tcBorders>
                  <w:vAlign w:val="center"/>
                </w:tcPr>
                <w:p w14:paraId="1C2481CE">
                  <w:pPr>
                    <w:pStyle w:val="322"/>
                    <w:jc w:val="both"/>
                    <w:rPr>
                      <w:rFonts w:hint="default" w:ascii="Times New Roman" w:hAnsi="Times New Roman" w:cs="Times New Roman"/>
                      <w:sz w:val="18"/>
                      <w:szCs w:val="18"/>
                    </w:rPr>
                  </w:pPr>
                  <w:r>
                    <w:rPr>
                      <w:rFonts w:hint="default" w:ascii="Times New Roman" w:hAnsi="Times New Roman" w:cs="Times New Roman"/>
                      <w:sz w:val="18"/>
                      <w:szCs w:val="18"/>
                    </w:rPr>
                    <w:t>环境影响评价机构在编制建设项目环境影响评价文件时，要依据原辅料、工艺设计和物料平衡，深入分析固体废物的产生环节、种类、性质及危害特性，科学预测产生量，评价其综合利用和无害化处置方式的环境影响，并提出相应的对策措施：一要结合建设项目的工艺过程，梳理说明各类固体废物</w:t>
                  </w:r>
                  <w:r>
                    <w:rPr>
                      <w:rFonts w:hint="eastAsia" w:cs="Times New Roman"/>
                      <w:sz w:val="18"/>
                      <w:szCs w:val="18"/>
                      <w:lang w:eastAsia="zh-CN"/>
                    </w:rPr>
                    <w:t>（</w:t>
                  </w:r>
                  <w:r>
                    <w:rPr>
                      <w:rFonts w:hint="default" w:ascii="Times New Roman" w:hAnsi="Times New Roman" w:cs="Times New Roman"/>
                      <w:sz w:val="18"/>
                      <w:szCs w:val="18"/>
                    </w:rPr>
                    <w:t>固态、半固态及高浓度液体</w:t>
                  </w:r>
                  <w:r>
                    <w:rPr>
                      <w:rFonts w:hint="eastAsia" w:cs="Times New Roman"/>
                      <w:sz w:val="18"/>
                      <w:szCs w:val="18"/>
                      <w:lang w:eastAsia="zh-CN"/>
                    </w:rPr>
                    <w:t>）</w:t>
                  </w:r>
                  <w:r>
                    <w:rPr>
                      <w:rFonts w:hint="default" w:ascii="Times New Roman" w:hAnsi="Times New Roman" w:cs="Times New Roman"/>
                      <w:sz w:val="18"/>
                      <w:szCs w:val="18"/>
                    </w:rPr>
                    <w:t>的产生环节、主要成分和理化特性；二要根据《固体废物鉴别导则</w:t>
                  </w:r>
                  <w:r>
                    <w:rPr>
                      <w:rFonts w:hint="eastAsia" w:cs="Times New Roman"/>
                      <w:sz w:val="18"/>
                      <w:szCs w:val="18"/>
                      <w:lang w:eastAsia="zh-CN"/>
                    </w:rPr>
                    <w:t>（</w:t>
                  </w:r>
                  <w:r>
                    <w:rPr>
                      <w:rFonts w:hint="default" w:ascii="Times New Roman" w:hAnsi="Times New Roman" w:cs="Times New Roman"/>
                      <w:sz w:val="18"/>
                      <w:szCs w:val="18"/>
                    </w:rPr>
                    <w:t>试行</w:t>
                  </w:r>
                  <w:r>
                    <w:rPr>
                      <w:rFonts w:hint="eastAsia" w:cs="Times New Roman"/>
                      <w:sz w:val="18"/>
                      <w:szCs w:val="18"/>
                      <w:lang w:eastAsia="zh-CN"/>
                    </w:rPr>
                    <w:t>）</w:t>
                  </w:r>
                  <w:r>
                    <w:rPr>
                      <w:rFonts w:hint="default" w:ascii="Times New Roman" w:hAnsi="Times New Roman" w:cs="Times New Roman"/>
                      <w:sz w:val="18"/>
                      <w:szCs w:val="18"/>
                    </w:rPr>
                    <w:t>》</w:t>
                  </w:r>
                  <w:r>
                    <w:rPr>
                      <w:rFonts w:hint="eastAsia" w:cs="Times New Roman"/>
                      <w:sz w:val="18"/>
                      <w:szCs w:val="18"/>
                      <w:lang w:eastAsia="zh-CN"/>
                    </w:rPr>
                    <w:t>（</w:t>
                  </w:r>
                  <w:r>
                    <w:rPr>
                      <w:rFonts w:hint="default" w:ascii="Times New Roman" w:hAnsi="Times New Roman" w:cs="Times New Roman"/>
                      <w:sz w:val="18"/>
                      <w:szCs w:val="18"/>
                    </w:rPr>
                    <w:t>国家环保总局公告2006年11号</w:t>
                  </w:r>
                  <w:r>
                    <w:rPr>
                      <w:rFonts w:hint="eastAsia" w:cs="Times New Roman"/>
                      <w:sz w:val="18"/>
                      <w:szCs w:val="18"/>
                      <w:lang w:eastAsia="zh-CN"/>
                    </w:rPr>
                    <w:t>）</w:t>
                  </w:r>
                  <w:r>
                    <w:rPr>
                      <w:rFonts w:hint="default" w:ascii="Times New Roman" w:hAnsi="Times New Roman" w:cs="Times New Roman"/>
                      <w:sz w:val="18"/>
                      <w:szCs w:val="18"/>
                    </w:rPr>
                    <w:t>的规定，对建设项目产生的各类副产物是否属于固体废物进行判断，属于固体废物的，应依据《国家危险废物名录》</w:t>
                  </w:r>
                  <w:r>
                    <w:rPr>
                      <w:rFonts w:hint="eastAsia" w:cs="Times New Roman"/>
                      <w:sz w:val="18"/>
                      <w:szCs w:val="18"/>
                      <w:lang w:eastAsia="zh-CN"/>
                    </w:rPr>
                    <w:t>（</w:t>
                  </w:r>
                  <w:r>
                    <w:rPr>
                      <w:rFonts w:hint="default" w:ascii="Times New Roman" w:hAnsi="Times New Roman" w:cs="Times New Roman"/>
                      <w:sz w:val="18"/>
                      <w:szCs w:val="18"/>
                    </w:rPr>
                    <w:t>以下简称《名录》</w:t>
                  </w:r>
                  <w:r>
                    <w:rPr>
                      <w:rFonts w:hint="eastAsia" w:cs="Times New Roman"/>
                      <w:sz w:val="18"/>
                      <w:szCs w:val="18"/>
                      <w:lang w:eastAsia="zh-CN"/>
                    </w:rPr>
                    <w:t>）</w:t>
                  </w:r>
                  <w:r>
                    <w:rPr>
                      <w:rFonts w:hint="default" w:ascii="Times New Roman" w:hAnsi="Times New Roman" w:cs="Times New Roman"/>
                      <w:sz w:val="18"/>
                      <w:szCs w:val="18"/>
                    </w:rPr>
                    <w:t>判断其是否属于危险废物，凡列入《名录》的，属于危险废物，不需再进行危险特性鉴别；未列入《名录》、但疑似危险废物的，应根据产生环节和主要成分进行分析，对可能含有危险组分的，应明确在项目试生产阶段，对其作危险特性鉴别要求，并提出鉴别指标选取的建议方案；三要对分析结果进行汇总，以列表形式说明建设项目产生的固体废物的名称、类别、属性和数量等情况。在评价建设项目固体废物的环境影响时，要逐项评价建设项目业主单位提出的固体废物利用处置方案是否符合环保要求，并对其可行性进行论证。环评机构要根据建设项目固体废物工程分析和环境影响预测结果，提出废物分类收集、安全贮存、综合利用和无害化处置的合理建议，按照《环境影响评价技术导则》的有关要求，编写环境影响报告固体废物污染防治章节。</w:t>
                  </w:r>
                </w:p>
              </w:tc>
              <w:tc>
                <w:tcPr>
                  <w:tcW w:w="1898" w:type="dxa"/>
                  <w:tcBorders>
                    <w:top w:val="single" w:color="auto" w:sz="4" w:space="0"/>
                    <w:left w:val="single" w:color="auto" w:sz="4" w:space="0"/>
                    <w:bottom w:val="single" w:color="auto" w:sz="4" w:space="0"/>
                    <w:right w:val="single" w:color="auto" w:sz="4" w:space="0"/>
                  </w:tcBorders>
                  <w:vAlign w:val="center"/>
                </w:tcPr>
                <w:p w14:paraId="17FDE34C">
                  <w:pPr>
                    <w:pStyle w:val="322"/>
                    <w:jc w:val="both"/>
                    <w:rPr>
                      <w:rFonts w:hint="default" w:ascii="Times New Roman" w:hAnsi="Times New Roman" w:cs="Times New Roman"/>
                      <w:sz w:val="18"/>
                      <w:szCs w:val="18"/>
                    </w:rPr>
                  </w:pPr>
                  <w:r>
                    <w:rPr>
                      <w:rFonts w:hint="default" w:ascii="Times New Roman" w:hAnsi="Times New Roman" w:cs="Times New Roman"/>
                      <w:sz w:val="18"/>
                      <w:szCs w:val="18"/>
                    </w:rPr>
                    <w:t>本次评价环评编制期间，深入分析了固体废物的产生环节、种类、性质及危害特性，根据项目实际运行情况统计了相应固废产生量，并核实了相应处置措施的可行性，报告表提出废物分类收集、安全贮存、综合利用和无害化处置的合理建议。</w:t>
                  </w:r>
                </w:p>
              </w:tc>
            </w:tr>
            <w:tr w14:paraId="390334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593" w:type="dxa"/>
                  <w:tcBorders>
                    <w:top w:val="single" w:color="auto" w:sz="4" w:space="0"/>
                    <w:left w:val="single" w:color="auto" w:sz="4" w:space="0"/>
                    <w:bottom w:val="single" w:color="auto" w:sz="4" w:space="0"/>
                    <w:right w:val="single" w:color="auto" w:sz="4" w:space="0"/>
                  </w:tcBorders>
                  <w:vAlign w:val="center"/>
                </w:tcPr>
                <w:p w14:paraId="1B806228">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2</w:t>
                  </w:r>
                </w:p>
              </w:tc>
              <w:tc>
                <w:tcPr>
                  <w:tcW w:w="4854" w:type="dxa"/>
                  <w:tcBorders>
                    <w:top w:val="single" w:color="auto" w:sz="4" w:space="0"/>
                    <w:left w:val="single" w:color="auto" w:sz="4" w:space="0"/>
                    <w:bottom w:val="single" w:color="auto" w:sz="4" w:space="0"/>
                    <w:right w:val="single" w:color="auto" w:sz="4" w:space="0"/>
                  </w:tcBorders>
                  <w:vAlign w:val="center"/>
                </w:tcPr>
                <w:p w14:paraId="577690A9">
                  <w:pPr>
                    <w:pStyle w:val="200"/>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核实固体废物的产生环节、种类和数量：验收监测机构应在正常工况下，选择一到两个生产周期，统计产生环节、种类和数量，并按废物类别和生产负荷</w:t>
                  </w:r>
                  <w:r>
                    <w:rPr>
                      <w:rFonts w:hint="eastAsia" w:ascii="Times New Roman" w:cs="Times New Roman"/>
                      <w:sz w:val="18"/>
                      <w:szCs w:val="18"/>
                      <w:lang w:eastAsia="zh-CN"/>
                    </w:rPr>
                    <w:t>（</w:t>
                  </w:r>
                  <w:r>
                    <w:rPr>
                      <w:rFonts w:hint="default" w:ascii="Times New Roman" w:hAnsi="Times New Roman" w:cs="Times New Roman"/>
                      <w:sz w:val="18"/>
                      <w:szCs w:val="18"/>
                    </w:rPr>
                    <w:t>75%以上</w:t>
                  </w:r>
                  <w:r>
                    <w:rPr>
                      <w:rFonts w:hint="eastAsia" w:ascii="Times New Roman" w:cs="Times New Roman"/>
                      <w:sz w:val="18"/>
                      <w:szCs w:val="18"/>
                      <w:lang w:eastAsia="zh-CN"/>
                    </w:rPr>
                    <w:t>）</w:t>
                  </w:r>
                  <w:r>
                    <w:rPr>
                      <w:rFonts w:hint="default" w:ascii="Times New Roman" w:hAnsi="Times New Roman" w:cs="Times New Roman"/>
                      <w:sz w:val="18"/>
                      <w:szCs w:val="18"/>
                    </w:rPr>
                    <w:t>，将生产周期内的产生量折算成年均产生量。建设项目的一个生产周期超过一个月的，则建设项目固体废物的种类和数量按一个月统计；生产周期在两周以内的，应统计两个生产周期的数量和种类。对于在试生产阶段尚未产生的固体废物，如废水处理设施的污泥、废催化剂和报废吸附脱色材料等，验收监测机构可通过同行业类比调查或者环评报告预测结果，估算固体废物的种类和产生量，同等条件下，优先采用环评预测量。建设项目在竣工环保验收前发现危险废物实际产生种类、数量或利用、处置方式发生重大变化的，应编制环境影响补充报告，报有审批权环保部门的环评科</w:t>
                  </w:r>
                  <w:r>
                    <w:rPr>
                      <w:rFonts w:hint="eastAsia" w:ascii="Times New Roman" w:cs="Times New Roman"/>
                      <w:sz w:val="18"/>
                      <w:szCs w:val="18"/>
                      <w:lang w:eastAsia="zh-CN"/>
                    </w:rPr>
                    <w:t>（</w:t>
                  </w:r>
                  <w:r>
                    <w:rPr>
                      <w:rFonts w:hint="default" w:ascii="Times New Roman" w:hAnsi="Times New Roman" w:cs="Times New Roman"/>
                      <w:sz w:val="18"/>
                      <w:szCs w:val="18"/>
                    </w:rPr>
                    <w:t>处</w:t>
                  </w:r>
                  <w:r>
                    <w:rPr>
                      <w:rFonts w:hint="eastAsia" w:ascii="Times New Roman" w:cs="Times New Roman"/>
                      <w:sz w:val="18"/>
                      <w:szCs w:val="18"/>
                      <w:lang w:eastAsia="zh-CN"/>
                    </w:rPr>
                    <w:t>）</w:t>
                  </w:r>
                  <w:r>
                    <w:rPr>
                      <w:rFonts w:hint="default" w:ascii="Times New Roman" w:hAnsi="Times New Roman" w:cs="Times New Roman"/>
                      <w:sz w:val="18"/>
                      <w:szCs w:val="18"/>
                    </w:rPr>
                    <w:t>备案。不属于重大变化的，验收监测报告中应将变化情况予以说明。建设项目在通过竣工环保验收后，发现危险废物实际产生种类、数量或利用、处置方式发生重大变化的，应编制固废环境影响专题报告，报有审批权环保部门的环评、固废管理科</w:t>
                  </w:r>
                  <w:r>
                    <w:rPr>
                      <w:rFonts w:hint="eastAsia" w:ascii="Times New Roman" w:cs="Times New Roman"/>
                      <w:sz w:val="18"/>
                      <w:szCs w:val="18"/>
                      <w:lang w:eastAsia="zh-CN"/>
                    </w:rPr>
                    <w:t>（</w:t>
                  </w:r>
                  <w:r>
                    <w:rPr>
                      <w:rFonts w:hint="default" w:ascii="Times New Roman" w:hAnsi="Times New Roman" w:cs="Times New Roman"/>
                      <w:sz w:val="18"/>
                      <w:szCs w:val="18"/>
                    </w:rPr>
                    <w:t>处</w:t>
                  </w:r>
                  <w:r>
                    <w:rPr>
                      <w:rFonts w:hint="eastAsia" w:ascii="Times New Roman" w:cs="Times New Roman"/>
                      <w:sz w:val="18"/>
                      <w:szCs w:val="18"/>
                      <w:lang w:eastAsia="zh-CN"/>
                    </w:rPr>
                    <w:t>）</w:t>
                  </w:r>
                  <w:r>
                    <w:rPr>
                      <w:rFonts w:hint="default" w:ascii="Times New Roman" w:hAnsi="Times New Roman" w:cs="Times New Roman"/>
                      <w:sz w:val="18"/>
                      <w:szCs w:val="18"/>
                    </w:rPr>
                    <w:t>和项目所在地环境监察、固废管理机构备案。</w:t>
                  </w:r>
                </w:p>
              </w:tc>
              <w:tc>
                <w:tcPr>
                  <w:tcW w:w="1898" w:type="dxa"/>
                  <w:tcBorders>
                    <w:top w:val="single" w:color="auto" w:sz="4" w:space="0"/>
                    <w:left w:val="single" w:color="auto" w:sz="4" w:space="0"/>
                    <w:bottom w:val="single" w:color="auto" w:sz="4" w:space="0"/>
                    <w:right w:val="single" w:color="auto" w:sz="4" w:space="0"/>
                  </w:tcBorders>
                  <w:vAlign w:val="center"/>
                </w:tcPr>
                <w:p w14:paraId="67BF04EB">
                  <w:pPr>
                    <w:pStyle w:val="200"/>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本项目现处于环评阶段</w:t>
                  </w:r>
                </w:p>
              </w:tc>
            </w:tr>
            <w:tr w14:paraId="4A33A9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507" w:hRule="atLeast"/>
                <w:jc w:val="center"/>
              </w:trPr>
              <w:tc>
                <w:tcPr>
                  <w:tcW w:w="593" w:type="dxa"/>
                  <w:tcBorders>
                    <w:top w:val="single" w:color="auto" w:sz="4" w:space="0"/>
                    <w:left w:val="single" w:color="auto" w:sz="4" w:space="0"/>
                    <w:bottom w:val="single" w:color="auto" w:sz="4" w:space="0"/>
                    <w:right w:val="single" w:color="auto" w:sz="4" w:space="0"/>
                  </w:tcBorders>
                  <w:vAlign w:val="center"/>
                </w:tcPr>
                <w:p w14:paraId="6B497F94">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3</w:t>
                  </w:r>
                </w:p>
              </w:tc>
              <w:tc>
                <w:tcPr>
                  <w:tcW w:w="4854" w:type="dxa"/>
                  <w:tcBorders>
                    <w:top w:val="single" w:color="auto" w:sz="4" w:space="0"/>
                    <w:left w:val="single" w:color="auto" w:sz="4" w:space="0"/>
                    <w:bottom w:val="single" w:color="auto" w:sz="4" w:space="0"/>
                    <w:right w:val="single" w:color="auto" w:sz="4" w:space="0"/>
                  </w:tcBorders>
                  <w:vAlign w:val="center"/>
                </w:tcPr>
                <w:p w14:paraId="5D94361E">
                  <w:pPr>
                    <w:pStyle w:val="200"/>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核实配套工程落实情况：建有固体废物或危险废物贮存设施的，分别按一般工业固体废物和危险废物贮存有关技术标准检查，重点检查贮存设施的标志标识、防渗、污水导排、包装容器和分类存放等内容。建有固体废物填埋、焚烧等处置设施的，要对试生产期间设施的运行和污染物排放情况分析和监测。</w:t>
                  </w:r>
                </w:p>
              </w:tc>
              <w:tc>
                <w:tcPr>
                  <w:tcW w:w="1898" w:type="dxa"/>
                  <w:tcBorders>
                    <w:top w:val="single" w:color="auto" w:sz="4" w:space="0"/>
                    <w:left w:val="single" w:color="auto" w:sz="4" w:space="0"/>
                    <w:bottom w:val="single" w:color="auto" w:sz="4" w:space="0"/>
                    <w:right w:val="single" w:color="auto" w:sz="4" w:space="0"/>
                  </w:tcBorders>
                  <w:vAlign w:val="center"/>
                </w:tcPr>
                <w:p w14:paraId="07B6A1F4">
                  <w:pPr>
                    <w:pStyle w:val="200"/>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一般固体废物暂存处严格按照《中华人民共和国固体废物污染环境防治法》相关要求，采取防扬散、防流失、防渗漏或者其他防止污染环境的措施，不得擅自倾倒、堆放、丢弃、遗撒，管理过程中应符合《一般工业固体废物管理台账制定指南（试行）》（公告 2021 年第 82 号）要求，危险废物贮存设施按照危险废物执行《危险废物贮存污染控制标准》（GB18597-20</w:t>
                  </w:r>
                  <w:r>
                    <w:rPr>
                      <w:rFonts w:hint="default" w:ascii="Times New Roman" w:hAnsi="Times New Roman" w:cs="Times New Roman"/>
                      <w:sz w:val="18"/>
                      <w:szCs w:val="18"/>
                      <w:lang w:val="en-US" w:eastAsia="zh-CN"/>
                    </w:rPr>
                    <w:t>23</w:t>
                  </w:r>
                  <w:r>
                    <w:rPr>
                      <w:rFonts w:hint="default" w:ascii="Times New Roman" w:hAnsi="Times New Roman" w:cs="Times New Roman"/>
                      <w:sz w:val="18"/>
                      <w:szCs w:val="18"/>
                    </w:rPr>
                    <w:t>）中的相关要求进行设置。</w:t>
                  </w:r>
                </w:p>
              </w:tc>
            </w:tr>
            <w:tr w14:paraId="71C4F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767" w:hRule="atLeast"/>
                <w:jc w:val="center"/>
              </w:trPr>
              <w:tc>
                <w:tcPr>
                  <w:tcW w:w="593" w:type="dxa"/>
                  <w:tcBorders>
                    <w:top w:val="single" w:color="auto" w:sz="4" w:space="0"/>
                    <w:left w:val="single" w:color="auto" w:sz="4" w:space="0"/>
                    <w:bottom w:val="single" w:color="auto" w:sz="4" w:space="0"/>
                    <w:right w:val="single" w:color="auto" w:sz="4" w:space="0"/>
                  </w:tcBorders>
                  <w:vAlign w:val="center"/>
                </w:tcPr>
                <w:p w14:paraId="4818F971">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4</w:t>
                  </w:r>
                </w:p>
              </w:tc>
              <w:tc>
                <w:tcPr>
                  <w:tcW w:w="4854" w:type="dxa"/>
                  <w:tcBorders>
                    <w:top w:val="single" w:color="auto" w:sz="4" w:space="0"/>
                    <w:left w:val="single" w:color="auto" w:sz="4" w:space="0"/>
                    <w:bottom w:val="single" w:color="auto" w:sz="4" w:space="0"/>
                    <w:right w:val="single" w:color="auto" w:sz="4" w:space="0"/>
                  </w:tcBorders>
                  <w:vAlign w:val="center"/>
                </w:tcPr>
                <w:p w14:paraId="5FD75B4B">
                  <w:pPr>
                    <w:pStyle w:val="200"/>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检查固体废物利用处置方案和管理制度落实情况：应与环评报告提出的利用处置方案、污染事故应急预案和相关管理制度等进行对比，特别是对固体废物综合利用和无害化处置的情况要跟踪落实。利用处置工艺或接受单位发生变更的，要说明原因。属危险废物委托利用处置的，要核实接受单位资质情况，检查委托利用处置等协议合同，并说明试生产期间转移联单执行情况。</w:t>
                  </w:r>
                </w:p>
              </w:tc>
              <w:tc>
                <w:tcPr>
                  <w:tcW w:w="1898" w:type="dxa"/>
                  <w:tcBorders>
                    <w:top w:val="single" w:color="auto" w:sz="4" w:space="0"/>
                    <w:left w:val="single" w:color="auto" w:sz="4" w:space="0"/>
                    <w:bottom w:val="single" w:color="auto" w:sz="4" w:space="0"/>
                    <w:right w:val="single" w:color="auto" w:sz="4" w:space="0"/>
                  </w:tcBorders>
                  <w:vAlign w:val="center"/>
                </w:tcPr>
                <w:p w14:paraId="29ADD48D">
                  <w:pPr>
                    <w:pStyle w:val="200"/>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本项目产生的固体废物均可以得到有效的处置，企业将落实固体废物处置方案和管理制度，进行相关台账的记录。</w:t>
                  </w:r>
                </w:p>
              </w:tc>
            </w:tr>
            <w:tr w14:paraId="36275D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593" w:type="dxa"/>
                  <w:tcBorders>
                    <w:top w:val="single" w:color="auto" w:sz="4" w:space="0"/>
                    <w:left w:val="single" w:color="auto" w:sz="4" w:space="0"/>
                    <w:bottom w:val="single" w:color="auto" w:sz="4" w:space="0"/>
                    <w:right w:val="single" w:color="auto" w:sz="4" w:space="0"/>
                  </w:tcBorders>
                  <w:vAlign w:val="center"/>
                </w:tcPr>
                <w:p w14:paraId="52EF4445">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5</w:t>
                  </w:r>
                </w:p>
              </w:tc>
              <w:tc>
                <w:tcPr>
                  <w:tcW w:w="4854" w:type="dxa"/>
                  <w:tcBorders>
                    <w:top w:val="single" w:color="auto" w:sz="4" w:space="0"/>
                    <w:left w:val="single" w:color="auto" w:sz="4" w:space="0"/>
                    <w:bottom w:val="single" w:color="auto" w:sz="4" w:space="0"/>
                    <w:right w:val="single" w:color="auto" w:sz="4" w:space="0"/>
                  </w:tcBorders>
                  <w:vAlign w:val="center"/>
                </w:tcPr>
                <w:p w14:paraId="6BADACB4">
                  <w:pPr>
                    <w:pStyle w:val="200"/>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建设项目的业主或负有管理责任的单位</w:t>
                  </w:r>
                  <w:r>
                    <w:rPr>
                      <w:rFonts w:hint="eastAsia" w:ascii="Times New Roman" w:cs="Times New Roman"/>
                      <w:sz w:val="18"/>
                      <w:szCs w:val="18"/>
                      <w:lang w:eastAsia="zh-CN"/>
                    </w:rPr>
                    <w:t>（</w:t>
                  </w:r>
                  <w:r>
                    <w:rPr>
                      <w:rFonts w:hint="default" w:ascii="Times New Roman" w:hAnsi="Times New Roman" w:cs="Times New Roman"/>
                      <w:sz w:val="18"/>
                      <w:szCs w:val="18"/>
                    </w:rPr>
                    <w:t>以下统称“产生者”</w:t>
                  </w:r>
                  <w:r>
                    <w:rPr>
                      <w:rFonts w:hint="eastAsia" w:ascii="Times New Roman" w:cs="Times New Roman"/>
                      <w:sz w:val="18"/>
                      <w:szCs w:val="18"/>
                      <w:lang w:eastAsia="zh-CN"/>
                    </w:rPr>
                    <w:t>）</w:t>
                  </w:r>
                  <w:r>
                    <w:rPr>
                      <w:rFonts w:hint="default" w:ascii="Times New Roman" w:hAnsi="Times New Roman" w:cs="Times New Roman"/>
                      <w:sz w:val="18"/>
                      <w:szCs w:val="18"/>
                    </w:rPr>
                    <w:t>对其产生的固体废物，应承担污染防治主体责任。在建设项目正式投入生产前，产生者应当如实提供建设项目的生产工艺、设备和原辅材料种类、性质和数量，分析可能产生固体废物的环节、数量和性质以及固体废物贮存、处置的方法和途径，供有关评价或验收监测机构参考。产生者应按国家有关法规要求，妥善利用处置产生的固体废物。属委托利用处置危险废物的，在委托前，产生者应对被委托方的处置资格、能力等进行调查核实，在此基础上，产生者应与被委托方签订书面委托协议，明确拟交与危险废物的种类、性质、数量、交付方式、运输和利用处置要求与标准等事项。处置时，产生者应主动了解、核实处置情况，保证委托协议得到实施，确保危险废物得到妥善、安全和无害化利用或处置。</w:t>
                  </w:r>
                </w:p>
              </w:tc>
              <w:tc>
                <w:tcPr>
                  <w:tcW w:w="1898" w:type="dxa"/>
                  <w:tcBorders>
                    <w:top w:val="single" w:color="auto" w:sz="4" w:space="0"/>
                    <w:left w:val="single" w:color="auto" w:sz="4" w:space="0"/>
                    <w:bottom w:val="single" w:color="auto" w:sz="4" w:space="0"/>
                    <w:right w:val="single" w:color="auto" w:sz="4" w:space="0"/>
                  </w:tcBorders>
                  <w:vAlign w:val="center"/>
                </w:tcPr>
                <w:p w14:paraId="6CE3FCEF">
                  <w:pPr>
                    <w:pStyle w:val="200"/>
                    <w:spacing w:before="24" w:after="24"/>
                    <w:jc w:val="both"/>
                    <w:rPr>
                      <w:rFonts w:hint="default" w:ascii="Times New Roman" w:hAnsi="Times New Roman" w:cs="Times New Roman"/>
                      <w:sz w:val="18"/>
                      <w:szCs w:val="18"/>
                    </w:rPr>
                  </w:pPr>
                  <w:r>
                    <w:rPr>
                      <w:rFonts w:hint="default" w:ascii="Times New Roman" w:hAnsi="Times New Roman" w:cs="Times New Roman"/>
                      <w:sz w:val="18"/>
                      <w:szCs w:val="18"/>
                    </w:rPr>
                    <w:t>本项目现处于环评阶段，所有生产工艺，设备和原辅料均为企业提供，企业届时将按照要求进行固体废物的台账记录和处置</w:t>
                  </w:r>
                </w:p>
              </w:tc>
            </w:tr>
          </w:tbl>
          <w:p w14:paraId="0360EC2A">
            <w:pPr>
              <w:pStyle w:val="2"/>
              <w:spacing w:line="420" w:lineRule="exact"/>
              <w:ind w:left="0" w:leftChars="0" w:firstLine="31680"/>
              <w:rPr>
                <w:rFonts w:hint="default" w:ascii="Times New Roman" w:hAnsi="Times New Roman" w:cs="Times New Roman"/>
                <w:bCs/>
                <w:szCs w:val="21"/>
              </w:rPr>
            </w:pPr>
            <w:r>
              <w:rPr>
                <w:rFonts w:hint="default" w:ascii="Times New Roman" w:hAnsi="Times New Roman" w:cs="Times New Roman"/>
                <w:bCs/>
                <w:szCs w:val="21"/>
              </w:rPr>
              <w:t>由上表可知，项目符合《关于进一步加强建设项目固体废物环境管理的通知》（鲁环办函[2016]141号）的要求。</w:t>
            </w:r>
          </w:p>
          <w:p w14:paraId="024DF718">
            <w:pPr>
              <w:autoSpaceDE w:val="0"/>
              <w:autoSpaceDN w:val="0"/>
              <w:adjustRightInd w:val="0"/>
              <w:spacing w:line="360" w:lineRule="auto"/>
              <w:ind w:firstLine="420" w:firstLineChars="200"/>
              <w:rPr>
                <w:rFonts w:hint="default" w:ascii="Times New Roman" w:hAnsi="Times New Roman" w:cs="Times New Roman"/>
                <w:bCs/>
                <w:szCs w:val="21"/>
              </w:rPr>
            </w:pPr>
            <w:r>
              <w:rPr>
                <w:rFonts w:hint="default" w:ascii="Times New Roman" w:hAnsi="Times New Roman" w:cs="Times New Roman"/>
                <w:bCs/>
                <w:szCs w:val="21"/>
              </w:rPr>
              <w:t>（4）与《关于“两高”项目管理有关事项的通知》（鲁发改工业[2022]255号）及其中《山东省“两高”项目管理目录（202</w:t>
            </w:r>
            <w:r>
              <w:rPr>
                <w:rFonts w:hint="default" w:ascii="Times New Roman" w:hAnsi="Times New Roman" w:cs="Times New Roman"/>
                <w:bCs/>
                <w:szCs w:val="21"/>
                <w:lang w:val="en-US" w:eastAsia="zh-CN"/>
              </w:rPr>
              <w:t>3</w:t>
            </w:r>
            <w:r>
              <w:rPr>
                <w:rFonts w:hint="default" w:ascii="Times New Roman" w:hAnsi="Times New Roman" w:cs="Times New Roman"/>
                <w:bCs/>
                <w:szCs w:val="21"/>
              </w:rPr>
              <w:t>年版）》的符合性分析</w:t>
            </w:r>
          </w:p>
          <w:p w14:paraId="1B2F75BB">
            <w:pPr>
              <w:pStyle w:val="379"/>
              <w:ind w:firstLine="31680"/>
              <w:rPr>
                <w:rFonts w:hint="default" w:ascii="Times New Roman" w:hAnsi="Times New Roman" w:cs="Times New Roman"/>
                <w:sz w:val="21"/>
                <w:szCs w:val="21"/>
              </w:rPr>
            </w:pPr>
            <w:r>
              <w:rPr>
                <w:rFonts w:hint="default" w:ascii="Times New Roman" w:hAnsi="Times New Roman" w:cs="Times New Roman"/>
                <w:bCs/>
                <w:sz w:val="21"/>
                <w:szCs w:val="21"/>
                <w:lang w:val="en-US" w:eastAsia="zh-CN"/>
              </w:rPr>
              <w:t>本项目属于C3670汽车零部件及配件制造，</w:t>
            </w:r>
            <w:r>
              <w:rPr>
                <w:rFonts w:hint="default" w:ascii="Times New Roman" w:hAnsi="Times New Roman" w:cs="Times New Roman"/>
                <w:bCs/>
                <w:sz w:val="21"/>
                <w:szCs w:val="21"/>
                <w:lang w:eastAsia="zh-CN"/>
              </w:rPr>
              <w:t>不属于“两高”项目。</w:t>
            </w:r>
          </w:p>
          <w:p w14:paraId="334436F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rPr>
              <w:t>（5）</w:t>
            </w:r>
            <w:r>
              <w:rPr>
                <w:rFonts w:hint="default" w:ascii="Times New Roman" w:hAnsi="Times New Roman" w:eastAsia="宋体" w:cs="Times New Roman"/>
                <w:b w:val="0"/>
                <w:bCs w:val="0"/>
                <w:kern w:val="2"/>
                <w:sz w:val="21"/>
                <w:szCs w:val="21"/>
                <w:lang w:val="en-US" w:eastAsia="zh-CN" w:bidi="ar-SA"/>
              </w:rPr>
              <w:t>与山东省生态环境委员会办公室关于印发《山东省深入打好蓝天保卫战行动计划（2021-2025年）》的符合性</w:t>
            </w:r>
          </w:p>
          <w:p w14:paraId="313FD4C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lang w:val="en-US" w:eastAsia="zh-CN"/>
              </w:rPr>
            </w:pPr>
            <w:r>
              <w:rPr>
                <w:rFonts w:hint="default" w:ascii="Times New Roman" w:hAnsi="Times New Roman" w:eastAsia="黑体" w:cs="Times New Roman"/>
                <w:b w:val="0"/>
                <w:bCs w:val="0"/>
                <w:sz w:val="21"/>
                <w:szCs w:val="21"/>
                <w:lang w:val="en-US" w:eastAsia="zh-CN"/>
              </w:rPr>
              <w:t>表1-</w:t>
            </w:r>
            <w:r>
              <w:rPr>
                <w:rFonts w:hint="eastAsia" w:eastAsia="黑体" w:cs="Times New Roman"/>
                <w:b w:val="0"/>
                <w:bCs w:val="0"/>
                <w:sz w:val="21"/>
                <w:szCs w:val="21"/>
                <w:lang w:val="en-US" w:eastAsia="zh-CN"/>
              </w:rPr>
              <w:t>9</w:t>
            </w:r>
            <w:r>
              <w:rPr>
                <w:rFonts w:hint="default" w:ascii="Times New Roman" w:hAnsi="Times New Roman" w:eastAsia="黑体" w:cs="Times New Roman"/>
                <w:b w:val="0"/>
                <w:bCs w:val="0"/>
                <w:sz w:val="21"/>
                <w:szCs w:val="21"/>
                <w:lang w:val="en-US" w:eastAsia="zh-CN"/>
              </w:rPr>
              <w:t xml:space="preserve"> 与《</w:t>
            </w:r>
            <w:r>
              <w:rPr>
                <w:rFonts w:hint="default" w:ascii="Times New Roman" w:hAnsi="Times New Roman" w:eastAsia="黑体" w:cs="Times New Roman"/>
                <w:b w:val="0"/>
                <w:bCs w:val="0"/>
                <w:kern w:val="2"/>
                <w:sz w:val="21"/>
                <w:szCs w:val="21"/>
                <w:lang w:val="en-US" w:eastAsia="zh-CN" w:bidi="ar-SA"/>
              </w:rPr>
              <w:t>山东省深入打好蓝天保卫战行动计划（2021-2025年）</w:t>
            </w:r>
            <w:r>
              <w:rPr>
                <w:rFonts w:hint="default" w:ascii="Times New Roman" w:hAnsi="Times New Roman" w:eastAsia="黑体" w:cs="Times New Roman"/>
                <w:b w:val="0"/>
                <w:bCs w:val="0"/>
                <w:sz w:val="21"/>
                <w:szCs w:val="21"/>
                <w:lang w:val="en-US" w:eastAsia="zh-CN"/>
              </w:rPr>
              <w:t>》的符合性分析</w:t>
            </w:r>
          </w:p>
          <w:tbl>
            <w:tblPr>
              <w:tblStyle w:val="8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0"/>
              <w:gridCol w:w="4403"/>
              <w:gridCol w:w="2056"/>
            </w:tblGrid>
            <w:tr w14:paraId="603AA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0" w:type="dxa"/>
                  <w:noWrap w:val="0"/>
                  <w:vAlign w:val="center"/>
                </w:tcPr>
                <w:p w14:paraId="4FACB1D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18"/>
                      <w:szCs w:val="18"/>
                      <w:vertAlign w:val="baseline"/>
                      <w:lang w:val="en-US" w:eastAsia="zh-CN"/>
                    </w:rPr>
                  </w:pPr>
                  <w:r>
                    <w:rPr>
                      <w:rFonts w:hint="default" w:ascii="Times New Roman" w:hAnsi="Times New Roman" w:eastAsia="宋体" w:cs="Times New Roman"/>
                      <w:b/>
                      <w:bCs/>
                      <w:sz w:val="18"/>
                      <w:szCs w:val="18"/>
                      <w:vertAlign w:val="baseline"/>
                      <w:lang w:val="en-US" w:eastAsia="zh-CN"/>
                    </w:rPr>
                    <w:t>文件要求</w:t>
                  </w:r>
                </w:p>
              </w:tc>
              <w:tc>
                <w:tcPr>
                  <w:tcW w:w="4403" w:type="dxa"/>
                  <w:noWrap w:val="0"/>
                  <w:vAlign w:val="center"/>
                </w:tcPr>
                <w:p w14:paraId="379C8EF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18"/>
                      <w:szCs w:val="18"/>
                      <w:vertAlign w:val="baseline"/>
                      <w:lang w:val="en-US" w:eastAsia="zh-CN"/>
                    </w:rPr>
                  </w:pPr>
                  <w:r>
                    <w:rPr>
                      <w:rFonts w:hint="default" w:ascii="Times New Roman" w:hAnsi="Times New Roman" w:eastAsia="宋体" w:cs="Times New Roman"/>
                      <w:b/>
                      <w:bCs/>
                      <w:sz w:val="18"/>
                      <w:szCs w:val="18"/>
                      <w:vertAlign w:val="baseline"/>
                      <w:lang w:val="en-US" w:eastAsia="zh-CN"/>
                    </w:rPr>
                    <w:t>本项目情况</w:t>
                  </w:r>
                </w:p>
              </w:tc>
              <w:tc>
                <w:tcPr>
                  <w:tcW w:w="2056" w:type="dxa"/>
                  <w:noWrap w:val="0"/>
                  <w:vAlign w:val="center"/>
                </w:tcPr>
                <w:p w14:paraId="17D0091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18"/>
                      <w:szCs w:val="18"/>
                      <w:vertAlign w:val="baseline"/>
                      <w:lang w:val="en-US" w:eastAsia="zh-CN"/>
                    </w:rPr>
                  </w:pPr>
                  <w:r>
                    <w:rPr>
                      <w:rFonts w:hint="default" w:ascii="Times New Roman" w:hAnsi="Times New Roman" w:eastAsia="宋体" w:cs="Times New Roman"/>
                      <w:b/>
                      <w:bCs/>
                      <w:sz w:val="18"/>
                      <w:szCs w:val="18"/>
                      <w:vertAlign w:val="baseline"/>
                      <w:lang w:val="en-US" w:eastAsia="zh-CN"/>
                    </w:rPr>
                    <w:t>符合性</w:t>
                  </w:r>
                </w:p>
              </w:tc>
            </w:tr>
            <w:tr w14:paraId="0D1D8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0" w:type="dxa"/>
                  <w:noWrap w:val="0"/>
                  <w:vAlign w:val="center"/>
                </w:tcPr>
                <w:p w14:paraId="415C6C83">
                  <w:pPr>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kern w:val="0"/>
                      <w:sz w:val="18"/>
                      <w:szCs w:val="18"/>
                      <w:lang w:val="zh" w:eastAsia="zh-CN" w:bidi="ar-SA"/>
                    </w:rPr>
                    <w:t>一、淘汰低效落后产能</w:t>
                  </w:r>
                </w:p>
              </w:tc>
              <w:tc>
                <w:tcPr>
                  <w:tcW w:w="4403" w:type="dxa"/>
                  <w:noWrap w:val="0"/>
                  <w:vAlign w:val="center"/>
                </w:tcPr>
                <w:p w14:paraId="33ACF01A">
                  <w:pPr>
                    <w:keepNext w:val="0"/>
                    <w:keepLines w:val="0"/>
                    <w:pageBreakBefore w:val="0"/>
                    <w:widowControl/>
                    <w:suppressLineNumbers w:val="0"/>
                    <w:kinsoku/>
                    <w:wordWrap/>
                    <w:overflowPunct/>
                    <w:topLinePunct w:val="0"/>
                    <w:bidi w:val="0"/>
                    <w:snapToGrid/>
                    <w:spacing w:line="240" w:lineRule="auto"/>
                    <w:ind w:firstLine="0" w:firstLineChars="0"/>
                    <w:jc w:val="center"/>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kern w:val="0"/>
                      <w:sz w:val="18"/>
                      <w:szCs w:val="18"/>
                      <w:lang w:val="en-US" w:eastAsia="zh-CN" w:bidi="ar-SA"/>
                    </w:rPr>
                    <w:t>聚焦钢铁、地炼、焦化、煤电、水泥、轮胎、煤炭、化工8个重点行业，加快淘汰低效落后产能。严格执行质量、环保、能耗、安全等法规标准，按照《产业结构调整指导目录》，对“淘汰类”落后生产工艺装备和落后产品全部淘汰出清。</w:t>
                  </w:r>
                </w:p>
              </w:tc>
              <w:tc>
                <w:tcPr>
                  <w:tcW w:w="2056" w:type="dxa"/>
                  <w:noWrap w:val="0"/>
                  <w:vAlign w:val="center"/>
                </w:tcPr>
                <w:p w14:paraId="69C84628">
                  <w:pPr>
                    <w:keepNext w:val="0"/>
                    <w:keepLines w:val="0"/>
                    <w:pageBreakBefore w:val="0"/>
                    <w:widowControl/>
                    <w:suppressLineNumbers w:val="0"/>
                    <w:kinsoku/>
                    <w:wordWrap/>
                    <w:overflowPunct/>
                    <w:topLinePunct w:val="0"/>
                    <w:bidi w:val="0"/>
                    <w:snapToGrid/>
                    <w:spacing w:line="240" w:lineRule="auto"/>
                    <w:ind w:firstLine="0" w:firstLineChars="0"/>
                    <w:jc w:val="center"/>
                    <w:rPr>
                      <w:rFonts w:hint="default" w:ascii="Times New Roman" w:hAnsi="Times New Roman" w:eastAsia="宋体" w:cs="Times New Roman"/>
                      <w:b w:val="0"/>
                      <w:bCs w:val="0"/>
                      <w:color w:val="auto"/>
                      <w:kern w:val="2"/>
                      <w:sz w:val="18"/>
                      <w:szCs w:val="18"/>
                      <w:lang w:val="en-US" w:eastAsia="zh-CN" w:bidi="ar-SA"/>
                    </w:rPr>
                  </w:pPr>
                  <w:r>
                    <w:rPr>
                      <w:rFonts w:hint="default" w:ascii="Times New Roman" w:hAnsi="Times New Roman" w:eastAsia="宋体" w:cs="Times New Roman"/>
                      <w:color w:val="000000"/>
                      <w:kern w:val="0"/>
                      <w:sz w:val="18"/>
                      <w:szCs w:val="18"/>
                      <w:lang w:val="en-US" w:eastAsia="zh-CN" w:bidi="ar"/>
                    </w:rPr>
                    <w:t>本项目</w:t>
                  </w:r>
                  <w:r>
                    <w:rPr>
                      <w:rFonts w:hint="default" w:ascii="Times New Roman" w:hAnsi="Times New Roman" w:cs="Times New Roman"/>
                      <w:color w:val="000000"/>
                      <w:kern w:val="0"/>
                      <w:sz w:val="18"/>
                      <w:szCs w:val="18"/>
                      <w:lang w:val="en-US" w:eastAsia="zh-CN" w:bidi="ar"/>
                    </w:rPr>
                    <w:t>属于C3670汽车零部件及配件制造</w:t>
                  </w:r>
                  <w:r>
                    <w:rPr>
                      <w:rFonts w:hint="default" w:ascii="Times New Roman" w:hAnsi="Times New Roman" w:eastAsia="宋体" w:cs="Times New Roman"/>
                      <w:color w:val="000000"/>
                      <w:kern w:val="0"/>
                      <w:sz w:val="18"/>
                      <w:szCs w:val="18"/>
                      <w:lang w:val="en-US" w:eastAsia="zh-CN" w:bidi="ar"/>
                    </w:rPr>
                    <w:t>，根据《产业结构调整指导目录（20</w:t>
                  </w:r>
                  <w:r>
                    <w:rPr>
                      <w:rFonts w:hint="default" w:ascii="Times New Roman" w:hAnsi="Times New Roman" w:cs="Times New Roman"/>
                      <w:color w:val="000000"/>
                      <w:kern w:val="0"/>
                      <w:sz w:val="18"/>
                      <w:szCs w:val="18"/>
                      <w:lang w:val="en-US" w:eastAsia="zh-CN" w:bidi="ar"/>
                    </w:rPr>
                    <w:t>24</w:t>
                  </w:r>
                  <w:r>
                    <w:rPr>
                      <w:rFonts w:hint="default" w:ascii="Times New Roman" w:hAnsi="Times New Roman" w:eastAsia="宋体" w:cs="Times New Roman"/>
                      <w:color w:val="000000"/>
                      <w:kern w:val="0"/>
                      <w:sz w:val="18"/>
                      <w:szCs w:val="18"/>
                      <w:lang w:val="en-US" w:eastAsia="zh-CN" w:bidi="ar"/>
                    </w:rPr>
                    <w:t>年本）》，本项目属于允许类项目</w:t>
                  </w:r>
                  <w:r>
                    <w:rPr>
                      <w:rFonts w:hint="default" w:ascii="Times New Roman" w:hAnsi="Times New Roman" w:cs="Times New Roman"/>
                      <w:color w:val="000000"/>
                      <w:kern w:val="0"/>
                      <w:sz w:val="18"/>
                      <w:szCs w:val="18"/>
                      <w:lang w:val="en-US" w:eastAsia="zh-CN" w:bidi="ar"/>
                    </w:rPr>
                    <w:t>。</w:t>
                  </w:r>
                </w:p>
              </w:tc>
            </w:tr>
            <w:tr w14:paraId="18617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0" w:type="dxa"/>
                  <w:noWrap w:val="0"/>
                  <w:vAlign w:val="center"/>
                </w:tcPr>
                <w:p w14:paraId="0804C37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18"/>
                      <w:szCs w:val="18"/>
                      <w:vertAlign w:val="baseline"/>
                      <w:lang w:val="en-US" w:eastAsia="zh-CN"/>
                    </w:rPr>
                  </w:pPr>
                  <w:r>
                    <w:rPr>
                      <w:rFonts w:hint="default" w:ascii="Times New Roman" w:hAnsi="Times New Roman" w:eastAsia="宋体" w:cs="Times New Roman"/>
                      <w:b w:val="0"/>
                      <w:bCs w:val="0"/>
                      <w:sz w:val="18"/>
                      <w:szCs w:val="18"/>
                      <w:vertAlign w:val="baseline"/>
                      <w:lang w:val="en-US" w:eastAsia="zh-CN"/>
                    </w:rPr>
                    <w:t>五、强化工业源NOx深度治理</w:t>
                  </w:r>
                </w:p>
              </w:tc>
              <w:tc>
                <w:tcPr>
                  <w:tcW w:w="4403" w:type="dxa"/>
                  <w:noWrap w:val="0"/>
                  <w:vAlign w:val="center"/>
                </w:tcPr>
                <w:p w14:paraId="1F3BA80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sz w:val="18"/>
                      <w:szCs w:val="18"/>
                      <w:vertAlign w:val="baseline"/>
                      <w:lang w:val="en-US" w:eastAsia="zh-CN"/>
                    </w:rPr>
                  </w:pPr>
                  <w:r>
                    <w:rPr>
                      <w:rFonts w:hint="default" w:ascii="Times New Roman" w:hAnsi="Times New Roman" w:eastAsia="宋体" w:cs="Times New Roman"/>
                      <w:b w:val="0"/>
                      <w:bCs w:val="0"/>
                      <w:sz w:val="18"/>
                      <w:szCs w:val="18"/>
                      <w:vertAlign w:val="baseline"/>
                      <w:lang w:val="en-US" w:eastAsia="zh-CN"/>
                    </w:rPr>
                    <w:t>严格治理设施运行监管，燃煤机组、锅炉、钢铁企业污染排放稳定达到超低排放要求。2023年年底前，完成焦化、水泥行业超低排放改造。实施玻璃、陶瓷、铸造、铁合金、有色等行业污染深度治理，确保各类大气污染物稳定达标排放。重点涉气排放企业取消烟气旁路，确因安全生产等原因无法取消的，应安装有效监控装置纳入监管。引导重点企业在秋冬季安排停产检修、维修，减少污染物排放。（省生态环境厅、省工业和信息化厅牵头）</w:t>
                  </w:r>
                </w:p>
              </w:tc>
              <w:tc>
                <w:tcPr>
                  <w:tcW w:w="2056" w:type="dxa"/>
                  <w:noWrap w:val="0"/>
                  <w:vAlign w:val="center"/>
                </w:tcPr>
                <w:p w14:paraId="2716BC0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18"/>
                      <w:szCs w:val="18"/>
                      <w:vertAlign w:val="baseline"/>
                      <w:lang w:val="en-US" w:eastAsia="zh-CN"/>
                    </w:rPr>
                  </w:pPr>
                  <w:r>
                    <w:rPr>
                      <w:rFonts w:hint="default" w:ascii="Times New Roman" w:hAnsi="Times New Roman" w:eastAsia="宋体" w:cs="Times New Roman"/>
                      <w:b w:val="0"/>
                      <w:bCs w:val="0"/>
                      <w:sz w:val="18"/>
                      <w:szCs w:val="18"/>
                      <w:vertAlign w:val="baseline"/>
                      <w:lang w:val="en-US" w:eastAsia="zh-CN"/>
                    </w:rPr>
                    <w:t>本项目使用清洁能源</w:t>
                  </w:r>
                  <w:r>
                    <w:rPr>
                      <w:rFonts w:hint="default" w:ascii="Times New Roman" w:hAnsi="Times New Roman" w:cs="Times New Roman"/>
                      <w:b w:val="0"/>
                      <w:bCs w:val="0"/>
                      <w:sz w:val="18"/>
                      <w:szCs w:val="18"/>
                      <w:vertAlign w:val="baseline"/>
                      <w:lang w:val="en-US" w:eastAsia="zh-CN"/>
                    </w:rPr>
                    <w:t>为电</w:t>
                  </w:r>
                  <w:r>
                    <w:rPr>
                      <w:rFonts w:hint="default" w:ascii="Times New Roman" w:hAnsi="Times New Roman" w:eastAsia="宋体" w:cs="Times New Roman"/>
                      <w:b w:val="0"/>
                      <w:bCs w:val="0"/>
                      <w:sz w:val="18"/>
                      <w:szCs w:val="18"/>
                      <w:vertAlign w:val="baseline"/>
                      <w:lang w:val="en-US" w:eastAsia="zh-CN"/>
                    </w:rPr>
                    <w:t>，</w:t>
                  </w:r>
                  <w:r>
                    <w:rPr>
                      <w:rFonts w:hint="default" w:ascii="Times New Roman" w:hAnsi="Times New Roman" w:cs="Times New Roman"/>
                      <w:b w:val="0"/>
                      <w:bCs w:val="0"/>
                      <w:sz w:val="18"/>
                      <w:szCs w:val="18"/>
                      <w:vertAlign w:val="baseline"/>
                      <w:lang w:val="en-US" w:eastAsia="zh-CN"/>
                    </w:rPr>
                    <w:t>根据主要环境影响和保护措施章节计算，本项目废气均</w:t>
                  </w:r>
                  <w:r>
                    <w:rPr>
                      <w:rFonts w:hint="default" w:ascii="Times New Roman" w:hAnsi="Times New Roman" w:eastAsia="宋体" w:cs="Times New Roman"/>
                      <w:b w:val="0"/>
                      <w:bCs w:val="0"/>
                      <w:sz w:val="18"/>
                      <w:szCs w:val="18"/>
                      <w:vertAlign w:val="baseline"/>
                      <w:lang w:val="en-US" w:eastAsia="zh-CN"/>
                    </w:rPr>
                    <w:t>达标外排。</w:t>
                  </w:r>
                  <w:r>
                    <w:rPr>
                      <w:rFonts w:hint="default" w:ascii="Times New Roman" w:hAnsi="Times New Roman" w:cs="Times New Roman"/>
                      <w:b w:val="0"/>
                      <w:bCs w:val="0"/>
                      <w:sz w:val="18"/>
                      <w:szCs w:val="18"/>
                      <w:vertAlign w:val="baseline"/>
                      <w:lang w:val="en-US" w:eastAsia="zh-CN"/>
                    </w:rPr>
                    <w:t>本项目无废气旁路。</w:t>
                  </w:r>
                </w:p>
              </w:tc>
            </w:tr>
          </w:tbl>
          <w:p w14:paraId="13F4F322">
            <w:pPr>
              <w:tabs>
                <w:tab w:val="left" w:pos="5427"/>
              </w:tabs>
              <w:spacing w:line="360" w:lineRule="auto"/>
              <w:ind w:firstLine="420" w:firstLineChars="200"/>
              <w:rPr>
                <w:rFonts w:hint="default" w:ascii="Times New Roman" w:hAnsi="Times New Roman" w:cs="Times New Roman"/>
                <w:bCs/>
              </w:rPr>
            </w:pPr>
            <w:r>
              <w:rPr>
                <w:rFonts w:hint="default" w:ascii="Times New Roman" w:hAnsi="Times New Roman" w:cs="Times New Roman"/>
                <w:sz w:val="21"/>
                <w:szCs w:val="21"/>
                <w:lang w:val="en-US" w:eastAsia="zh-CN"/>
              </w:rPr>
              <w:t>（6）</w:t>
            </w:r>
            <w:r>
              <w:rPr>
                <w:rFonts w:hint="default" w:ascii="Times New Roman" w:hAnsi="Times New Roman" w:cs="Times New Roman"/>
                <w:bCs/>
              </w:rPr>
              <w:t>《山东省工业企业无组织排放分行业管控指导意见》鲁环发[2020]30 号的符合性分析</w:t>
            </w:r>
          </w:p>
          <w:p w14:paraId="7E7DE10A">
            <w:pPr>
              <w:tabs>
                <w:tab w:val="left" w:pos="5427"/>
              </w:tabs>
              <w:spacing w:line="360" w:lineRule="auto"/>
              <w:ind w:firstLine="420" w:firstLineChars="200"/>
              <w:rPr>
                <w:rFonts w:hint="default" w:ascii="Times New Roman" w:hAnsi="Times New Roman" w:cs="Times New Roman"/>
                <w:bCs/>
              </w:rPr>
            </w:pPr>
            <w:r>
              <w:rPr>
                <w:rFonts w:hint="default" w:ascii="Times New Roman" w:hAnsi="Times New Roman" w:cs="Times New Roman"/>
                <w:bCs/>
              </w:rPr>
              <w:t>本项目与鲁环发[2020]30 号的符合性分析见下表。</w:t>
            </w:r>
          </w:p>
          <w:p w14:paraId="72829E13">
            <w:pPr>
              <w:pStyle w:val="13"/>
              <w:spacing w:line="360" w:lineRule="auto"/>
              <w:ind w:firstLine="422"/>
              <w:jc w:val="center"/>
              <w:rPr>
                <w:rFonts w:hint="default" w:ascii="Times New Roman" w:hAnsi="Times New Roman" w:eastAsia="黑体" w:cs="Times New Roman"/>
                <w:b w:val="0"/>
                <w:bCs w:val="0"/>
                <w:kern w:val="2"/>
                <w:sz w:val="21"/>
                <w:szCs w:val="21"/>
                <w:lang w:val="en-US" w:eastAsia="zh" w:bidi="ar-SA"/>
              </w:rPr>
            </w:pPr>
            <w:r>
              <w:rPr>
                <w:rFonts w:hint="default" w:ascii="Times New Roman" w:hAnsi="Times New Roman" w:eastAsia="黑体" w:cs="Times New Roman"/>
                <w:b w:val="0"/>
                <w:bCs w:val="0"/>
                <w:kern w:val="2"/>
                <w:sz w:val="21"/>
                <w:szCs w:val="21"/>
                <w:lang w:val="en-US" w:eastAsia="zh-CN" w:bidi="ar-SA"/>
              </w:rPr>
              <w:t>表1-</w:t>
            </w:r>
            <w:r>
              <w:rPr>
                <w:rFonts w:hint="eastAsia" w:eastAsia="黑体" w:cs="Times New Roman"/>
                <w:b w:val="0"/>
                <w:bCs w:val="0"/>
                <w:kern w:val="2"/>
                <w:sz w:val="21"/>
                <w:szCs w:val="21"/>
                <w:lang w:val="en-US" w:eastAsia="zh-CN" w:bidi="ar-SA"/>
              </w:rPr>
              <w:t>10</w:t>
            </w:r>
            <w:r>
              <w:rPr>
                <w:rFonts w:hint="default" w:ascii="Times New Roman" w:hAnsi="Times New Roman" w:eastAsia="黑体" w:cs="Times New Roman"/>
                <w:b w:val="0"/>
                <w:bCs w:val="0"/>
                <w:kern w:val="2"/>
                <w:sz w:val="21"/>
                <w:szCs w:val="21"/>
                <w:lang w:val="en-US" w:eastAsia="zh-CN" w:bidi="ar-SA"/>
              </w:rPr>
              <w:t>项目与鲁环发[2020]30 号符合情况分析</w:t>
            </w:r>
          </w:p>
          <w:tbl>
            <w:tblPr>
              <w:tblStyle w:val="8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43"/>
              <w:gridCol w:w="4051"/>
              <w:gridCol w:w="2289"/>
              <w:gridCol w:w="636"/>
            </w:tblGrid>
            <w:tr w14:paraId="34388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486" w:type="dxa"/>
                  <w:vAlign w:val="center"/>
                </w:tcPr>
                <w:p w14:paraId="7F372F8A">
                  <w:pPr>
                    <w:pStyle w:val="1399"/>
                    <w:ind w:right="24"/>
                    <w:jc w:val="center"/>
                    <w:textAlignment w:val="baseline"/>
                    <w:rPr>
                      <w:rFonts w:hint="default" w:ascii="Times New Roman" w:hAnsi="Times New Roman" w:cs="Times New Roman"/>
                      <w:b/>
                      <w:bCs/>
                      <w:sz w:val="18"/>
                      <w:szCs w:val="21"/>
                    </w:rPr>
                  </w:pPr>
                  <w:r>
                    <w:rPr>
                      <w:rFonts w:hint="default" w:ascii="Times New Roman" w:hAnsi="Times New Roman" w:cs="Times New Roman"/>
                      <w:b/>
                      <w:bCs/>
                      <w:sz w:val="18"/>
                      <w:szCs w:val="21"/>
                    </w:rPr>
                    <w:t>分类</w:t>
                  </w:r>
                </w:p>
              </w:tc>
              <w:tc>
                <w:tcPr>
                  <w:tcW w:w="4453" w:type="dxa"/>
                  <w:vAlign w:val="center"/>
                </w:tcPr>
                <w:p w14:paraId="77B241B5">
                  <w:pPr>
                    <w:pStyle w:val="1399"/>
                    <w:ind w:left="19"/>
                    <w:jc w:val="center"/>
                    <w:textAlignment w:val="baseline"/>
                    <w:rPr>
                      <w:rFonts w:hint="default" w:ascii="Times New Roman" w:hAnsi="Times New Roman" w:cs="Times New Roman"/>
                      <w:b/>
                      <w:bCs/>
                      <w:sz w:val="18"/>
                      <w:szCs w:val="21"/>
                    </w:rPr>
                  </w:pPr>
                  <w:r>
                    <w:rPr>
                      <w:rFonts w:hint="default" w:ascii="Times New Roman" w:hAnsi="Times New Roman" w:cs="Times New Roman"/>
                      <w:b/>
                      <w:bCs/>
                      <w:sz w:val="18"/>
                      <w:szCs w:val="21"/>
                    </w:rPr>
                    <w:t>文件要求</w:t>
                  </w:r>
                </w:p>
              </w:tc>
              <w:tc>
                <w:tcPr>
                  <w:tcW w:w="2515" w:type="dxa"/>
                  <w:vAlign w:val="center"/>
                </w:tcPr>
                <w:p w14:paraId="173E1FE2">
                  <w:pPr>
                    <w:pStyle w:val="1399"/>
                    <w:ind w:left="19"/>
                    <w:jc w:val="center"/>
                    <w:textAlignment w:val="baseline"/>
                    <w:rPr>
                      <w:rFonts w:hint="default" w:ascii="Times New Roman" w:hAnsi="Times New Roman" w:cs="Times New Roman"/>
                      <w:b/>
                      <w:bCs/>
                      <w:sz w:val="18"/>
                      <w:szCs w:val="21"/>
                    </w:rPr>
                  </w:pPr>
                  <w:r>
                    <w:rPr>
                      <w:rFonts w:hint="default" w:ascii="Times New Roman" w:hAnsi="Times New Roman" w:cs="Times New Roman"/>
                      <w:b/>
                      <w:bCs/>
                      <w:sz w:val="18"/>
                      <w:szCs w:val="21"/>
                    </w:rPr>
                    <w:t>本项目情况</w:t>
                  </w:r>
                </w:p>
              </w:tc>
              <w:tc>
                <w:tcPr>
                  <w:tcW w:w="698" w:type="dxa"/>
                  <w:vAlign w:val="center"/>
                </w:tcPr>
                <w:p w14:paraId="52498FC6">
                  <w:pPr>
                    <w:pStyle w:val="1399"/>
                    <w:ind w:left="48"/>
                    <w:jc w:val="center"/>
                    <w:textAlignment w:val="baseline"/>
                    <w:rPr>
                      <w:rFonts w:hint="default" w:ascii="Times New Roman" w:hAnsi="Times New Roman" w:cs="Times New Roman"/>
                      <w:b/>
                      <w:bCs/>
                      <w:sz w:val="18"/>
                      <w:szCs w:val="21"/>
                    </w:rPr>
                  </w:pPr>
                  <w:r>
                    <w:rPr>
                      <w:rFonts w:hint="default" w:ascii="Times New Roman" w:hAnsi="Times New Roman" w:cs="Times New Roman"/>
                      <w:b/>
                      <w:bCs/>
                      <w:sz w:val="18"/>
                      <w:szCs w:val="21"/>
                    </w:rPr>
                    <w:t>符合性</w:t>
                  </w:r>
                </w:p>
              </w:tc>
            </w:tr>
            <w:tr w14:paraId="37DEB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6" w:type="dxa"/>
                  <w:vMerge w:val="restart"/>
                  <w:vAlign w:val="center"/>
                </w:tcPr>
                <w:p w14:paraId="3BDFDAC7">
                  <w:pPr>
                    <w:pStyle w:val="1399"/>
                    <w:jc w:val="center"/>
                    <w:textAlignment w:val="baseline"/>
                    <w:rPr>
                      <w:rFonts w:hint="default" w:ascii="Times New Roman" w:hAnsi="Times New Roman" w:cs="Times New Roman"/>
                      <w:sz w:val="18"/>
                      <w:szCs w:val="18"/>
                    </w:rPr>
                  </w:pPr>
                  <w:r>
                    <w:rPr>
                      <w:rFonts w:hint="default" w:ascii="Times New Roman" w:hAnsi="Times New Roman" w:cs="Times New Roman"/>
                      <w:sz w:val="18"/>
                      <w:szCs w:val="18"/>
                    </w:rPr>
                    <w:t>管控要求</w:t>
                  </w:r>
                </w:p>
              </w:tc>
              <w:tc>
                <w:tcPr>
                  <w:tcW w:w="4453" w:type="dxa"/>
                  <w:vAlign w:val="center"/>
                </w:tcPr>
                <w:p w14:paraId="36844873">
                  <w:pPr>
                    <w:pStyle w:val="1399"/>
                    <w:ind w:left="76"/>
                    <w:jc w:val="center"/>
                    <w:textAlignment w:val="baseline"/>
                    <w:rPr>
                      <w:rFonts w:hint="default" w:ascii="Times New Roman" w:hAnsi="Times New Roman" w:cs="Times New Roman"/>
                      <w:sz w:val="18"/>
                      <w:szCs w:val="18"/>
                    </w:rPr>
                  </w:pPr>
                  <w:r>
                    <w:rPr>
                      <w:rFonts w:hint="default" w:ascii="Times New Roman" w:hAnsi="Times New Roman" w:cs="Times New Roman"/>
                      <w:sz w:val="18"/>
                      <w:szCs w:val="18"/>
                    </w:rPr>
                    <w:t>1、加强物料运输、装卸环节管控。煤粉、粉煤灰、石灰、除尘灰、脱硫灰、原料药等粉状物料采用管状带式输送机、气力输送、真空罐车、密闭车厢等密闭方式运输；砂石、矿石、煤、铁精矿、脱硫石膏等块状、粒状或粘湿物料采用皮带通廊、封闭车厢等封闭方式运输或苫盖严密，防止沿途抛洒和飞扬。料场或厂区出入口配备车辆清洗装置或采取其他控制措施，确保出场车辆清洁、运输不起尘。厂区道路硬化，平整无破损、无积尘，厂区无裸露空地，闲置裸露空地及时绿化或硬化，厂区道路定期洒水清扫。块状、粒状或粘湿物料直接卸落至储存料场，装卸过程配备有效抑尘、集尘除尘设施，粉状物料装卸口配备密封防尘装置且不得直接卸落到地面。挥发性有机液体装车采用顶部浸没式或底部装载，严禁喷溅，运输相关产品的车辆具备油气回收接口。</w:t>
                  </w:r>
                </w:p>
              </w:tc>
              <w:tc>
                <w:tcPr>
                  <w:tcW w:w="2515" w:type="dxa"/>
                  <w:vAlign w:val="center"/>
                </w:tcPr>
                <w:p w14:paraId="4D8FC72E">
                  <w:pPr>
                    <w:pStyle w:val="1399"/>
                    <w:ind w:left="72"/>
                    <w:jc w:val="center"/>
                    <w:textAlignment w:val="baseline"/>
                    <w:rPr>
                      <w:rFonts w:hint="default" w:ascii="Times New Roman" w:hAnsi="Times New Roman" w:eastAsia="宋体" w:cs="Times New Roman"/>
                      <w:sz w:val="18"/>
                      <w:szCs w:val="21"/>
                      <w:lang w:val="en-US" w:eastAsia="zh-CN"/>
                    </w:rPr>
                  </w:pPr>
                  <w:r>
                    <w:rPr>
                      <w:rFonts w:hint="default" w:ascii="Times New Roman" w:hAnsi="Times New Roman" w:cs="Times New Roman"/>
                      <w:sz w:val="18"/>
                      <w:szCs w:val="21"/>
                      <w:highlight w:val="none"/>
                      <w:lang w:val="en-US" w:eastAsia="zh-CN"/>
                    </w:rPr>
                    <w:t>本项目不涉及粉状物料。</w:t>
                  </w:r>
                  <w:r>
                    <w:rPr>
                      <w:rFonts w:hint="eastAsia" w:ascii="Times New Roman" w:hAnsi="Times New Roman" w:cs="Times New Roman"/>
                      <w:sz w:val="18"/>
                      <w:szCs w:val="21"/>
                      <w:highlight w:val="none"/>
                      <w:lang w:val="en-US" w:eastAsia="zh-CN"/>
                    </w:rPr>
                    <w:t>园区内</w:t>
                  </w:r>
                  <w:r>
                    <w:rPr>
                      <w:rFonts w:hint="default" w:ascii="Times New Roman" w:hAnsi="Times New Roman" w:cs="Times New Roman"/>
                      <w:sz w:val="18"/>
                      <w:szCs w:val="21"/>
                      <w:lang w:val="en-US"/>
                    </w:rPr>
                    <w:t>道路</w:t>
                  </w:r>
                  <w:r>
                    <w:rPr>
                      <w:rFonts w:hint="default" w:ascii="Times New Roman" w:hAnsi="Times New Roman" w:cs="Times New Roman"/>
                      <w:sz w:val="18"/>
                      <w:szCs w:val="21"/>
                      <w:lang w:val="en-US" w:eastAsia="zh-CN"/>
                    </w:rPr>
                    <w:t>全部</w:t>
                  </w:r>
                  <w:r>
                    <w:rPr>
                      <w:rFonts w:hint="default" w:ascii="Times New Roman" w:hAnsi="Times New Roman" w:cs="Times New Roman"/>
                      <w:sz w:val="18"/>
                      <w:szCs w:val="21"/>
                      <w:lang w:val="en-US"/>
                    </w:rPr>
                    <w:t>硬化</w:t>
                  </w:r>
                  <w:r>
                    <w:rPr>
                      <w:rFonts w:hint="default" w:ascii="Times New Roman" w:hAnsi="Times New Roman" w:cs="Times New Roman"/>
                      <w:sz w:val="18"/>
                      <w:szCs w:val="21"/>
                      <w:lang w:val="en-US" w:eastAsia="zh-CN"/>
                    </w:rPr>
                    <w:t>，无闲置裸露空地，</w:t>
                  </w:r>
                  <w:r>
                    <w:rPr>
                      <w:rFonts w:hint="eastAsia" w:ascii="Times New Roman" w:hAnsi="Times New Roman" w:cs="Times New Roman"/>
                      <w:sz w:val="18"/>
                      <w:szCs w:val="21"/>
                      <w:lang w:val="en-US" w:eastAsia="zh-CN"/>
                    </w:rPr>
                    <w:t>车间</w:t>
                  </w:r>
                  <w:r>
                    <w:rPr>
                      <w:rFonts w:hint="default" w:ascii="Times New Roman" w:hAnsi="Times New Roman" w:cs="Times New Roman"/>
                      <w:sz w:val="18"/>
                      <w:szCs w:val="21"/>
                      <w:lang w:val="en-US" w:eastAsia="zh-CN"/>
                    </w:rPr>
                    <w:t>定期洒水降尘。</w:t>
                  </w:r>
                </w:p>
              </w:tc>
              <w:tc>
                <w:tcPr>
                  <w:tcW w:w="698" w:type="dxa"/>
                  <w:vAlign w:val="center"/>
                </w:tcPr>
                <w:p w14:paraId="3D5BAC92">
                  <w:pPr>
                    <w:pStyle w:val="1399"/>
                    <w:jc w:val="center"/>
                    <w:textAlignment w:val="baseline"/>
                    <w:rPr>
                      <w:rFonts w:hint="default" w:ascii="Times New Roman" w:hAnsi="Times New Roman" w:cs="Times New Roman"/>
                      <w:color w:val="FF0000"/>
                      <w:sz w:val="18"/>
                      <w:szCs w:val="21"/>
                    </w:rPr>
                  </w:pPr>
                  <w:r>
                    <w:rPr>
                      <w:rFonts w:hint="default" w:ascii="Times New Roman" w:hAnsi="Times New Roman" w:cs="Times New Roman"/>
                      <w:sz w:val="18"/>
                      <w:szCs w:val="21"/>
                    </w:rPr>
                    <w:t>符合</w:t>
                  </w:r>
                </w:p>
              </w:tc>
            </w:tr>
            <w:tr w14:paraId="1A062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6" w:type="dxa"/>
                  <w:vMerge w:val="continue"/>
                  <w:vAlign w:val="center"/>
                </w:tcPr>
                <w:p w14:paraId="5A06682C">
                  <w:pPr>
                    <w:pStyle w:val="1399"/>
                    <w:jc w:val="center"/>
                    <w:textAlignment w:val="baseline"/>
                    <w:rPr>
                      <w:rFonts w:hint="default" w:ascii="Times New Roman" w:hAnsi="Times New Roman" w:cs="Times New Roman"/>
                      <w:sz w:val="18"/>
                      <w:szCs w:val="21"/>
                    </w:rPr>
                  </w:pPr>
                </w:p>
              </w:tc>
              <w:tc>
                <w:tcPr>
                  <w:tcW w:w="4453" w:type="dxa"/>
                  <w:vAlign w:val="center"/>
                </w:tcPr>
                <w:p w14:paraId="09D7256F">
                  <w:pPr>
                    <w:pStyle w:val="1399"/>
                    <w:ind w:left="76"/>
                    <w:jc w:val="center"/>
                    <w:textAlignment w:val="baseline"/>
                    <w:rPr>
                      <w:rFonts w:hint="default" w:ascii="Times New Roman" w:hAnsi="Times New Roman" w:cs="Times New Roman"/>
                      <w:sz w:val="18"/>
                      <w:szCs w:val="21"/>
                    </w:rPr>
                  </w:pPr>
                  <w:r>
                    <w:rPr>
                      <w:rFonts w:hint="default" w:ascii="Times New Roman" w:hAnsi="Times New Roman" w:cs="Times New Roman"/>
                      <w:sz w:val="18"/>
                      <w:szCs w:val="18"/>
                    </w:rPr>
                    <w:t>2、加强物料储存、输送环节管控。煤粉、粉煤灰、石灰、除尘灰、脱硫灰、原料药等粉状物料采用料仓、储罐、容器、包装袋等方式密闭储存，料仓、储罐配置高效除尘设施；采用管状带式输送机、气力输送、真空罐车、密闭车辆等方式输送。砂石、矿石、煤、铁精矿、脱硫石膏等块状、粒状或粘湿物料采用密闭料仓、封闭料棚或建设防风抑尘网等方式进行规范储存，封闭料棚和露天料场内设有喷淋装置，喷淋范围覆盖整个料堆。所储存物料对含水率有严格要求或遇水发生变化的，在料场内安装有效集尘除尘设施。封闭料棚进出口安装封闭性良好且便于开关的卷帘门、推拉门或自动感应门等，无车辆通过时将门关闭。防风抑尘网高度高于料场堆存高度，并对堆存物料进行严密苫盖。块状、粒状或粘湿物料上料口设置在封闭料棚内，采用管状带式输送机、皮带通廊、封闭车辆等方式输送。物料上料、输送、转接、出料和扒渣等过程中的产尘点采取有效抑尘、集尘除尘措施。含挥发性有机物（VOCs）物料储存于密闭容器、包装袋，高效密封储罐，封闭式储库、料仓等；封闭式储库、料仓设置VOCs有效收集治理设施。含VOCs物料输送，采用密闭管道或密闭容器、罐车等。</w:t>
                  </w:r>
                </w:p>
              </w:tc>
              <w:tc>
                <w:tcPr>
                  <w:tcW w:w="2515" w:type="dxa"/>
                  <w:vAlign w:val="center"/>
                </w:tcPr>
                <w:p w14:paraId="536B2E1A">
                  <w:pPr>
                    <w:pStyle w:val="1399"/>
                    <w:ind w:left="72"/>
                    <w:jc w:val="center"/>
                    <w:textAlignment w:val="baseline"/>
                    <w:rPr>
                      <w:rFonts w:hint="default" w:ascii="Times New Roman" w:hAnsi="Times New Roman" w:eastAsia="宋体" w:cs="Times New Roman"/>
                      <w:sz w:val="18"/>
                      <w:szCs w:val="21"/>
                      <w:lang w:val="en-US" w:eastAsia="zh-CN"/>
                    </w:rPr>
                  </w:pPr>
                  <w:r>
                    <w:rPr>
                      <w:rFonts w:hint="default" w:ascii="Times New Roman" w:hAnsi="Times New Roman" w:cs="Times New Roman"/>
                      <w:sz w:val="18"/>
                      <w:szCs w:val="21"/>
                      <w:lang w:val="en-US"/>
                    </w:rPr>
                    <w:t>本项目</w:t>
                  </w:r>
                  <w:r>
                    <w:rPr>
                      <w:rFonts w:hint="default" w:ascii="Times New Roman" w:hAnsi="Times New Roman" w:cs="Times New Roman"/>
                      <w:sz w:val="18"/>
                      <w:szCs w:val="21"/>
                      <w:lang w:val="en-US" w:eastAsia="zh-CN"/>
                    </w:rPr>
                    <w:t>物料不涉及粉状物料</w:t>
                  </w:r>
                  <w:r>
                    <w:rPr>
                      <w:rFonts w:hint="eastAsia" w:ascii="Times New Roman" w:hAnsi="Times New Roman" w:cs="Times New Roman"/>
                      <w:sz w:val="18"/>
                      <w:szCs w:val="21"/>
                      <w:lang w:val="en-US" w:eastAsia="zh-CN"/>
                    </w:rPr>
                    <w:t>，螺纹胶属于VOCs物料，均密闭储存</w:t>
                  </w:r>
                  <w:r>
                    <w:rPr>
                      <w:rFonts w:hint="default" w:ascii="Times New Roman" w:hAnsi="Times New Roman" w:cs="Times New Roman"/>
                      <w:sz w:val="18"/>
                      <w:szCs w:val="21"/>
                      <w:lang w:val="en-US" w:eastAsia="zh-CN"/>
                    </w:rPr>
                    <w:t>。</w:t>
                  </w:r>
                </w:p>
              </w:tc>
              <w:tc>
                <w:tcPr>
                  <w:tcW w:w="698" w:type="dxa"/>
                  <w:vAlign w:val="center"/>
                </w:tcPr>
                <w:p w14:paraId="7F01E73E">
                  <w:pPr>
                    <w:pStyle w:val="1399"/>
                    <w:jc w:val="center"/>
                    <w:textAlignment w:val="baseline"/>
                    <w:rPr>
                      <w:rFonts w:hint="default" w:ascii="Times New Roman" w:hAnsi="Times New Roman" w:cs="Times New Roman"/>
                      <w:sz w:val="18"/>
                      <w:szCs w:val="21"/>
                    </w:rPr>
                  </w:pPr>
                  <w:r>
                    <w:rPr>
                      <w:rFonts w:hint="default" w:ascii="Times New Roman" w:hAnsi="Times New Roman" w:cs="Times New Roman"/>
                      <w:sz w:val="18"/>
                      <w:szCs w:val="21"/>
                    </w:rPr>
                    <w:t>符合</w:t>
                  </w:r>
                </w:p>
              </w:tc>
            </w:tr>
            <w:tr w14:paraId="2D9CD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6" w:type="dxa"/>
                  <w:vMerge w:val="continue"/>
                  <w:vAlign w:val="center"/>
                </w:tcPr>
                <w:p w14:paraId="4ABE08F6">
                  <w:pPr>
                    <w:pStyle w:val="1399"/>
                    <w:jc w:val="center"/>
                    <w:textAlignment w:val="baseline"/>
                    <w:rPr>
                      <w:rFonts w:hint="default" w:ascii="Times New Roman" w:hAnsi="Times New Roman" w:cs="Times New Roman"/>
                      <w:sz w:val="18"/>
                      <w:szCs w:val="21"/>
                    </w:rPr>
                  </w:pPr>
                </w:p>
              </w:tc>
              <w:tc>
                <w:tcPr>
                  <w:tcW w:w="4453" w:type="dxa"/>
                  <w:vAlign w:val="center"/>
                </w:tcPr>
                <w:p w14:paraId="16E55AC7">
                  <w:pPr>
                    <w:pStyle w:val="1399"/>
                    <w:ind w:left="76"/>
                    <w:jc w:val="center"/>
                    <w:textAlignment w:val="baseline"/>
                    <w:rPr>
                      <w:rFonts w:hint="default" w:ascii="Times New Roman" w:hAnsi="Times New Roman" w:cs="Times New Roman"/>
                      <w:sz w:val="18"/>
                      <w:szCs w:val="21"/>
                    </w:rPr>
                  </w:pPr>
                  <w:r>
                    <w:rPr>
                      <w:rFonts w:hint="default" w:ascii="Times New Roman" w:hAnsi="Times New Roman" w:cs="Times New Roman"/>
                      <w:sz w:val="18"/>
                      <w:szCs w:val="18"/>
                    </w:rPr>
                    <w:t>3、加强生产环节管控。通过提高工艺自动化和设备密闭化水平，减少生产过程中的无组织排放。生产过程中的产尘点和VOCs产生点密闭、封闭或采取有效收集处理措施。生产设备和废气收集处理设施同步运行，废气收集处理设施发生故障或检修时，停止运行对应的生产设备，待检修完毕后投入使用。生产设备不能停止或不能及时停止运行的，设置废气应急处理设施或采取其他替代措施。生产车间地面及生产设备表面保持清洁，除电子、电气原件外，不得采用压缩空气吹扫等易产生扬尘的清理措施。厂内污水收集、输送、处理，污泥产生、暂存、处置，危险废物暂存等产生VOCs或恶臭气体的区域加罩或加盖封闭并进行收集处理。涉VOCs化（试）验室实验平台设置负压集气系统，对化（试）验室中产生的废气进行集中收集治理。</w:t>
                  </w:r>
                </w:p>
              </w:tc>
              <w:tc>
                <w:tcPr>
                  <w:tcW w:w="2515" w:type="dxa"/>
                  <w:vAlign w:val="center"/>
                </w:tcPr>
                <w:p w14:paraId="13F42C73">
                  <w:pPr>
                    <w:pStyle w:val="1399"/>
                    <w:keepNext w:val="0"/>
                    <w:keepLines w:val="0"/>
                    <w:pageBreakBefore w:val="0"/>
                    <w:widowControl w:val="0"/>
                    <w:kinsoku/>
                    <w:wordWrap/>
                    <w:overflowPunct/>
                    <w:topLinePunct w:val="0"/>
                    <w:autoSpaceDE w:val="0"/>
                    <w:autoSpaceDN w:val="0"/>
                    <w:bidi w:val="0"/>
                    <w:adjustRightInd w:val="0"/>
                    <w:snapToGrid/>
                    <w:ind w:left="0"/>
                    <w:jc w:val="center"/>
                    <w:textAlignment w:val="baseline"/>
                    <w:rPr>
                      <w:rFonts w:hint="default" w:ascii="Times New Roman" w:hAnsi="Times New Roman" w:eastAsia="宋体" w:cs="Times New Roman"/>
                      <w:sz w:val="18"/>
                      <w:szCs w:val="21"/>
                      <w:lang w:val="en-US" w:eastAsia="zh-CN"/>
                    </w:rPr>
                  </w:pPr>
                  <w:r>
                    <w:rPr>
                      <w:rFonts w:hint="default" w:ascii="Times New Roman" w:hAnsi="Times New Roman" w:cs="Times New Roman"/>
                      <w:sz w:val="18"/>
                      <w:szCs w:val="18"/>
                      <w:lang w:val="en-US"/>
                    </w:rPr>
                    <w:t>本项目</w:t>
                  </w:r>
                  <w:r>
                    <w:rPr>
                      <w:rFonts w:hint="default" w:ascii="Times New Roman" w:hAnsi="Times New Roman" w:cs="Times New Roman"/>
                      <w:sz w:val="18"/>
                      <w:szCs w:val="18"/>
                      <w:lang w:val="en-US" w:eastAsia="zh-CN"/>
                    </w:rPr>
                    <w:t>物料不涉及粉状物料。</w:t>
                  </w:r>
                  <w:r>
                    <w:rPr>
                      <w:rFonts w:hint="eastAsia" w:ascii="Times New Roman" w:hAnsi="Times New Roman" w:cs="Times New Roman"/>
                      <w:sz w:val="18"/>
                      <w:szCs w:val="18"/>
                      <w:highlight w:val="none"/>
                      <w:lang w:val="en-US" w:eastAsia="zh-CN"/>
                    </w:rPr>
                    <w:t>电机装配</w:t>
                  </w:r>
                  <w:r>
                    <w:rPr>
                      <w:rFonts w:hint="default" w:ascii="Times New Roman" w:hAnsi="Times New Roman" w:cs="Times New Roman"/>
                      <w:sz w:val="18"/>
                      <w:szCs w:val="18"/>
                      <w:highlight w:val="none"/>
                      <w:lang w:val="en-US" w:eastAsia="zh-CN"/>
                    </w:rPr>
                    <w:t>时使用螺纹胶产生的VOCs</w:t>
                  </w:r>
                  <w:r>
                    <w:rPr>
                      <w:rFonts w:hint="eastAsia" w:ascii="Times New Roman" w:hAnsi="Times New Roman" w:cs="Times New Roman"/>
                      <w:sz w:val="18"/>
                      <w:szCs w:val="18"/>
                      <w:highlight w:val="none"/>
                      <w:lang w:val="en-US" w:eastAsia="zh-CN"/>
                    </w:rPr>
                    <w:t>及激光打标过程产生的VOCs集气罩收集后经两级活性炭吸附装置处理后经15mDA001排气筒有组织排放，集气罩未收集的VOCs无组织排放</w:t>
                  </w:r>
                  <w:r>
                    <w:rPr>
                      <w:rFonts w:hint="default" w:ascii="Times New Roman" w:hAnsi="Times New Roman" w:cs="Times New Roman"/>
                      <w:sz w:val="18"/>
                      <w:szCs w:val="18"/>
                      <w:highlight w:val="none"/>
                      <w:lang w:val="en-US" w:eastAsia="zh-CN"/>
                    </w:rPr>
                    <w:t>。</w:t>
                  </w:r>
                </w:p>
              </w:tc>
              <w:tc>
                <w:tcPr>
                  <w:tcW w:w="698" w:type="dxa"/>
                  <w:vAlign w:val="center"/>
                </w:tcPr>
                <w:p w14:paraId="4470233E">
                  <w:pPr>
                    <w:pStyle w:val="1399"/>
                    <w:jc w:val="center"/>
                    <w:textAlignment w:val="baseline"/>
                    <w:rPr>
                      <w:rFonts w:hint="default" w:ascii="Times New Roman" w:hAnsi="Times New Roman" w:cs="Times New Roman"/>
                      <w:sz w:val="18"/>
                      <w:szCs w:val="21"/>
                    </w:rPr>
                  </w:pPr>
                  <w:r>
                    <w:rPr>
                      <w:rFonts w:hint="default" w:ascii="Times New Roman" w:hAnsi="Times New Roman" w:cs="Times New Roman"/>
                      <w:sz w:val="18"/>
                      <w:szCs w:val="21"/>
                    </w:rPr>
                    <w:t>符合</w:t>
                  </w:r>
                </w:p>
              </w:tc>
            </w:tr>
            <w:tr w14:paraId="0F948B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6" w:type="dxa"/>
                  <w:vMerge w:val="continue"/>
                  <w:vAlign w:val="center"/>
                </w:tcPr>
                <w:p w14:paraId="7CF012FC">
                  <w:pPr>
                    <w:pStyle w:val="1399"/>
                    <w:jc w:val="center"/>
                    <w:textAlignment w:val="baseline"/>
                    <w:rPr>
                      <w:rFonts w:hint="default" w:ascii="Times New Roman" w:hAnsi="Times New Roman" w:cs="Times New Roman"/>
                      <w:sz w:val="18"/>
                      <w:szCs w:val="21"/>
                    </w:rPr>
                  </w:pPr>
                </w:p>
              </w:tc>
              <w:tc>
                <w:tcPr>
                  <w:tcW w:w="4453" w:type="dxa"/>
                  <w:vAlign w:val="center"/>
                </w:tcPr>
                <w:p w14:paraId="3EE8348F">
                  <w:pPr>
                    <w:pStyle w:val="1399"/>
                    <w:ind w:left="76"/>
                    <w:jc w:val="center"/>
                    <w:textAlignment w:val="baseline"/>
                    <w:rPr>
                      <w:rFonts w:hint="default" w:ascii="Times New Roman" w:hAnsi="Times New Roman" w:cs="Times New Roman"/>
                      <w:sz w:val="18"/>
                      <w:szCs w:val="21"/>
                    </w:rPr>
                  </w:pPr>
                  <w:r>
                    <w:rPr>
                      <w:rFonts w:hint="default" w:ascii="Times New Roman" w:hAnsi="Times New Roman" w:cs="Times New Roman"/>
                      <w:sz w:val="18"/>
                      <w:szCs w:val="18"/>
                    </w:rPr>
                    <w:t>4、加强精细化管控。针对各无组织排放环节，制定“一厂一策”深度治理方案。制定无组织排放治理设施操作规程，并建立管理台账，记录操作人员操作内容、运行、维护、检修和含VOCs物料使用回收等情况，记录保存期限不得少于三年。鼓励安装视频、空气微站等监控设施和综合监控信息平台，用于企业日常自我监督，逐步实现无组织排放向精细化和可量化管理方式转变。</w:t>
                  </w:r>
                </w:p>
              </w:tc>
              <w:tc>
                <w:tcPr>
                  <w:tcW w:w="2515" w:type="dxa"/>
                  <w:vAlign w:val="center"/>
                </w:tcPr>
                <w:p w14:paraId="3DCDDF1D">
                  <w:pPr>
                    <w:pStyle w:val="1399"/>
                    <w:jc w:val="center"/>
                    <w:textAlignment w:val="baseline"/>
                    <w:rPr>
                      <w:rFonts w:hint="default" w:ascii="Times New Roman" w:hAnsi="Times New Roman" w:cs="Times New Roman"/>
                      <w:sz w:val="18"/>
                      <w:szCs w:val="21"/>
                    </w:rPr>
                  </w:pPr>
                  <w:r>
                    <w:rPr>
                      <w:rFonts w:hint="default" w:ascii="Times New Roman" w:hAnsi="Times New Roman" w:cs="Times New Roman"/>
                      <w:sz w:val="18"/>
                      <w:szCs w:val="21"/>
                    </w:rPr>
                    <w:t>项目建成后届时按照要求编制</w:t>
                  </w:r>
                  <w:r>
                    <w:rPr>
                      <w:rFonts w:hint="default" w:ascii="Times New Roman" w:hAnsi="Times New Roman" w:cs="Times New Roman"/>
                      <w:sz w:val="18"/>
                      <w:szCs w:val="21"/>
                      <w:lang w:eastAsia="zh-CN"/>
                    </w:rPr>
                    <w:t>无组织排放</w:t>
                  </w:r>
                  <w:r>
                    <w:rPr>
                      <w:rFonts w:hint="default" w:ascii="Times New Roman" w:hAnsi="Times New Roman" w:cs="Times New Roman"/>
                      <w:sz w:val="18"/>
                      <w:szCs w:val="21"/>
                    </w:rPr>
                    <w:t>治理方案，建立</w:t>
                  </w:r>
                  <w:r>
                    <w:rPr>
                      <w:rFonts w:hint="default" w:ascii="Times New Roman" w:hAnsi="Times New Roman" w:cs="Times New Roman"/>
                      <w:sz w:val="18"/>
                      <w:szCs w:val="21"/>
                      <w:lang w:eastAsia="zh-CN"/>
                    </w:rPr>
                    <w:t>生产</w:t>
                  </w:r>
                  <w:r>
                    <w:rPr>
                      <w:rFonts w:hint="default" w:ascii="Times New Roman" w:hAnsi="Times New Roman" w:cs="Times New Roman"/>
                      <w:sz w:val="18"/>
                      <w:szCs w:val="21"/>
                    </w:rPr>
                    <w:t>管理台账等信息</w:t>
                  </w:r>
                </w:p>
              </w:tc>
              <w:tc>
                <w:tcPr>
                  <w:tcW w:w="698" w:type="dxa"/>
                  <w:vAlign w:val="center"/>
                </w:tcPr>
                <w:p w14:paraId="656D31F5">
                  <w:pPr>
                    <w:pStyle w:val="1399"/>
                    <w:jc w:val="center"/>
                    <w:textAlignment w:val="baseline"/>
                    <w:rPr>
                      <w:rFonts w:hint="default" w:ascii="Times New Roman" w:hAnsi="Times New Roman" w:cs="Times New Roman"/>
                      <w:sz w:val="18"/>
                      <w:szCs w:val="21"/>
                    </w:rPr>
                  </w:pPr>
                  <w:r>
                    <w:rPr>
                      <w:rFonts w:hint="default" w:ascii="Times New Roman" w:hAnsi="Times New Roman" w:cs="Times New Roman"/>
                      <w:sz w:val="18"/>
                      <w:szCs w:val="21"/>
                    </w:rPr>
                    <w:t>符合</w:t>
                  </w:r>
                </w:p>
              </w:tc>
            </w:tr>
            <w:tr w14:paraId="282C6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6" w:type="dxa"/>
                  <w:vAlign w:val="center"/>
                </w:tcPr>
                <w:p w14:paraId="32D5F771">
                  <w:pPr>
                    <w:pStyle w:val="1399"/>
                    <w:jc w:val="center"/>
                    <w:textAlignment w:val="baseline"/>
                    <w:rPr>
                      <w:rFonts w:hint="default" w:ascii="Times New Roman" w:hAnsi="Times New Roman" w:cs="Times New Roman"/>
                      <w:sz w:val="18"/>
                      <w:szCs w:val="21"/>
                    </w:rPr>
                  </w:pPr>
                  <w:r>
                    <w:rPr>
                      <w:rFonts w:hint="default" w:ascii="Times New Roman" w:hAnsi="Times New Roman" w:cs="Times New Roman"/>
                      <w:sz w:val="18"/>
                      <w:szCs w:val="21"/>
                    </w:rPr>
                    <w:t>行业指导意见</w:t>
                  </w:r>
                </w:p>
              </w:tc>
              <w:tc>
                <w:tcPr>
                  <w:tcW w:w="4453" w:type="dxa"/>
                  <w:vAlign w:val="center"/>
                </w:tcPr>
                <w:p w14:paraId="66F35378">
                  <w:pPr>
                    <w:pStyle w:val="1399"/>
                    <w:ind w:left="76"/>
                    <w:jc w:val="center"/>
                    <w:textAlignment w:val="baseline"/>
                    <w:rPr>
                      <w:rFonts w:hint="default" w:ascii="Times New Roman" w:hAnsi="Times New Roman" w:cs="Times New Roman"/>
                      <w:sz w:val="18"/>
                      <w:szCs w:val="21"/>
                    </w:rPr>
                  </w:pPr>
                  <w:r>
                    <w:rPr>
                      <w:rFonts w:hint="default" w:ascii="Times New Roman" w:hAnsi="Times New Roman" w:eastAsia="Arial" w:cs="Times New Roman"/>
                      <w:i w:val="0"/>
                      <w:iCs w:val="0"/>
                      <w:caps w:val="0"/>
                      <w:color w:val="191919"/>
                      <w:spacing w:val="0"/>
                      <w:sz w:val="18"/>
                      <w:szCs w:val="18"/>
                    </w:rPr>
                    <w:t>通过使用水性、粉末、高固体分、无溶剂、辐射固化等低VOCs含量的涂料替代溶剂型涂料，从源头减少VOCs产生。涂料、稀释剂、清洗剂、漆渣等含VOCs物料密闭储存，调配、使用（喷漆、流平和烘干）、回收等过程采用密闭设备或在密闭空间内操作，并配备VOCs有效收集处理设施。如不能密闭，采取局部气体收集处理措施或其他有效污染控制措施。</w:t>
                  </w:r>
                </w:p>
              </w:tc>
              <w:tc>
                <w:tcPr>
                  <w:tcW w:w="2515" w:type="dxa"/>
                  <w:vAlign w:val="center"/>
                </w:tcPr>
                <w:p w14:paraId="43F34591">
                  <w:pPr>
                    <w:pStyle w:val="1399"/>
                    <w:ind w:left="72"/>
                    <w:jc w:val="center"/>
                    <w:textAlignment w:val="baseline"/>
                    <w:rPr>
                      <w:rFonts w:hint="default" w:ascii="Times New Roman" w:hAnsi="Times New Roman" w:cs="Times New Roman"/>
                      <w:sz w:val="18"/>
                      <w:szCs w:val="21"/>
                      <w:lang w:val="en-US"/>
                    </w:rPr>
                  </w:pPr>
                  <w:r>
                    <w:rPr>
                      <w:rFonts w:hint="eastAsia" w:ascii="Times New Roman" w:hAnsi="Times New Roman" w:cs="Times New Roman"/>
                      <w:sz w:val="18"/>
                      <w:szCs w:val="21"/>
                      <w:lang w:val="en-US" w:eastAsia="zh-CN"/>
                    </w:rPr>
                    <w:t>电机装配、</w:t>
                  </w:r>
                  <w:r>
                    <w:rPr>
                      <w:rFonts w:hint="default" w:ascii="Times New Roman" w:hAnsi="Times New Roman" w:cs="Times New Roman"/>
                      <w:sz w:val="18"/>
                      <w:szCs w:val="21"/>
                      <w:lang w:val="en-US" w:eastAsia="zh-CN"/>
                    </w:rPr>
                    <w:t>打标过程产生的VOCs均配备集气罩</w:t>
                  </w:r>
                  <w:r>
                    <w:rPr>
                      <w:rFonts w:hint="eastAsia" w:ascii="Times New Roman" w:hAnsi="Times New Roman" w:cs="Times New Roman"/>
                      <w:sz w:val="18"/>
                      <w:szCs w:val="21"/>
                      <w:lang w:val="en-US" w:eastAsia="zh-CN"/>
                    </w:rPr>
                    <w:t>、两级活性炭吸附装置</w:t>
                  </w:r>
                  <w:r>
                    <w:rPr>
                      <w:rFonts w:hint="default" w:ascii="Times New Roman" w:hAnsi="Times New Roman" w:cs="Times New Roman"/>
                      <w:sz w:val="18"/>
                      <w:szCs w:val="21"/>
                      <w:lang w:val="en-US" w:eastAsia="zh-CN"/>
                    </w:rPr>
                    <w:t>等VOCs有效收集处理措施，处理后经</w:t>
                  </w:r>
                  <w:r>
                    <w:rPr>
                      <w:rFonts w:hint="eastAsia" w:ascii="Times New Roman" w:hAnsi="Times New Roman" w:cs="Times New Roman"/>
                      <w:sz w:val="18"/>
                      <w:szCs w:val="21"/>
                      <w:lang w:val="en-US" w:eastAsia="zh-CN"/>
                    </w:rPr>
                    <w:t>15</w:t>
                  </w:r>
                  <w:r>
                    <w:rPr>
                      <w:rFonts w:hint="default" w:ascii="Times New Roman" w:hAnsi="Times New Roman" w:cs="Times New Roman"/>
                      <w:sz w:val="18"/>
                      <w:szCs w:val="21"/>
                      <w:lang w:val="en-US" w:eastAsia="zh-CN"/>
                    </w:rPr>
                    <w:t>m</w:t>
                  </w:r>
                  <w:r>
                    <w:rPr>
                      <w:rFonts w:hint="eastAsia" w:ascii="Times New Roman" w:hAnsi="Times New Roman" w:cs="Times New Roman"/>
                      <w:sz w:val="18"/>
                      <w:szCs w:val="21"/>
                      <w:lang w:val="en-US" w:eastAsia="zh-CN"/>
                    </w:rPr>
                    <w:t>DA001</w:t>
                  </w:r>
                  <w:r>
                    <w:rPr>
                      <w:rFonts w:hint="default" w:ascii="Times New Roman" w:hAnsi="Times New Roman" w:cs="Times New Roman"/>
                      <w:sz w:val="18"/>
                      <w:szCs w:val="21"/>
                      <w:lang w:val="en-US" w:eastAsia="zh-CN"/>
                    </w:rPr>
                    <w:t>排气筒达标排放。</w:t>
                  </w:r>
                </w:p>
              </w:tc>
              <w:tc>
                <w:tcPr>
                  <w:tcW w:w="698" w:type="dxa"/>
                  <w:vAlign w:val="center"/>
                </w:tcPr>
                <w:p w14:paraId="7C51309A">
                  <w:pPr>
                    <w:pStyle w:val="1399"/>
                    <w:jc w:val="center"/>
                    <w:textAlignment w:val="baseline"/>
                    <w:rPr>
                      <w:rFonts w:hint="default" w:ascii="Times New Roman" w:hAnsi="Times New Roman" w:cs="Times New Roman"/>
                      <w:color w:val="FF0000"/>
                      <w:sz w:val="18"/>
                      <w:szCs w:val="21"/>
                    </w:rPr>
                  </w:pPr>
                  <w:r>
                    <w:rPr>
                      <w:rFonts w:hint="default" w:ascii="Times New Roman" w:hAnsi="Times New Roman" w:cs="Times New Roman"/>
                      <w:sz w:val="18"/>
                      <w:szCs w:val="21"/>
                    </w:rPr>
                    <w:t>符合</w:t>
                  </w:r>
                </w:p>
              </w:tc>
            </w:tr>
          </w:tbl>
          <w:p w14:paraId="65C25B4D">
            <w:pPr>
              <w:spacing w:line="360" w:lineRule="auto"/>
              <w:ind w:firstLine="420" w:firstLineChars="200"/>
              <w:rPr>
                <w:rFonts w:hint="default" w:ascii="Times New Roman" w:hAnsi="Times New Roman" w:cs="Times New Roman"/>
                <w:bCs/>
              </w:rPr>
            </w:pPr>
            <w:r>
              <w:rPr>
                <w:rFonts w:hint="default" w:ascii="Times New Roman" w:hAnsi="Times New Roman" w:cs="Times New Roman"/>
                <w:bCs/>
              </w:rPr>
              <w:t>（</w:t>
            </w:r>
            <w:r>
              <w:rPr>
                <w:rFonts w:hint="default" w:ascii="Times New Roman" w:hAnsi="Times New Roman" w:cs="Times New Roman"/>
                <w:bCs/>
                <w:lang w:val="en-US" w:eastAsia="zh-CN"/>
              </w:rPr>
              <w:t>7</w:t>
            </w:r>
            <w:r>
              <w:rPr>
                <w:rFonts w:hint="default" w:ascii="Times New Roman" w:hAnsi="Times New Roman" w:cs="Times New Roman"/>
                <w:bCs/>
              </w:rPr>
              <w:t>）与关于印发《全市工业企业大气污染治理品质提升实施方案》的通知（淄环委办〔2022〕10号）的符合性分析</w:t>
            </w:r>
          </w:p>
          <w:p w14:paraId="69A4634A">
            <w:pPr>
              <w:spacing w:line="360" w:lineRule="auto"/>
              <w:jc w:val="center"/>
              <w:rPr>
                <w:rFonts w:hint="default" w:ascii="Times New Roman" w:hAnsi="Times New Roman" w:eastAsia="黑体" w:cs="Times New Roman"/>
                <w:b w:val="0"/>
                <w:bCs w:val="0"/>
                <w:szCs w:val="21"/>
              </w:rPr>
            </w:pPr>
            <w:r>
              <w:rPr>
                <w:rFonts w:hint="default" w:ascii="Times New Roman" w:hAnsi="Times New Roman" w:eastAsia="黑体" w:cs="Times New Roman"/>
                <w:b w:val="0"/>
                <w:bCs w:val="0"/>
                <w:szCs w:val="21"/>
              </w:rPr>
              <w:t>表1-</w:t>
            </w:r>
            <w:r>
              <w:rPr>
                <w:rFonts w:hint="eastAsia" w:eastAsia="黑体" w:cs="Times New Roman"/>
                <w:b w:val="0"/>
                <w:bCs w:val="0"/>
                <w:szCs w:val="21"/>
                <w:lang w:val="en-US" w:eastAsia="zh-CN"/>
              </w:rPr>
              <w:t>11</w:t>
            </w:r>
            <w:r>
              <w:rPr>
                <w:rFonts w:hint="default" w:ascii="Times New Roman" w:hAnsi="Times New Roman" w:eastAsia="黑体" w:cs="Times New Roman"/>
                <w:b w:val="0"/>
                <w:bCs w:val="0"/>
                <w:szCs w:val="21"/>
              </w:rPr>
              <w:t>项目与淄环委办〔2022〕10号的符合性分析</w:t>
            </w:r>
          </w:p>
          <w:tbl>
            <w:tblPr>
              <w:tblStyle w:val="86"/>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56"/>
              <w:gridCol w:w="3997"/>
              <w:gridCol w:w="2399"/>
              <w:gridCol w:w="593"/>
            </w:tblGrid>
            <w:tr w14:paraId="000D0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53" w:type="dxa"/>
                  <w:gridSpan w:val="2"/>
                  <w:noWrap w:val="0"/>
                  <w:vAlign w:val="center"/>
                </w:tcPr>
                <w:p w14:paraId="61C087C1">
                  <w:pPr>
                    <w:pStyle w:val="200"/>
                    <w:spacing w:beforeLines="0" w:afterLines="0" w:line="240" w:lineRule="atLeast"/>
                    <w:rPr>
                      <w:rFonts w:hint="default" w:ascii="Times New Roman" w:hAnsi="Times New Roman" w:cs="Times New Roman"/>
                      <w:b/>
                      <w:bCs/>
                      <w:color w:val="000000"/>
                      <w:sz w:val="18"/>
                      <w:szCs w:val="18"/>
                    </w:rPr>
                  </w:pPr>
                  <w:r>
                    <w:rPr>
                      <w:rFonts w:hint="default" w:ascii="Times New Roman" w:hAnsi="Times New Roman" w:cs="Times New Roman"/>
                      <w:b/>
                      <w:bCs/>
                      <w:color w:val="000000"/>
                      <w:sz w:val="18"/>
                      <w:szCs w:val="18"/>
                    </w:rPr>
                    <w:t>文件要求</w:t>
                  </w:r>
                </w:p>
              </w:tc>
              <w:tc>
                <w:tcPr>
                  <w:tcW w:w="2399" w:type="dxa"/>
                  <w:noWrap w:val="0"/>
                  <w:vAlign w:val="center"/>
                </w:tcPr>
                <w:p w14:paraId="5478D138">
                  <w:pPr>
                    <w:pStyle w:val="200"/>
                    <w:spacing w:beforeLines="0" w:afterLines="0" w:line="240" w:lineRule="atLeast"/>
                    <w:rPr>
                      <w:rFonts w:hint="default" w:ascii="Times New Roman" w:hAnsi="Times New Roman" w:cs="Times New Roman"/>
                      <w:b/>
                      <w:bCs/>
                      <w:color w:val="000000"/>
                      <w:sz w:val="18"/>
                      <w:szCs w:val="18"/>
                    </w:rPr>
                  </w:pPr>
                  <w:r>
                    <w:rPr>
                      <w:rFonts w:hint="default" w:ascii="Times New Roman" w:hAnsi="Times New Roman" w:cs="Times New Roman"/>
                      <w:b/>
                      <w:bCs/>
                      <w:color w:val="000000"/>
                      <w:sz w:val="18"/>
                      <w:szCs w:val="18"/>
                    </w:rPr>
                    <w:t>项目情况</w:t>
                  </w:r>
                </w:p>
              </w:tc>
              <w:tc>
                <w:tcPr>
                  <w:tcW w:w="593" w:type="dxa"/>
                  <w:noWrap w:val="0"/>
                  <w:tcMar>
                    <w:left w:w="28" w:type="dxa"/>
                    <w:right w:w="28" w:type="dxa"/>
                  </w:tcMar>
                  <w:vAlign w:val="center"/>
                </w:tcPr>
                <w:p w14:paraId="192D724A">
                  <w:pPr>
                    <w:pStyle w:val="200"/>
                    <w:spacing w:beforeLines="0" w:afterLines="0" w:line="240" w:lineRule="atLeast"/>
                    <w:rPr>
                      <w:rFonts w:hint="default" w:ascii="Times New Roman" w:hAnsi="Times New Roman" w:cs="Times New Roman"/>
                      <w:b/>
                      <w:bCs/>
                      <w:color w:val="000000"/>
                      <w:sz w:val="18"/>
                      <w:szCs w:val="18"/>
                    </w:rPr>
                  </w:pPr>
                  <w:r>
                    <w:rPr>
                      <w:rFonts w:hint="default" w:ascii="Times New Roman" w:hAnsi="Times New Roman" w:cs="Times New Roman"/>
                      <w:b/>
                      <w:bCs/>
                      <w:color w:val="000000"/>
                      <w:sz w:val="18"/>
                      <w:szCs w:val="18"/>
                    </w:rPr>
                    <w:t>符合性</w:t>
                  </w:r>
                </w:p>
              </w:tc>
            </w:tr>
            <w:tr w14:paraId="54A2D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56" w:type="dxa"/>
                  <w:vMerge w:val="restart"/>
                  <w:noWrap w:val="0"/>
                  <w:vAlign w:val="center"/>
                </w:tcPr>
                <w:p w14:paraId="09CBAA8F">
                  <w:pPr>
                    <w:pStyle w:val="200"/>
                    <w:spacing w:beforeLines="0" w:afterLines="0" w:line="240" w:lineRule="atLeast"/>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提升颗粒物治理水平</w:t>
                  </w:r>
                </w:p>
              </w:tc>
              <w:tc>
                <w:tcPr>
                  <w:tcW w:w="3997" w:type="dxa"/>
                  <w:noWrap w:val="0"/>
                  <w:vAlign w:val="center"/>
                </w:tcPr>
                <w:p w14:paraId="41AB0D26">
                  <w:pPr>
                    <w:pStyle w:val="200"/>
                    <w:spacing w:before="24" w:after="24" w:line="240" w:lineRule="atLeast"/>
                    <w:rPr>
                      <w:rFonts w:hint="default" w:ascii="Times New Roman" w:hAnsi="Times New Roman" w:cs="Times New Roman"/>
                      <w:color w:val="000000"/>
                      <w:sz w:val="18"/>
                      <w:szCs w:val="18"/>
                      <w:shd w:val="clear" w:color="auto" w:fill="FFFFFF"/>
                    </w:rPr>
                  </w:pPr>
                  <w:r>
                    <w:rPr>
                      <w:rFonts w:hint="default" w:ascii="Times New Roman" w:hAnsi="Times New Roman" w:cs="Times New Roman"/>
                      <w:color w:val="000000"/>
                      <w:sz w:val="18"/>
                      <w:szCs w:val="18"/>
                      <w:shd w:val="clear" w:color="auto" w:fill="FFFFFF"/>
                    </w:rPr>
                    <w:t>粉性原料、物料（含易起尘的粒状）等贮存场所要全密闭，非道路移动机械（铲车、挖掘机等）内部作业时宜安装并启用喷雾降尘装置</w:t>
                  </w:r>
                </w:p>
              </w:tc>
              <w:tc>
                <w:tcPr>
                  <w:tcW w:w="2399" w:type="dxa"/>
                  <w:noWrap w:val="0"/>
                  <w:vAlign w:val="center"/>
                </w:tcPr>
                <w:p w14:paraId="67477DDA">
                  <w:pPr>
                    <w:pStyle w:val="200"/>
                    <w:spacing w:beforeLines="0" w:afterLines="0" w:line="240" w:lineRule="atLeast"/>
                    <w:rPr>
                      <w:rFonts w:hint="default" w:ascii="Times New Roman" w:hAnsi="Times New Roman" w:eastAsia="宋体" w:cs="Times New Roman"/>
                      <w:color w:val="000000"/>
                      <w:sz w:val="18"/>
                      <w:szCs w:val="18"/>
                      <w:lang w:eastAsia="zh-CN"/>
                    </w:rPr>
                  </w:pPr>
                  <w:r>
                    <w:rPr>
                      <w:rFonts w:hint="default" w:ascii="Times New Roman" w:hAnsi="Times New Roman" w:cs="Times New Roman"/>
                      <w:color w:val="auto"/>
                      <w:sz w:val="18"/>
                      <w:szCs w:val="18"/>
                    </w:rPr>
                    <w:t>本项目</w:t>
                  </w:r>
                  <w:r>
                    <w:rPr>
                      <w:rFonts w:hint="default" w:ascii="Times New Roman" w:hAnsi="Times New Roman" w:cs="Times New Roman"/>
                      <w:color w:val="auto"/>
                      <w:sz w:val="18"/>
                      <w:szCs w:val="18"/>
                      <w:lang w:eastAsia="zh-CN"/>
                    </w:rPr>
                    <w:t>不涉及粉状原料、物料，非道路移动机械内部作业时均采取洒水降尘措施，减少颗粒物排放。</w:t>
                  </w:r>
                </w:p>
              </w:tc>
              <w:tc>
                <w:tcPr>
                  <w:tcW w:w="593" w:type="dxa"/>
                  <w:noWrap w:val="0"/>
                  <w:vAlign w:val="center"/>
                </w:tcPr>
                <w:p w14:paraId="3859F683">
                  <w:pPr>
                    <w:pStyle w:val="200"/>
                    <w:spacing w:beforeLines="0" w:afterLines="0" w:line="240" w:lineRule="atLeast"/>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符合</w:t>
                  </w:r>
                </w:p>
              </w:tc>
            </w:tr>
            <w:tr w14:paraId="0FD06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56" w:type="dxa"/>
                  <w:vMerge w:val="continue"/>
                  <w:noWrap w:val="0"/>
                  <w:vAlign w:val="center"/>
                </w:tcPr>
                <w:p w14:paraId="782AEC0F">
                  <w:pPr>
                    <w:pStyle w:val="200"/>
                    <w:spacing w:beforeLines="0" w:afterLines="0" w:line="240" w:lineRule="atLeast"/>
                    <w:rPr>
                      <w:rFonts w:hint="default" w:ascii="Times New Roman" w:hAnsi="Times New Roman" w:cs="Times New Roman"/>
                      <w:color w:val="000000"/>
                      <w:sz w:val="18"/>
                      <w:szCs w:val="18"/>
                    </w:rPr>
                  </w:pPr>
                </w:p>
              </w:tc>
              <w:tc>
                <w:tcPr>
                  <w:tcW w:w="3997" w:type="dxa"/>
                  <w:noWrap w:val="0"/>
                  <w:vAlign w:val="center"/>
                </w:tcPr>
                <w:p w14:paraId="7EB02A7C">
                  <w:pPr>
                    <w:pStyle w:val="200"/>
                    <w:spacing w:before="24" w:after="24" w:line="240" w:lineRule="atLeast"/>
                    <w:rPr>
                      <w:rFonts w:hint="default" w:ascii="Times New Roman" w:hAnsi="Times New Roman" w:cs="Times New Roman"/>
                      <w:color w:val="000000"/>
                      <w:sz w:val="18"/>
                      <w:szCs w:val="18"/>
                      <w:shd w:val="clear" w:color="auto" w:fill="FFFFFF"/>
                    </w:rPr>
                  </w:pPr>
                  <w:r>
                    <w:rPr>
                      <w:rFonts w:hint="default" w:ascii="Times New Roman" w:hAnsi="Times New Roman" w:cs="Times New Roman"/>
                      <w:color w:val="000000"/>
                      <w:sz w:val="18"/>
                      <w:szCs w:val="18"/>
                      <w:shd w:val="clear" w:color="auto" w:fill="FFFFFF"/>
                    </w:rPr>
                    <w:t>厂内道路要全部硬化，地面要硬化或者绿化，不得出现裸露地面。定期对厂内及车间内道路、地面等进行洒扫保洁，原则上每周冲洗不少于1次，每天洒扫不少于2次，地面无积尘。</w:t>
                  </w:r>
                </w:p>
              </w:tc>
              <w:tc>
                <w:tcPr>
                  <w:tcW w:w="2399" w:type="dxa"/>
                  <w:noWrap w:val="0"/>
                  <w:vAlign w:val="center"/>
                </w:tcPr>
                <w:p w14:paraId="26BA62D8">
                  <w:pPr>
                    <w:pStyle w:val="200"/>
                    <w:spacing w:beforeLines="0" w:afterLines="0" w:line="240" w:lineRule="atLeast"/>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本项目车间全部硬化，无裸露地面。本项目建成后将按照要求进行保洁，做到地面无积尘</w:t>
                  </w:r>
                </w:p>
              </w:tc>
              <w:tc>
                <w:tcPr>
                  <w:tcW w:w="593" w:type="dxa"/>
                  <w:noWrap w:val="0"/>
                  <w:vAlign w:val="center"/>
                </w:tcPr>
                <w:p w14:paraId="3E1DB616">
                  <w:pPr>
                    <w:pStyle w:val="200"/>
                    <w:spacing w:beforeLines="0" w:afterLines="0" w:line="240" w:lineRule="atLeast"/>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符合</w:t>
                  </w:r>
                </w:p>
              </w:tc>
            </w:tr>
            <w:tr w14:paraId="63AB5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56" w:type="dxa"/>
                  <w:vMerge w:val="restart"/>
                  <w:noWrap w:val="0"/>
                  <w:vAlign w:val="center"/>
                </w:tcPr>
                <w:p w14:paraId="0038DF5C">
                  <w:pPr>
                    <w:pStyle w:val="200"/>
                    <w:spacing w:beforeLines="0" w:afterLines="0" w:line="240" w:lineRule="atLeast"/>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提升精细化管理水平</w:t>
                  </w:r>
                </w:p>
              </w:tc>
              <w:tc>
                <w:tcPr>
                  <w:tcW w:w="3997" w:type="dxa"/>
                  <w:noWrap w:val="0"/>
                  <w:vAlign w:val="center"/>
                </w:tcPr>
                <w:p w14:paraId="4C038FB9">
                  <w:pPr>
                    <w:pStyle w:val="200"/>
                    <w:spacing w:before="24" w:after="24" w:line="240" w:lineRule="atLeast"/>
                    <w:rPr>
                      <w:rFonts w:hint="default" w:ascii="Times New Roman" w:hAnsi="Times New Roman" w:cs="Times New Roman"/>
                      <w:color w:val="000000"/>
                      <w:sz w:val="18"/>
                      <w:szCs w:val="18"/>
                      <w:shd w:val="clear" w:color="auto" w:fill="FFFFFF"/>
                    </w:rPr>
                  </w:pPr>
                  <w:r>
                    <w:rPr>
                      <w:rFonts w:hint="default" w:ascii="Times New Roman" w:hAnsi="Times New Roman" w:cs="Times New Roman"/>
                      <w:color w:val="000000"/>
                      <w:sz w:val="18"/>
                      <w:szCs w:val="18"/>
                      <w:shd w:val="clear" w:color="auto" w:fill="FFFFFF"/>
                    </w:rPr>
                    <w:t>28.企业要按照排污许可证相关要求，完整记录和保存生产设施运行、脱硫脱硝剂消费、活性炭等吸附剂更换、原辅料及能源消费、污染设施运行等台账信息，相关台账信息要与DCS记录一致。DCS记录应定期备份，保存时间不少于书面台账。</w:t>
                  </w:r>
                </w:p>
              </w:tc>
              <w:tc>
                <w:tcPr>
                  <w:tcW w:w="2399" w:type="dxa"/>
                  <w:vMerge w:val="restart"/>
                  <w:noWrap w:val="0"/>
                  <w:vAlign w:val="center"/>
                </w:tcPr>
                <w:p w14:paraId="7BE93C45">
                  <w:pPr>
                    <w:pStyle w:val="200"/>
                    <w:spacing w:beforeLines="0" w:afterLines="0" w:line="240" w:lineRule="atLeast"/>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本项目建成后将按照要求进行精细化管理</w:t>
                  </w:r>
                </w:p>
              </w:tc>
              <w:tc>
                <w:tcPr>
                  <w:tcW w:w="593" w:type="dxa"/>
                  <w:vMerge w:val="restart"/>
                  <w:noWrap w:val="0"/>
                  <w:vAlign w:val="center"/>
                </w:tcPr>
                <w:p w14:paraId="5364D191">
                  <w:pPr>
                    <w:pStyle w:val="200"/>
                    <w:spacing w:beforeLines="0" w:afterLines="0" w:line="240" w:lineRule="atLeast"/>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符合</w:t>
                  </w:r>
                </w:p>
              </w:tc>
            </w:tr>
            <w:tr w14:paraId="6E402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56" w:type="dxa"/>
                  <w:vMerge w:val="continue"/>
                  <w:noWrap w:val="0"/>
                  <w:vAlign w:val="center"/>
                </w:tcPr>
                <w:p w14:paraId="0AC5B186">
                  <w:pPr>
                    <w:pStyle w:val="200"/>
                    <w:spacing w:beforeLines="0" w:afterLines="0" w:line="240" w:lineRule="atLeast"/>
                    <w:rPr>
                      <w:rFonts w:hint="default" w:ascii="Times New Roman" w:hAnsi="Times New Roman" w:cs="Times New Roman"/>
                      <w:color w:val="000000"/>
                      <w:sz w:val="18"/>
                      <w:szCs w:val="18"/>
                    </w:rPr>
                  </w:pPr>
                </w:p>
              </w:tc>
              <w:tc>
                <w:tcPr>
                  <w:tcW w:w="3997" w:type="dxa"/>
                  <w:noWrap w:val="0"/>
                  <w:vAlign w:val="center"/>
                </w:tcPr>
                <w:p w14:paraId="1C2F68BB">
                  <w:pPr>
                    <w:pStyle w:val="200"/>
                    <w:spacing w:before="24" w:after="24" w:line="240" w:lineRule="atLeast"/>
                    <w:rPr>
                      <w:rFonts w:hint="default" w:ascii="Times New Roman" w:hAnsi="Times New Roman" w:cs="Times New Roman"/>
                      <w:color w:val="000000"/>
                      <w:sz w:val="18"/>
                      <w:szCs w:val="18"/>
                      <w:shd w:val="clear" w:color="auto" w:fill="FFFFFF"/>
                    </w:rPr>
                  </w:pPr>
                  <w:r>
                    <w:rPr>
                      <w:rFonts w:hint="default" w:ascii="Times New Roman" w:hAnsi="Times New Roman" w:cs="Times New Roman"/>
                      <w:color w:val="000000"/>
                      <w:sz w:val="18"/>
                      <w:szCs w:val="18"/>
                      <w:shd w:val="clear" w:color="auto" w:fill="FFFFFF"/>
                    </w:rPr>
                    <w:t>30.废气处理系统应与生产工艺设备“同启同停”，企业要根据处理工艺，在治污设施操作规程中规定要操作方法，明确启停时间、温度、压力、烟气量等参数</w:t>
                  </w:r>
                </w:p>
              </w:tc>
              <w:tc>
                <w:tcPr>
                  <w:tcW w:w="2399" w:type="dxa"/>
                  <w:vMerge w:val="continue"/>
                  <w:noWrap w:val="0"/>
                  <w:vAlign w:val="center"/>
                </w:tcPr>
                <w:p w14:paraId="79CAA561">
                  <w:pPr>
                    <w:pStyle w:val="200"/>
                    <w:spacing w:beforeLines="0" w:afterLines="0" w:line="240" w:lineRule="atLeast"/>
                    <w:rPr>
                      <w:rFonts w:hint="default" w:ascii="Times New Roman" w:hAnsi="Times New Roman" w:cs="Times New Roman"/>
                      <w:color w:val="000000"/>
                      <w:sz w:val="18"/>
                      <w:szCs w:val="18"/>
                    </w:rPr>
                  </w:pPr>
                </w:p>
              </w:tc>
              <w:tc>
                <w:tcPr>
                  <w:tcW w:w="593" w:type="dxa"/>
                  <w:vMerge w:val="continue"/>
                  <w:noWrap w:val="0"/>
                  <w:vAlign w:val="center"/>
                </w:tcPr>
                <w:p w14:paraId="31A5FD07">
                  <w:pPr>
                    <w:pStyle w:val="200"/>
                    <w:spacing w:beforeLines="0" w:afterLines="0" w:line="240" w:lineRule="atLeast"/>
                    <w:rPr>
                      <w:rFonts w:hint="default" w:ascii="Times New Roman" w:hAnsi="Times New Roman" w:cs="Times New Roman"/>
                      <w:color w:val="000000"/>
                      <w:sz w:val="18"/>
                      <w:szCs w:val="18"/>
                    </w:rPr>
                  </w:pPr>
                </w:p>
              </w:tc>
            </w:tr>
            <w:tr w14:paraId="4C88D2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56" w:type="dxa"/>
                  <w:vMerge w:val="continue"/>
                  <w:noWrap w:val="0"/>
                  <w:vAlign w:val="center"/>
                </w:tcPr>
                <w:p w14:paraId="5A347556">
                  <w:pPr>
                    <w:pStyle w:val="200"/>
                    <w:spacing w:beforeLines="0" w:afterLines="0" w:line="240" w:lineRule="atLeast"/>
                    <w:rPr>
                      <w:rFonts w:hint="default" w:ascii="Times New Roman" w:hAnsi="Times New Roman" w:cs="Times New Roman"/>
                      <w:color w:val="000000"/>
                      <w:sz w:val="18"/>
                      <w:szCs w:val="18"/>
                    </w:rPr>
                  </w:pPr>
                </w:p>
              </w:tc>
              <w:tc>
                <w:tcPr>
                  <w:tcW w:w="3997" w:type="dxa"/>
                  <w:noWrap w:val="0"/>
                  <w:vAlign w:val="center"/>
                </w:tcPr>
                <w:p w14:paraId="7CF5A5A3">
                  <w:pPr>
                    <w:pStyle w:val="200"/>
                    <w:spacing w:before="24" w:after="24" w:line="240" w:lineRule="atLeast"/>
                    <w:rPr>
                      <w:rFonts w:hint="default" w:ascii="Times New Roman" w:hAnsi="Times New Roman" w:cs="Times New Roman"/>
                      <w:color w:val="000000"/>
                      <w:sz w:val="18"/>
                      <w:szCs w:val="18"/>
                      <w:shd w:val="clear" w:color="auto" w:fill="FFFFFF"/>
                    </w:rPr>
                  </w:pPr>
                  <w:r>
                    <w:rPr>
                      <w:rFonts w:hint="default" w:ascii="Times New Roman" w:hAnsi="Times New Roman" w:cs="Times New Roman"/>
                      <w:color w:val="000000"/>
                      <w:sz w:val="18"/>
                      <w:szCs w:val="18"/>
                      <w:shd w:val="clear" w:color="auto" w:fill="FFFFFF"/>
                    </w:rPr>
                    <w:t>企业应建立健全大气污染治理责任制、管理制度和操作规程，定期开展专项培训或综合培训。其中，治污设施操作人员的专项培训，每季度至少开展一次公司级培训，每月至少开展一次车间级培训，考核合格后方可上岗。</w:t>
                  </w:r>
                </w:p>
              </w:tc>
              <w:tc>
                <w:tcPr>
                  <w:tcW w:w="2399" w:type="dxa"/>
                  <w:vMerge w:val="continue"/>
                  <w:noWrap w:val="0"/>
                  <w:vAlign w:val="center"/>
                </w:tcPr>
                <w:p w14:paraId="16A170B6">
                  <w:pPr>
                    <w:pStyle w:val="200"/>
                    <w:spacing w:beforeLines="0" w:afterLines="0" w:line="240" w:lineRule="atLeast"/>
                    <w:rPr>
                      <w:rFonts w:hint="default" w:ascii="Times New Roman" w:hAnsi="Times New Roman" w:cs="Times New Roman"/>
                      <w:color w:val="000000"/>
                      <w:sz w:val="18"/>
                      <w:szCs w:val="18"/>
                    </w:rPr>
                  </w:pPr>
                </w:p>
              </w:tc>
              <w:tc>
                <w:tcPr>
                  <w:tcW w:w="593" w:type="dxa"/>
                  <w:vMerge w:val="continue"/>
                  <w:noWrap w:val="0"/>
                  <w:vAlign w:val="center"/>
                </w:tcPr>
                <w:p w14:paraId="2673A2FE">
                  <w:pPr>
                    <w:pStyle w:val="200"/>
                    <w:spacing w:beforeLines="0" w:afterLines="0" w:line="240" w:lineRule="atLeast"/>
                    <w:rPr>
                      <w:rFonts w:hint="default" w:ascii="Times New Roman" w:hAnsi="Times New Roman" w:cs="Times New Roman"/>
                      <w:color w:val="000000"/>
                      <w:sz w:val="18"/>
                      <w:szCs w:val="18"/>
                    </w:rPr>
                  </w:pPr>
                </w:p>
              </w:tc>
            </w:tr>
            <w:tr w14:paraId="76D8E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jc w:val="center"/>
              </w:trPr>
              <w:tc>
                <w:tcPr>
                  <w:tcW w:w="356" w:type="dxa"/>
                  <w:vMerge w:val="continue"/>
                  <w:noWrap w:val="0"/>
                  <w:vAlign w:val="center"/>
                </w:tcPr>
                <w:p w14:paraId="7CFC5A82">
                  <w:pPr>
                    <w:pStyle w:val="200"/>
                    <w:spacing w:beforeLines="0" w:afterLines="0" w:line="240" w:lineRule="atLeast"/>
                    <w:rPr>
                      <w:rFonts w:hint="default" w:ascii="Times New Roman" w:hAnsi="Times New Roman" w:cs="Times New Roman"/>
                      <w:color w:val="000000"/>
                      <w:sz w:val="18"/>
                      <w:szCs w:val="18"/>
                    </w:rPr>
                  </w:pPr>
                </w:p>
              </w:tc>
              <w:tc>
                <w:tcPr>
                  <w:tcW w:w="3997" w:type="dxa"/>
                  <w:noWrap w:val="0"/>
                  <w:vAlign w:val="center"/>
                </w:tcPr>
                <w:p w14:paraId="341BE5D2">
                  <w:pPr>
                    <w:pStyle w:val="200"/>
                    <w:spacing w:before="24" w:after="24" w:line="240" w:lineRule="atLeast"/>
                    <w:rPr>
                      <w:rFonts w:hint="default" w:ascii="Times New Roman" w:hAnsi="Times New Roman" w:cs="Times New Roman"/>
                      <w:color w:val="000000"/>
                      <w:sz w:val="18"/>
                      <w:szCs w:val="18"/>
                      <w:shd w:val="clear" w:color="auto" w:fill="FFFFFF"/>
                    </w:rPr>
                  </w:pPr>
                  <w:r>
                    <w:rPr>
                      <w:rFonts w:hint="default" w:ascii="Times New Roman" w:hAnsi="Times New Roman" w:cs="Times New Roman"/>
                      <w:color w:val="000000"/>
                      <w:sz w:val="18"/>
                      <w:szCs w:val="18"/>
                      <w:shd w:val="clear" w:color="auto" w:fill="FFFFFF"/>
                    </w:rPr>
                    <w:t>企业应建立治污设施运行巡查制度，定期巡查治污设施运行情况，巡查间隔时间不得超过半小时。治污设施运行参数要张贴悬挂于醒目位置，并明确异常问题的处理办法。巡查发现的问题要及时处置，不能整改的启用备用治污设施或有序停产，确保污染物达标排放</w:t>
                  </w:r>
                </w:p>
              </w:tc>
              <w:tc>
                <w:tcPr>
                  <w:tcW w:w="2399" w:type="dxa"/>
                  <w:vMerge w:val="continue"/>
                  <w:noWrap w:val="0"/>
                  <w:vAlign w:val="center"/>
                </w:tcPr>
                <w:p w14:paraId="4CAB3C7F">
                  <w:pPr>
                    <w:pStyle w:val="200"/>
                    <w:spacing w:beforeLines="0" w:afterLines="0" w:line="240" w:lineRule="atLeast"/>
                    <w:rPr>
                      <w:rFonts w:hint="default" w:ascii="Times New Roman" w:hAnsi="Times New Roman" w:cs="Times New Roman"/>
                      <w:color w:val="000000"/>
                      <w:sz w:val="18"/>
                      <w:szCs w:val="18"/>
                    </w:rPr>
                  </w:pPr>
                </w:p>
              </w:tc>
              <w:tc>
                <w:tcPr>
                  <w:tcW w:w="593" w:type="dxa"/>
                  <w:vMerge w:val="continue"/>
                  <w:noWrap w:val="0"/>
                  <w:vAlign w:val="center"/>
                </w:tcPr>
                <w:p w14:paraId="06EC6DC4">
                  <w:pPr>
                    <w:pStyle w:val="200"/>
                    <w:spacing w:beforeLines="0" w:afterLines="0" w:line="240" w:lineRule="atLeast"/>
                    <w:rPr>
                      <w:rFonts w:hint="default" w:ascii="Times New Roman" w:hAnsi="Times New Roman" w:cs="Times New Roman"/>
                      <w:color w:val="000000"/>
                      <w:sz w:val="18"/>
                      <w:szCs w:val="18"/>
                    </w:rPr>
                  </w:pPr>
                </w:p>
              </w:tc>
            </w:tr>
            <w:tr w14:paraId="15383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56" w:type="dxa"/>
                  <w:vMerge w:val="restart"/>
                  <w:noWrap w:val="0"/>
                  <w:vAlign w:val="center"/>
                </w:tcPr>
                <w:p w14:paraId="5547E50F">
                  <w:pPr>
                    <w:pStyle w:val="200"/>
                    <w:spacing w:beforeLines="0" w:afterLines="0" w:line="240" w:lineRule="atLeast"/>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坚决淘汰落后处理工艺</w:t>
                  </w:r>
                </w:p>
              </w:tc>
              <w:tc>
                <w:tcPr>
                  <w:tcW w:w="3997" w:type="dxa"/>
                  <w:noWrap w:val="0"/>
                  <w:vAlign w:val="center"/>
                </w:tcPr>
                <w:p w14:paraId="05CF6EE4">
                  <w:pPr>
                    <w:pStyle w:val="200"/>
                    <w:spacing w:before="24" w:after="24" w:line="240" w:lineRule="atLeast"/>
                    <w:rPr>
                      <w:rFonts w:hint="default" w:ascii="Times New Roman" w:hAnsi="Times New Roman" w:cs="Times New Roman"/>
                      <w:color w:val="000000"/>
                      <w:sz w:val="18"/>
                      <w:szCs w:val="18"/>
                      <w:shd w:val="clear" w:color="auto" w:fill="FFFFFF"/>
                    </w:rPr>
                  </w:pPr>
                  <w:r>
                    <w:rPr>
                      <w:rFonts w:hint="default" w:ascii="Times New Roman" w:hAnsi="Times New Roman" w:cs="Times New Roman"/>
                      <w:color w:val="000000"/>
                      <w:sz w:val="18"/>
                      <w:szCs w:val="18"/>
                      <w:shd w:val="clear" w:color="auto" w:fill="FFFFFF"/>
                    </w:rPr>
                    <w:t>全面淘汰除尘脱硫一体化、简易脱硫脱硝一体化、水洗法脱硫、氨法脱硫、生物脱硫以及无法实现精准管控的双碱法等脱硫工艺；全面淘汰微生物法脱硝及难以实现精准有效控制的氧化法脱硝和湿法脱硝工艺；全面淘汰水膜除尘、重力降尘、旋风除尘等单一措施除尘工艺。</w:t>
                  </w:r>
                </w:p>
              </w:tc>
              <w:tc>
                <w:tcPr>
                  <w:tcW w:w="2399" w:type="dxa"/>
                  <w:noWrap w:val="0"/>
                  <w:vAlign w:val="center"/>
                </w:tcPr>
                <w:p w14:paraId="736210AB">
                  <w:pPr>
                    <w:pStyle w:val="200"/>
                    <w:spacing w:beforeLines="0" w:afterLines="0" w:line="240" w:lineRule="atLeast"/>
                    <w:rPr>
                      <w:rFonts w:hint="default" w:ascii="Times New Roman" w:hAnsi="Times New Roman" w:eastAsia="宋体" w:cs="Times New Roman"/>
                      <w:color w:val="000000"/>
                      <w:sz w:val="18"/>
                      <w:szCs w:val="18"/>
                      <w:lang w:eastAsia="zh-CN"/>
                    </w:rPr>
                  </w:pPr>
                  <w:r>
                    <w:rPr>
                      <w:rFonts w:hint="default" w:ascii="Times New Roman" w:hAnsi="Times New Roman" w:cs="Times New Roman"/>
                      <w:color w:val="000000"/>
                      <w:sz w:val="18"/>
                      <w:szCs w:val="18"/>
                    </w:rPr>
                    <w:t>本项</w:t>
                  </w:r>
                  <w:r>
                    <w:rPr>
                      <w:rFonts w:hint="default" w:ascii="Times New Roman" w:hAnsi="Times New Roman" w:cs="Times New Roman"/>
                      <w:color w:val="000000"/>
                      <w:sz w:val="18"/>
                      <w:szCs w:val="18"/>
                      <w:lang w:eastAsia="zh-CN"/>
                    </w:rPr>
                    <w:t>目不涉及上述低效环保设施。</w:t>
                  </w:r>
                </w:p>
              </w:tc>
              <w:tc>
                <w:tcPr>
                  <w:tcW w:w="593" w:type="dxa"/>
                  <w:noWrap w:val="0"/>
                  <w:vAlign w:val="center"/>
                </w:tcPr>
                <w:p w14:paraId="0EAF01CF">
                  <w:pPr>
                    <w:pStyle w:val="200"/>
                    <w:spacing w:beforeLines="0" w:afterLines="0" w:line="240" w:lineRule="atLeast"/>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符合</w:t>
                  </w:r>
                </w:p>
              </w:tc>
            </w:tr>
            <w:tr w14:paraId="6EACA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56" w:type="dxa"/>
                  <w:vMerge w:val="continue"/>
                  <w:noWrap w:val="0"/>
                  <w:vAlign w:val="center"/>
                </w:tcPr>
                <w:p w14:paraId="4DDDA24B">
                  <w:pPr>
                    <w:pStyle w:val="200"/>
                    <w:spacing w:beforeLines="0" w:afterLines="0" w:line="240" w:lineRule="atLeast"/>
                    <w:rPr>
                      <w:rFonts w:hint="default" w:ascii="Times New Roman" w:hAnsi="Times New Roman" w:cs="Times New Roman"/>
                      <w:color w:val="000000"/>
                      <w:sz w:val="18"/>
                      <w:szCs w:val="18"/>
                    </w:rPr>
                  </w:pPr>
                </w:p>
              </w:tc>
              <w:tc>
                <w:tcPr>
                  <w:tcW w:w="3997" w:type="dxa"/>
                  <w:noWrap w:val="0"/>
                  <w:vAlign w:val="center"/>
                </w:tcPr>
                <w:p w14:paraId="614EDE66">
                  <w:pPr>
                    <w:pStyle w:val="200"/>
                    <w:spacing w:before="24" w:after="24" w:line="240" w:lineRule="atLeast"/>
                    <w:rPr>
                      <w:rFonts w:hint="default" w:ascii="Times New Roman" w:hAnsi="Times New Roman" w:cs="Times New Roman"/>
                      <w:color w:val="000000"/>
                      <w:sz w:val="18"/>
                      <w:szCs w:val="18"/>
                      <w:shd w:val="clear" w:color="auto" w:fill="FFFFFF"/>
                    </w:rPr>
                  </w:pPr>
                  <w:r>
                    <w:rPr>
                      <w:rFonts w:hint="default" w:ascii="Times New Roman" w:hAnsi="Times New Roman" w:cs="Times New Roman"/>
                      <w:color w:val="000000"/>
                      <w:sz w:val="18"/>
                      <w:szCs w:val="18"/>
                      <w:shd w:val="clear" w:color="auto" w:fill="FFFFFF"/>
                    </w:rPr>
                    <w:t>全面淘汰落后VOCs治理工艺，严禁大风量、高浓度有机废气的有机化工、医药制药、石油化工等行业企业使用UV光解、低温等离子、光氧催化等低效治污设施。其他行业在保证异味治理的前提下，原则上全面淘汰以上低效治污设施。</w:t>
                  </w:r>
                </w:p>
              </w:tc>
              <w:tc>
                <w:tcPr>
                  <w:tcW w:w="2399" w:type="dxa"/>
                  <w:noWrap w:val="0"/>
                  <w:vAlign w:val="center"/>
                </w:tcPr>
                <w:p w14:paraId="0A160F8C">
                  <w:pPr>
                    <w:pStyle w:val="200"/>
                    <w:spacing w:beforeLines="0" w:afterLines="0" w:line="240" w:lineRule="atLeast"/>
                    <w:rPr>
                      <w:rFonts w:hint="default" w:ascii="Times New Roman" w:hAnsi="Times New Roman" w:eastAsia="宋体" w:cs="Times New Roman"/>
                      <w:color w:val="000000"/>
                      <w:sz w:val="18"/>
                      <w:szCs w:val="18"/>
                      <w:lang w:val="en-US" w:eastAsia="zh-CN"/>
                    </w:rPr>
                  </w:pPr>
                  <w:r>
                    <w:rPr>
                      <w:rFonts w:hint="default" w:ascii="Times New Roman" w:hAnsi="Times New Roman" w:cs="Times New Roman"/>
                      <w:color w:val="000000"/>
                      <w:sz w:val="18"/>
                      <w:szCs w:val="18"/>
                    </w:rPr>
                    <w:t>本项目</w:t>
                  </w:r>
                  <w:r>
                    <w:rPr>
                      <w:rFonts w:hint="default" w:ascii="Times New Roman" w:hAnsi="Times New Roman" w:cs="Times New Roman"/>
                      <w:color w:val="000000"/>
                      <w:sz w:val="18"/>
                      <w:szCs w:val="18"/>
                      <w:lang w:val="en-US" w:eastAsia="zh-CN"/>
                    </w:rPr>
                    <w:t>VOCs治理</w:t>
                  </w:r>
                  <w:r>
                    <w:rPr>
                      <w:rFonts w:hint="eastAsia" w:ascii="Times New Roman" w:cs="Times New Roman"/>
                      <w:color w:val="000000"/>
                      <w:sz w:val="18"/>
                      <w:szCs w:val="18"/>
                      <w:lang w:val="en-US" w:eastAsia="zh-CN"/>
                    </w:rPr>
                    <w:t>工程</w:t>
                  </w:r>
                  <w:r>
                    <w:rPr>
                      <w:rFonts w:hint="default" w:ascii="Times New Roman" w:hAnsi="Times New Roman" w:cs="Times New Roman"/>
                      <w:color w:val="000000"/>
                      <w:sz w:val="18"/>
                      <w:szCs w:val="18"/>
                      <w:lang w:val="en-US" w:eastAsia="zh-CN"/>
                    </w:rPr>
                    <w:t>使用活性炭吸附工艺，</w:t>
                  </w:r>
                  <w:r>
                    <w:rPr>
                      <w:rFonts w:hint="default" w:ascii="Times New Roman" w:hAnsi="Times New Roman" w:cs="Times New Roman"/>
                      <w:color w:val="000000"/>
                      <w:sz w:val="18"/>
                      <w:szCs w:val="18"/>
                      <w:lang w:eastAsia="zh-CN"/>
                    </w:rPr>
                    <w:t>不涉及淘汰落后</w:t>
                  </w:r>
                  <w:r>
                    <w:rPr>
                      <w:rFonts w:hint="default" w:ascii="Times New Roman" w:hAnsi="Times New Roman" w:cs="Times New Roman"/>
                      <w:color w:val="000000"/>
                      <w:sz w:val="18"/>
                      <w:szCs w:val="18"/>
                      <w:lang w:val="en-US" w:eastAsia="zh-CN"/>
                    </w:rPr>
                    <w:t>VOCs治理工艺及相关低效治污设施。</w:t>
                  </w:r>
                </w:p>
              </w:tc>
              <w:tc>
                <w:tcPr>
                  <w:tcW w:w="593" w:type="dxa"/>
                  <w:noWrap w:val="0"/>
                  <w:vAlign w:val="center"/>
                </w:tcPr>
                <w:p w14:paraId="17ED9BE0">
                  <w:pPr>
                    <w:pStyle w:val="200"/>
                    <w:spacing w:beforeLines="0" w:afterLines="0" w:line="240" w:lineRule="atLeast"/>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符合</w:t>
                  </w:r>
                </w:p>
              </w:tc>
            </w:tr>
          </w:tbl>
          <w:p w14:paraId="1C819C3D">
            <w:pPr>
              <w:pStyle w:val="379"/>
              <w:ind w:firstLine="31680"/>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18"/>
                <w:lang w:val="en-US"/>
              </w:rPr>
              <w:t>综上分析，</w:t>
            </w:r>
            <w:r>
              <w:rPr>
                <w:rFonts w:hint="default" w:ascii="Times New Roman" w:hAnsi="Times New Roman" w:cs="Times New Roman"/>
                <w:color w:val="000000"/>
                <w:sz w:val="21"/>
                <w:szCs w:val="18"/>
                <w:lang w:val="en-US" w:eastAsia="zh-CN"/>
              </w:rPr>
              <w:t>本</w:t>
            </w:r>
            <w:r>
              <w:rPr>
                <w:rFonts w:hint="default" w:ascii="Times New Roman" w:hAnsi="Times New Roman" w:cs="Times New Roman"/>
                <w:color w:val="000000"/>
                <w:sz w:val="21"/>
                <w:szCs w:val="18"/>
                <w:lang w:val="en-US"/>
              </w:rPr>
              <w:t>项目符合</w:t>
            </w:r>
            <w:r>
              <w:rPr>
                <w:rFonts w:hint="default" w:ascii="Times New Roman" w:hAnsi="Times New Roman" w:cs="Times New Roman"/>
                <w:color w:val="000000"/>
                <w:sz w:val="21"/>
                <w:szCs w:val="21"/>
              </w:rPr>
              <w:t>《全市工业企业大气污染治理品质提升实施方案》的通知（</w:t>
            </w:r>
            <w:r>
              <w:rPr>
                <w:rFonts w:hint="default" w:ascii="Times New Roman" w:hAnsi="Times New Roman" w:cs="Times New Roman"/>
                <w:color w:val="000000"/>
                <w:kern w:val="0"/>
                <w:sz w:val="21"/>
                <w:szCs w:val="18"/>
                <w:shd w:val="clear" w:color="auto" w:fill="FFFFFF"/>
              </w:rPr>
              <w:t>淄环委办〔2022〕10号</w:t>
            </w:r>
            <w:r>
              <w:rPr>
                <w:rFonts w:hint="default" w:ascii="Times New Roman" w:hAnsi="Times New Roman" w:cs="Times New Roman"/>
                <w:color w:val="000000"/>
                <w:sz w:val="21"/>
                <w:szCs w:val="21"/>
              </w:rPr>
              <w:t>）中相关要求</w:t>
            </w:r>
            <w:r>
              <w:rPr>
                <w:rFonts w:hint="default" w:ascii="Times New Roman" w:hAnsi="Times New Roman" w:cs="Times New Roman"/>
                <w:color w:val="000000"/>
                <w:sz w:val="21"/>
                <w:szCs w:val="21"/>
                <w:lang w:eastAsia="zh-CN"/>
              </w:rPr>
              <w:t>。</w:t>
            </w:r>
          </w:p>
          <w:p w14:paraId="08CB3179">
            <w:pPr>
              <w:pStyle w:val="379"/>
              <w:ind w:firstLine="31680"/>
              <w:rPr>
                <w:rFonts w:hint="default" w:ascii="Times New Roman" w:hAnsi="Times New Roman" w:cs="Times New Roman"/>
                <w:color w:val="000000"/>
                <w:sz w:val="21"/>
                <w:szCs w:val="21"/>
              </w:rPr>
            </w:pPr>
          </w:p>
          <w:p w14:paraId="38C3387D">
            <w:pPr>
              <w:pStyle w:val="379"/>
              <w:ind w:firstLine="31680"/>
              <w:rPr>
                <w:rFonts w:hint="default" w:ascii="Times New Roman" w:hAnsi="Times New Roman" w:cs="Times New Roman"/>
                <w:color w:val="000000"/>
                <w:sz w:val="21"/>
                <w:szCs w:val="21"/>
              </w:rPr>
            </w:pPr>
          </w:p>
          <w:p w14:paraId="6ED5A18A">
            <w:pPr>
              <w:pStyle w:val="379"/>
              <w:ind w:firstLine="31680"/>
              <w:rPr>
                <w:rFonts w:hint="default" w:ascii="Times New Roman" w:hAnsi="Times New Roman" w:cs="Times New Roman"/>
                <w:color w:val="000000"/>
                <w:sz w:val="21"/>
                <w:szCs w:val="21"/>
              </w:rPr>
            </w:pPr>
          </w:p>
          <w:p w14:paraId="4762316F">
            <w:pPr>
              <w:pStyle w:val="379"/>
              <w:ind w:firstLine="31680"/>
              <w:rPr>
                <w:rFonts w:hint="default" w:ascii="Times New Roman" w:hAnsi="Times New Roman" w:cs="Times New Roman"/>
                <w:color w:val="000000"/>
                <w:sz w:val="21"/>
                <w:szCs w:val="21"/>
              </w:rPr>
            </w:pPr>
          </w:p>
          <w:p w14:paraId="6944823F">
            <w:pPr>
              <w:pStyle w:val="379"/>
              <w:ind w:firstLine="31680"/>
              <w:rPr>
                <w:rFonts w:hint="default" w:ascii="Times New Roman" w:hAnsi="Times New Roman" w:cs="Times New Roman"/>
                <w:color w:val="000000"/>
                <w:sz w:val="21"/>
                <w:szCs w:val="21"/>
              </w:rPr>
            </w:pPr>
          </w:p>
          <w:p w14:paraId="009E8BC6">
            <w:pPr>
              <w:pStyle w:val="379"/>
              <w:ind w:left="0" w:leftChars="0" w:firstLine="0" w:firstLineChars="0"/>
              <w:rPr>
                <w:rFonts w:hint="eastAsia" w:ascii="Times New Roman" w:hAnsi="Times New Roman" w:eastAsia="宋体" w:cs="Times New Roman"/>
                <w:lang w:val="en-US" w:eastAsia="zh-CN"/>
              </w:rPr>
            </w:pPr>
          </w:p>
        </w:tc>
      </w:tr>
    </w:tbl>
    <w:p w14:paraId="2C60AFEB">
      <w:pPr>
        <w:spacing w:line="420" w:lineRule="exact"/>
        <w:outlineLvl w:val="0"/>
        <w:rPr>
          <w:rFonts w:hint="default" w:ascii="Times New Roman" w:hAnsi="Times New Roman" w:cs="Times New Roman"/>
          <w:sz w:val="30"/>
        </w:rPr>
        <w:sectPr>
          <w:footerReference r:id="rId4" w:type="default"/>
          <w:pgSz w:w="11906" w:h="16838"/>
          <w:pgMar w:top="1701" w:right="1531" w:bottom="1701" w:left="1531" w:header="851" w:footer="1077" w:gutter="0"/>
          <w:pgNumType w:fmt="numberInDash" w:start="1"/>
          <w:cols w:space="720" w:num="1"/>
          <w:docGrid w:linePitch="312" w:charSpace="0"/>
        </w:sectPr>
      </w:pPr>
    </w:p>
    <w:p w14:paraId="0DD091DA">
      <w:pPr>
        <w:pStyle w:val="81"/>
        <w:spacing w:line="420" w:lineRule="exact"/>
        <w:jc w:val="center"/>
        <w:outlineLvl w:val="0"/>
        <w:rPr>
          <w:rFonts w:hint="default" w:ascii="Times New Roman" w:hAnsi="Times New Roman" w:cs="Times New Roman"/>
          <w:b/>
          <w:bCs/>
          <w:snapToGrid w:val="0"/>
          <w:sz w:val="30"/>
          <w:szCs w:val="30"/>
        </w:rPr>
      </w:pPr>
      <w:r>
        <w:rPr>
          <w:rFonts w:hint="default" w:ascii="Times New Roman" w:hAnsi="Times New Roman" w:cs="Times New Roman"/>
          <w:b/>
          <w:bCs/>
          <w:snapToGrid w:val="0"/>
          <w:sz w:val="30"/>
          <w:szCs w:val="30"/>
        </w:rPr>
        <w:t>二、建设项目工程分析</w:t>
      </w:r>
    </w:p>
    <w:tbl>
      <w:tblPr>
        <w:tblStyle w:val="86"/>
        <w:tblW w:w="494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86"/>
        <w:gridCol w:w="8282"/>
      </w:tblGrid>
      <w:tr w14:paraId="7CD907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73" w:hRule="atLeast"/>
          <w:jc w:val="center"/>
        </w:trPr>
        <w:tc>
          <w:tcPr>
            <w:tcW w:w="686" w:type="dxa"/>
            <w:tcBorders>
              <w:top w:val="single" w:color="auto" w:sz="8" w:space="0"/>
            </w:tcBorders>
            <w:vAlign w:val="center"/>
          </w:tcPr>
          <w:p w14:paraId="4B06BA0D">
            <w:pPr>
              <w:pStyle w:val="81"/>
              <w:adjustRightInd w:val="0"/>
              <w:snapToGrid w:val="0"/>
              <w:spacing w:before="0" w:beforeAutospacing="0" w:after="0" w:afterAutospacing="0" w:line="360" w:lineRule="auto"/>
              <w:rPr>
                <w:rFonts w:hint="default" w:ascii="Times New Roman" w:hAnsi="Times New Roman" w:cs="Times New Roman"/>
                <w:sz w:val="21"/>
                <w:szCs w:val="21"/>
              </w:rPr>
            </w:pPr>
            <w:r>
              <w:rPr>
                <w:rFonts w:hint="default" w:ascii="Times New Roman" w:hAnsi="Times New Roman" w:cs="Times New Roman"/>
                <w:sz w:val="21"/>
                <w:szCs w:val="21"/>
              </w:rPr>
              <w:t>建设内容</w:t>
            </w:r>
          </w:p>
        </w:tc>
        <w:tc>
          <w:tcPr>
            <w:tcW w:w="8282" w:type="dxa"/>
            <w:tcBorders>
              <w:top w:val="single" w:color="auto" w:sz="8" w:space="0"/>
            </w:tcBorders>
            <w:vAlign w:val="center"/>
          </w:tcPr>
          <w:p w14:paraId="2DA4E6CD">
            <w:pPr>
              <w:spacing w:line="360" w:lineRule="auto"/>
              <w:ind w:firstLine="420" w:firstLineChars="200"/>
              <w:rPr>
                <w:rFonts w:hint="default" w:ascii="Times New Roman" w:hAnsi="Times New Roman" w:eastAsia="宋体" w:cs="Times New Roman"/>
                <w:szCs w:val="21"/>
                <w:lang w:eastAsia="zh-CN"/>
              </w:rPr>
            </w:pPr>
            <w:r>
              <w:rPr>
                <w:rFonts w:hint="default" w:ascii="Times New Roman" w:hAnsi="Times New Roman" w:cs="Times New Roman"/>
                <w:kern w:val="24"/>
                <w:szCs w:val="21"/>
              </w:rPr>
              <w:t>1、</w:t>
            </w:r>
            <w:r>
              <w:rPr>
                <w:rFonts w:hint="default" w:ascii="Times New Roman" w:hAnsi="Times New Roman" w:cs="Times New Roman"/>
                <w:kern w:val="0"/>
                <w:szCs w:val="21"/>
              </w:rPr>
              <w:t>项目名称：</w:t>
            </w:r>
            <w:r>
              <w:rPr>
                <w:rFonts w:hint="eastAsia" w:cs="Times New Roman"/>
                <w:szCs w:val="21"/>
                <w:lang w:eastAsia="zh-CN"/>
              </w:rPr>
              <w:t>山东泰展机电科技股份有限公司智能悬架1期项目</w:t>
            </w:r>
          </w:p>
          <w:p w14:paraId="5CDF0481">
            <w:pPr>
              <w:spacing w:line="360" w:lineRule="auto"/>
              <w:ind w:firstLine="420" w:firstLineChars="200"/>
              <w:rPr>
                <w:rFonts w:hint="default" w:ascii="Times New Roman" w:hAnsi="Times New Roman" w:cs="Times New Roman"/>
                <w:kern w:val="24"/>
                <w:szCs w:val="21"/>
              </w:rPr>
            </w:pPr>
            <w:r>
              <w:rPr>
                <w:rFonts w:hint="default" w:ascii="Times New Roman" w:hAnsi="Times New Roman" w:cs="Times New Roman"/>
                <w:kern w:val="24"/>
                <w:szCs w:val="21"/>
              </w:rPr>
              <w:t>2、项目由来及工程建设的必要性</w:t>
            </w:r>
          </w:p>
          <w:p w14:paraId="01778BC9">
            <w:pPr>
              <w:snapToGrid w:val="0"/>
              <w:spacing w:line="360" w:lineRule="auto"/>
              <w:ind w:firstLine="420" w:firstLineChars="200"/>
              <w:rPr>
                <w:rFonts w:hint="default" w:ascii="Times New Roman" w:hAnsi="Times New Roman" w:cs="Times New Roman"/>
                <w:color w:val="auto"/>
                <w:kern w:val="0"/>
                <w:highlight w:val="none"/>
                <w:lang w:val="de-DE"/>
              </w:rPr>
            </w:pPr>
            <w:r>
              <w:rPr>
                <w:rFonts w:hint="default" w:ascii="Times New Roman" w:hAnsi="Times New Roman" w:cs="Times New Roman"/>
                <w:szCs w:val="21"/>
                <w:lang w:eastAsia="zh-CN"/>
              </w:rPr>
              <w:t>山东泰展机电科技股份有限公司</w:t>
            </w:r>
            <w:r>
              <w:rPr>
                <w:rFonts w:hint="eastAsia" w:ascii="Times New Roman" w:hAnsi="Times New Roman" w:eastAsia="宋体" w:cs="Times New Roman"/>
                <w:szCs w:val="21"/>
                <w:lang w:val="en-US" w:eastAsia="zh-CN"/>
              </w:rPr>
              <w:t>随着中国新能源汽车的快速发展，智能悬架进入发展风口期，其增加车辆舒适性、稳定性及降低车辆震动而对电机损伤的经济性，备受各大主机厂商关注。空气泵（空气压缩机）是智能悬架空气供给单元核心零部件，因其机构复杂，工艺难度大，壁垒比较明显，高端市场需求明显。</w:t>
            </w:r>
            <w:r>
              <w:rPr>
                <w:rFonts w:hint="default" w:ascii="Times New Roman" w:hAnsi="Times New Roman" w:eastAsia="宋体" w:cs="Times New Roman"/>
                <w:szCs w:val="21"/>
                <w:lang w:eastAsia="zh-CN"/>
              </w:rPr>
              <w:t>为</w:t>
            </w:r>
            <w:r>
              <w:rPr>
                <w:rFonts w:hint="default" w:ascii="Times New Roman" w:hAnsi="Times New Roman" w:cs="Times New Roman"/>
                <w:szCs w:val="21"/>
                <w:lang w:eastAsia="zh-CN"/>
              </w:rPr>
              <w:t>满足市场需求，提高产品市场占有率，山东泰展机电科技股份有限公司</w:t>
            </w:r>
            <w:r>
              <w:rPr>
                <w:rFonts w:hint="default" w:ascii="Times New Roman" w:hAnsi="Times New Roman" w:cs="Times New Roman"/>
                <w:kern w:val="24"/>
                <w:szCs w:val="21"/>
                <w:highlight w:val="none"/>
                <w:lang w:eastAsia="zh-CN"/>
              </w:rPr>
              <w:t>拟投资</w:t>
            </w:r>
            <w:r>
              <w:rPr>
                <w:rFonts w:hint="eastAsia" w:cs="Times New Roman"/>
                <w:kern w:val="24"/>
                <w:szCs w:val="21"/>
                <w:highlight w:val="none"/>
                <w:lang w:val="en-US" w:eastAsia="zh-CN"/>
              </w:rPr>
              <w:t>5</w:t>
            </w:r>
            <w:r>
              <w:rPr>
                <w:rFonts w:hint="default" w:ascii="Times New Roman" w:hAnsi="Times New Roman" w:cs="Times New Roman"/>
                <w:kern w:val="24"/>
                <w:szCs w:val="21"/>
                <w:highlight w:val="none"/>
                <w:lang w:val="en-US" w:eastAsia="zh-CN"/>
              </w:rPr>
              <w:t>000</w:t>
            </w:r>
            <w:r>
              <w:rPr>
                <w:rFonts w:hint="default" w:ascii="Times New Roman" w:hAnsi="Times New Roman" w:cs="Times New Roman"/>
                <w:kern w:val="24"/>
                <w:szCs w:val="21"/>
                <w:highlight w:val="none"/>
                <w:lang w:eastAsia="zh-CN"/>
              </w:rPr>
              <w:t>万元人民币，在</w:t>
            </w:r>
            <w:r>
              <w:rPr>
                <w:rFonts w:hint="eastAsia" w:cs="Times New Roman"/>
                <w:color w:val="000000"/>
                <w:kern w:val="0"/>
                <w:szCs w:val="21"/>
                <w:lang w:eastAsia="zh-CN"/>
              </w:rPr>
              <w:t>凤凰山东路以东，七星路以南淄博工业自动化产业园1#车间</w:t>
            </w:r>
            <w:r>
              <w:rPr>
                <w:rFonts w:hint="default" w:ascii="Times New Roman" w:hAnsi="Times New Roman" w:cs="Times New Roman"/>
                <w:kern w:val="24"/>
                <w:szCs w:val="21"/>
                <w:highlight w:val="none"/>
                <w:lang w:eastAsia="zh-CN"/>
              </w:rPr>
              <w:t>建设“</w:t>
            </w:r>
            <w:r>
              <w:rPr>
                <w:rFonts w:hint="eastAsia" w:cs="Times New Roman"/>
                <w:kern w:val="24"/>
                <w:szCs w:val="21"/>
                <w:highlight w:val="none"/>
                <w:lang w:eastAsia="zh-CN"/>
              </w:rPr>
              <w:t>山东泰展机电科技股份有限公司智能悬架1期项目</w:t>
            </w:r>
            <w:r>
              <w:rPr>
                <w:rFonts w:hint="default" w:ascii="Times New Roman" w:hAnsi="Times New Roman" w:cs="Times New Roman"/>
                <w:kern w:val="24"/>
                <w:szCs w:val="21"/>
                <w:highlight w:val="none"/>
                <w:lang w:eastAsia="zh-CN"/>
              </w:rPr>
              <w:t>”。该项目不新增占地，</w:t>
            </w:r>
            <w:r>
              <w:rPr>
                <w:rFonts w:hint="eastAsia" w:cs="Times New Roman"/>
                <w:kern w:val="24"/>
                <w:szCs w:val="21"/>
                <w:highlight w:val="none"/>
                <w:lang w:eastAsia="zh-CN"/>
              </w:rPr>
              <w:t>租用已建成</w:t>
            </w:r>
            <w:r>
              <w:rPr>
                <w:rFonts w:hint="eastAsia" w:cs="Times New Roman"/>
                <w:kern w:val="24"/>
                <w:szCs w:val="21"/>
                <w:highlight w:val="none"/>
                <w:lang w:val="en-US" w:eastAsia="zh-CN"/>
              </w:rPr>
              <w:t>5475m</w:t>
            </w:r>
            <w:r>
              <w:rPr>
                <w:rFonts w:hint="eastAsia" w:cs="Times New Roman"/>
                <w:kern w:val="24"/>
                <w:szCs w:val="21"/>
                <w:highlight w:val="none"/>
                <w:vertAlign w:val="superscript"/>
                <w:lang w:val="en-US" w:eastAsia="zh-CN"/>
              </w:rPr>
              <w:t>2</w:t>
            </w:r>
            <w:r>
              <w:rPr>
                <w:rFonts w:hint="default" w:ascii="Times New Roman" w:hAnsi="Times New Roman" w:cs="Times New Roman"/>
                <w:kern w:val="24"/>
                <w:szCs w:val="21"/>
                <w:highlight w:val="none"/>
                <w:lang w:eastAsia="zh-CN"/>
              </w:rPr>
              <w:t>厂房</w:t>
            </w:r>
            <w:r>
              <w:rPr>
                <w:rFonts w:hint="default" w:ascii="Times New Roman" w:hAnsi="Times New Roman" w:eastAsia="宋体" w:cs="Times New Roman"/>
                <w:szCs w:val="21"/>
                <w:lang w:val="en-US" w:eastAsia="zh-CN"/>
              </w:rPr>
              <w:t>，购置空气泵</w:t>
            </w:r>
            <w:r>
              <w:rPr>
                <w:rFonts w:hint="eastAsia" w:cs="Times New Roman"/>
                <w:szCs w:val="21"/>
                <w:lang w:val="en-US" w:eastAsia="zh-CN"/>
              </w:rPr>
              <w:t>装配</w:t>
            </w:r>
            <w:r>
              <w:rPr>
                <w:rFonts w:hint="default" w:ascii="Times New Roman" w:hAnsi="Times New Roman" w:eastAsia="宋体" w:cs="Times New Roman"/>
                <w:szCs w:val="21"/>
                <w:lang w:val="en-US" w:eastAsia="zh-CN"/>
              </w:rPr>
              <w:t>生产线</w:t>
            </w:r>
            <w:r>
              <w:rPr>
                <w:rFonts w:hint="eastAsia" w:cs="Times New Roman"/>
                <w:szCs w:val="21"/>
                <w:lang w:val="en-US" w:eastAsia="zh-CN"/>
              </w:rPr>
              <w:t>1套</w:t>
            </w:r>
            <w:r>
              <w:rPr>
                <w:rFonts w:hint="default" w:ascii="Times New Roman" w:hAnsi="Times New Roman" w:eastAsia="宋体" w:cs="Times New Roman"/>
                <w:szCs w:val="21"/>
                <w:lang w:val="en-US" w:eastAsia="zh-CN"/>
              </w:rPr>
              <w:t>，配套部分公共设施</w:t>
            </w:r>
            <w:r>
              <w:rPr>
                <w:rFonts w:hint="eastAsia" w:cs="Times New Roman"/>
                <w:szCs w:val="21"/>
                <w:lang w:val="en-US" w:eastAsia="zh-CN"/>
              </w:rPr>
              <w:t>。</w:t>
            </w:r>
            <w:r>
              <w:rPr>
                <w:rFonts w:hint="default" w:ascii="Times New Roman" w:hAnsi="Times New Roman" w:cs="Times New Roman"/>
                <w:kern w:val="0"/>
                <w:sz w:val="21"/>
                <w:szCs w:val="21"/>
                <w:highlight w:val="none"/>
                <w:lang w:val="en-US" w:eastAsia="zh-CN" w:bidi="ar-SA"/>
              </w:rPr>
              <w:t>项目建成后，</w:t>
            </w:r>
            <w:r>
              <w:rPr>
                <w:rFonts w:hint="eastAsia" w:ascii="Times New Roman" w:hAnsi="Times New Roman" w:eastAsia="宋体" w:cs="Times New Roman"/>
                <w:szCs w:val="21"/>
                <w:lang w:val="en-US" w:eastAsia="zh-CN"/>
              </w:rPr>
              <w:t>本项目实施后可年产30万套空气泵</w:t>
            </w:r>
            <w:r>
              <w:rPr>
                <w:rFonts w:hint="default" w:ascii="Times New Roman" w:hAnsi="Times New Roman" w:cs="Times New Roman"/>
                <w:color w:val="auto"/>
                <w:lang w:eastAsia="zh-CN"/>
              </w:rPr>
              <w:t>。本项目产品</w:t>
            </w:r>
            <w:r>
              <w:rPr>
                <w:rFonts w:hint="default" w:ascii="Times New Roman" w:hAnsi="Times New Roman" w:cs="Times New Roman"/>
                <w:color w:val="auto"/>
              </w:rPr>
              <w:t>市场前景广阔，</w:t>
            </w:r>
            <w:r>
              <w:rPr>
                <w:rFonts w:hint="default" w:ascii="Times New Roman" w:hAnsi="Times New Roman" w:cs="Times New Roman"/>
                <w:color w:val="auto"/>
                <w:lang w:eastAsia="zh-CN"/>
              </w:rPr>
              <w:t>有效</w:t>
            </w:r>
            <w:r>
              <w:rPr>
                <w:rFonts w:hint="default" w:ascii="Times New Roman" w:hAnsi="Times New Roman" w:cs="Times New Roman"/>
                <w:color w:val="auto"/>
              </w:rPr>
              <w:t>促进地方经济发展，具有良</w:t>
            </w:r>
            <w:r>
              <w:rPr>
                <w:rFonts w:hint="default" w:ascii="Times New Roman" w:hAnsi="Times New Roman" w:cs="Times New Roman"/>
                <w:color w:val="auto"/>
                <w:highlight w:val="none"/>
              </w:rPr>
              <w:t>好的经济效益和社会效益。</w:t>
            </w:r>
            <w:r>
              <w:rPr>
                <w:rFonts w:hint="default" w:ascii="Times New Roman" w:hAnsi="Times New Roman" w:cs="Times New Roman"/>
                <w:color w:val="auto"/>
                <w:kern w:val="0"/>
                <w:highlight w:val="none"/>
                <w:lang w:val="de-DE"/>
              </w:rPr>
              <w:t>本项目已取得备案证明，项目代码：</w:t>
            </w:r>
            <w:r>
              <w:rPr>
                <w:rFonts w:hint="eastAsia" w:cs="Times New Roman"/>
                <w:color w:val="auto"/>
                <w:highlight w:val="none"/>
                <w:lang w:eastAsia="zh-CN"/>
              </w:rPr>
              <w:t>2503-370302-89-01-505121</w:t>
            </w:r>
            <w:r>
              <w:rPr>
                <w:rFonts w:hint="default" w:ascii="Times New Roman" w:hAnsi="Times New Roman" w:cs="Times New Roman"/>
                <w:color w:val="auto"/>
                <w:highlight w:val="none"/>
              </w:rPr>
              <w:t>。</w:t>
            </w:r>
          </w:p>
          <w:p w14:paraId="22BA4D90">
            <w:pPr>
              <w:snapToGrid w:val="0"/>
              <w:spacing w:line="360" w:lineRule="auto"/>
              <w:ind w:firstLine="420" w:firstLineChars="200"/>
              <w:rPr>
                <w:rFonts w:hint="default" w:ascii="Times New Roman" w:hAnsi="Times New Roman" w:eastAsia="宋体" w:cs="Times New Roman"/>
                <w:kern w:val="0"/>
                <w:szCs w:val="21"/>
                <w:lang w:eastAsia="zh-CN"/>
              </w:rPr>
            </w:pPr>
            <w:r>
              <w:rPr>
                <w:rFonts w:hint="eastAsia" w:cs="Times New Roman"/>
                <w:kern w:val="0"/>
                <w:szCs w:val="21"/>
                <w:lang w:val="en-US" w:eastAsia="zh-CN"/>
              </w:rPr>
              <w:t>3</w:t>
            </w:r>
            <w:r>
              <w:rPr>
                <w:rFonts w:hint="default" w:ascii="Times New Roman" w:hAnsi="Times New Roman" w:cs="Times New Roman"/>
                <w:kern w:val="0"/>
                <w:szCs w:val="21"/>
              </w:rPr>
              <w:t>、建设性质：</w:t>
            </w:r>
            <w:r>
              <w:rPr>
                <w:rFonts w:hint="eastAsia" w:cs="Times New Roman"/>
                <w:kern w:val="0"/>
                <w:szCs w:val="21"/>
                <w:highlight w:val="none"/>
                <w:lang w:eastAsia="zh-CN"/>
              </w:rPr>
              <w:t>新建</w:t>
            </w:r>
          </w:p>
          <w:p w14:paraId="54E85FF9">
            <w:pPr>
              <w:widowControl/>
              <w:snapToGrid w:val="0"/>
              <w:spacing w:line="360" w:lineRule="auto"/>
              <w:ind w:firstLine="420" w:firstLineChars="200"/>
              <w:rPr>
                <w:rFonts w:hint="default" w:ascii="Times New Roman" w:hAnsi="Times New Roman" w:eastAsia="宋体" w:cs="Times New Roman"/>
                <w:szCs w:val="21"/>
              </w:rPr>
            </w:pPr>
            <w:r>
              <w:rPr>
                <w:rFonts w:hint="eastAsia" w:cs="Times New Roman"/>
                <w:kern w:val="0"/>
                <w:szCs w:val="21"/>
                <w:lang w:val="en-US" w:eastAsia="zh-CN"/>
              </w:rPr>
              <w:t>4</w:t>
            </w:r>
            <w:r>
              <w:rPr>
                <w:rFonts w:hint="default" w:ascii="Times New Roman" w:hAnsi="Times New Roman" w:cs="Times New Roman"/>
                <w:kern w:val="0"/>
                <w:szCs w:val="21"/>
              </w:rPr>
              <w:t>、建设地点：</w:t>
            </w:r>
            <w:r>
              <w:rPr>
                <w:rFonts w:hint="default" w:ascii="Times New Roman" w:hAnsi="Times New Roman" w:cs="Times New Roman"/>
                <w:color w:val="000000"/>
                <w:kern w:val="0"/>
                <w:szCs w:val="21"/>
              </w:rPr>
              <w:t>淄川经济开发区</w:t>
            </w:r>
            <w:r>
              <w:rPr>
                <w:rFonts w:hint="eastAsia" w:cs="Times New Roman"/>
                <w:color w:val="000000"/>
                <w:kern w:val="0"/>
                <w:szCs w:val="21"/>
                <w:lang w:eastAsia="zh-CN"/>
              </w:rPr>
              <w:t>凤凰山东路以东，七星路以南淄博工业自动化产业园1#车间</w:t>
            </w:r>
            <w:r>
              <w:rPr>
                <w:rFonts w:hint="default" w:ascii="Times New Roman" w:hAnsi="Times New Roman" w:eastAsia="宋体" w:cs="Times New Roman"/>
                <w:szCs w:val="21"/>
              </w:rPr>
              <w:t>，</w:t>
            </w:r>
            <w:r>
              <w:rPr>
                <w:rFonts w:hint="default" w:ascii="Times New Roman" w:hAnsi="Times New Roman" w:eastAsia="宋体" w:cs="Times New Roman"/>
                <w:szCs w:val="21"/>
                <w:highlight w:val="none"/>
              </w:rPr>
              <w:t>中心坐</w:t>
            </w:r>
            <w:r>
              <w:rPr>
                <w:rFonts w:hint="default" w:ascii="Times New Roman" w:hAnsi="Times New Roman" w:eastAsia="宋体" w:cs="Times New Roman"/>
                <w:szCs w:val="21"/>
                <w:highlight w:val="none"/>
                <w:u w:val="none"/>
              </w:rPr>
              <w:t>标</w:t>
            </w:r>
            <w:r>
              <w:rPr>
                <w:rFonts w:hint="default" w:ascii="Times New Roman" w:hAnsi="Times New Roman" w:eastAsia="宋体" w:cs="Times New Roman"/>
                <w:szCs w:val="21"/>
                <w:highlight w:val="none"/>
                <w:u w:val="none"/>
                <w:lang w:eastAsia="zh-CN"/>
              </w:rPr>
              <w:t>北纬</w:t>
            </w:r>
            <w:r>
              <w:rPr>
                <w:rFonts w:hint="eastAsia" w:cs="Times New Roman"/>
                <w:szCs w:val="21"/>
                <w:highlight w:val="none"/>
                <w:u w:val="none"/>
                <w:lang w:eastAsia="zh-CN"/>
              </w:rPr>
              <w:t>36°40′38.118″</w:t>
            </w:r>
            <w:r>
              <w:rPr>
                <w:rFonts w:hint="default" w:ascii="Times New Roman" w:hAnsi="Times New Roman" w:eastAsia="宋体" w:cs="Times New Roman"/>
                <w:szCs w:val="21"/>
                <w:highlight w:val="none"/>
                <w:u w:val="none"/>
              </w:rPr>
              <w:t>，</w:t>
            </w:r>
            <w:r>
              <w:rPr>
                <w:rFonts w:hint="default" w:ascii="Times New Roman" w:hAnsi="Times New Roman" w:cs="Times New Roman"/>
                <w:szCs w:val="21"/>
                <w:highlight w:val="none"/>
                <w:u w:val="none"/>
                <w:lang w:eastAsia="zh-CN"/>
              </w:rPr>
              <w:t>东经</w:t>
            </w:r>
            <w:r>
              <w:rPr>
                <w:rFonts w:hint="eastAsia" w:cs="Times New Roman"/>
                <w:szCs w:val="21"/>
                <w:highlight w:val="none"/>
                <w:u w:val="none"/>
                <w:lang w:eastAsia="zh-CN"/>
              </w:rPr>
              <w:t>117°54′24.684″</w:t>
            </w:r>
            <w:r>
              <w:rPr>
                <w:rFonts w:hint="default" w:ascii="Times New Roman" w:hAnsi="Times New Roman" w:eastAsia="宋体" w:cs="Times New Roman"/>
                <w:szCs w:val="21"/>
                <w:highlight w:val="none"/>
              </w:rPr>
              <w:t>。地理位置图详见附图1。</w:t>
            </w:r>
          </w:p>
          <w:p w14:paraId="6EB4E573">
            <w:pPr>
              <w:adjustRightInd w:val="0"/>
              <w:snapToGrid w:val="0"/>
              <w:spacing w:line="360" w:lineRule="auto"/>
              <w:ind w:firstLine="420" w:firstLineChars="200"/>
              <w:rPr>
                <w:rFonts w:hint="default" w:ascii="Times New Roman" w:hAnsi="Times New Roman" w:eastAsia="宋体" w:cs="Times New Roman"/>
                <w:color w:val="auto"/>
              </w:rPr>
            </w:pPr>
            <w:r>
              <w:rPr>
                <w:rFonts w:hint="eastAsia" w:cs="Times New Roman"/>
                <w:lang w:val="en-US" w:eastAsia="zh-CN"/>
              </w:rPr>
              <w:t>5</w:t>
            </w:r>
            <w:r>
              <w:rPr>
                <w:rFonts w:hint="default" w:ascii="Times New Roman" w:hAnsi="Times New Roman" w:eastAsia="宋体" w:cs="Times New Roman"/>
              </w:rPr>
              <w:t>、产品方案：</w:t>
            </w:r>
            <w:r>
              <w:rPr>
                <w:rFonts w:hint="default" w:ascii="Times New Roman" w:hAnsi="Times New Roman" w:eastAsia="宋体" w:cs="Times New Roman"/>
                <w:color w:val="auto"/>
              </w:rPr>
              <w:t>本项目</w:t>
            </w:r>
            <w:r>
              <w:rPr>
                <w:rFonts w:hint="default" w:ascii="Times New Roman" w:hAnsi="Times New Roman" w:eastAsia="宋体" w:cs="Times New Roman"/>
                <w:color w:val="auto"/>
                <w:lang w:eastAsia="zh-CN"/>
              </w:rPr>
              <w:t>产品</w:t>
            </w:r>
            <w:r>
              <w:rPr>
                <w:rFonts w:hint="default" w:ascii="Times New Roman" w:hAnsi="Times New Roman" w:eastAsia="宋体" w:cs="Times New Roman"/>
                <w:color w:val="auto"/>
              </w:rPr>
              <w:t>产能见表2-</w:t>
            </w:r>
            <w:r>
              <w:rPr>
                <w:rFonts w:hint="eastAsia" w:cs="Times New Roman"/>
                <w:color w:val="auto"/>
                <w:lang w:val="en-US" w:eastAsia="zh-CN"/>
              </w:rPr>
              <w:t>1</w:t>
            </w:r>
            <w:r>
              <w:rPr>
                <w:rFonts w:hint="default" w:ascii="Times New Roman" w:hAnsi="Times New Roman" w:eastAsia="宋体" w:cs="Times New Roman"/>
                <w:color w:val="auto"/>
              </w:rPr>
              <w:t>。</w:t>
            </w:r>
          </w:p>
          <w:p w14:paraId="26D201FA">
            <w:pPr>
              <w:jc w:val="center"/>
              <w:rPr>
                <w:rFonts w:hint="default" w:ascii="Times New Roman" w:hAnsi="Times New Roman" w:eastAsia="黑体" w:cs="Times New Roman"/>
                <w:b w:val="0"/>
                <w:bCs w:val="0"/>
              </w:rPr>
            </w:pPr>
            <w:r>
              <w:rPr>
                <w:rFonts w:hint="default" w:ascii="Times New Roman" w:hAnsi="Times New Roman" w:eastAsia="黑体" w:cs="Times New Roman"/>
                <w:b w:val="0"/>
                <w:bCs w:val="0"/>
              </w:rPr>
              <w:t>表2-</w:t>
            </w:r>
            <w:r>
              <w:rPr>
                <w:rFonts w:hint="eastAsia" w:eastAsia="黑体" w:cs="Times New Roman"/>
                <w:b w:val="0"/>
                <w:bCs w:val="0"/>
                <w:lang w:val="en-US" w:eastAsia="zh-CN"/>
              </w:rPr>
              <w:t>1</w:t>
            </w:r>
            <w:r>
              <w:rPr>
                <w:rFonts w:hint="default" w:ascii="Times New Roman" w:hAnsi="Times New Roman" w:eastAsia="黑体" w:cs="Times New Roman"/>
                <w:b w:val="0"/>
                <w:bCs w:val="0"/>
              </w:rPr>
              <w:t>项目产品方案一览表</w:t>
            </w:r>
          </w:p>
          <w:tbl>
            <w:tblPr>
              <w:tblStyle w:val="8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14"/>
              <w:gridCol w:w="4242"/>
            </w:tblGrid>
            <w:tr w14:paraId="188E1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67" w:type="pct"/>
                  <w:noWrap w:val="0"/>
                  <w:vAlign w:val="center"/>
                </w:tcPr>
                <w:p w14:paraId="6AE7968F">
                  <w:pPr>
                    <w:pStyle w:val="47"/>
                    <w:adjustRightInd w:val="0"/>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名称</w:t>
                  </w:r>
                </w:p>
              </w:tc>
              <w:tc>
                <w:tcPr>
                  <w:tcW w:w="2632" w:type="pct"/>
                  <w:noWrap w:val="0"/>
                  <w:vAlign w:val="center"/>
                </w:tcPr>
                <w:p w14:paraId="4D9F217A">
                  <w:pPr>
                    <w:pStyle w:val="47"/>
                    <w:adjustRightInd w:val="0"/>
                    <w:snapToGrid w:val="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生产规模</w:t>
                  </w:r>
                </w:p>
              </w:tc>
            </w:tr>
            <w:tr w14:paraId="67423E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67" w:type="pct"/>
                  <w:noWrap w:val="0"/>
                  <w:vAlign w:val="center"/>
                </w:tcPr>
                <w:p w14:paraId="08340558">
                  <w:pPr>
                    <w:jc w:val="center"/>
                    <w:rPr>
                      <w:rFonts w:hint="default" w:ascii="Times New Roman" w:hAnsi="Times New Roman" w:cs="Times New Roman"/>
                      <w:color w:val="auto"/>
                      <w:sz w:val="18"/>
                      <w:szCs w:val="18"/>
                      <w:highlight w:val="none"/>
                      <w:lang w:eastAsia="zh-CN"/>
                    </w:rPr>
                  </w:pPr>
                  <w:r>
                    <w:rPr>
                      <w:rFonts w:hint="default" w:ascii="Times New Roman" w:hAnsi="Times New Roman" w:cs="Times New Roman"/>
                      <w:bCs/>
                      <w:color w:val="000000"/>
                      <w:kern w:val="0"/>
                      <w:sz w:val="18"/>
                      <w:szCs w:val="18"/>
                      <w:lang w:val="de-DE"/>
                    </w:rPr>
                    <w:t>空气泵</w:t>
                  </w:r>
                </w:p>
              </w:tc>
              <w:tc>
                <w:tcPr>
                  <w:tcW w:w="2632" w:type="pct"/>
                  <w:noWrap w:val="0"/>
                  <w:vAlign w:val="center"/>
                </w:tcPr>
                <w:p w14:paraId="556CD92A">
                  <w:pPr>
                    <w:keepNext w:val="0"/>
                    <w:keepLines w:val="0"/>
                    <w:pageBreakBefore w:val="0"/>
                    <w:widowControl/>
                    <w:kinsoku/>
                    <w:wordWrap/>
                    <w:overflowPunct/>
                    <w:topLinePunct w:val="0"/>
                    <w:autoSpaceDE/>
                    <w:autoSpaceDN/>
                    <w:bidi w:val="0"/>
                    <w:spacing w:line="240" w:lineRule="auto"/>
                    <w:jc w:val="center"/>
                    <w:textAlignment w:val="bottom"/>
                    <w:rPr>
                      <w:rFonts w:hint="default" w:ascii="Times New Roman" w:hAnsi="Times New Roman" w:cs="Times New Roman"/>
                      <w:color w:val="auto"/>
                      <w:sz w:val="18"/>
                      <w:szCs w:val="18"/>
                      <w:lang w:val="en-US" w:eastAsia="zh-CN"/>
                    </w:rPr>
                  </w:pPr>
                  <w:r>
                    <w:rPr>
                      <w:rFonts w:hint="eastAsia" w:cs="Times New Roman"/>
                      <w:color w:val="000000"/>
                      <w:kern w:val="0"/>
                      <w:sz w:val="18"/>
                      <w:szCs w:val="18"/>
                      <w:lang w:val="en-US" w:eastAsia="zh-CN" w:bidi="ar"/>
                    </w:rPr>
                    <w:t>30</w:t>
                  </w:r>
                  <w:r>
                    <w:rPr>
                      <w:rFonts w:hint="default" w:ascii="Times New Roman" w:hAnsi="Times New Roman" w:cs="Times New Roman"/>
                      <w:color w:val="000000"/>
                      <w:kern w:val="0"/>
                      <w:sz w:val="18"/>
                      <w:szCs w:val="18"/>
                      <w:lang w:bidi="ar"/>
                    </w:rPr>
                    <w:t>万套/</w:t>
                  </w:r>
                  <w:r>
                    <w:rPr>
                      <w:rFonts w:hint="default" w:ascii="Times New Roman" w:hAnsi="Times New Roman" w:cs="Times New Roman"/>
                      <w:color w:val="auto"/>
                      <w:sz w:val="18"/>
                      <w:szCs w:val="18"/>
                      <w:lang w:val="en-US" w:eastAsia="zh-CN"/>
                    </w:rPr>
                    <w:t>a</w:t>
                  </w:r>
                </w:p>
              </w:tc>
            </w:tr>
          </w:tbl>
          <w:p w14:paraId="15EE9258">
            <w:pPr>
              <w:snapToGrid w:val="0"/>
              <w:spacing w:line="360" w:lineRule="auto"/>
              <w:ind w:firstLine="420" w:firstLineChars="200"/>
              <w:rPr>
                <w:rFonts w:hint="default" w:ascii="Times New Roman" w:hAnsi="Times New Roman" w:cs="Times New Roman"/>
                <w:szCs w:val="21"/>
              </w:rPr>
            </w:pPr>
            <w:r>
              <w:rPr>
                <w:rFonts w:hint="eastAsia" w:cs="Times New Roman"/>
                <w:kern w:val="0"/>
                <w:szCs w:val="21"/>
                <w:lang w:val="en-US" w:eastAsia="zh-CN"/>
              </w:rPr>
              <w:t>6</w:t>
            </w:r>
            <w:r>
              <w:rPr>
                <w:rFonts w:hint="default" w:ascii="Times New Roman" w:hAnsi="Times New Roman" w:cs="Times New Roman"/>
                <w:kern w:val="0"/>
                <w:szCs w:val="21"/>
              </w:rPr>
              <w:t>、建设内容：</w:t>
            </w:r>
            <w:r>
              <w:rPr>
                <w:rFonts w:hint="eastAsia" w:cs="Times New Roman"/>
                <w:kern w:val="0"/>
                <w:szCs w:val="21"/>
                <w:lang w:eastAsia="zh-CN"/>
              </w:rPr>
              <w:t>租用</w:t>
            </w:r>
            <w:r>
              <w:rPr>
                <w:rFonts w:hint="default" w:ascii="Times New Roman" w:hAnsi="Times New Roman" w:cs="Times New Roman"/>
                <w:color w:val="000000"/>
                <w:kern w:val="0"/>
                <w:szCs w:val="21"/>
              </w:rPr>
              <w:t>淄川经济开发区</w:t>
            </w:r>
            <w:r>
              <w:rPr>
                <w:rFonts w:hint="eastAsia" w:cs="Times New Roman"/>
                <w:color w:val="000000"/>
                <w:kern w:val="0"/>
                <w:szCs w:val="21"/>
                <w:lang w:eastAsia="zh-CN"/>
              </w:rPr>
              <w:t>凤凰山东路以东，七星路以南淄博工业自动化产业园1#车间</w:t>
            </w:r>
            <w:r>
              <w:rPr>
                <w:rFonts w:hint="default" w:ascii="Times New Roman" w:hAnsi="Times New Roman" w:cs="Times New Roman"/>
                <w:szCs w:val="21"/>
                <w:highlight w:val="none"/>
                <w:lang w:val="en-US" w:eastAsia="zh-CN"/>
              </w:rPr>
              <w:t>组织生产</w:t>
            </w:r>
            <w:r>
              <w:rPr>
                <w:rFonts w:hint="default" w:ascii="Times New Roman" w:hAnsi="Times New Roman" w:cs="Times New Roman"/>
                <w:szCs w:val="21"/>
                <w:highlight w:val="none"/>
                <w:lang w:eastAsia="zh-CN"/>
              </w:rPr>
              <w:t>，</w:t>
            </w:r>
            <w:r>
              <w:rPr>
                <w:rFonts w:hint="default" w:ascii="Times New Roman" w:hAnsi="Times New Roman" w:cs="Times New Roman"/>
                <w:snapToGrid w:val="0"/>
                <w:kern w:val="0"/>
                <w:szCs w:val="21"/>
              </w:rPr>
              <w:t>具体内容见表2-</w:t>
            </w:r>
            <w:r>
              <w:rPr>
                <w:rFonts w:hint="eastAsia" w:cs="Times New Roman"/>
                <w:snapToGrid w:val="0"/>
                <w:kern w:val="0"/>
                <w:szCs w:val="21"/>
                <w:lang w:val="en-US" w:eastAsia="zh-CN"/>
              </w:rPr>
              <w:t>2</w:t>
            </w:r>
            <w:r>
              <w:rPr>
                <w:rFonts w:hint="default" w:ascii="Times New Roman" w:hAnsi="Times New Roman" w:cs="Times New Roman"/>
                <w:snapToGrid w:val="0"/>
                <w:kern w:val="0"/>
                <w:szCs w:val="21"/>
              </w:rPr>
              <w:t>。</w:t>
            </w:r>
          </w:p>
          <w:p w14:paraId="5AC3E322">
            <w:pPr>
              <w:spacing w:line="360" w:lineRule="auto"/>
              <w:ind w:firstLine="420" w:firstLineChars="200"/>
              <w:jc w:val="center"/>
              <w:rPr>
                <w:rFonts w:hint="default" w:ascii="Times New Roman" w:hAnsi="Times New Roman" w:eastAsia="黑体" w:cs="Times New Roman"/>
                <w:bCs/>
                <w:szCs w:val="21"/>
                <w:highlight w:val="none"/>
              </w:rPr>
            </w:pPr>
            <w:r>
              <w:rPr>
                <w:rFonts w:hint="default" w:ascii="Times New Roman" w:hAnsi="Times New Roman" w:eastAsia="黑体" w:cs="Times New Roman"/>
                <w:bCs/>
                <w:szCs w:val="21"/>
                <w:highlight w:val="none"/>
              </w:rPr>
              <w:t>表2-</w:t>
            </w:r>
            <w:r>
              <w:rPr>
                <w:rFonts w:hint="eastAsia" w:eastAsia="黑体" w:cs="Times New Roman"/>
                <w:bCs/>
                <w:szCs w:val="21"/>
                <w:highlight w:val="none"/>
                <w:lang w:val="en-US" w:eastAsia="zh-CN"/>
              </w:rPr>
              <w:t>2</w:t>
            </w:r>
            <w:r>
              <w:rPr>
                <w:rFonts w:hint="default" w:ascii="Times New Roman" w:hAnsi="Times New Roman" w:eastAsia="黑体" w:cs="Times New Roman"/>
                <w:bCs/>
                <w:szCs w:val="21"/>
                <w:highlight w:val="none"/>
              </w:rPr>
              <w:t xml:space="preserve"> 项目主要</w:t>
            </w:r>
            <w:r>
              <w:rPr>
                <w:rFonts w:hint="default" w:ascii="Times New Roman" w:hAnsi="Times New Roman" w:eastAsia="黑体" w:cs="Times New Roman"/>
                <w:bCs/>
                <w:szCs w:val="21"/>
                <w:highlight w:val="none"/>
                <w:lang w:eastAsia="zh-CN"/>
              </w:rPr>
              <w:t>建设</w:t>
            </w:r>
            <w:r>
              <w:rPr>
                <w:rFonts w:hint="default" w:ascii="Times New Roman" w:hAnsi="Times New Roman" w:eastAsia="黑体" w:cs="Times New Roman"/>
                <w:bCs/>
                <w:szCs w:val="21"/>
                <w:highlight w:val="none"/>
              </w:rPr>
              <w:t>内容</w:t>
            </w:r>
          </w:p>
          <w:tbl>
            <w:tblPr>
              <w:tblStyle w:val="86"/>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51" w:type="dxa"/>
                <w:bottom w:w="0" w:type="dxa"/>
                <w:right w:w="51" w:type="dxa"/>
              </w:tblCellMar>
            </w:tblPr>
            <w:tblGrid>
              <w:gridCol w:w="990"/>
              <w:gridCol w:w="1551"/>
              <w:gridCol w:w="3738"/>
              <w:gridCol w:w="1772"/>
            </w:tblGrid>
            <w:tr w14:paraId="31F14C4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08" w:hRule="atLeast"/>
                <w:jc w:val="center"/>
              </w:trPr>
              <w:tc>
                <w:tcPr>
                  <w:tcW w:w="990" w:type="dxa"/>
                  <w:tcBorders>
                    <w:top w:val="single" w:color="auto" w:sz="6" w:space="0"/>
                  </w:tcBorders>
                  <w:noWrap w:val="0"/>
                  <w:vAlign w:val="center"/>
                </w:tcPr>
                <w:p w14:paraId="5E3B9FC3">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left"/>
                    <w:textAlignment w:val="auto"/>
                    <w:rPr>
                      <w:rFonts w:hint="default" w:ascii="Times New Roman" w:hAnsi="Times New Roman" w:cs="Times New Roman"/>
                      <w:b/>
                      <w:bCs/>
                      <w:color w:val="000000"/>
                      <w:sz w:val="18"/>
                      <w:szCs w:val="18"/>
                    </w:rPr>
                  </w:pPr>
                  <w:r>
                    <w:rPr>
                      <w:rFonts w:hint="default" w:ascii="Times New Roman" w:hAnsi="Times New Roman" w:cs="Times New Roman"/>
                      <w:b/>
                      <w:bCs/>
                      <w:color w:val="000000"/>
                      <w:sz w:val="18"/>
                      <w:szCs w:val="18"/>
                    </w:rPr>
                    <w:t>工程名称</w:t>
                  </w:r>
                </w:p>
              </w:tc>
              <w:tc>
                <w:tcPr>
                  <w:tcW w:w="1551" w:type="dxa"/>
                  <w:tcBorders>
                    <w:top w:val="single" w:color="auto" w:sz="6" w:space="0"/>
                  </w:tcBorders>
                  <w:noWrap w:val="0"/>
                  <w:vAlign w:val="center"/>
                </w:tcPr>
                <w:p w14:paraId="13C415C8">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b/>
                      <w:bCs/>
                      <w:color w:val="000000"/>
                      <w:sz w:val="18"/>
                      <w:szCs w:val="18"/>
                    </w:rPr>
                  </w:pPr>
                  <w:r>
                    <w:rPr>
                      <w:rFonts w:hint="default" w:ascii="Times New Roman" w:hAnsi="Times New Roman" w:cs="Times New Roman"/>
                      <w:b/>
                      <w:bCs/>
                      <w:color w:val="000000"/>
                      <w:sz w:val="18"/>
                      <w:szCs w:val="18"/>
                    </w:rPr>
                    <w:t>工程内容</w:t>
                  </w:r>
                </w:p>
              </w:tc>
              <w:tc>
                <w:tcPr>
                  <w:tcW w:w="3738" w:type="dxa"/>
                  <w:tcBorders>
                    <w:top w:val="single" w:color="auto" w:sz="6" w:space="0"/>
                    <w:right w:val="single" w:color="auto" w:sz="4" w:space="0"/>
                  </w:tcBorders>
                  <w:noWrap w:val="0"/>
                  <w:vAlign w:val="center"/>
                </w:tcPr>
                <w:p w14:paraId="17DE202B">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b/>
                      <w:color w:val="000000"/>
                      <w:sz w:val="18"/>
                      <w:szCs w:val="18"/>
                      <w:lang w:eastAsia="zh-CN"/>
                    </w:rPr>
                  </w:pPr>
                  <w:r>
                    <w:rPr>
                      <w:rFonts w:hint="eastAsia" w:cs="Times New Roman"/>
                      <w:b/>
                      <w:color w:val="000000"/>
                      <w:sz w:val="18"/>
                      <w:szCs w:val="18"/>
                      <w:lang w:eastAsia="zh-CN"/>
                    </w:rPr>
                    <w:t>项目建设内容及规模</w:t>
                  </w:r>
                </w:p>
              </w:tc>
              <w:tc>
                <w:tcPr>
                  <w:tcW w:w="1772" w:type="dxa"/>
                  <w:tcBorders>
                    <w:top w:val="single" w:color="auto" w:sz="6" w:space="0"/>
                    <w:right w:val="single" w:color="auto" w:sz="4" w:space="0"/>
                  </w:tcBorders>
                  <w:noWrap w:val="0"/>
                  <w:vAlign w:val="center"/>
                </w:tcPr>
                <w:p w14:paraId="3BD63885">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b/>
                      <w:color w:val="000000"/>
                      <w:sz w:val="18"/>
                      <w:szCs w:val="18"/>
                      <w:lang w:eastAsia="zh-CN"/>
                    </w:rPr>
                  </w:pPr>
                  <w:r>
                    <w:rPr>
                      <w:rFonts w:hint="eastAsia" w:cs="Times New Roman"/>
                      <w:b/>
                      <w:color w:val="000000"/>
                      <w:sz w:val="18"/>
                      <w:szCs w:val="18"/>
                      <w:lang w:eastAsia="zh-CN"/>
                    </w:rPr>
                    <w:t>备注</w:t>
                  </w:r>
                </w:p>
              </w:tc>
            </w:tr>
            <w:tr w14:paraId="0553A2E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08" w:hRule="atLeast"/>
                <w:jc w:val="center"/>
              </w:trPr>
              <w:tc>
                <w:tcPr>
                  <w:tcW w:w="990" w:type="dxa"/>
                  <w:noWrap w:val="0"/>
                  <w:vAlign w:val="center"/>
                </w:tcPr>
                <w:p w14:paraId="0D554271">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主体工程</w:t>
                  </w:r>
                </w:p>
              </w:tc>
              <w:tc>
                <w:tcPr>
                  <w:tcW w:w="1551" w:type="dxa"/>
                  <w:tcBorders>
                    <w:bottom w:val="single" w:color="auto" w:sz="4" w:space="0"/>
                  </w:tcBorders>
                  <w:noWrap w:val="0"/>
                  <w:vAlign w:val="center"/>
                </w:tcPr>
                <w:p w14:paraId="768A2DAA">
                  <w:pPr>
                    <w:pStyle w:val="47"/>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1#生产车间</w:t>
                  </w:r>
                </w:p>
              </w:tc>
              <w:tc>
                <w:tcPr>
                  <w:tcW w:w="3738" w:type="dxa"/>
                  <w:tcBorders>
                    <w:bottom w:val="single" w:color="auto" w:sz="4" w:space="0"/>
                    <w:right w:val="single" w:color="auto" w:sz="4" w:space="0"/>
                  </w:tcBorders>
                  <w:shd w:val="clear" w:color="auto" w:fill="auto"/>
                  <w:noWrap w:val="0"/>
                  <w:vAlign w:val="center"/>
                </w:tcPr>
                <w:p w14:paraId="41AB9A74">
                  <w:pPr>
                    <w:pStyle w:val="47"/>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kern w:val="2"/>
                      <w:sz w:val="18"/>
                      <w:szCs w:val="18"/>
                      <w:vertAlign w:val="baseline"/>
                      <w:lang w:val="en-US" w:eastAsia="zh-CN" w:bidi="ar-SA"/>
                    </w:rPr>
                  </w:pPr>
                  <w:r>
                    <w:rPr>
                      <w:rFonts w:hint="default" w:ascii="Times New Roman" w:hAnsi="Times New Roman" w:cs="Times New Roman"/>
                      <w:color w:val="000000"/>
                      <w:sz w:val="18"/>
                      <w:szCs w:val="18"/>
                    </w:rPr>
                    <w:t>1座，3层，</w:t>
                  </w:r>
                  <w:r>
                    <w:rPr>
                      <w:rFonts w:hint="eastAsia" w:ascii="Times New Roman" w:hAnsi="Times New Roman" w:cs="Times New Roman"/>
                      <w:color w:val="000000"/>
                      <w:sz w:val="18"/>
                      <w:szCs w:val="18"/>
                      <w:lang w:eastAsia="zh-CN"/>
                    </w:rPr>
                    <w:t>占地面积</w:t>
                  </w:r>
                  <w:r>
                    <w:rPr>
                      <w:rFonts w:hint="eastAsia" w:ascii="Times New Roman" w:hAnsi="Times New Roman" w:cs="Times New Roman"/>
                      <w:color w:val="000000"/>
                      <w:sz w:val="18"/>
                      <w:szCs w:val="18"/>
                      <w:lang w:val="en-US" w:eastAsia="zh-CN"/>
                    </w:rPr>
                    <w:t>5475</w:t>
                  </w:r>
                  <w:r>
                    <w:rPr>
                      <w:rFonts w:hint="default" w:ascii="Times New Roman" w:hAnsi="Times New Roman" w:cs="Times New Roman"/>
                      <w:color w:val="000000"/>
                      <w:sz w:val="18"/>
                      <w:szCs w:val="18"/>
                    </w:rPr>
                    <w:t>m</w:t>
                  </w:r>
                  <w:r>
                    <w:rPr>
                      <w:rFonts w:hint="default" w:ascii="Times New Roman" w:hAnsi="Times New Roman" w:cs="Times New Roman"/>
                      <w:color w:val="000000"/>
                      <w:sz w:val="18"/>
                      <w:szCs w:val="18"/>
                      <w:vertAlign w:val="superscript"/>
                    </w:rPr>
                    <w:t>2</w:t>
                  </w:r>
                  <w:r>
                    <w:rPr>
                      <w:rFonts w:hint="default" w:ascii="Times New Roman" w:hAnsi="Times New Roman" w:cs="Times New Roman"/>
                      <w:color w:val="000000"/>
                      <w:sz w:val="18"/>
                      <w:szCs w:val="18"/>
                      <w:vertAlign w:val="baseline"/>
                      <w:lang w:eastAsia="zh-CN"/>
                    </w:rPr>
                    <w:t>，</w:t>
                  </w:r>
                  <w:r>
                    <w:rPr>
                      <w:rFonts w:hint="default" w:ascii="Times New Roman" w:hAnsi="Times New Roman" w:cs="Times New Roman"/>
                      <w:color w:val="000000"/>
                      <w:sz w:val="18"/>
                      <w:szCs w:val="18"/>
                    </w:rPr>
                    <w:t>建筑面积1</w:t>
                  </w:r>
                  <w:r>
                    <w:rPr>
                      <w:rFonts w:hint="eastAsia" w:ascii="Times New Roman" w:hAnsi="Times New Roman" w:cs="Times New Roman"/>
                      <w:color w:val="000000"/>
                      <w:sz w:val="18"/>
                      <w:szCs w:val="18"/>
                      <w:lang w:val="en-US" w:eastAsia="zh-CN"/>
                    </w:rPr>
                    <w:t>6425</w:t>
                  </w:r>
                  <w:r>
                    <w:rPr>
                      <w:rFonts w:hint="default" w:ascii="Times New Roman" w:hAnsi="Times New Roman" w:cs="Times New Roman"/>
                      <w:color w:val="000000"/>
                      <w:sz w:val="18"/>
                      <w:szCs w:val="18"/>
                    </w:rPr>
                    <w:t>m</w:t>
                  </w:r>
                  <w:r>
                    <w:rPr>
                      <w:rFonts w:hint="default" w:ascii="Times New Roman" w:hAnsi="Times New Roman" w:cs="Times New Roman"/>
                      <w:color w:val="000000"/>
                      <w:sz w:val="18"/>
                      <w:szCs w:val="18"/>
                      <w:vertAlign w:val="superscript"/>
                    </w:rPr>
                    <w:t>2</w:t>
                  </w:r>
                  <w:r>
                    <w:rPr>
                      <w:rFonts w:hint="default" w:ascii="Times New Roman" w:hAnsi="Times New Roman" w:cs="Times New Roman"/>
                      <w:color w:val="000000"/>
                      <w:sz w:val="18"/>
                      <w:szCs w:val="18"/>
                      <w:vertAlign w:val="baseline"/>
                      <w:lang w:eastAsia="zh-CN"/>
                    </w:rPr>
                    <w:t>，</w:t>
                  </w:r>
                  <w:r>
                    <w:rPr>
                      <w:rFonts w:hint="default" w:ascii="Times New Roman" w:hAnsi="Times New Roman" w:cs="Times New Roman"/>
                      <w:color w:val="000000"/>
                      <w:sz w:val="18"/>
                      <w:szCs w:val="18"/>
                      <w:vertAlign w:val="baseline"/>
                      <w:lang w:val="en-US" w:eastAsia="zh-CN"/>
                    </w:rPr>
                    <w:t>F1层</w:t>
                  </w:r>
                  <w:r>
                    <w:rPr>
                      <w:rFonts w:hint="eastAsia" w:ascii="Times New Roman" w:hAnsi="Times New Roman" w:cs="Times New Roman"/>
                      <w:color w:val="000000"/>
                      <w:sz w:val="18"/>
                      <w:szCs w:val="18"/>
                      <w:vertAlign w:val="baseline"/>
                      <w:lang w:val="en-US" w:eastAsia="zh-CN"/>
                    </w:rPr>
                    <w:t>东北侧</w:t>
                  </w:r>
                  <w:r>
                    <w:rPr>
                      <w:rFonts w:hint="default" w:ascii="Times New Roman" w:hAnsi="Times New Roman" w:cs="Times New Roman"/>
                      <w:color w:val="000000"/>
                      <w:sz w:val="18"/>
                      <w:szCs w:val="18"/>
                      <w:vertAlign w:val="baseline"/>
                      <w:lang w:val="en-US" w:eastAsia="zh-CN"/>
                    </w:rPr>
                    <w:t>为</w:t>
                  </w:r>
                  <w:r>
                    <w:rPr>
                      <w:rFonts w:hint="eastAsia" w:ascii="Times New Roman" w:hAnsi="Times New Roman" w:cs="Times New Roman"/>
                      <w:color w:val="000000"/>
                      <w:sz w:val="18"/>
                      <w:szCs w:val="18"/>
                      <w:vertAlign w:val="baseline"/>
                      <w:lang w:val="en-US" w:eastAsia="zh-CN"/>
                    </w:rPr>
                    <w:t>空气</w:t>
                  </w:r>
                  <w:r>
                    <w:rPr>
                      <w:rFonts w:hint="eastAsia" w:ascii="Times New Roman" w:hAnsi="Times New Roman" w:cs="Times New Roman"/>
                      <w:color w:val="000000"/>
                      <w:sz w:val="18"/>
                      <w:szCs w:val="18"/>
                      <w:highlight w:val="none"/>
                      <w:vertAlign w:val="baseline"/>
                      <w:lang w:val="en-US" w:eastAsia="zh-CN"/>
                    </w:rPr>
                    <w:t>泵组装</w:t>
                  </w:r>
                  <w:r>
                    <w:rPr>
                      <w:rFonts w:hint="default" w:ascii="Times New Roman" w:hAnsi="Times New Roman" w:cs="Times New Roman"/>
                      <w:color w:val="000000"/>
                      <w:sz w:val="18"/>
                      <w:szCs w:val="18"/>
                      <w:highlight w:val="none"/>
                      <w:vertAlign w:val="baseline"/>
                      <w:lang w:val="en-US" w:eastAsia="zh-CN"/>
                    </w:rPr>
                    <w:t>生产区，</w:t>
                  </w:r>
                  <w:r>
                    <w:rPr>
                      <w:rFonts w:hint="eastAsia" w:ascii="Times New Roman" w:hAnsi="Times New Roman" w:cs="Times New Roman"/>
                      <w:color w:val="000000"/>
                      <w:sz w:val="18"/>
                      <w:szCs w:val="18"/>
                      <w:highlight w:val="none"/>
                      <w:vertAlign w:val="baseline"/>
                      <w:lang w:val="en-US" w:eastAsia="zh-CN"/>
                    </w:rPr>
                    <w:t>西南侧为车间办公区，东南侧为空压机房、更衣室，F1层东侧中间区域为原料、产品储存区，</w:t>
                  </w:r>
                  <w:r>
                    <w:rPr>
                      <w:rFonts w:hint="default" w:ascii="Times New Roman" w:hAnsi="Times New Roman" w:cs="Times New Roman"/>
                      <w:color w:val="000000"/>
                      <w:sz w:val="18"/>
                      <w:szCs w:val="18"/>
                      <w:highlight w:val="none"/>
                      <w:vertAlign w:val="baseline"/>
                      <w:lang w:val="en-US" w:eastAsia="zh-CN"/>
                    </w:rPr>
                    <w:t>F2层</w:t>
                  </w:r>
                  <w:r>
                    <w:rPr>
                      <w:rFonts w:hint="eastAsia" w:ascii="Times New Roman" w:hAnsi="Times New Roman" w:cs="Times New Roman"/>
                      <w:color w:val="000000"/>
                      <w:sz w:val="18"/>
                      <w:szCs w:val="18"/>
                      <w:highlight w:val="none"/>
                      <w:vertAlign w:val="baseline"/>
                      <w:lang w:val="en-US" w:eastAsia="zh-CN"/>
                    </w:rPr>
                    <w:t>、</w:t>
                  </w:r>
                  <w:r>
                    <w:rPr>
                      <w:rFonts w:hint="default" w:ascii="Times New Roman" w:hAnsi="Times New Roman" w:cs="Times New Roman"/>
                      <w:color w:val="000000"/>
                      <w:sz w:val="18"/>
                      <w:szCs w:val="18"/>
                      <w:highlight w:val="none"/>
                      <w:vertAlign w:val="baseline"/>
                      <w:lang w:val="en-US" w:eastAsia="zh-CN"/>
                    </w:rPr>
                    <w:t>F3</w:t>
                  </w:r>
                  <w:r>
                    <w:rPr>
                      <w:rFonts w:hint="eastAsia" w:ascii="Times New Roman" w:hAnsi="Times New Roman" w:cs="Times New Roman"/>
                      <w:color w:val="000000"/>
                      <w:sz w:val="18"/>
                      <w:szCs w:val="18"/>
                      <w:highlight w:val="none"/>
                      <w:vertAlign w:val="baseline"/>
                      <w:lang w:val="en-US" w:eastAsia="zh-CN"/>
                    </w:rPr>
                    <w:t>层暂时闲置。</w:t>
                  </w:r>
                </w:p>
              </w:tc>
              <w:tc>
                <w:tcPr>
                  <w:tcW w:w="1772" w:type="dxa"/>
                  <w:tcBorders>
                    <w:bottom w:val="single" w:color="auto" w:sz="4" w:space="0"/>
                    <w:right w:val="single" w:color="auto" w:sz="4" w:space="0"/>
                  </w:tcBorders>
                  <w:noWrap w:val="0"/>
                  <w:vAlign w:val="center"/>
                </w:tcPr>
                <w:p w14:paraId="14A6602B">
                  <w:pPr>
                    <w:pStyle w:val="47"/>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sz w:val="18"/>
                      <w:szCs w:val="18"/>
                      <w:lang w:val="en-US" w:eastAsia="zh-CN"/>
                    </w:rPr>
                  </w:pPr>
                  <w:r>
                    <w:rPr>
                      <w:rFonts w:hint="default" w:ascii="Times New Roman" w:hAnsi="Times New Roman" w:cs="Times New Roman"/>
                      <w:color w:val="000000"/>
                      <w:sz w:val="18"/>
                      <w:szCs w:val="18"/>
                    </w:rPr>
                    <w:t>利用已建成</w:t>
                  </w:r>
                  <w:r>
                    <w:rPr>
                      <w:rFonts w:hint="eastAsia" w:ascii="Times New Roman" w:hAnsi="Times New Roman" w:cs="Times New Roman"/>
                      <w:color w:val="000000"/>
                      <w:sz w:val="18"/>
                      <w:szCs w:val="18"/>
                      <w:lang w:eastAsia="zh-CN"/>
                    </w:rPr>
                    <w:t>，本项目仅利用</w:t>
                  </w:r>
                  <w:r>
                    <w:rPr>
                      <w:rFonts w:hint="eastAsia" w:ascii="Times New Roman" w:hAnsi="Times New Roman" w:cs="Times New Roman"/>
                      <w:color w:val="000000"/>
                      <w:sz w:val="18"/>
                      <w:szCs w:val="18"/>
                      <w:lang w:val="en-US" w:eastAsia="zh-CN"/>
                    </w:rPr>
                    <w:t>F1层区域。</w:t>
                  </w:r>
                </w:p>
              </w:tc>
            </w:tr>
            <w:tr w14:paraId="4497A58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08" w:hRule="atLeast"/>
                <w:jc w:val="center"/>
              </w:trPr>
              <w:tc>
                <w:tcPr>
                  <w:tcW w:w="990" w:type="dxa"/>
                  <w:vMerge w:val="restart"/>
                  <w:noWrap w:val="0"/>
                  <w:vAlign w:val="center"/>
                </w:tcPr>
                <w:p w14:paraId="40E129D4">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公用工程</w:t>
                  </w:r>
                </w:p>
              </w:tc>
              <w:tc>
                <w:tcPr>
                  <w:tcW w:w="1551" w:type="dxa"/>
                  <w:noWrap w:val="0"/>
                  <w:vAlign w:val="center"/>
                </w:tcPr>
                <w:p w14:paraId="215D8308">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供水系统</w:t>
                  </w:r>
                </w:p>
              </w:tc>
              <w:tc>
                <w:tcPr>
                  <w:tcW w:w="3738" w:type="dxa"/>
                  <w:tcBorders>
                    <w:right w:val="single" w:color="auto" w:sz="4" w:space="0"/>
                  </w:tcBorders>
                  <w:shd w:val="clear" w:color="auto" w:fill="auto"/>
                  <w:noWrap w:val="0"/>
                  <w:vAlign w:val="center"/>
                </w:tcPr>
                <w:p w14:paraId="6E6BE8A3">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kern w:val="2"/>
                      <w:sz w:val="18"/>
                      <w:szCs w:val="18"/>
                      <w:lang w:val="en-US" w:eastAsia="zh-CN" w:bidi="ar-SA"/>
                    </w:rPr>
                  </w:pPr>
                  <w:r>
                    <w:rPr>
                      <w:rFonts w:hint="default" w:ascii="Times New Roman" w:hAnsi="Times New Roman" w:cs="Times New Roman"/>
                      <w:color w:val="000000"/>
                      <w:sz w:val="18"/>
                      <w:szCs w:val="18"/>
                    </w:rPr>
                    <w:t>由淄川区自来水管网供给</w:t>
                  </w:r>
                  <w:r>
                    <w:rPr>
                      <w:rFonts w:hint="default" w:ascii="Times New Roman" w:hAnsi="Times New Roman" w:cs="Times New Roman"/>
                      <w:color w:val="000000"/>
                      <w:sz w:val="18"/>
                      <w:szCs w:val="18"/>
                      <w:lang w:eastAsia="zh-CN"/>
                    </w:rPr>
                    <w:t>，用水量</w:t>
                  </w:r>
                  <w:r>
                    <w:rPr>
                      <w:rFonts w:hint="eastAsia" w:cs="Times New Roman"/>
                      <w:color w:val="000000"/>
                      <w:sz w:val="18"/>
                      <w:szCs w:val="18"/>
                      <w:lang w:val="en-US" w:eastAsia="zh-CN"/>
                    </w:rPr>
                    <w:t>198</w:t>
                  </w:r>
                  <w:r>
                    <w:rPr>
                      <w:rFonts w:hint="default" w:ascii="Times New Roman" w:hAnsi="Times New Roman" w:cs="Times New Roman"/>
                      <w:color w:val="000000"/>
                      <w:sz w:val="18"/>
                      <w:szCs w:val="18"/>
                      <w:lang w:val="en-US" w:eastAsia="zh-CN"/>
                    </w:rPr>
                    <w:t>m</w:t>
                  </w:r>
                  <w:r>
                    <w:rPr>
                      <w:rFonts w:hint="default" w:ascii="Times New Roman" w:hAnsi="Times New Roman" w:cs="Times New Roman"/>
                      <w:color w:val="000000"/>
                      <w:sz w:val="18"/>
                      <w:szCs w:val="18"/>
                      <w:vertAlign w:val="superscript"/>
                      <w:lang w:val="en-US" w:eastAsia="zh-CN"/>
                    </w:rPr>
                    <w:t>3</w:t>
                  </w:r>
                  <w:r>
                    <w:rPr>
                      <w:rFonts w:hint="default" w:ascii="Times New Roman" w:hAnsi="Times New Roman" w:cs="Times New Roman"/>
                      <w:color w:val="000000"/>
                      <w:sz w:val="18"/>
                      <w:szCs w:val="18"/>
                      <w:vertAlign w:val="baseline"/>
                      <w:lang w:val="en-US" w:eastAsia="zh-CN"/>
                    </w:rPr>
                    <w:t>/a</w:t>
                  </w:r>
                </w:p>
              </w:tc>
              <w:tc>
                <w:tcPr>
                  <w:tcW w:w="1772" w:type="dxa"/>
                  <w:tcBorders>
                    <w:right w:val="single" w:color="auto" w:sz="4" w:space="0"/>
                  </w:tcBorders>
                  <w:noWrap w:val="0"/>
                  <w:vAlign w:val="center"/>
                </w:tcPr>
                <w:p w14:paraId="7C29A5AF">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sz w:val="18"/>
                      <w:szCs w:val="18"/>
                      <w:vertAlign w:val="baseline"/>
                      <w:lang w:val="en-US" w:eastAsia="zh-CN"/>
                    </w:rPr>
                  </w:pPr>
                  <w:r>
                    <w:rPr>
                      <w:rFonts w:hint="eastAsia" w:cs="Times New Roman"/>
                      <w:color w:val="000000"/>
                      <w:sz w:val="18"/>
                      <w:szCs w:val="18"/>
                      <w:vertAlign w:val="baseline"/>
                      <w:lang w:val="en-US" w:eastAsia="zh-CN"/>
                    </w:rPr>
                    <w:t>新建</w:t>
                  </w:r>
                </w:p>
              </w:tc>
            </w:tr>
            <w:tr w14:paraId="6414C3A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08" w:hRule="atLeast"/>
                <w:jc w:val="center"/>
              </w:trPr>
              <w:tc>
                <w:tcPr>
                  <w:tcW w:w="990" w:type="dxa"/>
                  <w:vMerge w:val="continue"/>
                  <w:noWrap w:val="0"/>
                  <w:vAlign w:val="center"/>
                </w:tcPr>
                <w:p w14:paraId="428DB598">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000000"/>
                      <w:sz w:val="18"/>
                      <w:szCs w:val="18"/>
                    </w:rPr>
                  </w:pPr>
                </w:p>
              </w:tc>
              <w:tc>
                <w:tcPr>
                  <w:tcW w:w="1551" w:type="dxa"/>
                  <w:noWrap w:val="0"/>
                  <w:vAlign w:val="center"/>
                </w:tcPr>
                <w:p w14:paraId="1E1E2BAD">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供电系统</w:t>
                  </w:r>
                </w:p>
              </w:tc>
              <w:tc>
                <w:tcPr>
                  <w:tcW w:w="3738" w:type="dxa"/>
                  <w:tcBorders>
                    <w:right w:val="single" w:color="auto" w:sz="4" w:space="0"/>
                  </w:tcBorders>
                  <w:shd w:val="clear" w:color="auto" w:fill="auto"/>
                  <w:noWrap w:val="0"/>
                  <w:vAlign w:val="center"/>
                </w:tcPr>
                <w:p w14:paraId="77BEF005">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color w:val="000000"/>
                      <w:kern w:val="2"/>
                      <w:sz w:val="18"/>
                      <w:szCs w:val="18"/>
                      <w:lang w:val="en-US" w:eastAsia="zh-CN" w:bidi="ar-SA"/>
                    </w:rPr>
                  </w:pPr>
                  <w:r>
                    <w:rPr>
                      <w:rFonts w:hint="default" w:ascii="Times New Roman" w:hAnsi="Times New Roman" w:cs="Times New Roman"/>
                      <w:color w:val="000000"/>
                      <w:sz w:val="18"/>
                      <w:szCs w:val="18"/>
                    </w:rPr>
                    <w:t>淄川区供电所</w:t>
                  </w:r>
                  <w:r>
                    <w:rPr>
                      <w:rFonts w:hint="default" w:ascii="Times New Roman" w:hAnsi="Times New Roman" w:cs="Times New Roman"/>
                      <w:color w:val="000000"/>
                      <w:sz w:val="18"/>
                      <w:szCs w:val="18"/>
                      <w:lang w:eastAsia="zh-CN"/>
                    </w:rPr>
                    <w:t>供给，年用量</w:t>
                  </w:r>
                  <w:r>
                    <w:rPr>
                      <w:rFonts w:hint="eastAsia" w:cs="Times New Roman"/>
                      <w:color w:val="000000"/>
                      <w:sz w:val="18"/>
                      <w:szCs w:val="18"/>
                      <w:lang w:val="en-US" w:eastAsia="zh-CN"/>
                    </w:rPr>
                    <w:t>2</w:t>
                  </w:r>
                  <w:r>
                    <w:rPr>
                      <w:rFonts w:hint="default" w:ascii="Times New Roman" w:hAnsi="Times New Roman" w:cs="Times New Roman"/>
                      <w:color w:val="000000"/>
                      <w:sz w:val="18"/>
                      <w:szCs w:val="18"/>
                      <w:lang w:val="en-US" w:eastAsia="zh-CN"/>
                    </w:rPr>
                    <w:t>0万kWh/a</w:t>
                  </w:r>
                </w:p>
              </w:tc>
              <w:tc>
                <w:tcPr>
                  <w:tcW w:w="1772" w:type="dxa"/>
                  <w:tcBorders>
                    <w:right w:val="single" w:color="auto" w:sz="4" w:space="0"/>
                  </w:tcBorders>
                  <w:noWrap w:val="0"/>
                  <w:vAlign w:val="center"/>
                </w:tcPr>
                <w:p w14:paraId="4E80E870">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Times New Roman" w:hAnsi="Times New Roman" w:eastAsia="宋体" w:cs="Times New Roman"/>
                      <w:color w:val="000000"/>
                      <w:sz w:val="18"/>
                      <w:szCs w:val="18"/>
                      <w:lang w:val="en-US" w:eastAsia="zh-CN"/>
                    </w:rPr>
                  </w:pPr>
                  <w:r>
                    <w:rPr>
                      <w:rFonts w:hint="eastAsia" w:cs="Times New Roman"/>
                      <w:color w:val="000000"/>
                      <w:sz w:val="18"/>
                      <w:szCs w:val="18"/>
                      <w:lang w:val="en-US" w:eastAsia="zh-CN"/>
                    </w:rPr>
                    <w:t>新建</w:t>
                  </w:r>
                </w:p>
              </w:tc>
            </w:tr>
            <w:tr w14:paraId="6805ADE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08" w:hRule="atLeast"/>
                <w:jc w:val="center"/>
              </w:trPr>
              <w:tc>
                <w:tcPr>
                  <w:tcW w:w="990" w:type="dxa"/>
                  <w:vMerge w:val="restart"/>
                  <w:noWrap w:val="0"/>
                  <w:vAlign w:val="center"/>
                </w:tcPr>
                <w:p w14:paraId="2AFFA5BA">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环保工程</w:t>
                  </w:r>
                </w:p>
              </w:tc>
              <w:tc>
                <w:tcPr>
                  <w:tcW w:w="1551" w:type="dxa"/>
                  <w:noWrap w:val="0"/>
                  <w:vAlign w:val="center"/>
                </w:tcPr>
                <w:p w14:paraId="53DA50B6">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噪声处理控制</w:t>
                  </w:r>
                </w:p>
              </w:tc>
              <w:tc>
                <w:tcPr>
                  <w:tcW w:w="3738" w:type="dxa"/>
                  <w:tcBorders>
                    <w:right w:val="single" w:color="auto" w:sz="4" w:space="0"/>
                  </w:tcBorders>
                  <w:shd w:val="clear" w:color="auto" w:fill="auto"/>
                  <w:noWrap w:val="0"/>
                  <w:vAlign w:val="center"/>
                </w:tcPr>
                <w:p w14:paraId="65753FF5">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color w:val="000000"/>
                      <w:kern w:val="0"/>
                      <w:sz w:val="18"/>
                      <w:szCs w:val="18"/>
                      <w:lang w:val="en-US" w:eastAsia="zh-CN" w:bidi="ar-SA"/>
                    </w:rPr>
                  </w:pPr>
                  <w:r>
                    <w:rPr>
                      <w:rFonts w:hint="default" w:ascii="Times New Roman" w:hAnsi="Times New Roman" w:cs="Times New Roman"/>
                      <w:color w:val="000000"/>
                      <w:sz w:val="18"/>
                      <w:szCs w:val="18"/>
                    </w:rPr>
                    <w:t>减振、隔声</w:t>
                  </w:r>
                </w:p>
              </w:tc>
              <w:tc>
                <w:tcPr>
                  <w:tcW w:w="1772" w:type="dxa"/>
                  <w:tcBorders>
                    <w:right w:val="single" w:color="auto" w:sz="4" w:space="0"/>
                  </w:tcBorders>
                  <w:noWrap w:val="0"/>
                  <w:vAlign w:val="center"/>
                </w:tcPr>
                <w:p w14:paraId="6BA88DEE">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color w:val="000000"/>
                      <w:sz w:val="18"/>
                      <w:szCs w:val="18"/>
                      <w:lang w:eastAsia="zh-CN"/>
                    </w:rPr>
                  </w:pPr>
                  <w:r>
                    <w:rPr>
                      <w:rFonts w:hint="default" w:ascii="Times New Roman" w:hAnsi="Times New Roman" w:cs="Times New Roman"/>
                      <w:color w:val="000000"/>
                      <w:sz w:val="18"/>
                      <w:szCs w:val="18"/>
                      <w:lang w:eastAsia="zh-CN"/>
                    </w:rPr>
                    <w:t>新建</w:t>
                  </w:r>
                </w:p>
              </w:tc>
            </w:tr>
            <w:tr w14:paraId="163C3F7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08" w:hRule="atLeast"/>
                <w:jc w:val="center"/>
              </w:trPr>
              <w:tc>
                <w:tcPr>
                  <w:tcW w:w="990" w:type="dxa"/>
                  <w:vMerge w:val="continue"/>
                  <w:noWrap w:val="0"/>
                  <w:vAlign w:val="center"/>
                </w:tcPr>
                <w:p w14:paraId="077B7C11">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left"/>
                    <w:textAlignment w:val="auto"/>
                    <w:rPr>
                      <w:rFonts w:hint="default" w:ascii="Times New Roman" w:hAnsi="Times New Roman" w:cs="Times New Roman"/>
                      <w:color w:val="000000"/>
                      <w:sz w:val="18"/>
                      <w:szCs w:val="18"/>
                    </w:rPr>
                  </w:pPr>
                </w:p>
              </w:tc>
              <w:tc>
                <w:tcPr>
                  <w:tcW w:w="1551" w:type="dxa"/>
                  <w:noWrap w:val="0"/>
                  <w:vAlign w:val="center"/>
                </w:tcPr>
                <w:p w14:paraId="208D2060">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废水处理控制</w:t>
                  </w:r>
                </w:p>
              </w:tc>
              <w:tc>
                <w:tcPr>
                  <w:tcW w:w="3738" w:type="dxa"/>
                  <w:tcBorders>
                    <w:right w:val="single" w:color="auto" w:sz="4" w:space="0"/>
                  </w:tcBorders>
                  <w:shd w:val="clear" w:color="auto" w:fill="auto"/>
                  <w:noWrap w:val="0"/>
                  <w:vAlign w:val="center"/>
                </w:tcPr>
                <w:p w14:paraId="15B49A55">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color w:val="000000"/>
                      <w:kern w:val="0"/>
                      <w:sz w:val="18"/>
                      <w:szCs w:val="18"/>
                      <w:lang w:val="en-US" w:eastAsia="zh-CN" w:bidi="ar-SA"/>
                    </w:rPr>
                  </w:pPr>
                  <w:r>
                    <w:rPr>
                      <w:rFonts w:hint="default" w:ascii="Times New Roman" w:hAnsi="Times New Roman" w:cs="Times New Roman"/>
                      <w:color w:val="000000"/>
                      <w:sz w:val="18"/>
                      <w:szCs w:val="18"/>
                    </w:rPr>
                    <w:t>化粪池、市政污水管</w:t>
                  </w:r>
                  <w:r>
                    <w:rPr>
                      <w:rFonts w:hint="default" w:ascii="Times New Roman" w:hAnsi="Times New Roman" w:cs="Times New Roman"/>
                      <w:color w:val="000000"/>
                      <w:sz w:val="18"/>
                      <w:szCs w:val="18"/>
                      <w:lang w:eastAsia="zh-CN"/>
                    </w:rPr>
                    <w:t>网</w:t>
                  </w:r>
                </w:p>
              </w:tc>
              <w:tc>
                <w:tcPr>
                  <w:tcW w:w="1772" w:type="dxa"/>
                  <w:tcBorders>
                    <w:right w:val="single" w:color="auto" w:sz="4" w:space="0"/>
                  </w:tcBorders>
                  <w:noWrap w:val="0"/>
                  <w:vAlign w:val="center"/>
                </w:tcPr>
                <w:p w14:paraId="73CCF883">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color w:val="000000"/>
                      <w:sz w:val="18"/>
                      <w:szCs w:val="18"/>
                      <w:lang w:eastAsia="zh-CN"/>
                    </w:rPr>
                  </w:pPr>
                  <w:r>
                    <w:rPr>
                      <w:rFonts w:hint="eastAsia" w:cs="Times New Roman"/>
                      <w:color w:val="000000"/>
                      <w:sz w:val="18"/>
                      <w:szCs w:val="18"/>
                      <w:lang w:eastAsia="zh-CN"/>
                    </w:rPr>
                    <w:t>新建</w:t>
                  </w:r>
                </w:p>
              </w:tc>
            </w:tr>
            <w:tr w14:paraId="00B1C5D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08" w:hRule="atLeast"/>
                <w:jc w:val="center"/>
              </w:trPr>
              <w:tc>
                <w:tcPr>
                  <w:tcW w:w="990" w:type="dxa"/>
                  <w:vMerge w:val="continue"/>
                  <w:noWrap w:val="0"/>
                  <w:vAlign w:val="center"/>
                </w:tcPr>
                <w:p w14:paraId="73EECEE4">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left"/>
                    <w:textAlignment w:val="auto"/>
                    <w:rPr>
                      <w:rFonts w:hint="default" w:ascii="Times New Roman" w:hAnsi="Times New Roman" w:cs="Times New Roman"/>
                      <w:color w:val="000000"/>
                      <w:sz w:val="18"/>
                      <w:szCs w:val="18"/>
                    </w:rPr>
                  </w:pPr>
                </w:p>
              </w:tc>
              <w:tc>
                <w:tcPr>
                  <w:tcW w:w="1551" w:type="dxa"/>
                  <w:noWrap w:val="0"/>
                  <w:vAlign w:val="center"/>
                </w:tcPr>
                <w:p w14:paraId="0BBEA4DD">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固废处理控制</w:t>
                  </w:r>
                </w:p>
              </w:tc>
              <w:tc>
                <w:tcPr>
                  <w:tcW w:w="3738" w:type="dxa"/>
                  <w:tcBorders>
                    <w:right w:val="single" w:color="auto" w:sz="4" w:space="0"/>
                  </w:tcBorders>
                  <w:shd w:val="clear" w:color="auto" w:fill="auto"/>
                  <w:noWrap w:val="0"/>
                  <w:vAlign w:val="center"/>
                </w:tcPr>
                <w:p w14:paraId="5E592EE2">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color w:val="000000"/>
                      <w:kern w:val="0"/>
                      <w:sz w:val="18"/>
                      <w:szCs w:val="18"/>
                      <w:lang w:val="en-US" w:eastAsia="zh-CN" w:bidi="ar-SA"/>
                    </w:rPr>
                  </w:pPr>
                  <w:r>
                    <w:rPr>
                      <w:rFonts w:hint="default" w:ascii="Times New Roman" w:hAnsi="Times New Roman" w:cs="Times New Roman"/>
                      <w:color w:val="000000"/>
                      <w:sz w:val="18"/>
                      <w:szCs w:val="18"/>
                    </w:rPr>
                    <w:t>一般固废堆存场所，</w:t>
                  </w:r>
                  <w:r>
                    <w:rPr>
                      <w:rFonts w:hint="default" w:ascii="Times New Roman" w:hAnsi="Times New Roman" w:cs="Times New Roman"/>
                      <w:sz w:val="18"/>
                      <w:szCs w:val="18"/>
                    </w:rPr>
                    <w:t>危废暂存间</w:t>
                  </w:r>
                </w:p>
              </w:tc>
              <w:tc>
                <w:tcPr>
                  <w:tcW w:w="1772" w:type="dxa"/>
                  <w:tcBorders>
                    <w:right w:val="single" w:color="auto" w:sz="4" w:space="0"/>
                  </w:tcBorders>
                  <w:noWrap w:val="0"/>
                  <w:vAlign w:val="center"/>
                </w:tcPr>
                <w:p w14:paraId="32902C3C">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color w:val="000000"/>
                      <w:sz w:val="18"/>
                      <w:szCs w:val="18"/>
                      <w:lang w:eastAsia="zh-CN"/>
                    </w:rPr>
                  </w:pPr>
                  <w:r>
                    <w:rPr>
                      <w:rFonts w:hint="eastAsia" w:cs="Times New Roman"/>
                      <w:color w:val="000000"/>
                      <w:sz w:val="18"/>
                      <w:szCs w:val="18"/>
                      <w:lang w:eastAsia="zh-CN"/>
                    </w:rPr>
                    <w:t>新建</w:t>
                  </w:r>
                </w:p>
              </w:tc>
            </w:tr>
            <w:tr w14:paraId="63BDC14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08" w:hRule="atLeast"/>
                <w:jc w:val="center"/>
              </w:trPr>
              <w:tc>
                <w:tcPr>
                  <w:tcW w:w="990" w:type="dxa"/>
                  <w:vMerge w:val="continue"/>
                  <w:noWrap w:val="0"/>
                  <w:vAlign w:val="center"/>
                </w:tcPr>
                <w:p w14:paraId="77BCEA40">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left"/>
                    <w:textAlignment w:val="auto"/>
                    <w:rPr>
                      <w:rFonts w:hint="default" w:ascii="Times New Roman" w:hAnsi="Times New Roman" w:cs="Times New Roman"/>
                      <w:sz w:val="18"/>
                      <w:szCs w:val="18"/>
                    </w:rPr>
                  </w:pPr>
                </w:p>
              </w:tc>
              <w:tc>
                <w:tcPr>
                  <w:tcW w:w="1551" w:type="dxa"/>
                  <w:noWrap w:val="0"/>
                  <w:vAlign w:val="center"/>
                </w:tcPr>
                <w:p w14:paraId="04EEA31A">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废气处理控制</w:t>
                  </w:r>
                </w:p>
              </w:tc>
              <w:tc>
                <w:tcPr>
                  <w:tcW w:w="3738" w:type="dxa"/>
                  <w:tcBorders>
                    <w:right w:val="single" w:color="auto" w:sz="4" w:space="0"/>
                  </w:tcBorders>
                  <w:shd w:val="clear" w:color="auto" w:fill="auto"/>
                  <w:noWrap w:val="0"/>
                  <w:vAlign w:val="center"/>
                </w:tcPr>
                <w:p w14:paraId="5E420961">
                  <w:pPr>
                    <w:spacing w:line="240" w:lineRule="auto"/>
                    <w:jc w:val="both"/>
                    <w:rPr>
                      <w:rFonts w:hint="default" w:ascii="Times New Roman" w:hAnsi="Times New Roman" w:eastAsia="宋体" w:cs="Times New Roman"/>
                      <w:kern w:val="2"/>
                      <w:sz w:val="18"/>
                      <w:szCs w:val="21"/>
                      <w:lang w:val="en-US" w:eastAsia="zh-CN" w:bidi="ar-SA"/>
                    </w:rPr>
                  </w:pPr>
                  <w:r>
                    <w:rPr>
                      <w:rFonts w:hint="eastAsia" w:ascii="Times New Roman" w:hAnsi="Times New Roman" w:cs="Times New Roman"/>
                      <w:sz w:val="18"/>
                      <w:szCs w:val="18"/>
                      <w:highlight w:val="none"/>
                      <w:lang w:val="en-US" w:eastAsia="zh-CN"/>
                    </w:rPr>
                    <w:t>电机装配</w:t>
                  </w:r>
                  <w:r>
                    <w:rPr>
                      <w:rFonts w:hint="default" w:ascii="Times New Roman" w:hAnsi="Times New Roman" w:cs="Times New Roman"/>
                      <w:sz w:val="18"/>
                      <w:szCs w:val="18"/>
                      <w:highlight w:val="none"/>
                      <w:lang w:val="en-US" w:eastAsia="zh-CN"/>
                    </w:rPr>
                    <w:t>时使用螺纹胶产生的VOCs</w:t>
                  </w:r>
                  <w:r>
                    <w:rPr>
                      <w:rFonts w:hint="eastAsia" w:ascii="Times New Roman" w:hAnsi="Times New Roman" w:cs="Times New Roman"/>
                      <w:sz w:val="18"/>
                      <w:szCs w:val="18"/>
                      <w:highlight w:val="none"/>
                      <w:lang w:val="en-US" w:eastAsia="zh-CN"/>
                    </w:rPr>
                    <w:t>及激光打标过程产生的VOCs集气罩收集后经两级活性炭吸附装置处理后经15mDA001排气筒有组织排放，集气罩未收集的VOCs无组织排放</w:t>
                  </w:r>
                  <w:r>
                    <w:rPr>
                      <w:rFonts w:hint="eastAsia" w:cs="Times New Roman"/>
                      <w:sz w:val="18"/>
                      <w:szCs w:val="18"/>
                      <w:highlight w:val="none"/>
                      <w:lang w:val="en-US" w:eastAsia="zh-CN"/>
                    </w:rPr>
                    <w:t>，电机装配时锡焊过程产生的颗粒物、锡及其化合物、VOCs无组织排放</w:t>
                  </w:r>
                  <w:r>
                    <w:rPr>
                      <w:rFonts w:hint="eastAsia" w:ascii="Times New Roman" w:hAnsi="Times New Roman" w:cs="Times New Roman"/>
                      <w:sz w:val="18"/>
                      <w:szCs w:val="18"/>
                      <w:highlight w:val="none"/>
                      <w:lang w:val="en-US" w:eastAsia="zh-CN"/>
                    </w:rPr>
                    <w:t>。</w:t>
                  </w:r>
                </w:p>
              </w:tc>
              <w:tc>
                <w:tcPr>
                  <w:tcW w:w="1772" w:type="dxa"/>
                  <w:tcBorders>
                    <w:right w:val="single" w:color="auto" w:sz="4" w:space="0"/>
                  </w:tcBorders>
                  <w:noWrap w:val="0"/>
                  <w:vAlign w:val="center"/>
                </w:tcPr>
                <w:p w14:paraId="6450B97E">
                  <w:pPr>
                    <w:pStyle w:val="3"/>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color w:val="000000"/>
                      <w:sz w:val="18"/>
                      <w:szCs w:val="18"/>
                      <w:lang w:val="en-US" w:eastAsia="zh-CN"/>
                    </w:rPr>
                  </w:pPr>
                  <w:r>
                    <w:rPr>
                      <w:rFonts w:hint="eastAsia" w:cs="Times New Roman"/>
                      <w:color w:val="000000"/>
                      <w:sz w:val="18"/>
                      <w:szCs w:val="18"/>
                      <w:lang w:val="en-US" w:eastAsia="zh-CN"/>
                    </w:rPr>
                    <w:t>新建</w:t>
                  </w:r>
                </w:p>
              </w:tc>
            </w:tr>
          </w:tbl>
          <w:p w14:paraId="436F1772">
            <w:pPr>
              <w:spacing w:line="360" w:lineRule="auto"/>
              <w:ind w:firstLine="420" w:firstLineChars="200"/>
              <w:rPr>
                <w:rFonts w:hint="default" w:ascii="Times New Roman" w:hAnsi="Times New Roman" w:cs="Times New Roman"/>
                <w:szCs w:val="21"/>
                <w:highlight w:val="none"/>
              </w:rPr>
            </w:pPr>
            <w:r>
              <w:rPr>
                <w:rFonts w:hint="eastAsia" w:cs="Times New Roman"/>
                <w:kern w:val="0"/>
                <w:szCs w:val="21"/>
                <w:lang w:val="en-US" w:eastAsia="zh-CN"/>
              </w:rPr>
              <w:t>7</w:t>
            </w:r>
            <w:r>
              <w:rPr>
                <w:rFonts w:hint="default" w:ascii="Times New Roman" w:hAnsi="Times New Roman" w:cs="Times New Roman"/>
                <w:kern w:val="0"/>
                <w:szCs w:val="21"/>
              </w:rPr>
              <w:t>、工</w:t>
            </w:r>
            <w:r>
              <w:rPr>
                <w:rFonts w:hint="default" w:ascii="Times New Roman" w:hAnsi="Times New Roman" w:cs="Times New Roman"/>
                <w:szCs w:val="21"/>
                <w:highlight w:val="none"/>
              </w:rPr>
              <w:t>程总投资及环保投资：工程总投资</w:t>
            </w:r>
            <w:r>
              <w:rPr>
                <w:rFonts w:hint="eastAsia" w:cs="Times New Roman"/>
                <w:szCs w:val="21"/>
                <w:highlight w:val="none"/>
                <w:lang w:val="en-US" w:eastAsia="zh-CN"/>
              </w:rPr>
              <w:t>5</w:t>
            </w:r>
            <w:r>
              <w:rPr>
                <w:rFonts w:hint="default" w:ascii="Times New Roman" w:hAnsi="Times New Roman" w:cs="Times New Roman"/>
                <w:szCs w:val="21"/>
                <w:highlight w:val="none"/>
                <w:lang w:val="en-US" w:eastAsia="zh-CN"/>
              </w:rPr>
              <w:t>000</w:t>
            </w:r>
            <w:r>
              <w:rPr>
                <w:rFonts w:hint="default" w:ascii="Times New Roman" w:hAnsi="Times New Roman" w:cs="Times New Roman"/>
                <w:szCs w:val="21"/>
                <w:highlight w:val="none"/>
              </w:rPr>
              <w:t>万元</w:t>
            </w:r>
            <w:r>
              <w:rPr>
                <w:rFonts w:hint="default" w:ascii="Times New Roman" w:hAnsi="Times New Roman" w:cs="Times New Roman"/>
                <w:color w:val="auto"/>
                <w:highlight w:val="none"/>
              </w:rPr>
              <w:t>，环保投资</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0</w:t>
            </w:r>
            <w:r>
              <w:rPr>
                <w:rFonts w:hint="default" w:ascii="Times New Roman" w:hAnsi="Times New Roman" w:cs="Times New Roman"/>
                <w:color w:val="auto"/>
                <w:highlight w:val="none"/>
              </w:rPr>
              <w:t>万元，占</w:t>
            </w:r>
            <w:r>
              <w:rPr>
                <w:rFonts w:hint="default" w:ascii="Times New Roman" w:hAnsi="Times New Roman" w:cs="Times New Roman"/>
                <w:color w:val="auto"/>
                <w:highlight w:val="none"/>
                <w:lang w:eastAsia="zh-CN"/>
              </w:rPr>
              <w:t>总</w:t>
            </w:r>
            <w:r>
              <w:rPr>
                <w:rFonts w:hint="default" w:ascii="Times New Roman" w:hAnsi="Times New Roman" w:cs="Times New Roman"/>
                <w:color w:val="auto"/>
                <w:highlight w:val="none"/>
              </w:rPr>
              <w:t>投资的</w:t>
            </w:r>
            <w:r>
              <w:rPr>
                <w:rFonts w:hint="eastAsia" w:cs="Times New Roman"/>
                <w:color w:val="auto"/>
                <w:highlight w:val="none"/>
                <w:lang w:val="en-US" w:eastAsia="zh-CN"/>
              </w:rPr>
              <w:t>1</w:t>
            </w:r>
            <w:r>
              <w:rPr>
                <w:rFonts w:hint="default" w:ascii="Times New Roman" w:hAnsi="Times New Roman" w:cs="Times New Roman"/>
                <w:color w:val="auto"/>
                <w:highlight w:val="none"/>
              </w:rPr>
              <w:t>%。</w:t>
            </w:r>
          </w:p>
          <w:p w14:paraId="7F30BCC3">
            <w:pPr>
              <w:spacing w:line="360" w:lineRule="auto"/>
              <w:ind w:firstLine="420" w:firstLineChars="200"/>
              <w:rPr>
                <w:rFonts w:hint="default" w:ascii="Times New Roman" w:hAnsi="Times New Roman" w:cs="Times New Roman"/>
                <w:lang w:val="en-US" w:eastAsia="zh-CN"/>
              </w:rPr>
            </w:pPr>
            <w:r>
              <w:rPr>
                <w:rFonts w:hint="eastAsia" w:cs="Times New Roman"/>
                <w:lang w:val="en-US" w:eastAsia="zh-CN"/>
              </w:rPr>
              <w:t>8</w:t>
            </w:r>
            <w:r>
              <w:rPr>
                <w:rFonts w:hint="default" w:ascii="Times New Roman" w:hAnsi="Times New Roman" w:cs="Times New Roman"/>
              </w:rPr>
              <w:t>、</w:t>
            </w:r>
            <w:r>
              <w:rPr>
                <w:rFonts w:hint="default" w:ascii="Times New Roman" w:hAnsi="Times New Roman" w:cs="Times New Roman"/>
                <w:lang w:eastAsia="zh-CN"/>
              </w:rPr>
              <w:t>劳</w:t>
            </w:r>
            <w:r>
              <w:rPr>
                <w:rFonts w:hint="default" w:ascii="Times New Roman" w:hAnsi="Times New Roman" w:cs="Times New Roman"/>
              </w:rPr>
              <w:t>动制度及定员：</w:t>
            </w:r>
            <w:r>
              <w:rPr>
                <w:rFonts w:hint="eastAsia" w:cs="Times New Roman"/>
                <w:lang w:eastAsia="zh-CN"/>
              </w:rPr>
              <w:t>拟建</w:t>
            </w:r>
            <w:r>
              <w:rPr>
                <w:rFonts w:hint="default" w:ascii="Times New Roman" w:hAnsi="Times New Roman" w:cs="Times New Roman"/>
                <w:lang w:eastAsia="zh-CN"/>
              </w:rPr>
              <w:t>项目</w:t>
            </w:r>
            <w:r>
              <w:rPr>
                <w:rFonts w:hint="eastAsia" w:cs="Times New Roman"/>
                <w:lang w:eastAsia="zh-CN"/>
              </w:rPr>
              <w:t>职工定员</w:t>
            </w:r>
            <w:r>
              <w:rPr>
                <w:rFonts w:hint="eastAsia" w:cs="Times New Roman"/>
                <w:highlight w:val="none"/>
                <w:lang w:val="en-US" w:eastAsia="zh-CN"/>
              </w:rPr>
              <w:t>20</w:t>
            </w:r>
            <w:r>
              <w:rPr>
                <w:rFonts w:hint="default" w:ascii="Times New Roman" w:hAnsi="Times New Roman" w:cs="Times New Roman"/>
                <w:highlight w:val="none"/>
                <w:lang w:eastAsia="zh-CN"/>
              </w:rPr>
              <w:t>人，</w:t>
            </w:r>
            <w:r>
              <w:rPr>
                <w:rFonts w:hint="default" w:ascii="Times New Roman" w:hAnsi="Times New Roman" w:cs="Times New Roman"/>
                <w:highlight w:val="none"/>
              </w:rPr>
              <w:t>项目年运行3</w:t>
            </w:r>
            <w:r>
              <w:rPr>
                <w:rFonts w:hint="default" w:ascii="Times New Roman" w:hAnsi="Times New Roman" w:cs="Times New Roman"/>
                <w:highlight w:val="none"/>
                <w:lang w:val="en-US" w:eastAsia="zh-CN"/>
              </w:rPr>
              <w:t>3</w:t>
            </w:r>
            <w:r>
              <w:rPr>
                <w:rFonts w:hint="default" w:ascii="Times New Roman" w:hAnsi="Times New Roman" w:cs="Times New Roman"/>
                <w:highlight w:val="none"/>
              </w:rPr>
              <w:t>0天，</w:t>
            </w:r>
            <w:r>
              <w:rPr>
                <w:rFonts w:hint="default" w:ascii="Times New Roman" w:hAnsi="Times New Roman" w:cs="Times New Roman"/>
                <w:highlight w:val="none"/>
                <w:lang w:val="en-US" w:eastAsia="zh-CN"/>
              </w:rPr>
              <w:t>8h工作制</w:t>
            </w:r>
            <w:r>
              <w:rPr>
                <w:rFonts w:hint="default" w:ascii="Times New Roman" w:hAnsi="Times New Roman" w:cs="Times New Roman"/>
                <w:highlight w:val="none"/>
                <w:lang w:eastAsia="zh-CN"/>
              </w:rPr>
              <w:t>，年工作时间</w:t>
            </w:r>
            <w:r>
              <w:rPr>
                <w:rFonts w:hint="default" w:ascii="Times New Roman" w:hAnsi="Times New Roman" w:cs="Times New Roman"/>
                <w:highlight w:val="none"/>
                <w:lang w:val="en-US" w:eastAsia="zh-CN"/>
              </w:rPr>
              <w:t>2640小时，</w:t>
            </w:r>
            <w:r>
              <w:rPr>
                <w:rFonts w:hint="eastAsia" w:cs="Times New Roman"/>
                <w:highlight w:val="none"/>
                <w:lang w:val="en-US" w:eastAsia="zh-CN"/>
              </w:rPr>
              <w:t>无</w:t>
            </w:r>
            <w:r>
              <w:rPr>
                <w:rFonts w:hint="default" w:ascii="Times New Roman" w:hAnsi="Times New Roman" w:cs="Times New Roman"/>
                <w:highlight w:val="none"/>
                <w:lang w:val="en-US" w:eastAsia="zh-CN"/>
              </w:rPr>
              <w:t>食堂，无宿舍。</w:t>
            </w:r>
          </w:p>
          <w:p w14:paraId="20B27556">
            <w:pPr>
              <w:spacing w:line="360" w:lineRule="auto"/>
              <w:ind w:firstLine="420" w:firstLineChars="200"/>
              <w:jc w:val="left"/>
              <w:rPr>
                <w:rFonts w:hint="default" w:ascii="Times New Roman" w:hAnsi="Times New Roman" w:cs="Times New Roman"/>
              </w:rPr>
            </w:pPr>
            <w:r>
              <w:rPr>
                <w:rFonts w:hint="eastAsia" w:cs="Times New Roman"/>
                <w:lang w:val="en-US" w:eastAsia="zh-CN"/>
              </w:rPr>
              <w:t>9</w:t>
            </w:r>
            <w:r>
              <w:rPr>
                <w:rFonts w:hint="default" w:ascii="Times New Roman" w:hAnsi="Times New Roman" w:cs="Times New Roman"/>
              </w:rPr>
              <w:t>、</w:t>
            </w:r>
            <w:r>
              <w:rPr>
                <w:rFonts w:hint="default" w:ascii="Times New Roman" w:hAnsi="Times New Roman" w:cs="Times New Roman"/>
                <w:lang w:eastAsia="zh-CN"/>
              </w:rPr>
              <w:t>预计投</w:t>
            </w:r>
            <w:r>
              <w:rPr>
                <w:rFonts w:hint="default" w:ascii="Times New Roman" w:hAnsi="Times New Roman" w:cs="Times New Roman"/>
              </w:rPr>
              <w:t>产日期：项目拟</w:t>
            </w:r>
            <w:r>
              <w:rPr>
                <w:rFonts w:hint="eastAsia" w:ascii="Times New Roman" w:hAnsi="Times New Roman" w:cs="Times New Roman"/>
                <w:lang w:val="en-US" w:eastAsia="zh-CN"/>
              </w:rPr>
              <w:t>于</w:t>
            </w:r>
            <w:r>
              <w:rPr>
                <w:rFonts w:hint="default" w:ascii="Times New Roman" w:hAnsi="Times New Roman" w:cs="Times New Roman"/>
              </w:rPr>
              <w:t>202</w:t>
            </w:r>
            <w:r>
              <w:rPr>
                <w:rFonts w:hint="default" w:ascii="Times New Roman" w:hAnsi="Times New Roman" w:cs="Times New Roman"/>
                <w:lang w:val="en-US" w:eastAsia="zh-CN"/>
              </w:rPr>
              <w:t>5</w:t>
            </w:r>
            <w:r>
              <w:rPr>
                <w:rFonts w:hint="default" w:ascii="Times New Roman" w:hAnsi="Times New Roman" w:cs="Times New Roman"/>
              </w:rPr>
              <w:t>年</w:t>
            </w:r>
            <w:r>
              <w:rPr>
                <w:rFonts w:hint="eastAsia" w:cs="Times New Roman"/>
                <w:highlight w:val="none"/>
                <w:lang w:val="en-US" w:eastAsia="zh-CN"/>
              </w:rPr>
              <w:t>7</w:t>
            </w:r>
            <w:r>
              <w:rPr>
                <w:rFonts w:hint="default" w:ascii="Times New Roman" w:hAnsi="Times New Roman" w:cs="Times New Roman"/>
              </w:rPr>
              <w:t>月投产。</w:t>
            </w:r>
          </w:p>
          <w:p w14:paraId="155A08A3">
            <w:pPr>
              <w:spacing w:line="360" w:lineRule="auto"/>
              <w:ind w:firstLine="420" w:firstLineChars="200"/>
              <w:jc w:val="left"/>
              <w:rPr>
                <w:rFonts w:hint="default" w:ascii="Times New Roman" w:hAnsi="Times New Roman" w:cs="Times New Roman"/>
                <w:snapToGrid w:val="0"/>
                <w:kern w:val="0"/>
                <w:szCs w:val="21"/>
              </w:rPr>
            </w:pPr>
            <w:r>
              <w:rPr>
                <w:rFonts w:hint="default" w:ascii="Times New Roman" w:hAnsi="Times New Roman" w:cs="Times New Roman"/>
                <w:kern w:val="0"/>
                <w:szCs w:val="21"/>
                <w:highlight w:val="none"/>
                <w:lang w:val="en-US" w:eastAsia="zh-CN"/>
              </w:rPr>
              <w:t>1</w:t>
            </w:r>
            <w:r>
              <w:rPr>
                <w:rFonts w:hint="eastAsia" w:cs="Times New Roman"/>
                <w:kern w:val="0"/>
                <w:szCs w:val="21"/>
                <w:highlight w:val="none"/>
                <w:lang w:val="en-US" w:eastAsia="zh-CN"/>
              </w:rPr>
              <w:t>0</w:t>
            </w:r>
            <w:r>
              <w:rPr>
                <w:rFonts w:hint="default" w:ascii="Times New Roman" w:hAnsi="Times New Roman" w:cs="Times New Roman"/>
                <w:kern w:val="0"/>
                <w:szCs w:val="21"/>
                <w:highlight w:val="none"/>
              </w:rPr>
              <w:t>、</w:t>
            </w:r>
            <w:r>
              <w:rPr>
                <w:rFonts w:hint="default" w:ascii="Times New Roman" w:hAnsi="Times New Roman" w:cs="Times New Roman"/>
                <w:snapToGrid w:val="0"/>
                <w:kern w:val="0"/>
                <w:szCs w:val="21"/>
              </w:rPr>
              <w:t>原辅材料及能源消耗</w:t>
            </w:r>
          </w:p>
          <w:p w14:paraId="74FB0CE4">
            <w:pPr>
              <w:spacing w:line="360" w:lineRule="auto"/>
              <w:ind w:firstLine="420" w:firstLineChars="200"/>
              <w:rPr>
                <w:rFonts w:hint="default" w:ascii="Times New Roman" w:hAnsi="Times New Roman" w:cs="Times New Roman"/>
                <w:snapToGrid w:val="0"/>
                <w:kern w:val="0"/>
                <w:szCs w:val="21"/>
              </w:rPr>
            </w:pPr>
            <w:r>
              <w:rPr>
                <w:rFonts w:hint="default" w:ascii="Times New Roman" w:hAnsi="Times New Roman" w:cs="Times New Roman"/>
                <w:snapToGrid w:val="0"/>
                <w:kern w:val="0"/>
                <w:szCs w:val="21"/>
              </w:rPr>
              <w:t>本项目主要原辅材料及能源消耗，具体情况见表2-</w:t>
            </w:r>
            <w:r>
              <w:rPr>
                <w:rFonts w:hint="eastAsia" w:cs="Times New Roman"/>
                <w:snapToGrid w:val="0"/>
                <w:kern w:val="0"/>
                <w:szCs w:val="21"/>
                <w:lang w:val="en-US" w:eastAsia="zh-CN"/>
              </w:rPr>
              <w:t>3</w:t>
            </w:r>
            <w:r>
              <w:rPr>
                <w:rFonts w:hint="default" w:ascii="Times New Roman" w:hAnsi="Times New Roman" w:cs="Times New Roman"/>
                <w:snapToGrid w:val="0"/>
                <w:kern w:val="0"/>
                <w:szCs w:val="21"/>
              </w:rPr>
              <w:t>。</w:t>
            </w:r>
          </w:p>
          <w:p w14:paraId="6166674E">
            <w:pPr>
              <w:spacing w:line="360" w:lineRule="auto"/>
              <w:ind w:firstLine="420" w:firstLineChars="200"/>
              <w:jc w:val="center"/>
              <w:rPr>
                <w:rFonts w:hint="default" w:ascii="Times New Roman" w:hAnsi="Times New Roman" w:eastAsia="黑体" w:cs="Times New Roman"/>
                <w:b w:val="0"/>
                <w:bCs/>
                <w:kern w:val="0"/>
                <w:szCs w:val="21"/>
              </w:rPr>
            </w:pPr>
            <w:r>
              <w:rPr>
                <w:rFonts w:hint="default" w:ascii="Times New Roman" w:hAnsi="Times New Roman" w:eastAsia="黑体" w:cs="Times New Roman"/>
                <w:b w:val="0"/>
                <w:bCs/>
                <w:kern w:val="0"/>
                <w:szCs w:val="21"/>
              </w:rPr>
              <w:t>表2-</w:t>
            </w:r>
            <w:r>
              <w:rPr>
                <w:rFonts w:hint="eastAsia" w:eastAsia="黑体" w:cs="Times New Roman"/>
                <w:b w:val="0"/>
                <w:bCs/>
                <w:kern w:val="0"/>
                <w:szCs w:val="21"/>
                <w:lang w:val="en-US" w:eastAsia="zh-CN"/>
              </w:rPr>
              <w:t>3</w:t>
            </w:r>
            <w:r>
              <w:rPr>
                <w:rFonts w:hint="default" w:ascii="Times New Roman" w:hAnsi="Times New Roman" w:eastAsia="黑体" w:cs="Times New Roman"/>
                <w:b w:val="0"/>
                <w:bCs/>
                <w:kern w:val="0"/>
                <w:szCs w:val="21"/>
              </w:rPr>
              <w:t xml:space="preserve">  主要原辅料及能源消耗</w:t>
            </w:r>
          </w:p>
          <w:tbl>
            <w:tblPr>
              <w:tblStyle w:val="8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6"/>
              <w:gridCol w:w="1731"/>
              <w:gridCol w:w="1420"/>
              <w:gridCol w:w="1385"/>
              <w:gridCol w:w="2714"/>
            </w:tblGrid>
            <w:tr w14:paraId="40518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806" w:type="dxa"/>
                  <w:noWrap w:val="0"/>
                  <w:vAlign w:val="center"/>
                </w:tcPr>
                <w:p w14:paraId="07177077">
                  <w:pPr>
                    <w:tabs>
                      <w:tab w:val="left" w:pos="1680"/>
                    </w:tabs>
                    <w:spacing w:before="78" w:beforeLines="25" w:after="78" w:afterLines="25"/>
                    <w:ind w:right="-108"/>
                    <w:jc w:val="center"/>
                    <w:rPr>
                      <w:b/>
                      <w:color w:val="000000"/>
                      <w:sz w:val="18"/>
                      <w:szCs w:val="18"/>
                    </w:rPr>
                  </w:pPr>
                  <w:r>
                    <w:rPr>
                      <w:b/>
                      <w:color w:val="000000"/>
                      <w:sz w:val="18"/>
                      <w:szCs w:val="18"/>
                    </w:rPr>
                    <w:t>序号</w:t>
                  </w:r>
                </w:p>
              </w:tc>
              <w:tc>
                <w:tcPr>
                  <w:tcW w:w="1731" w:type="dxa"/>
                  <w:noWrap w:val="0"/>
                  <w:vAlign w:val="center"/>
                </w:tcPr>
                <w:p w14:paraId="29921919">
                  <w:pPr>
                    <w:tabs>
                      <w:tab w:val="left" w:pos="1680"/>
                    </w:tabs>
                    <w:spacing w:before="78" w:beforeLines="25" w:after="78" w:afterLines="25"/>
                    <w:ind w:right="-108"/>
                    <w:jc w:val="center"/>
                    <w:rPr>
                      <w:b/>
                      <w:color w:val="000000"/>
                      <w:sz w:val="18"/>
                      <w:szCs w:val="18"/>
                    </w:rPr>
                  </w:pPr>
                  <w:r>
                    <w:rPr>
                      <w:b/>
                      <w:color w:val="000000"/>
                      <w:sz w:val="18"/>
                      <w:szCs w:val="18"/>
                    </w:rPr>
                    <w:t>名称</w:t>
                  </w:r>
                </w:p>
              </w:tc>
              <w:tc>
                <w:tcPr>
                  <w:tcW w:w="1420" w:type="dxa"/>
                  <w:noWrap w:val="0"/>
                  <w:vAlign w:val="center"/>
                </w:tcPr>
                <w:p w14:paraId="30546BD3">
                  <w:pPr>
                    <w:tabs>
                      <w:tab w:val="left" w:pos="1680"/>
                    </w:tabs>
                    <w:spacing w:before="78" w:beforeLines="25" w:after="78" w:afterLines="25"/>
                    <w:ind w:right="-108"/>
                    <w:jc w:val="center"/>
                    <w:rPr>
                      <w:b/>
                      <w:color w:val="000000"/>
                      <w:sz w:val="18"/>
                      <w:szCs w:val="18"/>
                    </w:rPr>
                  </w:pPr>
                  <w:r>
                    <w:rPr>
                      <w:b/>
                      <w:color w:val="000000"/>
                      <w:sz w:val="18"/>
                      <w:szCs w:val="18"/>
                    </w:rPr>
                    <w:t>数量</w:t>
                  </w:r>
                </w:p>
              </w:tc>
              <w:tc>
                <w:tcPr>
                  <w:tcW w:w="1385" w:type="dxa"/>
                  <w:noWrap w:val="0"/>
                  <w:vAlign w:val="center"/>
                </w:tcPr>
                <w:p w14:paraId="7D4EA02D">
                  <w:pPr>
                    <w:tabs>
                      <w:tab w:val="left" w:pos="1680"/>
                    </w:tabs>
                    <w:spacing w:before="78" w:beforeLines="25" w:after="78" w:afterLines="25"/>
                    <w:ind w:right="-108"/>
                    <w:jc w:val="center"/>
                    <w:rPr>
                      <w:b/>
                      <w:color w:val="000000"/>
                      <w:sz w:val="18"/>
                      <w:szCs w:val="18"/>
                    </w:rPr>
                  </w:pPr>
                  <w:r>
                    <w:rPr>
                      <w:b/>
                      <w:color w:val="000000"/>
                      <w:sz w:val="18"/>
                      <w:szCs w:val="18"/>
                    </w:rPr>
                    <w:t>单位</w:t>
                  </w:r>
                </w:p>
              </w:tc>
              <w:tc>
                <w:tcPr>
                  <w:tcW w:w="2714" w:type="dxa"/>
                  <w:noWrap w:val="0"/>
                  <w:vAlign w:val="center"/>
                </w:tcPr>
                <w:p w14:paraId="08E31D3E">
                  <w:pPr>
                    <w:tabs>
                      <w:tab w:val="left" w:pos="1680"/>
                    </w:tabs>
                    <w:spacing w:before="78" w:beforeLines="25" w:after="78" w:afterLines="25"/>
                    <w:ind w:right="-108"/>
                    <w:jc w:val="center"/>
                    <w:rPr>
                      <w:b/>
                      <w:color w:val="000000"/>
                      <w:sz w:val="18"/>
                      <w:szCs w:val="18"/>
                    </w:rPr>
                  </w:pPr>
                  <w:r>
                    <w:rPr>
                      <w:b/>
                      <w:color w:val="000000"/>
                      <w:sz w:val="18"/>
                      <w:szCs w:val="18"/>
                    </w:rPr>
                    <w:t>备注</w:t>
                  </w:r>
                </w:p>
              </w:tc>
            </w:tr>
            <w:tr w14:paraId="05F7B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6" w:type="dxa"/>
                  <w:noWrap w:val="0"/>
                  <w:vAlign w:val="center"/>
                </w:tcPr>
                <w:p w14:paraId="0E703348">
                  <w:pPr>
                    <w:adjustRightInd w:val="0"/>
                    <w:spacing w:before="78" w:beforeLines="25" w:after="78" w:afterLines="25"/>
                    <w:contextualSpacing/>
                    <w:jc w:val="center"/>
                    <w:rPr>
                      <w:rFonts w:hint="eastAsia" w:eastAsiaTheme="minorEastAsia"/>
                      <w:color w:val="000000"/>
                      <w:sz w:val="18"/>
                      <w:szCs w:val="18"/>
                      <w:lang w:val="en-US" w:eastAsia="zh-CN"/>
                    </w:rPr>
                  </w:pPr>
                  <w:r>
                    <w:rPr>
                      <w:rFonts w:hint="eastAsia"/>
                      <w:color w:val="000000"/>
                      <w:sz w:val="18"/>
                      <w:szCs w:val="18"/>
                      <w:lang w:val="en-US" w:eastAsia="zh-CN"/>
                    </w:rPr>
                    <w:t>1</w:t>
                  </w:r>
                </w:p>
              </w:tc>
              <w:tc>
                <w:tcPr>
                  <w:tcW w:w="1731" w:type="dxa"/>
                  <w:shd w:val="clear" w:color="auto" w:fill="auto"/>
                  <w:noWrap w:val="0"/>
                  <w:vAlign w:val="center"/>
                </w:tcPr>
                <w:p w14:paraId="20C21395">
                  <w:pPr>
                    <w:tabs>
                      <w:tab w:val="left" w:pos="1680"/>
                    </w:tabs>
                    <w:adjustRightInd w:val="0"/>
                    <w:spacing w:before="78" w:beforeLines="25" w:after="78" w:afterLines="25"/>
                    <w:ind w:right="-108" w:rightChars="0"/>
                    <w:contextualSpacing/>
                    <w:jc w:val="center"/>
                    <w:rPr>
                      <w:rFonts w:hint="default" w:asciiTheme="minorHAnsi" w:hAnsiTheme="minorHAnsi" w:eastAsiaTheme="minorEastAsia" w:cstheme="minorBidi"/>
                      <w:color w:val="000000"/>
                      <w:kern w:val="2"/>
                      <w:sz w:val="18"/>
                      <w:szCs w:val="18"/>
                      <w:lang w:val="en-US" w:eastAsia="zh-CN" w:bidi="ar-SA"/>
                    </w:rPr>
                  </w:pPr>
                  <w:r>
                    <w:rPr>
                      <w:color w:val="000000"/>
                      <w:sz w:val="18"/>
                      <w:szCs w:val="18"/>
                    </w:rPr>
                    <w:t>机加工件</w:t>
                  </w:r>
                </w:p>
              </w:tc>
              <w:tc>
                <w:tcPr>
                  <w:tcW w:w="1420" w:type="dxa"/>
                  <w:shd w:val="clear" w:color="auto" w:fill="auto"/>
                  <w:noWrap w:val="0"/>
                  <w:vAlign w:val="center"/>
                </w:tcPr>
                <w:p w14:paraId="18C52812">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heme="minorHAnsi" w:hAnsiTheme="minorHAnsi" w:eastAsiaTheme="minorEastAsia" w:cstheme="minorBidi"/>
                      <w:color w:val="000000"/>
                      <w:kern w:val="2"/>
                      <w:sz w:val="18"/>
                      <w:szCs w:val="18"/>
                      <w:lang w:val="en-US" w:eastAsia="zh-CN" w:bidi="ar-SA"/>
                    </w:rPr>
                  </w:pPr>
                  <w:r>
                    <w:rPr>
                      <w:rFonts w:hint="eastAsia"/>
                      <w:sz w:val="18"/>
                      <w:szCs w:val="18"/>
                      <w:lang w:val="en-US" w:eastAsia="zh-CN"/>
                    </w:rPr>
                    <w:t>90</w:t>
                  </w:r>
                </w:p>
              </w:tc>
              <w:tc>
                <w:tcPr>
                  <w:tcW w:w="1385" w:type="dxa"/>
                  <w:shd w:val="clear" w:color="auto" w:fill="auto"/>
                  <w:noWrap w:val="0"/>
                  <w:vAlign w:val="center"/>
                </w:tcPr>
                <w:p w14:paraId="79314906">
                  <w:pPr>
                    <w:tabs>
                      <w:tab w:val="left" w:pos="1680"/>
                    </w:tabs>
                    <w:adjustRightInd w:val="0"/>
                    <w:contextualSpacing/>
                    <w:jc w:val="center"/>
                    <w:rPr>
                      <w:rFonts w:asciiTheme="minorHAnsi" w:hAnsiTheme="minorHAnsi" w:eastAsiaTheme="minorEastAsia" w:cstheme="minorBidi"/>
                      <w:color w:val="000000"/>
                      <w:kern w:val="2"/>
                      <w:sz w:val="18"/>
                      <w:szCs w:val="18"/>
                      <w:lang w:val="en-US" w:eastAsia="zh-CN" w:bidi="ar-SA"/>
                    </w:rPr>
                  </w:pPr>
                  <w:r>
                    <w:rPr>
                      <w:color w:val="000000"/>
                      <w:sz w:val="18"/>
                      <w:szCs w:val="18"/>
                    </w:rPr>
                    <w:t>万件/a</w:t>
                  </w:r>
                </w:p>
              </w:tc>
              <w:tc>
                <w:tcPr>
                  <w:tcW w:w="2714" w:type="dxa"/>
                  <w:shd w:val="clear" w:color="auto" w:fill="auto"/>
                  <w:noWrap w:val="0"/>
                  <w:vAlign w:val="center"/>
                </w:tcPr>
                <w:p w14:paraId="3F932593">
                  <w:pPr>
                    <w:tabs>
                      <w:tab w:val="left" w:pos="1680"/>
                    </w:tabs>
                    <w:adjustRightInd w:val="0"/>
                    <w:contextualSpacing/>
                    <w:jc w:val="center"/>
                    <w:rPr>
                      <w:rFonts w:hint="eastAsia" w:eastAsia="宋体" w:asciiTheme="minorHAnsi" w:hAnsiTheme="minorHAnsi" w:cstheme="minorBidi"/>
                      <w:color w:val="000000"/>
                      <w:kern w:val="2"/>
                      <w:sz w:val="18"/>
                      <w:szCs w:val="18"/>
                      <w:lang w:val="en-US" w:eastAsia="zh-CN" w:bidi="ar-SA"/>
                    </w:rPr>
                  </w:pPr>
                  <w:r>
                    <w:rPr>
                      <w:color w:val="000000"/>
                      <w:sz w:val="18"/>
                      <w:szCs w:val="18"/>
                    </w:rPr>
                    <w:t>外购</w:t>
                  </w:r>
                  <w:r>
                    <w:rPr>
                      <w:rFonts w:hint="eastAsia"/>
                      <w:color w:val="000000"/>
                      <w:sz w:val="18"/>
                      <w:szCs w:val="18"/>
                      <w:lang w:eastAsia="zh-CN"/>
                    </w:rPr>
                    <w:t>，缸体配件使用</w:t>
                  </w:r>
                </w:p>
              </w:tc>
            </w:tr>
            <w:tr w14:paraId="1E73C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6" w:type="dxa"/>
                  <w:noWrap w:val="0"/>
                  <w:vAlign w:val="center"/>
                </w:tcPr>
                <w:p w14:paraId="48ABA503">
                  <w:pPr>
                    <w:adjustRightInd w:val="0"/>
                    <w:spacing w:before="78" w:beforeLines="25" w:after="78" w:afterLines="25"/>
                    <w:contextualSpacing/>
                    <w:jc w:val="center"/>
                    <w:rPr>
                      <w:color w:val="000000"/>
                      <w:sz w:val="18"/>
                      <w:szCs w:val="18"/>
                    </w:rPr>
                  </w:pPr>
                  <w:r>
                    <w:rPr>
                      <w:color w:val="000000"/>
                      <w:sz w:val="18"/>
                      <w:szCs w:val="18"/>
                    </w:rPr>
                    <w:t>2</w:t>
                  </w:r>
                </w:p>
              </w:tc>
              <w:tc>
                <w:tcPr>
                  <w:tcW w:w="1731" w:type="dxa"/>
                  <w:shd w:val="clear" w:color="auto" w:fill="auto"/>
                  <w:noWrap w:val="0"/>
                  <w:vAlign w:val="center"/>
                </w:tcPr>
                <w:p w14:paraId="092094DC">
                  <w:pPr>
                    <w:tabs>
                      <w:tab w:val="left" w:pos="1680"/>
                    </w:tabs>
                    <w:adjustRightInd w:val="0"/>
                    <w:spacing w:before="78" w:beforeLines="25" w:after="78" w:afterLines="25"/>
                    <w:ind w:right="-108" w:rightChars="0"/>
                    <w:contextualSpacing/>
                    <w:jc w:val="center"/>
                    <w:rPr>
                      <w:rFonts w:asciiTheme="minorHAnsi" w:hAnsiTheme="minorHAnsi" w:eastAsiaTheme="minorEastAsia" w:cstheme="minorBidi"/>
                      <w:color w:val="000000"/>
                      <w:kern w:val="2"/>
                      <w:sz w:val="18"/>
                      <w:szCs w:val="18"/>
                      <w:lang w:val="en-US" w:eastAsia="zh-CN" w:bidi="ar-SA"/>
                    </w:rPr>
                  </w:pPr>
                  <w:r>
                    <w:rPr>
                      <w:color w:val="000000"/>
                      <w:sz w:val="18"/>
                      <w:szCs w:val="18"/>
                    </w:rPr>
                    <w:t>塑料件</w:t>
                  </w:r>
                </w:p>
              </w:tc>
              <w:tc>
                <w:tcPr>
                  <w:tcW w:w="1420" w:type="dxa"/>
                  <w:shd w:val="clear" w:color="auto" w:fill="auto"/>
                  <w:noWrap w:val="0"/>
                  <w:vAlign w:val="center"/>
                </w:tcPr>
                <w:p w14:paraId="6458DDA4">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heme="minorHAnsi" w:hAnsiTheme="minorHAnsi" w:eastAsiaTheme="minorEastAsia" w:cstheme="minorBidi"/>
                      <w:color w:val="000000"/>
                      <w:kern w:val="2"/>
                      <w:sz w:val="18"/>
                      <w:szCs w:val="18"/>
                      <w:lang w:val="en-US" w:eastAsia="zh-CN" w:bidi="ar-SA"/>
                    </w:rPr>
                  </w:pPr>
                  <w:r>
                    <w:rPr>
                      <w:rFonts w:hint="eastAsia"/>
                      <w:sz w:val="18"/>
                      <w:szCs w:val="18"/>
                      <w:lang w:val="en-US" w:eastAsia="zh-CN"/>
                    </w:rPr>
                    <w:t>30</w:t>
                  </w:r>
                </w:p>
              </w:tc>
              <w:tc>
                <w:tcPr>
                  <w:tcW w:w="1385" w:type="dxa"/>
                  <w:shd w:val="clear" w:color="auto" w:fill="auto"/>
                  <w:noWrap w:val="0"/>
                  <w:vAlign w:val="center"/>
                </w:tcPr>
                <w:p w14:paraId="0D82F833">
                  <w:pPr>
                    <w:tabs>
                      <w:tab w:val="left" w:pos="1680"/>
                    </w:tabs>
                    <w:adjustRightInd w:val="0"/>
                    <w:contextualSpacing/>
                    <w:jc w:val="center"/>
                    <w:rPr>
                      <w:rFonts w:asciiTheme="minorHAnsi" w:hAnsiTheme="minorHAnsi" w:eastAsiaTheme="minorEastAsia" w:cstheme="minorBidi"/>
                      <w:color w:val="000000"/>
                      <w:kern w:val="2"/>
                      <w:sz w:val="18"/>
                      <w:szCs w:val="18"/>
                      <w:lang w:val="en-US" w:eastAsia="zh-CN" w:bidi="ar-SA"/>
                    </w:rPr>
                  </w:pPr>
                  <w:r>
                    <w:rPr>
                      <w:color w:val="000000"/>
                      <w:sz w:val="18"/>
                      <w:szCs w:val="18"/>
                    </w:rPr>
                    <w:t>万件/a</w:t>
                  </w:r>
                </w:p>
              </w:tc>
              <w:tc>
                <w:tcPr>
                  <w:tcW w:w="2714" w:type="dxa"/>
                  <w:shd w:val="clear" w:color="auto" w:fill="auto"/>
                  <w:noWrap w:val="0"/>
                  <w:vAlign w:val="center"/>
                </w:tcPr>
                <w:p w14:paraId="01423A0D">
                  <w:pPr>
                    <w:tabs>
                      <w:tab w:val="left" w:pos="1680"/>
                    </w:tabs>
                    <w:adjustRightInd w:val="0"/>
                    <w:contextualSpacing/>
                    <w:jc w:val="center"/>
                    <w:rPr>
                      <w:rFonts w:hint="eastAsia" w:eastAsia="宋体" w:asciiTheme="minorHAnsi" w:hAnsiTheme="minorHAnsi" w:cstheme="minorBidi"/>
                      <w:color w:val="000000"/>
                      <w:kern w:val="2"/>
                      <w:sz w:val="18"/>
                      <w:szCs w:val="18"/>
                      <w:lang w:val="en-US" w:eastAsia="zh-CN" w:bidi="ar-SA"/>
                    </w:rPr>
                  </w:pPr>
                  <w:r>
                    <w:rPr>
                      <w:color w:val="000000"/>
                      <w:sz w:val="18"/>
                      <w:szCs w:val="18"/>
                    </w:rPr>
                    <w:t>外购</w:t>
                  </w:r>
                </w:p>
              </w:tc>
            </w:tr>
            <w:tr w14:paraId="18DD5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6" w:type="dxa"/>
                  <w:noWrap w:val="0"/>
                  <w:vAlign w:val="center"/>
                </w:tcPr>
                <w:p w14:paraId="772F9E41">
                  <w:pPr>
                    <w:adjustRightInd w:val="0"/>
                    <w:spacing w:before="78" w:beforeLines="25" w:after="78" w:afterLines="25"/>
                    <w:contextualSpacing/>
                    <w:jc w:val="center"/>
                    <w:rPr>
                      <w:color w:val="000000"/>
                      <w:sz w:val="18"/>
                      <w:szCs w:val="18"/>
                    </w:rPr>
                  </w:pPr>
                  <w:r>
                    <w:rPr>
                      <w:color w:val="000000"/>
                      <w:sz w:val="18"/>
                      <w:szCs w:val="18"/>
                    </w:rPr>
                    <w:t>3</w:t>
                  </w:r>
                </w:p>
              </w:tc>
              <w:tc>
                <w:tcPr>
                  <w:tcW w:w="1731" w:type="dxa"/>
                  <w:shd w:val="clear" w:color="auto" w:fill="auto"/>
                  <w:noWrap w:val="0"/>
                  <w:vAlign w:val="center"/>
                </w:tcPr>
                <w:p w14:paraId="59CCE2D8">
                  <w:pPr>
                    <w:tabs>
                      <w:tab w:val="left" w:pos="1680"/>
                    </w:tabs>
                    <w:adjustRightInd w:val="0"/>
                    <w:spacing w:before="78" w:beforeLines="25" w:after="78" w:afterLines="25"/>
                    <w:ind w:right="-108" w:rightChars="0"/>
                    <w:contextualSpacing/>
                    <w:jc w:val="center"/>
                    <w:rPr>
                      <w:rFonts w:asciiTheme="minorHAnsi" w:hAnsiTheme="minorHAnsi" w:eastAsiaTheme="minorEastAsia" w:cstheme="minorBidi"/>
                      <w:color w:val="000000"/>
                      <w:kern w:val="2"/>
                      <w:sz w:val="18"/>
                      <w:szCs w:val="18"/>
                      <w:lang w:val="en-US" w:eastAsia="zh-CN" w:bidi="ar-SA"/>
                    </w:rPr>
                  </w:pPr>
                  <w:r>
                    <w:rPr>
                      <w:color w:val="000000"/>
                      <w:sz w:val="18"/>
                      <w:szCs w:val="18"/>
                    </w:rPr>
                    <w:t>橡胶件</w:t>
                  </w:r>
                </w:p>
              </w:tc>
              <w:tc>
                <w:tcPr>
                  <w:tcW w:w="1420" w:type="dxa"/>
                  <w:shd w:val="clear" w:color="auto" w:fill="auto"/>
                  <w:noWrap w:val="0"/>
                  <w:vAlign w:val="center"/>
                </w:tcPr>
                <w:p w14:paraId="5CB1C7A8">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heme="minorHAnsi" w:hAnsiTheme="minorHAnsi" w:eastAsiaTheme="minorEastAsia" w:cstheme="minorBidi"/>
                      <w:color w:val="000000"/>
                      <w:kern w:val="2"/>
                      <w:sz w:val="18"/>
                      <w:szCs w:val="18"/>
                      <w:lang w:val="en-US" w:eastAsia="zh-CN" w:bidi="ar-SA"/>
                    </w:rPr>
                  </w:pPr>
                  <w:r>
                    <w:rPr>
                      <w:rFonts w:hint="eastAsia"/>
                      <w:sz w:val="18"/>
                      <w:szCs w:val="18"/>
                      <w:lang w:val="en-US" w:eastAsia="zh-CN"/>
                    </w:rPr>
                    <w:t>40</w:t>
                  </w:r>
                </w:p>
              </w:tc>
              <w:tc>
                <w:tcPr>
                  <w:tcW w:w="1385" w:type="dxa"/>
                  <w:shd w:val="clear" w:color="auto" w:fill="auto"/>
                  <w:noWrap w:val="0"/>
                  <w:vAlign w:val="center"/>
                </w:tcPr>
                <w:p w14:paraId="148CFB81">
                  <w:pPr>
                    <w:tabs>
                      <w:tab w:val="left" w:pos="1680"/>
                    </w:tabs>
                    <w:adjustRightInd w:val="0"/>
                    <w:contextualSpacing/>
                    <w:jc w:val="center"/>
                    <w:rPr>
                      <w:rFonts w:asciiTheme="minorHAnsi" w:hAnsiTheme="minorHAnsi" w:eastAsiaTheme="minorEastAsia" w:cstheme="minorBidi"/>
                      <w:color w:val="000000"/>
                      <w:kern w:val="2"/>
                      <w:sz w:val="18"/>
                      <w:szCs w:val="18"/>
                      <w:lang w:val="en-US" w:eastAsia="zh-CN" w:bidi="ar-SA"/>
                    </w:rPr>
                  </w:pPr>
                  <w:r>
                    <w:rPr>
                      <w:color w:val="000000"/>
                      <w:sz w:val="18"/>
                      <w:szCs w:val="18"/>
                    </w:rPr>
                    <w:t>万件/a</w:t>
                  </w:r>
                </w:p>
              </w:tc>
              <w:tc>
                <w:tcPr>
                  <w:tcW w:w="2714" w:type="dxa"/>
                  <w:shd w:val="clear" w:color="auto" w:fill="auto"/>
                  <w:noWrap w:val="0"/>
                  <w:vAlign w:val="center"/>
                </w:tcPr>
                <w:p w14:paraId="21903990">
                  <w:pPr>
                    <w:tabs>
                      <w:tab w:val="left" w:pos="1680"/>
                    </w:tabs>
                    <w:adjustRightInd w:val="0"/>
                    <w:contextualSpacing/>
                    <w:jc w:val="center"/>
                    <w:rPr>
                      <w:rFonts w:hint="eastAsia" w:eastAsia="宋体" w:asciiTheme="minorHAnsi" w:hAnsiTheme="minorHAnsi" w:cstheme="minorBidi"/>
                      <w:color w:val="000000"/>
                      <w:kern w:val="2"/>
                      <w:sz w:val="18"/>
                      <w:szCs w:val="18"/>
                      <w:lang w:val="en-US" w:eastAsia="zh-CN" w:bidi="ar-SA"/>
                    </w:rPr>
                  </w:pPr>
                  <w:r>
                    <w:rPr>
                      <w:color w:val="000000"/>
                      <w:sz w:val="18"/>
                      <w:szCs w:val="18"/>
                    </w:rPr>
                    <w:t>外购</w:t>
                  </w:r>
                </w:p>
              </w:tc>
            </w:tr>
            <w:tr w14:paraId="7A575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6" w:type="dxa"/>
                  <w:noWrap w:val="0"/>
                  <w:vAlign w:val="center"/>
                </w:tcPr>
                <w:p w14:paraId="675DA04F">
                  <w:pPr>
                    <w:adjustRightInd w:val="0"/>
                    <w:spacing w:before="78" w:beforeLines="25" w:after="78" w:afterLines="25"/>
                    <w:contextualSpacing/>
                    <w:jc w:val="center"/>
                    <w:rPr>
                      <w:color w:val="000000"/>
                      <w:sz w:val="18"/>
                      <w:szCs w:val="18"/>
                    </w:rPr>
                  </w:pPr>
                  <w:r>
                    <w:rPr>
                      <w:color w:val="000000"/>
                      <w:sz w:val="18"/>
                      <w:szCs w:val="18"/>
                    </w:rPr>
                    <w:t>4</w:t>
                  </w:r>
                </w:p>
              </w:tc>
              <w:tc>
                <w:tcPr>
                  <w:tcW w:w="1731" w:type="dxa"/>
                  <w:shd w:val="clear" w:color="auto" w:fill="auto"/>
                  <w:noWrap w:val="0"/>
                  <w:vAlign w:val="center"/>
                </w:tcPr>
                <w:p w14:paraId="71394B9A">
                  <w:pPr>
                    <w:tabs>
                      <w:tab w:val="left" w:pos="1680"/>
                    </w:tabs>
                    <w:adjustRightInd w:val="0"/>
                    <w:spacing w:before="78" w:beforeLines="25" w:after="78" w:afterLines="25"/>
                    <w:ind w:right="-108" w:rightChars="0"/>
                    <w:contextualSpacing/>
                    <w:jc w:val="center"/>
                    <w:rPr>
                      <w:rFonts w:asciiTheme="minorHAnsi" w:hAnsiTheme="minorHAnsi" w:eastAsiaTheme="minorEastAsia" w:cstheme="minorBidi"/>
                      <w:color w:val="000000"/>
                      <w:kern w:val="2"/>
                      <w:sz w:val="18"/>
                      <w:szCs w:val="18"/>
                      <w:lang w:val="en-US" w:eastAsia="zh-CN" w:bidi="ar-SA"/>
                    </w:rPr>
                  </w:pPr>
                  <w:r>
                    <w:rPr>
                      <w:color w:val="000000"/>
                      <w:sz w:val="18"/>
                      <w:szCs w:val="18"/>
                    </w:rPr>
                    <w:t>标准件</w:t>
                  </w:r>
                </w:p>
              </w:tc>
              <w:tc>
                <w:tcPr>
                  <w:tcW w:w="1420" w:type="dxa"/>
                  <w:shd w:val="clear" w:color="auto" w:fill="auto"/>
                  <w:noWrap w:val="0"/>
                  <w:vAlign w:val="center"/>
                </w:tcPr>
                <w:p w14:paraId="336998D1">
                  <w:pPr>
                    <w:adjustRightInd w:val="0"/>
                    <w:contextualSpacing/>
                    <w:jc w:val="center"/>
                    <w:rPr>
                      <w:rFonts w:hint="default" w:asciiTheme="minorHAnsi" w:hAnsiTheme="minorHAnsi" w:eastAsiaTheme="minorEastAsia" w:cstheme="minorBidi"/>
                      <w:color w:val="000000"/>
                      <w:kern w:val="2"/>
                      <w:sz w:val="18"/>
                      <w:szCs w:val="18"/>
                      <w:lang w:val="en-US" w:eastAsia="zh-CN" w:bidi="ar-SA"/>
                    </w:rPr>
                  </w:pPr>
                  <w:r>
                    <w:rPr>
                      <w:rFonts w:hint="eastAsia"/>
                      <w:color w:val="000000"/>
                      <w:sz w:val="18"/>
                      <w:szCs w:val="18"/>
                      <w:lang w:val="en-US" w:eastAsia="zh-CN"/>
                    </w:rPr>
                    <w:t>60</w:t>
                  </w:r>
                </w:p>
              </w:tc>
              <w:tc>
                <w:tcPr>
                  <w:tcW w:w="1385" w:type="dxa"/>
                  <w:shd w:val="clear" w:color="auto" w:fill="auto"/>
                  <w:noWrap w:val="0"/>
                  <w:vAlign w:val="center"/>
                </w:tcPr>
                <w:p w14:paraId="022C2C83">
                  <w:pPr>
                    <w:tabs>
                      <w:tab w:val="left" w:pos="1680"/>
                    </w:tabs>
                    <w:adjustRightInd w:val="0"/>
                    <w:contextualSpacing/>
                    <w:jc w:val="center"/>
                    <w:rPr>
                      <w:rFonts w:asciiTheme="minorHAnsi" w:hAnsiTheme="minorHAnsi" w:eastAsiaTheme="minorEastAsia" w:cstheme="minorBidi"/>
                      <w:color w:val="000000"/>
                      <w:kern w:val="2"/>
                      <w:sz w:val="18"/>
                      <w:szCs w:val="18"/>
                      <w:lang w:val="en-US" w:eastAsia="zh-CN" w:bidi="ar-SA"/>
                    </w:rPr>
                  </w:pPr>
                  <w:r>
                    <w:rPr>
                      <w:color w:val="000000"/>
                      <w:sz w:val="18"/>
                      <w:szCs w:val="18"/>
                    </w:rPr>
                    <w:t>万</w:t>
                  </w:r>
                  <w:r>
                    <w:rPr>
                      <w:rFonts w:hint="eastAsia"/>
                      <w:color w:val="000000"/>
                      <w:sz w:val="18"/>
                      <w:szCs w:val="18"/>
                      <w:lang w:val="en-US" w:eastAsia="zh-CN"/>
                    </w:rPr>
                    <w:t>套</w:t>
                  </w:r>
                  <w:r>
                    <w:rPr>
                      <w:color w:val="000000"/>
                      <w:sz w:val="18"/>
                      <w:szCs w:val="18"/>
                    </w:rPr>
                    <w:t>/a</w:t>
                  </w:r>
                </w:p>
              </w:tc>
              <w:tc>
                <w:tcPr>
                  <w:tcW w:w="2714" w:type="dxa"/>
                  <w:shd w:val="clear" w:color="auto" w:fill="auto"/>
                  <w:noWrap w:val="0"/>
                  <w:vAlign w:val="center"/>
                </w:tcPr>
                <w:p w14:paraId="62317DB7">
                  <w:pPr>
                    <w:tabs>
                      <w:tab w:val="left" w:pos="1680"/>
                    </w:tabs>
                    <w:adjustRightInd w:val="0"/>
                    <w:contextualSpacing/>
                    <w:jc w:val="center"/>
                    <w:rPr>
                      <w:rFonts w:hint="eastAsia" w:eastAsia="宋体" w:asciiTheme="minorHAnsi" w:hAnsiTheme="minorHAnsi" w:cstheme="minorBidi"/>
                      <w:color w:val="000000"/>
                      <w:kern w:val="2"/>
                      <w:sz w:val="18"/>
                      <w:szCs w:val="18"/>
                      <w:lang w:val="en-US" w:eastAsia="zh-CN" w:bidi="ar-SA"/>
                    </w:rPr>
                  </w:pPr>
                  <w:r>
                    <w:rPr>
                      <w:color w:val="000000"/>
                      <w:sz w:val="18"/>
                      <w:szCs w:val="18"/>
                    </w:rPr>
                    <w:t>外购</w:t>
                  </w:r>
                  <w:r>
                    <w:rPr>
                      <w:rFonts w:hint="eastAsia"/>
                      <w:color w:val="000000"/>
                      <w:sz w:val="18"/>
                      <w:szCs w:val="18"/>
                      <w:lang w:eastAsia="zh-CN"/>
                    </w:rPr>
                    <w:t>，活塞、电机、干燥筒、排气阀等组件</w:t>
                  </w:r>
                </w:p>
              </w:tc>
            </w:tr>
            <w:tr w14:paraId="17F60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6" w:type="dxa"/>
                  <w:noWrap w:val="0"/>
                  <w:vAlign w:val="center"/>
                </w:tcPr>
                <w:p w14:paraId="6946A62F">
                  <w:pPr>
                    <w:adjustRightInd w:val="0"/>
                    <w:spacing w:before="78" w:beforeLines="25" w:after="78" w:afterLines="25"/>
                    <w:contextualSpacing/>
                    <w:jc w:val="center"/>
                    <w:rPr>
                      <w:color w:val="000000"/>
                      <w:sz w:val="18"/>
                      <w:szCs w:val="18"/>
                    </w:rPr>
                  </w:pPr>
                  <w:r>
                    <w:rPr>
                      <w:color w:val="000000"/>
                      <w:sz w:val="18"/>
                      <w:szCs w:val="18"/>
                    </w:rPr>
                    <w:t>5</w:t>
                  </w:r>
                </w:p>
              </w:tc>
              <w:tc>
                <w:tcPr>
                  <w:tcW w:w="1731" w:type="dxa"/>
                  <w:shd w:val="clear" w:color="auto" w:fill="auto"/>
                  <w:noWrap w:val="0"/>
                  <w:vAlign w:val="center"/>
                </w:tcPr>
                <w:p w14:paraId="75990DAB">
                  <w:pPr>
                    <w:tabs>
                      <w:tab w:val="left" w:pos="1680"/>
                    </w:tabs>
                    <w:adjustRightInd w:val="0"/>
                    <w:spacing w:before="78" w:beforeLines="25" w:after="78" w:afterLines="25"/>
                    <w:ind w:right="-108" w:rightChars="0"/>
                    <w:contextualSpacing/>
                    <w:jc w:val="center"/>
                    <w:rPr>
                      <w:rFonts w:asciiTheme="minorHAnsi" w:hAnsiTheme="minorHAnsi" w:eastAsiaTheme="minorEastAsia" w:cstheme="minorBidi"/>
                      <w:color w:val="000000"/>
                      <w:kern w:val="2"/>
                      <w:sz w:val="18"/>
                      <w:szCs w:val="18"/>
                      <w:lang w:val="en-US" w:eastAsia="zh-CN" w:bidi="ar-SA"/>
                    </w:rPr>
                  </w:pPr>
                  <w:r>
                    <w:rPr>
                      <w:color w:val="000000"/>
                      <w:sz w:val="18"/>
                      <w:szCs w:val="18"/>
                    </w:rPr>
                    <w:t>弹簧</w:t>
                  </w:r>
                </w:p>
              </w:tc>
              <w:tc>
                <w:tcPr>
                  <w:tcW w:w="1420" w:type="dxa"/>
                  <w:shd w:val="clear" w:color="auto" w:fill="auto"/>
                  <w:noWrap w:val="0"/>
                  <w:vAlign w:val="center"/>
                </w:tcPr>
                <w:p w14:paraId="5316836E">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heme="minorHAnsi" w:hAnsiTheme="minorHAnsi" w:eastAsiaTheme="minorEastAsia" w:cstheme="minorBidi"/>
                      <w:color w:val="000000"/>
                      <w:kern w:val="2"/>
                      <w:sz w:val="18"/>
                      <w:szCs w:val="18"/>
                      <w:lang w:val="en-US" w:eastAsia="zh-CN" w:bidi="ar-SA"/>
                    </w:rPr>
                  </w:pPr>
                  <w:r>
                    <w:rPr>
                      <w:rFonts w:hint="eastAsia" w:cstheme="minorBidi"/>
                      <w:color w:val="000000"/>
                      <w:kern w:val="2"/>
                      <w:sz w:val="18"/>
                      <w:szCs w:val="18"/>
                      <w:lang w:val="en-US" w:eastAsia="zh-CN" w:bidi="ar-SA"/>
                    </w:rPr>
                    <w:t>40</w:t>
                  </w:r>
                </w:p>
              </w:tc>
              <w:tc>
                <w:tcPr>
                  <w:tcW w:w="1385" w:type="dxa"/>
                  <w:shd w:val="clear" w:color="auto" w:fill="auto"/>
                  <w:noWrap w:val="0"/>
                  <w:vAlign w:val="center"/>
                </w:tcPr>
                <w:p w14:paraId="7E41EE90">
                  <w:pPr>
                    <w:tabs>
                      <w:tab w:val="left" w:pos="1680"/>
                    </w:tabs>
                    <w:adjustRightInd w:val="0"/>
                    <w:contextualSpacing/>
                    <w:jc w:val="center"/>
                    <w:rPr>
                      <w:rFonts w:asciiTheme="minorHAnsi" w:hAnsiTheme="minorHAnsi" w:eastAsiaTheme="minorEastAsia" w:cstheme="minorBidi"/>
                      <w:color w:val="000000"/>
                      <w:kern w:val="2"/>
                      <w:sz w:val="18"/>
                      <w:szCs w:val="18"/>
                      <w:lang w:val="en-US" w:eastAsia="zh-CN" w:bidi="ar-SA"/>
                    </w:rPr>
                  </w:pPr>
                  <w:r>
                    <w:rPr>
                      <w:color w:val="000000"/>
                      <w:sz w:val="18"/>
                      <w:szCs w:val="18"/>
                    </w:rPr>
                    <w:t>万</w:t>
                  </w:r>
                  <w:r>
                    <w:rPr>
                      <w:rFonts w:hint="eastAsia"/>
                      <w:color w:val="000000"/>
                      <w:sz w:val="18"/>
                      <w:szCs w:val="18"/>
                      <w:lang w:val="en-US" w:eastAsia="zh-CN"/>
                    </w:rPr>
                    <w:t>套</w:t>
                  </w:r>
                  <w:r>
                    <w:rPr>
                      <w:color w:val="000000"/>
                      <w:sz w:val="18"/>
                      <w:szCs w:val="18"/>
                    </w:rPr>
                    <w:t>/a</w:t>
                  </w:r>
                </w:p>
              </w:tc>
              <w:tc>
                <w:tcPr>
                  <w:tcW w:w="2714" w:type="dxa"/>
                  <w:shd w:val="clear" w:color="auto" w:fill="auto"/>
                  <w:noWrap w:val="0"/>
                  <w:vAlign w:val="center"/>
                </w:tcPr>
                <w:p w14:paraId="13D0710A">
                  <w:pPr>
                    <w:tabs>
                      <w:tab w:val="left" w:pos="1680"/>
                    </w:tabs>
                    <w:adjustRightInd w:val="0"/>
                    <w:contextualSpacing/>
                    <w:jc w:val="center"/>
                    <w:rPr>
                      <w:rFonts w:asciiTheme="minorHAnsi" w:hAnsiTheme="minorHAnsi" w:eastAsiaTheme="minorEastAsia" w:cstheme="minorBidi"/>
                      <w:color w:val="000000"/>
                      <w:kern w:val="2"/>
                      <w:sz w:val="18"/>
                      <w:szCs w:val="18"/>
                      <w:lang w:val="en-US" w:eastAsia="zh-CN" w:bidi="ar-SA"/>
                    </w:rPr>
                  </w:pPr>
                  <w:r>
                    <w:rPr>
                      <w:color w:val="000000"/>
                      <w:sz w:val="18"/>
                      <w:szCs w:val="18"/>
                    </w:rPr>
                    <w:t>外购</w:t>
                  </w:r>
                </w:p>
              </w:tc>
            </w:tr>
            <w:tr w14:paraId="4C78E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6" w:type="dxa"/>
                  <w:noWrap w:val="0"/>
                  <w:vAlign w:val="center"/>
                </w:tcPr>
                <w:p w14:paraId="00CB9BF2">
                  <w:pPr>
                    <w:adjustRightInd w:val="0"/>
                    <w:spacing w:before="78" w:beforeLines="25" w:after="78" w:afterLines="25"/>
                    <w:contextualSpacing/>
                    <w:jc w:val="center"/>
                    <w:rPr>
                      <w:color w:val="000000"/>
                      <w:sz w:val="18"/>
                      <w:szCs w:val="18"/>
                    </w:rPr>
                  </w:pPr>
                  <w:r>
                    <w:rPr>
                      <w:color w:val="000000"/>
                      <w:sz w:val="18"/>
                      <w:szCs w:val="18"/>
                    </w:rPr>
                    <w:t>6</w:t>
                  </w:r>
                </w:p>
              </w:tc>
              <w:tc>
                <w:tcPr>
                  <w:tcW w:w="1731" w:type="dxa"/>
                  <w:shd w:val="clear" w:color="auto" w:fill="auto"/>
                  <w:noWrap w:val="0"/>
                  <w:vAlign w:val="center"/>
                </w:tcPr>
                <w:p w14:paraId="52B84176">
                  <w:pPr>
                    <w:tabs>
                      <w:tab w:val="left" w:pos="1680"/>
                    </w:tabs>
                    <w:adjustRightInd w:val="0"/>
                    <w:spacing w:before="78" w:beforeLines="25" w:after="78" w:afterLines="25"/>
                    <w:ind w:right="-108" w:rightChars="0"/>
                    <w:contextualSpacing/>
                    <w:jc w:val="center"/>
                    <w:rPr>
                      <w:rFonts w:hint="default" w:asciiTheme="minorHAnsi" w:hAnsiTheme="minorHAnsi" w:eastAsiaTheme="minorEastAsia" w:cstheme="minorBidi"/>
                      <w:color w:val="000000"/>
                      <w:kern w:val="2"/>
                      <w:sz w:val="18"/>
                      <w:szCs w:val="18"/>
                      <w:lang w:val="en-US" w:eastAsia="zh-CN" w:bidi="ar-SA"/>
                    </w:rPr>
                  </w:pPr>
                  <w:r>
                    <w:rPr>
                      <w:rFonts w:hint="eastAsia" w:cstheme="minorBidi"/>
                      <w:color w:val="000000"/>
                      <w:kern w:val="2"/>
                      <w:sz w:val="18"/>
                      <w:szCs w:val="18"/>
                      <w:lang w:val="en-US" w:eastAsia="zh-CN" w:bidi="ar-SA"/>
                    </w:rPr>
                    <w:t>分子筛</w:t>
                  </w:r>
                </w:p>
              </w:tc>
              <w:tc>
                <w:tcPr>
                  <w:tcW w:w="1420" w:type="dxa"/>
                  <w:shd w:val="clear" w:color="auto" w:fill="auto"/>
                  <w:noWrap w:val="0"/>
                  <w:vAlign w:val="center"/>
                </w:tcPr>
                <w:p w14:paraId="2D570625">
                  <w:pPr>
                    <w:adjustRightInd w:val="0"/>
                    <w:contextualSpacing/>
                    <w:jc w:val="center"/>
                    <w:rPr>
                      <w:rFonts w:hint="default" w:asciiTheme="minorHAnsi" w:hAnsiTheme="minorHAnsi" w:eastAsiaTheme="minorEastAsia" w:cstheme="minorBidi"/>
                      <w:color w:val="000000"/>
                      <w:kern w:val="2"/>
                      <w:sz w:val="18"/>
                      <w:szCs w:val="18"/>
                      <w:lang w:val="en-US" w:eastAsia="zh-CN" w:bidi="ar-SA"/>
                    </w:rPr>
                  </w:pPr>
                  <w:r>
                    <w:rPr>
                      <w:rFonts w:hint="eastAsia" w:cstheme="minorBidi"/>
                      <w:color w:val="000000"/>
                      <w:kern w:val="2"/>
                      <w:sz w:val="18"/>
                      <w:szCs w:val="18"/>
                      <w:lang w:val="en-US" w:eastAsia="zh-CN" w:bidi="ar-SA"/>
                    </w:rPr>
                    <w:t>30</w:t>
                  </w:r>
                </w:p>
              </w:tc>
              <w:tc>
                <w:tcPr>
                  <w:tcW w:w="1385" w:type="dxa"/>
                  <w:shd w:val="clear" w:color="auto" w:fill="auto"/>
                  <w:noWrap w:val="0"/>
                  <w:vAlign w:val="center"/>
                </w:tcPr>
                <w:p w14:paraId="73D1F3DB">
                  <w:pPr>
                    <w:tabs>
                      <w:tab w:val="left" w:pos="1680"/>
                    </w:tabs>
                    <w:adjustRightInd w:val="0"/>
                    <w:contextualSpacing/>
                    <w:jc w:val="center"/>
                    <w:rPr>
                      <w:rFonts w:hint="eastAsia" w:eastAsia="宋体" w:asciiTheme="minorHAnsi" w:hAnsiTheme="minorHAnsi" w:cstheme="minorBidi"/>
                      <w:color w:val="000000"/>
                      <w:kern w:val="2"/>
                      <w:sz w:val="18"/>
                      <w:szCs w:val="18"/>
                      <w:lang w:val="en-US" w:eastAsia="zh-CN" w:bidi="ar-SA"/>
                    </w:rPr>
                  </w:pPr>
                  <w:r>
                    <w:rPr>
                      <w:rFonts w:hint="eastAsia"/>
                      <w:color w:val="000000"/>
                      <w:sz w:val="18"/>
                      <w:szCs w:val="18"/>
                      <w:lang w:val="en-US" w:eastAsia="zh-CN"/>
                    </w:rPr>
                    <w:t>t</w:t>
                  </w:r>
                  <w:r>
                    <w:rPr>
                      <w:color w:val="000000"/>
                      <w:sz w:val="18"/>
                      <w:szCs w:val="18"/>
                    </w:rPr>
                    <w:t>/</w:t>
                  </w:r>
                  <w:r>
                    <w:rPr>
                      <w:rFonts w:hint="eastAsia"/>
                      <w:color w:val="000000"/>
                      <w:sz w:val="18"/>
                      <w:szCs w:val="18"/>
                      <w:lang w:val="en-US" w:eastAsia="zh-CN"/>
                    </w:rPr>
                    <w:t>a</w:t>
                  </w:r>
                </w:p>
              </w:tc>
              <w:tc>
                <w:tcPr>
                  <w:tcW w:w="2714" w:type="dxa"/>
                  <w:shd w:val="clear" w:color="auto" w:fill="auto"/>
                  <w:noWrap w:val="0"/>
                  <w:vAlign w:val="center"/>
                </w:tcPr>
                <w:p w14:paraId="3AF293E7">
                  <w:pPr>
                    <w:tabs>
                      <w:tab w:val="left" w:pos="1680"/>
                    </w:tabs>
                    <w:adjustRightInd w:val="0"/>
                    <w:contextualSpacing/>
                    <w:jc w:val="center"/>
                    <w:rPr>
                      <w:rFonts w:hint="default" w:eastAsia="宋体" w:asciiTheme="minorHAnsi" w:hAnsiTheme="minorHAnsi" w:cstheme="minorBidi"/>
                      <w:color w:val="000000"/>
                      <w:kern w:val="2"/>
                      <w:sz w:val="18"/>
                      <w:szCs w:val="18"/>
                      <w:lang w:val="en-US" w:eastAsia="zh-CN" w:bidi="ar-SA"/>
                    </w:rPr>
                  </w:pPr>
                  <w:r>
                    <w:rPr>
                      <w:color w:val="000000"/>
                      <w:sz w:val="18"/>
                      <w:szCs w:val="18"/>
                    </w:rPr>
                    <w:t>外购</w:t>
                  </w:r>
                  <w:r>
                    <w:rPr>
                      <w:rFonts w:hint="eastAsia"/>
                      <w:color w:val="000000"/>
                      <w:sz w:val="18"/>
                      <w:szCs w:val="18"/>
                      <w:lang w:eastAsia="zh-CN"/>
                    </w:rPr>
                    <w:t>，袋装，</w:t>
                  </w:r>
                  <w:r>
                    <w:rPr>
                      <w:rFonts w:hint="eastAsia"/>
                      <w:color w:val="000000"/>
                      <w:sz w:val="18"/>
                      <w:szCs w:val="18"/>
                      <w:lang w:val="en-US" w:eastAsia="zh-CN"/>
                    </w:rPr>
                    <w:t>50kg/袋</w:t>
                  </w:r>
                </w:p>
              </w:tc>
            </w:tr>
            <w:tr w14:paraId="27D70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6" w:type="dxa"/>
                  <w:noWrap w:val="0"/>
                  <w:vAlign w:val="center"/>
                </w:tcPr>
                <w:p w14:paraId="05710E48">
                  <w:pPr>
                    <w:adjustRightInd w:val="0"/>
                    <w:spacing w:before="78" w:beforeLines="25" w:after="78" w:afterLines="25"/>
                    <w:contextualSpacing/>
                    <w:jc w:val="center"/>
                    <w:rPr>
                      <w:color w:val="000000"/>
                      <w:sz w:val="18"/>
                      <w:szCs w:val="18"/>
                    </w:rPr>
                  </w:pPr>
                  <w:r>
                    <w:rPr>
                      <w:color w:val="000000"/>
                      <w:sz w:val="18"/>
                      <w:szCs w:val="18"/>
                    </w:rPr>
                    <w:t>7</w:t>
                  </w:r>
                </w:p>
              </w:tc>
              <w:tc>
                <w:tcPr>
                  <w:tcW w:w="1731" w:type="dxa"/>
                  <w:shd w:val="clear" w:color="auto" w:fill="auto"/>
                  <w:noWrap w:val="0"/>
                  <w:vAlign w:val="center"/>
                </w:tcPr>
                <w:p w14:paraId="1ACD3025">
                  <w:pPr>
                    <w:tabs>
                      <w:tab w:val="left" w:pos="1680"/>
                    </w:tabs>
                    <w:adjustRightInd w:val="0"/>
                    <w:spacing w:before="78" w:beforeLines="25" w:after="78" w:afterLines="25"/>
                    <w:ind w:right="-108" w:rightChars="0"/>
                    <w:contextualSpacing/>
                    <w:jc w:val="center"/>
                    <w:rPr>
                      <w:rFonts w:hint="default" w:asciiTheme="minorHAnsi" w:hAnsiTheme="minorHAnsi" w:eastAsiaTheme="minorEastAsia" w:cstheme="minorBidi"/>
                      <w:color w:val="000000"/>
                      <w:kern w:val="2"/>
                      <w:sz w:val="18"/>
                      <w:szCs w:val="18"/>
                      <w:lang w:val="en-US" w:eastAsia="zh-CN" w:bidi="ar-SA"/>
                    </w:rPr>
                  </w:pPr>
                  <w:r>
                    <w:rPr>
                      <w:rFonts w:hint="eastAsia" w:cstheme="minorBidi"/>
                      <w:color w:val="000000"/>
                      <w:kern w:val="2"/>
                      <w:sz w:val="18"/>
                      <w:szCs w:val="18"/>
                      <w:lang w:val="en-US" w:eastAsia="zh-CN" w:bidi="ar-SA"/>
                    </w:rPr>
                    <w:t>阀体</w:t>
                  </w:r>
                </w:p>
              </w:tc>
              <w:tc>
                <w:tcPr>
                  <w:tcW w:w="1420" w:type="dxa"/>
                  <w:shd w:val="clear" w:color="auto" w:fill="auto"/>
                  <w:noWrap w:val="0"/>
                  <w:vAlign w:val="center"/>
                </w:tcPr>
                <w:p w14:paraId="4D0AA368">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heme="minorHAnsi" w:hAnsiTheme="minorHAnsi" w:eastAsiaTheme="minorEastAsia" w:cstheme="minorBidi"/>
                      <w:color w:val="000000"/>
                      <w:kern w:val="2"/>
                      <w:sz w:val="18"/>
                      <w:szCs w:val="18"/>
                      <w:lang w:val="en-US" w:eastAsia="zh-CN" w:bidi="ar-SA"/>
                    </w:rPr>
                  </w:pPr>
                  <w:r>
                    <w:rPr>
                      <w:rFonts w:hint="eastAsia" w:cstheme="minorBidi"/>
                      <w:color w:val="000000"/>
                      <w:kern w:val="2"/>
                      <w:sz w:val="18"/>
                      <w:szCs w:val="18"/>
                      <w:lang w:val="en-US" w:eastAsia="zh-CN" w:bidi="ar-SA"/>
                    </w:rPr>
                    <w:t>30</w:t>
                  </w:r>
                </w:p>
              </w:tc>
              <w:tc>
                <w:tcPr>
                  <w:tcW w:w="1385" w:type="dxa"/>
                  <w:shd w:val="clear" w:color="auto" w:fill="auto"/>
                  <w:noWrap w:val="0"/>
                  <w:vAlign w:val="center"/>
                </w:tcPr>
                <w:p w14:paraId="72B1F957">
                  <w:pPr>
                    <w:tabs>
                      <w:tab w:val="left" w:pos="1680"/>
                    </w:tabs>
                    <w:adjustRightInd w:val="0"/>
                    <w:contextualSpacing/>
                    <w:jc w:val="center"/>
                    <w:rPr>
                      <w:rFonts w:asciiTheme="minorHAnsi" w:hAnsiTheme="minorHAnsi" w:eastAsiaTheme="minorEastAsia" w:cstheme="minorBidi"/>
                      <w:color w:val="000000"/>
                      <w:kern w:val="2"/>
                      <w:sz w:val="18"/>
                      <w:szCs w:val="18"/>
                      <w:lang w:val="en-US" w:eastAsia="zh-CN" w:bidi="ar-SA"/>
                    </w:rPr>
                  </w:pPr>
                  <w:r>
                    <w:rPr>
                      <w:color w:val="000000"/>
                      <w:sz w:val="18"/>
                      <w:szCs w:val="18"/>
                    </w:rPr>
                    <w:t>万件/a</w:t>
                  </w:r>
                </w:p>
              </w:tc>
              <w:tc>
                <w:tcPr>
                  <w:tcW w:w="2714" w:type="dxa"/>
                  <w:shd w:val="clear" w:color="auto" w:fill="auto"/>
                  <w:noWrap w:val="0"/>
                  <w:vAlign w:val="center"/>
                </w:tcPr>
                <w:p w14:paraId="26DE9552">
                  <w:pPr>
                    <w:tabs>
                      <w:tab w:val="left" w:pos="1680"/>
                    </w:tabs>
                    <w:adjustRightInd w:val="0"/>
                    <w:contextualSpacing/>
                    <w:jc w:val="center"/>
                    <w:rPr>
                      <w:rFonts w:hint="default" w:asciiTheme="minorHAnsi" w:hAnsiTheme="minorHAnsi" w:eastAsiaTheme="minorEastAsia" w:cstheme="minorBidi"/>
                      <w:color w:val="000000"/>
                      <w:kern w:val="2"/>
                      <w:sz w:val="18"/>
                      <w:szCs w:val="18"/>
                      <w:lang w:val="en-US" w:eastAsia="zh-CN" w:bidi="ar-SA"/>
                    </w:rPr>
                  </w:pPr>
                  <w:r>
                    <w:rPr>
                      <w:rFonts w:hint="eastAsia" w:cstheme="minorBidi"/>
                      <w:color w:val="000000"/>
                      <w:kern w:val="2"/>
                      <w:sz w:val="18"/>
                      <w:szCs w:val="18"/>
                      <w:lang w:val="en-US" w:eastAsia="zh-CN" w:bidi="ar-SA"/>
                    </w:rPr>
                    <w:t>自制</w:t>
                  </w:r>
                </w:p>
              </w:tc>
            </w:tr>
            <w:tr w14:paraId="12FEC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6" w:type="dxa"/>
                  <w:noWrap w:val="0"/>
                  <w:vAlign w:val="center"/>
                </w:tcPr>
                <w:p w14:paraId="2217438E">
                  <w:pPr>
                    <w:adjustRightInd w:val="0"/>
                    <w:spacing w:before="78" w:beforeLines="25" w:after="78" w:afterLines="25"/>
                    <w:contextualSpacing/>
                    <w:jc w:val="center"/>
                    <w:rPr>
                      <w:color w:val="000000"/>
                      <w:sz w:val="18"/>
                      <w:szCs w:val="18"/>
                    </w:rPr>
                  </w:pPr>
                  <w:r>
                    <w:rPr>
                      <w:color w:val="000000"/>
                      <w:sz w:val="18"/>
                      <w:szCs w:val="18"/>
                    </w:rPr>
                    <w:t>8</w:t>
                  </w:r>
                </w:p>
              </w:tc>
              <w:tc>
                <w:tcPr>
                  <w:tcW w:w="1731" w:type="dxa"/>
                  <w:shd w:val="clear" w:color="auto" w:fill="auto"/>
                  <w:noWrap w:val="0"/>
                  <w:vAlign w:val="center"/>
                </w:tcPr>
                <w:p w14:paraId="72C0FF1E">
                  <w:pPr>
                    <w:tabs>
                      <w:tab w:val="left" w:pos="1680"/>
                    </w:tabs>
                    <w:adjustRightInd w:val="0"/>
                    <w:spacing w:before="78" w:beforeLines="25" w:after="78" w:afterLines="25"/>
                    <w:ind w:right="-108" w:rightChars="0"/>
                    <w:contextualSpacing/>
                    <w:jc w:val="center"/>
                    <w:rPr>
                      <w:rFonts w:asciiTheme="minorHAnsi" w:hAnsiTheme="minorHAnsi" w:eastAsiaTheme="minorEastAsia" w:cstheme="minorBidi"/>
                      <w:color w:val="000000"/>
                      <w:kern w:val="2"/>
                      <w:sz w:val="18"/>
                      <w:szCs w:val="18"/>
                      <w:lang w:val="en-US" w:eastAsia="zh-CN" w:bidi="ar-SA"/>
                    </w:rPr>
                  </w:pPr>
                  <w:r>
                    <w:rPr>
                      <w:rFonts w:hint="eastAsia"/>
                      <w:color w:val="000000"/>
                      <w:kern w:val="0"/>
                      <w:sz w:val="18"/>
                      <w:szCs w:val="18"/>
                      <w:lang w:val="en-US" w:eastAsia="zh-CN" w:bidi="ar"/>
                    </w:rPr>
                    <w:t>螺纹胶</w:t>
                  </w:r>
                </w:p>
              </w:tc>
              <w:tc>
                <w:tcPr>
                  <w:tcW w:w="1420" w:type="dxa"/>
                  <w:shd w:val="clear" w:color="auto" w:fill="auto"/>
                  <w:noWrap w:val="0"/>
                  <w:vAlign w:val="center"/>
                </w:tcPr>
                <w:p w14:paraId="4FCBE063">
                  <w:pPr>
                    <w:adjustRightInd w:val="0"/>
                    <w:contextualSpacing/>
                    <w:jc w:val="center"/>
                    <w:rPr>
                      <w:rFonts w:hint="default" w:asciiTheme="minorHAnsi" w:hAnsiTheme="minorHAnsi" w:eastAsiaTheme="minorEastAsia" w:cstheme="minorBidi"/>
                      <w:color w:val="000000"/>
                      <w:kern w:val="2"/>
                      <w:sz w:val="18"/>
                      <w:szCs w:val="18"/>
                      <w:lang w:val="en-US" w:eastAsia="zh-CN" w:bidi="ar-SA"/>
                    </w:rPr>
                  </w:pPr>
                  <w:r>
                    <w:rPr>
                      <w:rFonts w:hint="eastAsia"/>
                      <w:color w:val="000000"/>
                      <w:sz w:val="18"/>
                      <w:szCs w:val="18"/>
                      <w:lang w:val="en-US" w:eastAsia="zh-CN"/>
                    </w:rPr>
                    <w:t>0.4</w:t>
                  </w:r>
                </w:p>
              </w:tc>
              <w:tc>
                <w:tcPr>
                  <w:tcW w:w="1385" w:type="dxa"/>
                  <w:shd w:val="clear" w:color="auto" w:fill="auto"/>
                  <w:noWrap w:val="0"/>
                  <w:vAlign w:val="center"/>
                </w:tcPr>
                <w:p w14:paraId="71FB98BE">
                  <w:pPr>
                    <w:tabs>
                      <w:tab w:val="left" w:pos="1680"/>
                    </w:tabs>
                    <w:adjustRightInd w:val="0"/>
                    <w:contextualSpacing/>
                    <w:jc w:val="center"/>
                    <w:rPr>
                      <w:rFonts w:hint="eastAsia" w:eastAsia="宋体" w:asciiTheme="minorHAnsi" w:hAnsiTheme="minorHAnsi" w:cstheme="minorBidi"/>
                      <w:color w:val="000000"/>
                      <w:kern w:val="2"/>
                      <w:sz w:val="18"/>
                      <w:szCs w:val="18"/>
                      <w:lang w:val="en-US" w:eastAsia="zh-CN" w:bidi="ar-SA"/>
                    </w:rPr>
                  </w:pPr>
                  <w:r>
                    <w:rPr>
                      <w:rFonts w:hint="eastAsia"/>
                      <w:color w:val="000000"/>
                      <w:sz w:val="18"/>
                      <w:szCs w:val="18"/>
                      <w:lang w:val="en-US" w:eastAsia="zh-CN"/>
                    </w:rPr>
                    <w:t>t</w:t>
                  </w:r>
                  <w:r>
                    <w:rPr>
                      <w:color w:val="000000"/>
                      <w:sz w:val="18"/>
                      <w:szCs w:val="18"/>
                    </w:rPr>
                    <w:t>/</w:t>
                  </w:r>
                  <w:r>
                    <w:rPr>
                      <w:rFonts w:hint="eastAsia"/>
                      <w:color w:val="000000"/>
                      <w:sz w:val="18"/>
                      <w:szCs w:val="18"/>
                      <w:lang w:val="en-US" w:eastAsia="zh-CN"/>
                    </w:rPr>
                    <w:t>a</w:t>
                  </w:r>
                </w:p>
              </w:tc>
              <w:tc>
                <w:tcPr>
                  <w:tcW w:w="2714" w:type="dxa"/>
                  <w:shd w:val="clear" w:color="auto" w:fill="auto"/>
                  <w:noWrap w:val="0"/>
                  <w:vAlign w:val="center"/>
                </w:tcPr>
                <w:p w14:paraId="3927704B">
                  <w:pPr>
                    <w:tabs>
                      <w:tab w:val="left" w:pos="1680"/>
                    </w:tabs>
                    <w:adjustRightInd w:val="0"/>
                    <w:contextualSpacing/>
                    <w:jc w:val="center"/>
                    <w:rPr>
                      <w:rFonts w:hint="default" w:eastAsia="宋体" w:asciiTheme="minorHAnsi" w:hAnsiTheme="minorHAnsi" w:cstheme="minorBidi"/>
                      <w:color w:val="000000"/>
                      <w:kern w:val="2"/>
                      <w:sz w:val="18"/>
                      <w:szCs w:val="18"/>
                      <w:lang w:val="en-US" w:eastAsia="zh-CN" w:bidi="ar-SA"/>
                    </w:rPr>
                  </w:pPr>
                  <w:r>
                    <w:rPr>
                      <w:color w:val="000000"/>
                      <w:sz w:val="18"/>
                      <w:szCs w:val="18"/>
                    </w:rPr>
                    <w:t>外购</w:t>
                  </w:r>
                  <w:r>
                    <w:rPr>
                      <w:rFonts w:hint="eastAsia"/>
                      <w:color w:val="000000"/>
                      <w:sz w:val="18"/>
                      <w:szCs w:val="18"/>
                      <w:lang w:eastAsia="zh-CN"/>
                    </w:rPr>
                    <w:t>，</w:t>
                  </w:r>
                  <w:r>
                    <w:rPr>
                      <w:rFonts w:hint="eastAsia"/>
                      <w:color w:val="000000"/>
                      <w:sz w:val="18"/>
                      <w:szCs w:val="18"/>
                      <w:lang w:val="en-US" w:eastAsia="zh-CN"/>
                    </w:rPr>
                    <w:t>50g/只，最大储存量0.4t</w:t>
                  </w:r>
                </w:p>
              </w:tc>
            </w:tr>
            <w:tr w14:paraId="1173F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6" w:type="dxa"/>
                  <w:noWrap w:val="0"/>
                  <w:vAlign w:val="center"/>
                </w:tcPr>
                <w:p w14:paraId="7D2EF058">
                  <w:pPr>
                    <w:adjustRightInd w:val="0"/>
                    <w:spacing w:before="78" w:beforeLines="25" w:after="78" w:afterLines="25"/>
                    <w:contextualSpacing/>
                    <w:jc w:val="center"/>
                    <w:rPr>
                      <w:rFonts w:hint="eastAsia" w:eastAsia="宋体"/>
                      <w:color w:val="000000"/>
                      <w:sz w:val="18"/>
                      <w:szCs w:val="18"/>
                      <w:lang w:val="en-US" w:eastAsia="zh-CN"/>
                    </w:rPr>
                  </w:pPr>
                  <w:r>
                    <w:rPr>
                      <w:rFonts w:hint="eastAsia"/>
                      <w:color w:val="000000"/>
                      <w:sz w:val="18"/>
                      <w:szCs w:val="18"/>
                      <w:lang w:val="en-US" w:eastAsia="zh-CN"/>
                    </w:rPr>
                    <w:t>9</w:t>
                  </w:r>
                </w:p>
              </w:tc>
              <w:tc>
                <w:tcPr>
                  <w:tcW w:w="1731" w:type="dxa"/>
                  <w:shd w:val="clear" w:color="auto" w:fill="auto"/>
                  <w:noWrap w:val="0"/>
                  <w:vAlign w:val="center"/>
                </w:tcPr>
                <w:p w14:paraId="4F1F9977">
                  <w:pPr>
                    <w:tabs>
                      <w:tab w:val="left" w:pos="1680"/>
                    </w:tabs>
                    <w:adjustRightInd w:val="0"/>
                    <w:spacing w:before="78" w:beforeLines="25" w:after="78" w:afterLines="25"/>
                    <w:ind w:right="-108" w:rightChars="0"/>
                    <w:contextualSpacing/>
                    <w:jc w:val="center"/>
                    <w:rPr>
                      <w:rFonts w:hint="eastAsia"/>
                      <w:color w:val="000000"/>
                      <w:kern w:val="0"/>
                      <w:sz w:val="18"/>
                      <w:szCs w:val="18"/>
                      <w:lang w:val="en-US" w:eastAsia="zh-CN" w:bidi="ar"/>
                    </w:rPr>
                  </w:pPr>
                  <w:r>
                    <w:rPr>
                      <w:rFonts w:hint="eastAsia"/>
                      <w:color w:val="000000"/>
                      <w:kern w:val="0"/>
                      <w:sz w:val="18"/>
                      <w:szCs w:val="18"/>
                      <w:lang w:val="en-US" w:eastAsia="zh-CN" w:bidi="ar"/>
                    </w:rPr>
                    <w:t>焊锡丝</w:t>
                  </w:r>
                </w:p>
              </w:tc>
              <w:tc>
                <w:tcPr>
                  <w:tcW w:w="1420" w:type="dxa"/>
                  <w:shd w:val="clear" w:color="auto" w:fill="auto"/>
                  <w:noWrap w:val="0"/>
                  <w:vAlign w:val="center"/>
                </w:tcPr>
                <w:p w14:paraId="79642239">
                  <w:pPr>
                    <w:adjustRightInd w:val="0"/>
                    <w:contextualSpacing/>
                    <w:jc w:val="center"/>
                    <w:rPr>
                      <w:rFonts w:hint="default"/>
                      <w:color w:val="000000"/>
                      <w:sz w:val="18"/>
                      <w:szCs w:val="18"/>
                      <w:lang w:val="en-US" w:eastAsia="zh-CN"/>
                    </w:rPr>
                  </w:pPr>
                  <w:r>
                    <w:rPr>
                      <w:rFonts w:hint="eastAsia"/>
                      <w:color w:val="000000"/>
                      <w:sz w:val="18"/>
                      <w:szCs w:val="18"/>
                      <w:lang w:val="en-US" w:eastAsia="zh-CN"/>
                    </w:rPr>
                    <w:t>0.1</w:t>
                  </w:r>
                </w:p>
              </w:tc>
              <w:tc>
                <w:tcPr>
                  <w:tcW w:w="1385" w:type="dxa"/>
                  <w:shd w:val="clear" w:color="auto" w:fill="auto"/>
                  <w:noWrap w:val="0"/>
                  <w:vAlign w:val="center"/>
                </w:tcPr>
                <w:p w14:paraId="1C588C51">
                  <w:pPr>
                    <w:tabs>
                      <w:tab w:val="left" w:pos="1680"/>
                    </w:tabs>
                    <w:adjustRightInd w:val="0"/>
                    <w:contextualSpacing/>
                    <w:jc w:val="center"/>
                    <w:rPr>
                      <w:rFonts w:hint="default"/>
                      <w:color w:val="000000"/>
                      <w:sz w:val="18"/>
                      <w:szCs w:val="18"/>
                      <w:lang w:val="en-US" w:eastAsia="zh-CN"/>
                    </w:rPr>
                  </w:pPr>
                  <w:r>
                    <w:rPr>
                      <w:rFonts w:hint="eastAsia"/>
                      <w:color w:val="000000"/>
                      <w:sz w:val="18"/>
                      <w:szCs w:val="18"/>
                      <w:lang w:val="en-US" w:eastAsia="zh-CN"/>
                    </w:rPr>
                    <w:t>t/a</w:t>
                  </w:r>
                </w:p>
              </w:tc>
              <w:tc>
                <w:tcPr>
                  <w:tcW w:w="2714" w:type="dxa"/>
                  <w:shd w:val="clear" w:color="auto" w:fill="auto"/>
                  <w:noWrap w:val="0"/>
                  <w:vAlign w:val="center"/>
                </w:tcPr>
                <w:p w14:paraId="5EE7D837">
                  <w:pPr>
                    <w:tabs>
                      <w:tab w:val="left" w:pos="1680"/>
                    </w:tabs>
                    <w:adjustRightInd w:val="0"/>
                    <w:contextualSpacing/>
                    <w:jc w:val="center"/>
                    <w:rPr>
                      <w:rFonts w:hint="eastAsia" w:eastAsia="宋体"/>
                      <w:color w:val="000000"/>
                      <w:sz w:val="18"/>
                      <w:szCs w:val="18"/>
                      <w:lang w:eastAsia="zh-CN"/>
                    </w:rPr>
                  </w:pPr>
                  <w:r>
                    <w:rPr>
                      <w:rFonts w:hint="eastAsia"/>
                      <w:color w:val="000000"/>
                      <w:sz w:val="18"/>
                      <w:szCs w:val="18"/>
                      <w:lang w:eastAsia="zh-CN"/>
                    </w:rPr>
                    <w:t>外购</w:t>
                  </w:r>
                </w:p>
              </w:tc>
            </w:tr>
            <w:tr w14:paraId="54A68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6" w:type="dxa"/>
                  <w:noWrap w:val="0"/>
                  <w:vAlign w:val="center"/>
                </w:tcPr>
                <w:p w14:paraId="6B69934A">
                  <w:pPr>
                    <w:adjustRightInd w:val="0"/>
                    <w:spacing w:before="78" w:beforeLines="25" w:after="78" w:afterLines="25"/>
                    <w:contextualSpacing/>
                    <w:jc w:val="center"/>
                    <w:rPr>
                      <w:rFonts w:hint="default" w:eastAsia="宋体"/>
                      <w:color w:val="000000"/>
                      <w:sz w:val="18"/>
                      <w:szCs w:val="18"/>
                      <w:lang w:val="en-US" w:eastAsia="zh-CN"/>
                    </w:rPr>
                  </w:pPr>
                  <w:r>
                    <w:rPr>
                      <w:rFonts w:hint="eastAsia"/>
                      <w:color w:val="000000"/>
                      <w:sz w:val="18"/>
                      <w:szCs w:val="18"/>
                      <w:lang w:val="en-US" w:eastAsia="zh-CN"/>
                    </w:rPr>
                    <w:t>10</w:t>
                  </w:r>
                </w:p>
              </w:tc>
              <w:tc>
                <w:tcPr>
                  <w:tcW w:w="1731" w:type="dxa"/>
                  <w:shd w:val="clear" w:color="auto" w:fill="auto"/>
                  <w:noWrap w:val="0"/>
                  <w:vAlign w:val="center"/>
                </w:tcPr>
                <w:p w14:paraId="6FD04A65">
                  <w:pPr>
                    <w:tabs>
                      <w:tab w:val="left" w:pos="1680"/>
                    </w:tabs>
                    <w:adjustRightInd w:val="0"/>
                    <w:spacing w:before="78" w:beforeLines="25" w:after="78" w:afterLines="25"/>
                    <w:ind w:right="-108" w:rightChars="0"/>
                    <w:contextualSpacing/>
                    <w:jc w:val="center"/>
                    <w:rPr>
                      <w:rFonts w:hint="eastAsia"/>
                      <w:color w:val="000000"/>
                      <w:kern w:val="0"/>
                      <w:sz w:val="18"/>
                      <w:szCs w:val="18"/>
                      <w:lang w:val="en-US" w:eastAsia="zh-CN" w:bidi="ar"/>
                    </w:rPr>
                  </w:pPr>
                  <w:r>
                    <w:rPr>
                      <w:rFonts w:hint="eastAsia"/>
                      <w:color w:val="000000"/>
                      <w:kern w:val="0"/>
                      <w:sz w:val="18"/>
                      <w:szCs w:val="18"/>
                      <w:lang w:val="en-US" w:eastAsia="zh-CN" w:bidi="ar"/>
                    </w:rPr>
                    <w:t>润滑油</w:t>
                  </w:r>
                </w:p>
              </w:tc>
              <w:tc>
                <w:tcPr>
                  <w:tcW w:w="1420" w:type="dxa"/>
                  <w:shd w:val="clear" w:color="auto" w:fill="auto"/>
                  <w:noWrap w:val="0"/>
                  <w:vAlign w:val="center"/>
                </w:tcPr>
                <w:p w14:paraId="6264D291">
                  <w:pPr>
                    <w:adjustRightInd w:val="0"/>
                    <w:contextualSpacing/>
                    <w:jc w:val="center"/>
                    <w:rPr>
                      <w:rFonts w:hint="default"/>
                      <w:color w:val="000000"/>
                      <w:sz w:val="18"/>
                      <w:szCs w:val="18"/>
                      <w:lang w:val="en-US" w:eastAsia="zh-CN"/>
                    </w:rPr>
                  </w:pPr>
                  <w:r>
                    <w:rPr>
                      <w:rFonts w:hint="eastAsia"/>
                      <w:color w:val="000000"/>
                      <w:sz w:val="18"/>
                      <w:szCs w:val="18"/>
                      <w:lang w:val="en-US" w:eastAsia="zh-CN"/>
                    </w:rPr>
                    <w:t>0.5</w:t>
                  </w:r>
                </w:p>
              </w:tc>
              <w:tc>
                <w:tcPr>
                  <w:tcW w:w="1385" w:type="dxa"/>
                  <w:shd w:val="clear" w:color="auto" w:fill="auto"/>
                  <w:noWrap w:val="0"/>
                  <w:vAlign w:val="center"/>
                </w:tcPr>
                <w:p w14:paraId="4CC8F035">
                  <w:pPr>
                    <w:tabs>
                      <w:tab w:val="left" w:pos="1680"/>
                    </w:tabs>
                    <w:adjustRightInd w:val="0"/>
                    <w:contextualSpacing/>
                    <w:jc w:val="center"/>
                    <w:rPr>
                      <w:rFonts w:hint="eastAsia"/>
                      <w:color w:val="000000"/>
                      <w:sz w:val="18"/>
                      <w:szCs w:val="18"/>
                      <w:lang w:val="en-US" w:eastAsia="zh-CN"/>
                    </w:rPr>
                  </w:pPr>
                  <w:r>
                    <w:rPr>
                      <w:rFonts w:hint="eastAsia"/>
                      <w:color w:val="000000"/>
                      <w:sz w:val="18"/>
                      <w:szCs w:val="18"/>
                      <w:lang w:val="en-US" w:eastAsia="zh-CN"/>
                    </w:rPr>
                    <w:t>t</w:t>
                  </w:r>
                  <w:r>
                    <w:rPr>
                      <w:color w:val="000000"/>
                      <w:sz w:val="18"/>
                      <w:szCs w:val="18"/>
                    </w:rPr>
                    <w:t>/</w:t>
                  </w:r>
                  <w:r>
                    <w:rPr>
                      <w:rFonts w:hint="eastAsia"/>
                      <w:color w:val="000000"/>
                      <w:sz w:val="18"/>
                      <w:szCs w:val="18"/>
                      <w:lang w:val="en-US" w:eastAsia="zh-CN"/>
                    </w:rPr>
                    <w:t>a</w:t>
                  </w:r>
                </w:p>
              </w:tc>
              <w:tc>
                <w:tcPr>
                  <w:tcW w:w="2714" w:type="dxa"/>
                  <w:shd w:val="clear" w:color="auto" w:fill="auto"/>
                  <w:noWrap w:val="0"/>
                  <w:vAlign w:val="center"/>
                </w:tcPr>
                <w:p w14:paraId="74E6601E">
                  <w:pPr>
                    <w:tabs>
                      <w:tab w:val="left" w:pos="1680"/>
                    </w:tabs>
                    <w:adjustRightInd w:val="0"/>
                    <w:contextualSpacing/>
                    <w:jc w:val="center"/>
                    <w:rPr>
                      <w:rFonts w:hint="default" w:eastAsia="宋体"/>
                      <w:color w:val="000000"/>
                      <w:sz w:val="18"/>
                      <w:szCs w:val="18"/>
                      <w:lang w:val="en-US" w:eastAsia="zh-CN"/>
                    </w:rPr>
                  </w:pPr>
                  <w:r>
                    <w:rPr>
                      <w:rFonts w:hint="eastAsia"/>
                      <w:color w:val="000000"/>
                      <w:sz w:val="18"/>
                      <w:szCs w:val="18"/>
                      <w:lang w:eastAsia="zh-CN"/>
                    </w:rPr>
                    <w:t>外购，桶装，最大储存量</w:t>
                  </w:r>
                  <w:r>
                    <w:rPr>
                      <w:rFonts w:hint="eastAsia"/>
                      <w:color w:val="000000"/>
                      <w:sz w:val="18"/>
                      <w:szCs w:val="18"/>
                      <w:lang w:val="en-US" w:eastAsia="zh-CN"/>
                    </w:rPr>
                    <w:t>0.5t</w:t>
                  </w:r>
                </w:p>
              </w:tc>
            </w:tr>
            <w:tr w14:paraId="6D8B2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6" w:type="dxa"/>
                  <w:noWrap w:val="0"/>
                  <w:vAlign w:val="center"/>
                </w:tcPr>
                <w:p w14:paraId="188D94B7">
                  <w:pPr>
                    <w:adjustRightInd w:val="0"/>
                    <w:spacing w:before="78" w:beforeLines="25" w:after="78" w:afterLines="25"/>
                    <w:contextualSpacing/>
                    <w:jc w:val="center"/>
                    <w:rPr>
                      <w:rFonts w:hint="default" w:eastAsiaTheme="minorEastAsia"/>
                      <w:color w:val="000000"/>
                      <w:sz w:val="18"/>
                      <w:szCs w:val="18"/>
                      <w:lang w:val="en-US" w:eastAsia="zh-CN"/>
                    </w:rPr>
                  </w:pPr>
                  <w:r>
                    <w:rPr>
                      <w:rFonts w:hint="eastAsia"/>
                      <w:color w:val="000000"/>
                      <w:sz w:val="18"/>
                      <w:szCs w:val="18"/>
                      <w:lang w:val="en-US" w:eastAsia="zh-CN"/>
                    </w:rPr>
                    <w:t>11</w:t>
                  </w:r>
                </w:p>
              </w:tc>
              <w:tc>
                <w:tcPr>
                  <w:tcW w:w="1731" w:type="dxa"/>
                  <w:shd w:val="clear" w:color="auto" w:fill="auto"/>
                  <w:noWrap w:val="0"/>
                  <w:vAlign w:val="center"/>
                </w:tcPr>
                <w:p w14:paraId="31499D20">
                  <w:pPr>
                    <w:tabs>
                      <w:tab w:val="left" w:pos="1680"/>
                    </w:tabs>
                    <w:adjustRightInd w:val="0"/>
                    <w:spacing w:before="78" w:beforeLines="25" w:after="78" w:afterLines="25"/>
                    <w:ind w:right="-108" w:rightChars="0"/>
                    <w:contextualSpacing/>
                    <w:jc w:val="center"/>
                    <w:rPr>
                      <w:rFonts w:asciiTheme="minorHAnsi" w:hAnsiTheme="minorHAnsi" w:eastAsiaTheme="minorEastAsia" w:cstheme="minorBidi"/>
                      <w:color w:val="000000"/>
                      <w:kern w:val="2"/>
                      <w:sz w:val="18"/>
                      <w:szCs w:val="18"/>
                      <w:lang w:val="en-US" w:eastAsia="zh-CN" w:bidi="ar-SA"/>
                    </w:rPr>
                  </w:pPr>
                  <w:r>
                    <w:rPr>
                      <w:color w:val="000000"/>
                      <w:sz w:val="18"/>
                      <w:szCs w:val="18"/>
                    </w:rPr>
                    <w:t>水</w:t>
                  </w:r>
                </w:p>
              </w:tc>
              <w:tc>
                <w:tcPr>
                  <w:tcW w:w="1420" w:type="dxa"/>
                  <w:shd w:val="clear" w:color="auto" w:fill="auto"/>
                  <w:noWrap w:val="0"/>
                  <w:vAlign w:val="center"/>
                </w:tcPr>
                <w:p w14:paraId="01D37E58">
                  <w:pPr>
                    <w:adjustRightInd w:val="0"/>
                    <w:contextualSpacing/>
                    <w:jc w:val="center"/>
                    <w:rPr>
                      <w:rFonts w:hint="default" w:asciiTheme="minorHAnsi" w:hAnsiTheme="minorHAnsi" w:eastAsiaTheme="minorEastAsia" w:cstheme="minorBidi"/>
                      <w:color w:val="000000"/>
                      <w:kern w:val="2"/>
                      <w:sz w:val="18"/>
                      <w:szCs w:val="18"/>
                      <w:lang w:val="en-US" w:eastAsia="zh-CN" w:bidi="ar-SA"/>
                    </w:rPr>
                  </w:pPr>
                  <w:r>
                    <w:rPr>
                      <w:rFonts w:hint="eastAsia"/>
                      <w:color w:val="000000"/>
                      <w:sz w:val="18"/>
                      <w:szCs w:val="18"/>
                      <w:lang w:val="en-US" w:eastAsia="zh-CN"/>
                    </w:rPr>
                    <w:t>198</w:t>
                  </w:r>
                </w:p>
              </w:tc>
              <w:tc>
                <w:tcPr>
                  <w:tcW w:w="1385" w:type="dxa"/>
                  <w:shd w:val="clear" w:color="auto" w:fill="auto"/>
                  <w:noWrap w:val="0"/>
                  <w:vAlign w:val="center"/>
                </w:tcPr>
                <w:p w14:paraId="25042F42">
                  <w:pPr>
                    <w:tabs>
                      <w:tab w:val="left" w:pos="1680"/>
                    </w:tabs>
                    <w:adjustRightInd w:val="0"/>
                    <w:contextualSpacing/>
                    <w:jc w:val="center"/>
                    <w:rPr>
                      <w:rFonts w:asciiTheme="minorHAnsi" w:hAnsiTheme="minorHAnsi" w:eastAsiaTheme="minorEastAsia" w:cstheme="minorBidi"/>
                      <w:color w:val="000000"/>
                      <w:kern w:val="2"/>
                      <w:sz w:val="18"/>
                      <w:szCs w:val="18"/>
                      <w:lang w:val="en-US" w:eastAsia="zh-CN" w:bidi="ar-SA"/>
                    </w:rPr>
                  </w:pPr>
                  <w:r>
                    <w:rPr>
                      <w:color w:val="000000"/>
                      <w:sz w:val="18"/>
                      <w:szCs w:val="18"/>
                    </w:rPr>
                    <w:t>m</w:t>
                  </w:r>
                  <w:r>
                    <w:rPr>
                      <w:color w:val="000000"/>
                      <w:sz w:val="18"/>
                      <w:szCs w:val="18"/>
                      <w:vertAlign w:val="superscript"/>
                    </w:rPr>
                    <w:t>3</w:t>
                  </w:r>
                  <w:r>
                    <w:rPr>
                      <w:color w:val="000000"/>
                      <w:sz w:val="18"/>
                      <w:szCs w:val="18"/>
                    </w:rPr>
                    <w:t>/a</w:t>
                  </w:r>
                </w:p>
              </w:tc>
              <w:tc>
                <w:tcPr>
                  <w:tcW w:w="2714" w:type="dxa"/>
                  <w:shd w:val="clear" w:color="auto" w:fill="auto"/>
                  <w:noWrap w:val="0"/>
                  <w:vAlign w:val="center"/>
                </w:tcPr>
                <w:p w14:paraId="4986C10F">
                  <w:pPr>
                    <w:tabs>
                      <w:tab w:val="left" w:pos="1680"/>
                    </w:tabs>
                    <w:adjustRightInd w:val="0"/>
                    <w:contextualSpacing/>
                    <w:jc w:val="center"/>
                    <w:rPr>
                      <w:rFonts w:asciiTheme="minorHAnsi" w:hAnsiTheme="minorHAnsi" w:eastAsiaTheme="minorEastAsia" w:cstheme="minorBidi"/>
                      <w:color w:val="000000"/>
                      <w:kern w:val="2"/>
                      <w:sz w:val="18"/>
                      <w:szCs w:val="18"/>
                      <w:lang w:val="en-US" w:eastAsia="zh-CN" w:bidi="ar-SA"/>
                    </w:rPr>
                  </w:pPr>
                  <w:r>
                    <w:rPr>
                      <w:color w:val="000000"/>
                      <w:sz w:val="18"/>
                      <w:szCs w:val="18"/>
                    </w:rPr>
                    <w:t>由淄川区自来水管网提供</w:t>
                  </w:r>
                </w:p>
              </w:tc>
            </w:tr>
            <w:tr w14:paraId="5ABC0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6" w:type="dxa"/>
                  <w:noWrap w:val="0"/>
                  <w:vAlign w:val="center"/>
                </w:tcPr>
                <w:p w14:paraId="3785E1FF">
                  <w:pPr>
                    <w:adjustRightInd w:val="0"/>
                    <w:spacing w:before="78" w:beforeLines="25" w:after="78" w:afterLines="25"/>
                    <w:contextualSpacing/>
                    <w:jc w:val="center"/>
                    <w:rPr>
                      <w:rFonts w:hint="default"/>
                      <w:color w:val="000000"/>
                      <w:sz w:val="18"/>
                      <w:szCs w:val="18"/>
                      <w:lang w:val="en-US" w:eastAsia="zh-CN"/>
                    </w:rPr>
                  </w:pPr>
                  <w:r>
                    <w:rPr>
                      <w:rFonts w:hint="eastAsia"/>
                      <w:color w:val="000000"/>
                      <w:sz w:val="18"/>
                      <w:szCs w:val="18"/>
                      <w:lang w:val="en-US" w:eastAsia="zh-CN"/>
                    </w:rPr>
                    <w:t>12</w:t>
                  </w:r>
                </w:p>
              </w:tc>
              <w:tc>
                <w:tcPr>
                  <w:tcW w:w="1731" w:type="dxa"/>
                  <w:shd w:val="clear" w:color="auto" w:fill="auto"/>
                  <w:noWrap w:val="0"/>
                  <w:vAlign w:val="center"/>
                </w:tcPr>
                <w:p w14:paraId="4B643AED">
                  <w:pPr>
                    <w:tabs>
                      <w:tab w:val="left" w:pos="1680"/>
                    </w:tabs>
                    <w:adjustRightInd w:val="0"/>
                    <w:spacing w:before="78" w:beforeLines="25" w:after="78" w:afterLines="25"/>
                    <w:ind w:right="-108" w:rightChars="0"/>
                    <w:contextualSpacing/>
                    <w:jc w:val="center"/>
                    <w:rPr>
                      <w:rFonts w:asciiTheme="minorHAnsi" w:hAnsiTheme="minorHAnsi" w:eastAsiaTheme="minorEastAsia" w:cstheme="minorBidi"/>
                      <w:color w:val="000000"/>
                      <w:kern w:val="2"/>
                      <w:sz w:val="18"/>
                      <w:szCs w:val="18"/>
                      <w:lang w:val="en-US" w:eastAsia="zh-CN" w:bidi="ar-SA"/>
                    </w:rPr>
                  </w:pPr>
                  <w:r>
                    <w:rPr>
                      <w:color w:val="000000"/>
                      <w:sz w:val="18"/>
                      <w:szCs w:val="18"/>
                    </w:rPr>
                    <w:t>电</w:t>
                  </w:r>
                </w:p>
              </w:tc>
              <w:tc>
                <w:tcPr>
                  <w:tcW w:w="1420" w:type="dxa"/>
                  <w:shd w:val="clear" w:color="auto" w:fill="auto"/>
                  <w:noWrap w:val="0"/>
                  <w:vAlign w:val="center"/>
                </w:tcPr>
                <w:p w14:paraId="18BD281A">
                  <w:pPr>
                    <w:adjustRightInd w:val="0"/>
                    <w:contextualSpacing/>
                    <w:jc w:val="center"/>
                    <w:rPr>
                      <w:rFonts w:hint="eastAsia" w:asciiTheme="minorHAnsi" w:hAnsiTheme="minorHAnsi" w:eastAsiaTheme="minorEastAsia" w:cstheme="minorBidi"/>
                      <w:color w:val="000000"/>
                      <w:kern w:val="2"/>
                      <w:sz w:val="18"/>
                      <w:szCs w:val="18"/>
                      <w:lang w:val="en-US" w:eastAsia="zh-CN" w:bidi="ar-SA"/>
                    </w:rPr>
                  </w:pPr>
                  <w:r>
                    <w:rPr>
                      <w:rFonts w:hint="eastAsia"/>
                      <w:color w:val="000000"/>
                      <w:sz w:val="18"/>
                      <w:szCs w:val="18"/>
                      <w:lang w:val="en-US" w:eastAsia="zh-CN"/>
                    </w:rPr>
                    <w:t>20</w:t>
                  </w:r>
                </w:p>
              </w:tc>
              <w:tc>
                <w:tcPr>
                  <w:tcW w:w="1385" w:type="dxa"/>
                  <w:shd w:val="clear" w:color="auto" w:fill="auto"/>
                  <w:noWrap w:val="0"/>
                  <w:vAlign w:val="center"/>
                </w:tcPr>
                <w:p w14:paraId="41CA6B2C">
                  <w:pPr>
                    <w:tabs>
                      <w:tab w:val="left" w:pos="1680"/>
                    </w:tabs>
                    <w:adjustRightInd w:val="0"/>
                    <w:contextualSpacing/>
                    <w:jc w:val="center"/>
                    <w:rPr>
                      <w:rFonts w:asciiTheme="minorHAnsi" w:hAnsiTheme="minorHAnsi" w:eastAsiaTheme="minorEastAsia" w:cstheme="minorBidi"/>
                      <w:color w:val="000000"/>
                      <w:kern w:val="2"/>
                      <w:sz w:val="18"/>
                      <w:szCs w:val="18"/>
                      <w:lang w:val="en-US" w:eastAsia="zh-CN" w:bidi="ar-SA"/>
                    </w:rPr>
                  </w:pPr>
                  <w:r>
                    <w:rPr>
                      <w:color w:val="000000"/>
                      <w:sz w:val="18"/>
                      <w:szCs w:val="18"/>
                    </w:rPr>
                    <w:t>万kWh/a</w:t>
                  </w:r>
                </w:p>
              </w:tc>
              <w:tc>
                <w:tcPr>
                  <w:tcW w:w="2714" w:type="dxa"/>
                  <w:shd w:val="clear" w:color="auto" w:fill="auto"/>
                  <w:noWrap w:val="0"/>
                  <w:vAlign w:val="center"/>
                </w:tcPr>
                <w:p w14:paraId="693B33F6">
                  <w:pPr>
                    <w:tabs>
                      <w:tab w:val="left" w:pos="1680"/>
                    </w:tabs>
                    <w:adjustRightInd w:val="0"/>
                    <w:contextualSpacing/>
                    <w:jc w:val="center"/>
                    <w:rPr>
                      <w:rFonts w:asciiTheme="minorHAnsi" w:hAnsiTheme="minorHAnsi" w:eastAsiaTheme="minorEastAsia" w:cstheme="minorBidi"/>
                      <w:color w:val="000000"/>
                      <w:kern w:val="2"/>
                      <w:sz w:val="18"/>
                      <w:szCs w:val="18"/>
                      <w:lang w:val="en-US" w:eastAsia="zh-CN" w:bidi="ar-SA"/>
                    </w:rPr>
                  </w:pPr>
                  <w:r>
                    <w:rPr>
                      <w:color w:val="000000"/>
                      <w:sz w:val="18"/>
                      <w:szCs w:val="18"/>
                    </w:rPr>
                    <w:t>由淄川区供电所线路供给</w:t>
                  </w:r>
                </w:p>
              </w:tc>
            </w:tr>
          </w:tbl>
          <w:p w14:paraId="6E09064A">
            <w:pPr>
              <w:keepNext w:val="0"/>
              <w:keepLines w:val="0"/>
              <w:widowControl/>
              <w:suppressLineNumbers w:val="0"/>
              <w:ind w:firstLine="361" w:firstLineChars="200"/>
              <w:jc w:val="both"/>
              <w:rPr>
                <w:rFonts w:hint="default" w:ascii="Times New Roman" w:hAnsi="Times New Roman" w:cs="Times New Roman"/>
                <w:sz w:val="18"/>
                <w:szCs w:val="18"/>
              </w:rPr>
            </w:pPr>
            <w:r>
              <w:rPr>
                <w:rFonts w:hint="eastAsia" w:cs="Times New Roman"/>
                <w:b/>
                <w:bCs/>
                <w:sz w:val="18"/>
                <w:szCs w:val="18"/>
                <w:lang w:val="en-US" w:eastAsia="zh-CN"/>
              </w:rPr>
              <w:t>1</w:t>
            </w:r>
            <w:r>
              <w:rPr>
                <w:rFonts w:hint="default" w:ascii="Times New Roman" w:hAnsi="Times New Roman" w:cs="Times New Roman"/>
                <w:b/>
                <w:bCs/>
                <w:sz w:val="18"/>
                <w:szCs w:val="18"/>
                <w:lang w:val="en-US" w:eastAsia="zh-CN"/>
              </w:rPr>
              <w:t>.螺纹胶</w:t>
            </w:r>
            <w:r>
              <w:rPr>
                <w:rFonts w:hint="default" w:ascii="Times New Roman" w:hAnsi="Times New Roman" w:cs="Times New Roman"/>
                <w:sz w:val="18"/>
                <w:szCs w:val="18"/>
                <w:lang w:val="en-US" w:eastAsia="zh-CN"/>
              </w:rPr>
              <w:t>：别名螺纹锁固剂，属于本体型胶黏剂，主要成分为丙烯酸树脂、</w:t>
            </w:r>
            <w:r>
              <w:rPr>
                <w:rFonts w:hint="default" w:ascii="Times New Roman" w:hAnsi="Times New Roman" w:eastAsia="宋体" w:cs="Times New Roman"/>
                <w:sz w:val="18"/>
                <w:szCs w:val="18"/>
                <w:lang w:val="en-US" w:eastAsia="zh-CN"/>
              </w:rPr>
              <w:t>2-甲基-2-丙烯酸（1,4-丁二醇）酯、2,4,6-三丙烯基氧基-1,3,5-三嗪，为蓝色液体，气味特微，密度1.08g/cm</w:t>
            </w:r>
            <w:r>
              <w:rPr>
                <w:rFonts w:hint="default" w:ascii="Times New Roman" w:hAnsi="Times New Roman" w:eastAsia="宋体" w:cs="Times New Roman"/>
                <w:sz w:val="18"/>
                <w:szCs w:val="18"/>
                <w:vertAlign w:val="superscript"/>
                <w:lang w:val="en-US" w:eastAsia="zh-CN"/>
              </w:rPr>
              <w:t>3</w:t>
            </w:r>
            <w:r>
              <w:rPr>
                <w:rFonts w:hint="default" w:ascii="Times New Roman" w:hAnsi="Times New Roman" w:eastAsia="宋体" w:cs="Times New Roman"/>
                <w:sz w:val="18"/>
                <w:szCs w:val="18"/>
                <w:vertAlign w:val="baseline"/>
                <w:lang w:val="en-US" w:eastAsia="zh-CN"/>
              </w:rPr>
              <w:t>，闪点＞100℃，微溶于水，VOCs含量＜60g/kg</w:t>
            </w:r>
            <w:r>
              <w:rPr>
                <w:rFonts w:hint="eastAsia" w:cs="Times New Roman"/>
                <w:sz w:val="18"/>
                <w:szCs w:val="18"/>
                <w:vertAlign w:val="baseline"/>
                <w:lang w:val="en-US" w:eastAsia="zh-CN"/>
              </w:rPr>
              <w:t>，具体见附件</w:t>
            </w:r>
            <w:r>
              <w:rPr>
                <w:rFonts w:hint="default" w:ascii="Times New Roman" w:hAnsi="Times New Roman" w:eastAsia="宋体" w:cs="Times New Roman"/>
                <w:sz w:val="18"/>
                <w:szCs w:val="18"/>
                <w:vertAlign w:val="baseline"/>
                <w:lang w:val="en-US" w:eastAsia="zh-CN"/>
              </w:rPr>
              <w:t>。</w:t>
            </w:r>
          </w:p>
          <w:p w14:paraId="7BB1254D">
            <w:pPr>
              <w:spacing w:line="240" w:lineRule="auto"/>
              <w:ind w:firstLine="422" w:firstLineChars="200"/>
              <w:rPr>
                <w:rFonts w:hint="default" w:ascii="Times New Roman" w:hAnsi="Times New Roman" w:eastAsia="宋体" w:cs="Times New Roman"/>
                <w:szCs w:val="21"/>
                <w:lang w:val="en-US" w:eastAsia="zh-CN"/>
              </w:rPr>
            </w:pPr>
            <w:r>
              <w:rPr>
                <w:rFonts w:hint="eastAsia" w:cs="Times New Roman"/>
                <w:b/>
                <w:bCs/>
                <w:szCs w:val="21"/>
                <w:lang w:val="en-US" w:eastAsia="zh-CN"/>
              </w:rPr>
              <w:t>2.</w:t>
            </w:r>
            <w:r>
              <w:rPr>
                <w:rFonts w:hint="eastAsia" w:ascii="Times New Roman" w:hAnsi="Times New Roman" w:eastAsia="宋体" w:cs="Times New Roman"/>
                <w:b/>
                <w:bCs/>
                <w:sz w:val="18"/>
                <w:szCs w:val="18"/>
                <w:lang w:val="en-US" w:eastAsia="zh-CN"/>
              </w:rPr>
              <w:t>分子筛</w:t>
            </w:r>
            <w:r>
              <w:rPr>
                <w:rFonts w:hint="eastAsia" w:ascii="Times New Roman" w:hAnsi="Times New Roman" w:eastAsia="宋体" w:cs="Times New Roman"/>
                <w:sz w:val="18"/>
                <w:szCs w:val="18"/>
                <w:lang w:val="en-US" w:eastAsia="zh-CN"/>
              </w:rPr>
              <w:t>：</w:t>
            </w:r>
            <w:r>
              <w:rPr>
                <w:rFonts w:hint="default" w:ascii="Times New Roman" w:hAnsi="Times New Roman" w:eastAsia="宋体" w:cs="Times New Roman"/>
                <w:sz w:val="18"/>
                <w:szCs w:val="18"/>
                <w:lang w:val="en-US" w:eastAsia="zh-CN"/>
              </w:rPr>
              <w:t>分子筛是结晶态的硅酸盐或硅铝酸盐，由硅氧四面体或铝氧四面体通过氧桥键相连而形成。分子筛吸湿能力极强</w:t>
            </w:r>
            <w:r>
              <w:rPr>
                <w:rFonts w:hint="eastAsia" w:ascii="Times New Roman" w:hAnsi="Times New Roman" w:eastAsia="宋体" w:cs="Times New Roman"/>
                <w:sz w:val="18"/>
                <w:szCs w:val="18"/>
                <w:lang w:val="en-US" w:eastAsia="zh-CN"/>
              </w:rPr>
              <w:t>，</w:t>
            </w:r>
            <w:r>
              <w:rPr>
                <w:rFonts w:hint="default" w:ascii="Times New Roman" w:hAnsi="Times New Roman" w:eastAsia="宋体" w:cs="Times New Roman"/>
                <w:sz w:val="18"/>
                <w:szCs w:val="18"/>
                <w:lang w:val="en-US" w:eastAsia="zh-CN"/>
              </w:rPr>
              <w:t>因此被广泛的用作干燥剂</w:t>
            </w:r>
            <w:r>
              <w:rPr>
                <w:rFonts w:hint="eastAsia" w:ascii="Times New Roman" w:hAnsi="Times New Roman" w:eastAsia="宋体" w:cs="Times New Roman"/>
                <w:sz w:val="18"/>
                <w:szCs w:val="18"/>
                <w:lang w:val="en-US" w:eastAsia="zh-CN"/>
              </w:rPr>
              <w:t>，本项目使用分子筛作为干燥筒干燥剂使用。</w:t>
            </w:r>
          </w:p>
          <w:p w14:paraId="29EF2B7E">
            <w:pPr>
              <w:spacing w:line="360" w:lineRule="auto"/>
              <w:ind w:firstLine="361" w:firstLineChars="200"/>
              <w:rPr>
                <w:rFonts w:hint="default" w:ascii="Times New Roman" w:hAnsi="Times New Roman" w:eastAsia="宋体" w:cs="Times New Roman"/>
                <w:szCs w:val="21"/>
                <w:lang w:val="en-US" w:eastAsia="zh-CN"/>
              </w:rPr>
            </w:pPr>
            <w:r>
              <w:rPr>
                <w:rFonts w:hint="eastAsia" w:ascii="Times New Roman" w:hAnsi="Times New Roman" w:eastAsia="宋体" w:cs="Times New Roman"/>
                <w:b/>
                <w:bCs/>
                <w:sz w:val="18"/>
                <w:szCs w:val="18"/>
                <w:lang w:val="en-US" w:eastAsia="zh-CN"/>
              </w:rPr>
              <w:t>3.焊锡丝：</w:t>
            </w:r>
            <w:r>
              <w:rPr>
                <w:rFonts w:hint="eastAsia" w:ascii="Times New Roman" w:hAnsi="Times New Roman" w:eastAsia="宋体" w:cs="Times New Roman"/>
                <w:sz w:val="18"/>
                <w:szCs w:val="18"/>
                <w:lang w:val="en-US" w:eastAsia="zh-CN"/>
              </w:rPr>
              <w:t>本项目所用焊锡丝为无铅</w:t>
            </w:r>
            <w:r>
              <w:rPr>
                <w:rFonts w:hint="eastAsia" w:cs="Times New Roman"/>
                <w:sz w:val="18"/>
                <w:szCs w:val="18"/>
                <w:lang w:val="en-US" w:eastAsia="zh-CN"/>
              </w:rPr>
              <w:t>环保</w:t>
            </w:r>
            <w:r>
              <w:rPr>
                <w:rFonts w:hint="eastAsia" w:ascii="Times New Roman" w:hAnsi="Times New Roman" w:eastAsia="宋体" w:cs="Times New Roman"/>
                <w:sz w:val="18"/>
                <w:szCs w:val="18"/>
                <w:lang w:val="en-US" w:eastAsia="zh-CN"/>
              </w:rPr>
              <w:t>焊丝，</w:t>
            </w:r>
            <w:r>
              <w:rPr>
                <w:rFonts w:hint="eastAsia" w:cs="Times New Roman"/>
                <w:sz w:val="18"/>
                <w:szCs w:val="18"/>
                <w:lang w:val="en-US" w:eastAsia="zh-CN"/>
              </w:rPr>
              <w:t>合金成分</w:t>
            </w:r>
            <w:r>
              <w:rPr>
                <w:rFonts w:hint="eastAsia" w:ascii="Times New Roman" w:hAnsi="Times New Roman" w:eastAsia="宋体" w:cs="Times New Roman"/>
                <w:sz w:val="18"/>
                <w:szCs w:val="18"/>
                <w:lang w:val="en-US" w:eastAsia="zh-CN"/>
              </w:rPr>
              <w:t>主要为锡铜合金，锡含量约99.3%。</w:t>
            </w:r>
          </w:p>
          <w:p w14:paraId="5A5B70B8">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1</w:t>
            </w:r>
            <w:r>
              <w:rPr>
                <w:rFonts w:hint="eastAsia" w:cs="Times New Roman"/>
                <w:szCs w:val="21"/>
                <w:lang w:val="en-US" w:eastAsia="zh-CN"/>
              </w:rPr>
              <w:t>1</w:t>
            </w:r>
            <w:r>
              <w:rPr>
                <w:rFonts w:hint="default" w:ascii="Times New Roman" w:hAnsi="Times New Roman" w:cs="Times New Roman"/>
                <w:szCs w:val="21"/>
              </w:rPr>
              <w:t>、主要生产设备</w:t>
            </w:r>
          </w:p>
          <w:p w14:paraId="5A78B18F">
            <w:pPr>
              <w:spacing w:line="360" w:lineRule="auto"/>
              <w:ind w:firstLine="420" w:firstLineChars="200"/>
              <w:rPr>
                <w:rFonts w:hint="default" w:ascii="Times New Roman" w:hAnsi="Times New Roman" w:cs="Times New Roman"/>
                <w:kern w:val="0"/>
                <w:szCs w:val="21"/>
              </w:rPr>
            </w:pPr>
            <w:r>
              <w:rPr>
                <w:rFonts w:hint="default" w:ascii="Times New Roman" w:hAnsi="Times New Roman" w:cs="Times New Roman"/>
                <w:kern w:val="0"/>
                <w:szCs w:val="21"/>
              </w:rPr>
              <w:t>主要生产设备见表2-</w:t>
            </w:r>
            <w:r>
              <w:rPr>
                <w:rFonts w:hint="eastAsia" w:cs="Times New Roman"/>
                <w:kern w:val="0"/>
                <w:szCs w:val="21"/>
                <w:lang w:val="en-US" w:eastAsia="zh-CN"/>
              </w:rPr>
              <w:t>4</w:t>
            </w:r>
            <w:r>
              <w:rPr>
                <w:rFonts w:hint="default" w:ascii="Times New Roman" w:hAnsi="Times New Roman" w:cs="Times New Roman"/>
                <w:kern w:val="0"/>
                <w:szCs w:val="21"/>
              </w:rPr>
              <w:t>。</w:t>
            </w:r>
          </w:p>
          <w:p w14:paraId="12830CC9">
            <w:pPr>
              <w:spacing w:line="360" w:lineRule="auto"/>
              <w:ind w:firstLine="420" w:firstLineChars="200"/>
              <w:jc w:val="center"/>
              <w:rPr>
                <w:rFonts w:hint="default" w:ascii="Times New Roman" w:hAnsi="Times New Roman" w:eastAsia="黑体" w:cs="Times New Roman"/>
                <w:b w:val="0"/>
                <w:bCs w:val="0"/>
                <w:szCs w:val="21"/>
              </w:rPr>
            </w:pPr>
            <w:r>
              <w:rPr>
                <w:rFonts w:hint="default" w:ascii="Times New Roman" w:hAnsi="Times New Roman" w:eastAsia="黑体" w:cs="Times New Roman"/>
                <w:b w:val="0"/>
                <w:bCs w:val="0"/>
                <w:szCs w:val="21"/>
              </w:rPr>
              <w:t>表2-</w:t>
            </w:r>
            <w:r>
              <w:rPr>
                <w:rFonts w:hint="eastAsia" w:eastAsia="黑体" w:cs="Times New Roman"/>
                <w:b w:val="0"/>
                <w:bCs w:val="0"/>
                <w:szCs w:val="21"/>
                <w:lang w:val="en-US" w:eastAsia="zh-CN"/>
              </w:rPr>
              <w:t>4</w:t>
            </w:r>
            <w:r>
              <w:rPr>
                <w:rFonts w:hint="default" w:ascii="Times New Roman" w:hAnsi="Times New Roman" w:eastAsia="黑体" w:cs="Times New Roman"/>
                <w:b w:val="0"/>
                <w:bCs w:val="0"/>
                <w:szCs w:val="21"/>
              </w:rPr>
              <w:t xml:space="preserve">  项目主要生产设备</w:t>
            </w:r>
          </w:p>
          <w:tbl>
            <w:tblPr>
              <w:tblStyle w:val="8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6"/>
              <w:gridCol w:w="986"/>
              <w:gridCol w:w="2265"/>
              <w:gridCol w:w="1263"/>
              <w:gridCol w:w="764"/>
              <w:gridCol w:w="750"/>
              <w:gridCol w:w="1432"/>
            </w:tblGrid>
            <w:tr w14:paraId="03D34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4" w:hRule="atLeast"/>
                <w:jc w:val="center"/>
              </w:trPr>
              <w:tc>
                <w:tcPr>
                  <w:tcW w:w="596" w:type="dxa"/>
                  <w:noWrap w:val="0"/>
                  <w:vAlign w:val="center"/>
                </w:tcPr>
                <w:p w14:paraId="3A89E996">
                  <w:pPr>
                    <w:jc w:val="center"/>
                    <w:rPr>
                      <w:rFonts w:hint="default" w:ascii="Times New Roman" w:hAnsi="Times New Roman" w:cs="Times New Roman"/>
                      <w:b/>
                      <w:bCs/>
                      <w:color w:val="000000"/>
                      <w:sz w:val="18"/>
                      <w:szCs w:val="18"/>
                    </w:rPr>
                  </w:pPr>
                  <w:r>
                    <w:rPr>
                      <w:rFonts w:hint="default" w:ascii="Times New Roman" w:hAnsi="Times New Roman" w:cs="Times New Roman"/>
                      <w:b/>
                      <w:bCs/>
                      <w:color w:val="000000"/>
                      <w:sz w:val="18"/>
                      <w:szCs w:val="18"/>
                    </w:rPr>
                    <w:t>序号</w:t>
                  </w:r>
                </w:p>
              </w:tc>
              <w:tc>
                <w:tcPr>
                  <w:tcW w:w="986" w:type="dxa"/>
                  <w:noWrap w:val="0"/>
                  <w:vAlign w:val="center"/>
                </w:tcPr>
                <w:p w14:paraId="1318DA4B">
                  <w:pPr>
                    <w:jc w:val="center"/>
                    <w:rPr>
                      <w:rFonts w:hint="eastAsia" w:ascii="Times New Roman" w:hAnsi="Times New Roman" w:eastAsia="宋体" w:cs="Times New Roman"/>
                      <w:b/>
                      <w:bCs/>
                      <w:color w:val="000000"/>
                      <w:sz w:val="18"/>
                      <w:szCs w:val="18"/>
                      <w:lang w:eastAsia="zh-CN"/>
                    </w:rPr>
                  </w:pPr>
                  <w:r>
                    <w:rPr>
                      <w:rFonts w:hint="eastAsia" w:cs="Times New Roman"/>
                      <w:b/>
                      <w:bCs/>
                      <w:color w:val="000000"/>
                      <w:sz w:val="18"/>
                      <w:szCs w:val="18"/>
                      <w:lang w:eastAsia="zh-CN"/>
                    </w:rPr>
                    <w:t>生产单元名称</w:t>
                  </w:r>
                </w:p>
              </w:tc>
              <w:tc>
                <w:tcPr>
                  <w:tcW w:w="2265" w:type="dxa"/>
                  <w:noWrap w:val="0"/>
                  <w:vAlign w:val="center"/>
                </w:tcPr>
                <w:p w14:paraId="5E7F0200">
                  <w:pPr>
                    <w:jc w:val="center"/>
                    <w:rPr>
                      <w:rFonts w:hint="default" w:ascii="Times New Roman" w:hAnsi="Times New Roman" w:cs="Times New Roman"/>
                      <w:b/>
                      <w:bCs/>
                      <w:color w:val="000000"/>
                      <w:sz w:val="18"/>
                      <w:szCs w:val="18"/>
                    </w:rPr>
                  </w:pPr>
                  <w:r>
                    <w:rPr>
                      <w:rFonts w:hint="default" w:ascii="Times New Roman" w:hAnsi="Times New Roman" w:cs="Times New Roman"/>
                      <w:b/>
                      <w:bCs/>
                      <w:color w:val="000000"/>
                      <w:sz w:val="18"/>
                      <w:szCs w:val="18"/>
                    </w:rPr>
                    <w:t>设备名称</w:t>
                  </w:r>
                </w:p>
              </w:tc>
              <w:tc>
                <w:tcPr>
                  <w:tcW w:w="1263" w:type="dxa"/>
                  <w:noWrap w:val="0"/>
                  <w:vAlign w:val="center"/>
                </w:tcPr>
                <w:p w14:paraId="0F6D5347">
                  <w:pPr>
                    <w:jc w:val="center"/>
                    <w:rPr>
                      <w:rFonts w:hint="default" w:ascii="Times New Roman" w:hAnsi="Times New Roman" w:cs="Times New Roman"/>
                      <w:b/>
                      <w:bCs/>
                      <w:color w:val="000000"/>
                      <w:sz w:val="18"/>
                      <w:szCs w:val="18"/>
                    </w:rPr>
                  </w:pPr>
                  <w:r>
                    <w:rPr>
                      <w:rFonts w:hint="eastAsia" w:cs="Times New Roman"/>
                      <w:b/>
                      <w:bCs/>
                      <w:color w:val="000000"/>
                      <w:sz w:val="18"/>
                      <w:szCs w:val="18"/>
                      <w:lang w:eastAsia="zh-CN"/>
                    </w:rPr>
                    <w:t>规格</w:t>
                  </w:r>
                  <w:r>
                    <w:rPr>
                      <w:rFonts w:hint="default" w:ascii="Times New Roman" w:hAnsi="Times New Roman" w:cs="Times New Roman"/>
                      <w:b/>
                      <w:bCs/>
                      <w:color w:val="000000"/>
                      <w:sz w:val="18"/>
                      <w:szCs w:val="18"/>
                    </w:rPr>
                    <w:t>型号</w:t>
                  </w:r>
                </w:p>
              </w:tc>
              <w:tc>
                <w:tcPr>
                  <w:tcW w:w="764" w:type="dxa"/>
                  <w:noWrap w:val="0"/>
                  <w:vAlign w:val="center"/>
                </w:tcPr>
                <w:p w14:paraId="5D23FA84">
                  <w:pPr>
                    <w:jc w:val="center"/>
                    <w:rPr>
                      <w:rFonts w:hint="default" w:ascii="Times New Roman" w:hAnsi="Times New Roman" w:eastAsia="宋体" w:cs="Times New Roman"/>
                      <w:b/>
                      <w:bCs/>
                      <w:color w:val="000000"/>
                      <w:sz w:val="18"/>
                      <w:szCs w:val="18"/>
                      <w:lang w:eastAsia="zh-CN"/>
                    </w:rPr>
                  </w:pPr>
                  <w:r>
                    <w:rPr>
                      <w:rFonts w:hint="default" w:ascii="Times New Roman" w:hAnsi="Times New Roman" w:cs="Times New Roman"/>
                      <w:b/>
                      <w:bCs/>
                      <w:color w:val="000000"/>
                      <w:sz w:val="18"/>
                      <w:szCs w:val="18"/>
                      <w:lang w:eastAsia="zh-CN"/>
                    </w:rPr>
                    <w:t>数量</w:t>
                  </w:r>
                </w:p>
              </w:tc>
              <w:tc>
                <w:tcPr>
                  <w:tcW w:w="750" w:type="dxa"/>
                  <w:noWrap w:val="0"/>
                  <w:vAlign w:val="center"/>
                </w:tcPr>
                <w:p w14:paraId="7C0603C0">
                  <w:pPr>
                    <w:jc w:val="center"/>
                    <w:rPr>
                      <w:rFonts w:hint="default" w:ascii="Times New Roman" w:hAnsi="Times New Roman" w:cs="Times New Roman"/>
                      <w:b/>
                      <w:bCs/>
                      <w:color w:val="000000"/>
                      <w:sz w:val="18"/>
                      <w:szCs w:val="18"/>
                    </w:rPr>
                  </w:pPr>
                  <w:r>
                    <w:rPr>
                      <w:rFonts w:hint="default" w:ascii="Times New Roman" w:hAnsi="Times New Roman" w:cs="Times New Roman"/>
                      <w:b/>
                      <w:bCs/>
                      <w:color w:val="000000"/>
                      <w:sz w:val="18"/>
                      <w:szCs w:val="18"/>
                    </w:rPr>
                    <w:t>单位</w:t>
                  </w:r>
                </w:p>
              </w:tc>
              <w:tc>
                <w:tcPr>
                  <w:tcW w:w="1432" w:type="dxa"/>
                  <w:noWrap w:val="0"/>
                  <w:vAlign w:val="center"/>
                </w:tcPr>
                <w:p w14:paraId="6909D005">
                  <w:pPr>
                    <w:jc w:val="center"/>
                    <w:rPr>
                      <w:rFonts w:hint="default" w:ascii="Times New Roman" w:hAnsi="Times New Roman" w:cs="Times New Roman"/>
                      <w:b/>
                      <w:bCs/>
                      <w:color w:val="000000"/>
                      <w:sz w:val="18"/>
                      <w:szCs w:val="18"/>
                    </w:rPr>
                  </w:pPr>
                  <w:r>
                    <w:rPr>
                      <w:rFonts w:hint="default" w:ascii="Times New Roman" w:hAnsi="Times New Roman" w:cs="Times New Roman"/>
                      <w:b/>
                      <w:bCs/>
                      <w:color w:val="000000"/>
                      <w:sz w:val="18"/>
                      <w:szCs w:val="18"/>
                    </w:rPr>
                    <w:t>备注</w:t>
                  </w:r>
                </w:p>
              </w:tc>
            </w:tr>
            <w:tr w14:paraId="7DCC2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6" w:type="dxa"/>
                  <w:noWrap w:val="0"/>
                  <w:vAlign w:val="center"/>
                </w:tcPr>
                <w:p w14:paraId="1BF2B0E4">
                  <w:pPr>
                    <w:pStyle w:val="997"/>
                    <w:numPr>
                      <w:ilvl w:val="0"/>
                      <w:numId w:val="17"/>
                    </w:numPr>
                    <w:ind w:firstLineChars="0"/>
                    <w:jc w:val="center"/>
                    <w:rPr>
                      <w:rFonts w:hint="default" w:ascii="Times New Roman" w:hAnsi="Times New Roman" w:cs="Times New Roman"/>
                      <w:bCs/>
                      <w:color w:val="000000"/>
                      <w:sz w:val="18"/>
                      <w:szCs w:val="18"/>
                    </w:rPr>
                  </w:pPr>
                </w:p>
              </w:tc>
              <w:tc>
                <w:tcPr>
                  <w:tcW w:w="986" w:type="dxa"/>
                  <w:vMerge w:val="restart"/>
                  <w:noWrap w:val="0"/>
                  <w:vAlign w:val="center"/>
                </w:tcPr>
                <w:p w14:paraId="6CE3B756">
                  <w:pPr>
                    <w:jc w:val="center"/>
                    <w:rPr>
                      <w:rFonts w:hint="eastAsia" w:ascii="Times New Roman" w:hAnsi="Times New Roman" w:eastAsia="宋体" w:cs="Times New Roman"/>
                      <w:sz w:val="18"/>
                      <w:szCs w:val="18"/>
                      <w:lang w:eastAsia="zh-CN"/>
                    </w:rPr>
                  </w:pPr>
                  <w:r>
                    <w:rPr>
                      <w:rFonts w:hint="eastAsia" w:cs="Times New Roman"/>
                      <w:sz w:val="18"/>
                      <w:szCs w:val="18"/>
                      <w:lang w:eastAsia="zh-CN"/>
                    </w:rPr>
                    <w:t>生产单元</w:t>
                  </w:r>
                </w:p>
              </w:tc>
              <w:tc>
                <w:tcPr>
                  <w:tcW w:w="2265" w:type="dxa"/>
                  <w:noWrap w:val="0"/>
                  <w:vAlign w:val="center"/>
                </w:tcPr>
                <w:p w14:paraId="68FB72F3">
                  <w:pPr>
                    <w:jc w:val="center"/>
                    <w:rPr>
                      <w:rFonts w:hint="default" w:ascii="Times New Roman" w:hAnsi="Times New Roman" w:cs="Times New Roman"/>
                      <w:b/>
                      <w:bCs/>
                      <w:color w:val="000000"/>
                      <w:sz w:val="18"/>
                      <w:szCs w:val="18"/>
                    </w:rPr>
                  </w:pPr>
                  <w:r>
                    <w:rPr>
                      <w:rFonts w:hint="eastAsia" w:ascii="Times New Roman" w:hAnsi="Times New Roman" w:eastAsia="宋体" w:cs="Times New Roman"/>
                      <w:sz w:val="18"/>
                      <w:szCs w:val="18"/>
                      <w:lang w:val="en-US" w:eastAsia="zh-CN"/>
                    </w:rPr>
                    <w:t>空气泵装配生产线</w:t>
                  </w:r>
                </w:p>
              </w:tc>
              <w:tc>
                <w:tcPr>
                  <w:tcW w:w="1263" w:type="dxa"/>
                  <w:noWrap w:val="0"/>
                  <w:vAlign w:val="center"/>
                </w:tcPr>
                <w:p w14:paraId="132BD4B9">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非标定制</w:t>
                  </w:r>
                </w:p>
              </w:tc>
              <w:tc>
                <w:tcPr>
                  <w:tcW w:w="764" w:type="dxa"/>
                  <w:noWrap w:val="0"/>
                  <w:vAlign w:val="center"/>
                </w:tcPr>
                <w:p w14:paraId="2D74BFF0">
                  <w:pPr>
                    <w:jc w:val="center"/>
                    <w:rPr>
                      <w:rFonts w:hint="default" w:ascii="Times New Roman" w:hAnsi="Times New Roman" w:cs="Times New Roman"/>
                      <w:color w:val="000000"/>
                      <w:sz w:val="18"/>
                      <w:szCs w:val="18"/>
                    </w:rPr>
                  </w:pPr>
                  <w:r>
                    <w:rPr>
                      <w:rFonts w:hint="default" w:ascii="Times New Roman" w:hAnsi="Times New Roman" w:cs="Times New Roman"/>
                      <w:sz w:val="18"/>
                      <w:szCs w:val="18"/>
                    </w:rPr>
                    <w:t>1</w:t>
                  </w:r>
                </w:p>
              </w:tc>
              <w:tc>
                <w:tcPr>
                  <w:tcW w:w="750" w:type="dxa"/>
                  <w:noWrap w:val="0"/>
                  <w:vAlign w:val="center"/>
                </w:tcPr>
                <w:p w14:paraId="19272A56">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套</w:t>
                  </w:r>
                </w:p>
              </w:tc>
              <w:tc>
                <w:tcPr>
                  <w:tcW w:w="1432" w:type="dxa"/>
                  <w:noWrap w:val="0"/>
                  <w:vAlign w:val="center"/>
                </w:tcPr>
                <w:p w14:paraId="56A313B7">
                  <w:pPr>
                    <w:jc w:val="center"/>
                    <w:rPr>
                      <w:rFonts w:hint="default" w:ascii="Times New Roman" w:hAnsi="Times New Roman" w:eastAsia="宋体" w:cs="Times New Roman"/>
                      <w:b w:val="0"/>
                      <w:bCs w:val="0"/>
                      <w:color w:val="000000"/>
                      <w:sz w:val="18"/>
                      <w:szCs w:val="18"/>
                      <w:lang w:val="en-US" w:eastAsia="zh-CN"/>
                    </w:rPr>
                  </w:pPr>
                  <w:r>
                    <w:rPr>
                      <w:rFonts w:hint="eastAsia" w:cs="Times New Roman"/>
                      <w:b w:val="0"/>
                      <w:bCs w:val="0"/>
                      <w:color w:val="000000"/>
                      <w:sz w:val="18"/>
                      <w:szCs w:val="18"/>
                      <w:lang w:eastAsia="zh-CN"/>
                    </w:rPr>
                    <w:t>主要生产设施</w:t>
                  </w:r>
                </w:p>
              </w:tc>
            </w:tr>
            <w:tr w14:paraId="34555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6" w:type="dxa"/>
                  <w:noWrap w:val="0"/>
                  <w:vAlign w:val="center"/>
                </w:tcPr>
                <w:p w14:paraId="042059C2">
                  <w:pPr>
                    <w:pStyle w:val="997"/>
                    <w:numPr>
                      <w:ilvl w:val="0"/>
                      <w:numId w:val="0"/>
                    </w:numPr>
                    <w:ind w:leftChars="0"/>
                    <w:jc w:val="both"/>
                    <w:rPr>
                      <w:rFonts w:hint="default" w:ascii="Times New Roman" w:hAnsi="Times New Roman" w:eastAsia="宋体" w:cs="Times New Roman"/>
                      <w:bCs/>
                      <w:color w:val="000000"/>
                      <w:sz w:val="18"/>
                      <w:szCs w:val="18"/>
                      <w:lang w:val="en-US" w:eastAsia="zh-CN"/>
                    </w:rPr>
                  </w:pPr>
                  <w:r>
                    <w:rPr>
                      <w:rFonts w:hint="eastAsia" w:cs="Times New Roman"/>
                      <w:bCs/>
                      <w:color w:val="000000"/>
                      <w:sz w:val="18"/>
                      <w:szCs w:val="18"/>
                      <w:lang w:val="en-US" w:eastAsia="zh-CN"/>
                    </w:rPr>
                    <w:t>1.1</w:t>
                  </w:r>
                </w:p>
              </w:tc>
              <w:tc>
                <w:tcPr>
                  <w:tcW w:w="986" w:type="dxa"/>
                  <w:vMerge w:val="continue"/>
                  <w:noWrap w:val="0"/>
                  <w:vAlign w:val="center"/>
                </w:tcPr>
                <w:p w14:paraId="66B2D9AA">
                  <w:pPr>
                    <w:jc w:val="center"/>
                    <w:rPr>
                      <w:rFonts w:hint="eastAsia" w:cs="Times New Roman"/>
                      <w:sz w:val="18"/>
                      <w:szCs w:val="18"/>
                      <w:lang w:eastAsia="zh-CN"/>
                    </w:rPr>
                  </w:pPr>
                </w:p>
              </w:tc>
              <w:tc>
                <w:tcPr>
                  <w:tcW w:w="2265" w:type="dxa"/>
                  <w:noWrap w:val="0"/>
                  <w:vAlign w:val="center"/>
                </w:tcPr>
                <w:p w14:paraId="3DDD047E">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缸体安装阀片设备/工装</w:t>
                  </w:r>
                </w:p>
              </w:tc>
              <w:tc>
                <w:tcPr>
                  <w:tcW w:w="1263" w:type="dxa"/>
                  <w:noWrap w:val="0"/>
                  <w:vAlign w:val="center"/>
                </w:tcPr>
                <w:p w14:paraId="6402D2AA">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非标定制</w:t>
                  </w:r>
                </w:p>
              </w:tc>
              <w:tc>
                <w:tcPr>
                  <w:tcW w:w="764" w:type="dxa"/>
                  <w:noWrap w:val="0"/>
                  <w:vAlign w:val="center"/>
                </w:tcPr>
                <w:p w14:paraId="3DE3A459">
                  <w:pPr>
                    <w:jc w:val="center"/>
                    <w:rPr>
                      <w:rFonts w:hint="default" w:ascii="Times New Roman" w:hAnsi="Times New Roman" w:cs="Times New Roman"/>
                      <w:sz w:val="18"/>
                      <w:szCs w:val="18"/>
                    </w:rPr>
                  </w:pPr>
                  <w:r>
                    <w:rPr>
                      <w:rFonts w:hint="eastAsia" w:cs="Times New Roman"/>
                      <w:sz w:val="18"/>
                      <w:szCs w:val="18"/>
                      <w:lang w:val="en-US" w:eastAsia="zh-CN"/>
                    </w:rPr>
                    <w:t>1</w:t>
                  </w:r>
                </w:p>
              </w:tc>
              <w:tc>
                <w:tcPr>
                  <w:tcW w:w="750" w:type="dxa"/>
                  <w:noWrap w:val="0"/>
                  <w:vAlign w:val="center"/>
                </w:tcPr>
                <w:p w14:paraId="315575A6">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台</w:t>
                  </w:r>
                </w:p>
              </w:tc>
              <w:tc>
                <w:tcPr>
                  <w:tcW w:w="1432" w:type="dxa"/>
                  <w:noWrap w:val="0"/>
                  <w:vAlign w:val="center"/>
                </w:tcPr>
                <w:p w14:paraId="78CAFBDD">
                  <w:pPr>
                    <w:jc w:val="center"/>
                    <w:rPr>
                      <w:rFonts w:hint="eastAsia" w:cs="Times New Roman"/>
                      <w:b w:val="0"/>
                      <w:bCs w:val="0"/>
                      <w:color w:val="000000"/>
                      <w:sz w:val="18"/>
                      <w:szCs w:val="18"/>
                      <w:lang w:eastAsia="zh-CN"/>
                    </w:rPr>
                  </w:pPr>
                  <w:r>
                    <w:rPr>
                      <w:rFonts w:hint="eastAsia" w:cs="Times New Roman"/>
                      <w:b w:val="0"/>
                      <w:bCs w:val="0"/>
                      <w:color w:val="000000"/>
                      <w:sz w:val="18"/>
                      <w:szCs w:val="18"/>
                      <w:lang w:val="en-US" w:eastAsia="zh-CN"/>
                    </w:rPr>
                    <w:t>--</w:t>
                  </w:r>
                </w:p>
              </w:tc>
            </w:tr>
            <w:tr w14:paraId="294B8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6" w:type="dxa"/>
                  <w:noWrap w:val="0"/>
                  <w:vAlign w:val="center"/>
                </w:tcPr>
                <w:p w14:paraId="57C7D768">
                  <w:pPr>
                    <w:pStyle w:val="997"/>
                    <w:numPr>
                      <w:ilvl w:val="0"/>
                      <w:numId w:val="0"/>
                    </w:numPr>
                    <w:ind w:leftChars="0"/>
                    <w:jc w:val="both"/>
                    <w:rPr>
                      <w:rFonts w:hint="default" w:cs="Times New Roman"/>
                      <w:bCs/>
                      <w:color w:val="000000"/>
                      <w:sz w:val="18"/>
                      <w:szCs w:val="18"/>
                      <w:lang w:val="en-US" w:eastAsia="zh-CN"/>
                    </w:rPr>
                  </w:pPr>
                  <w:r>
                    <w:rPr>
                      <w:rFonts w:hint="eastAsia" w:cs="Times New Roman"/>
                      <w:bCs/>
                      <w:color w:val="000000"/>
                      <w:sz w:val="18"/>
                      <w:szCs w:val="18"/>
                      <w:lang w:val="en-US" w:eastAsia="zh-CN"/>
                    </w:rPr>
                    <w:t>1.2</w:t>
                  </w:r>
                </w:p>
              </w:tc>
              <w:tc>
                <w:tcPr>
                  <w:tcW w:w="986" w:type="dxa"/>
                  <w:vMerge w:val="continue"/>
                  <w:noWrap w:val="0"/>
                  <w:vAlign w:val="center"/>
                </w:tcPr>
                <w:p w14:paraId="69F012BA">
                  <w:pPr>
                    <w:jc w:val="center"/>
                    <w:rPr>
                      <w:rFonts w:hint="eastAsia" w:cs="Times New Roman"/>
                      <w:sz w:val="18"/>
                      <w:szCs w:val="18"/>
                      <w:lang w:eastAsia="zh-CN"/>
                    </w:rPr>
                  </w:pPr>
                </w:p>
              </w:tc>
              <w:tc>
                <w:tcPr>
                  <w:tcW w:w="2265" w:type="dxa"/>
                  <w:noWrap w:val="0"/>
                  <w:vAlign w:val="center"/>
                </w:tcPr>
                <w:p w14:paraId="6BCFEEBD">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缸体安装活塞设备/工装</w:t>
                  </w:r>
                </w:p>
              </w:tc>
              <w:tc>
                <w:tcPr>
                  <w:tcW w:w="1263" w:type="dxa"/>
                  <w:noWrap w:val="0"/>
                  <w:vAlign w:val="center"/>
                </w:tcPr>
                <w:p w14:paraId="36805E8D">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非标定制</w:t>
                  </w:r>
                </w:p>
              </w:tc>
              <w:tc>
                <w:tcPr>
                  <w:tcW w:w="764" w:type="dxa"/>
                  <w:noWrap w:val="0"/>
                  <w:vAlign w:val="center"/>
                </w:tcPr>
                <w:p w14:paraId="3253E141">
                  <w:pPr>
                    <w:jc w:val="center"/>
                    <w:rPr>
                      <w:rFonts w:hint="default" w:ascii="Times New Roman" w:hAnsi="Times New Roman" w:cs="Times New Roman"/>
                      <w:sz w:val="18"/>
                      <w:szCs w:val="18"/>
                    </w:rPr>
                  </w:pPr>
                  <w:r>
                    <w:rPr>
                      <w:rFonts w:hint="eastAsia" w:cs="Times New Roman"/>
                      <w:sz w:val="18"/>
                      <w:szCs w:val="18"/>
                      <w:lang w:val="en-US" w:eastAsia="zh-CN"/>
                    </w:rPr>
                    <w:t>1</w:t>
                  </w:r>
                </w:p>
              </w:tc>
              <w:tc>
                <w:tcPr>
                  <w:tcW w:w="750" w:type="dxa"/>
                  <w:noWrap w:val="0"/>
                  <w:vAlign w:val="center"/>
                </w:tcPr>
                <w:p w14:paraId="7FB011E6">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台</w:t>
                  </w:r>
                </w:p>
              </w:tc>
              <w:tc>
                <w:tcPr>
                  <w:tcW w:w="1432" w:type="dxa"/>
                  <w:noWrap w:val="0"/>
                  <w:vAlign w:val="center"/>
                </w:tcPr>
                <w:p w14:paraId="53DD010D">
                  <w:pPr>
                    <w:jc w:val="center"/>
                    <w:rPr>
                      <w:rFonts w:hint="eastAsia" w:cs="Times New Roman"/>
                      <w:b w:val="0"/>
                      <w:bCs w:val="0"/>
                      <w:color w:val="000000"/>
                      <w:sz w:val="18"/>
                      <w:szCs w:val="18"/>
                      <w:lang w:eastAsia="zh-CN"/>
                    </w:rPr>
                  </w:pPr>
                  <w:r>
                    <w:rPr>
                      <w:rFonts w:hint="eastAsia" w:cs="Times New Roman"/>
                      <w:b w:val="0"/>
                      <w:bCs w:val="0"/>
                      <w:color w:val="000000"/>
                      <w:sz w:val="18"/>
                      <w:szCs w:val="18"/>
                      <w:lang w:val="en-US" w:eastAsia="zh-CN"/>
                    </w:rPr>
                    <w:t>--</w:t>
                  </w:r>
                </w:p>
              </w:tc>
            </w:tr>
            <w:tr w14:paraId="605C2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6" w:type="dxa"/>
                  <w:noWrap w:val="0"/>
                  <w:vAlign w:val="center"/>
                </w:tcPr>
                <w:p w14:paraId="088915B9">
                  <w:pPr>
                    <w:pStyle w:val="997"/>
                    <w:numPr>
                      <w:ilvl w:val="0"/>
                      <w:numId w:val="0"/>
                    </w:numPr>
                    <w:ind w:leftChars="0"/>
                    <w:jc w:val="both"/>
                    <w:rPr>
                      <w:rFonts w:hint="default" w:cs="Times New Roman"/>
                      <w:bCs/>
                      <w:color w:val="000000"/>
                      <w:sz w:val="18"/>
                      <w:szCs w:val="18"/>
                      <w:lang w:val="en-US" w:eastAsia="zh-CN"/>
                    </w:rPr>
                  </w:pPr>
                  <w:r>
                    <w:rPr>
                      <w:rFonts w:hint="eastAsia" w:cs="Times New Roman"/>
                      <w:bCs/>
                      <w:color w:val="000000"/>
                      <w:sz w:val="18"/>
                      <w:szCs w:val="18"/>
                      <w:lang w:val="en-US" w:eastAsia="zh-CN"/>
                    </w:rPr>
                    <w:t>1.3</w:t>
                  </w:r>
                </w:p>
              </w:tc>
              <w:tc>
                <w:tcPr>
                  <w:tcW w:w="986" w:type="dxa"/>
                  <w:vMerge w:val="continue"/>
                  <w:noWrap w:val="0"/>
                  <w:vAlign w:val="center"/>
                </w:tcPr>
                <w:p w14:paraId="6FD8BBE3">
                  <w:pPr>
                    <w:jc w:val="center"/>
                    <w:rPr>
                      <w:rFonts w:hint="eastAsia" w:cs="Times New Roman"/>
                      <w:sz w:val="18"/>
                      <w:szCs w:val="18"/>
                      <w:lang w:eastAsia="zh-CN"/>
                    </w:rPr>
                  </w:pPr>
                </w:p>
              </w:tc>
              <w:tc>
                <w:tcPr>
                  <w:tcW w:w="2265" w:type="dxa"/>
                  <w:noWrap w:val="0"/>
                  <w:vAlign w:val="center"/>
                </w:tcPr>
                <w:p w14:paraId="55382E19">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大活塞组装设备/工装</w:t>
                  </w:r>
                </w:p>
              </w:tc>
              <w:tc>
                <w:tcPr>
                  <w:tcW w:w="1263" w:type="dxa"/>
                  <w:noWrap w:val="0"/>
                  <w:vAlign w:val="center"/>
                </w:tcPr>
                <w:p w14:paraId="3A72B99C">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非标定制</w:t>
                  </w:r>
                </w:p>
              </w:tc>
              <w:tc>
                <w:tcPr>
                  <w:tcW w:w="764" w:type="dxa"/>
                  <w:noWrap w:val="0"/>
                  <w:vAlign w:val="center"/>
                </w:tcPr>
                <w:p w14:paraId="3BD9836C">
                  <w:pPr>
                    <w:jc w:val="center"/>
                    <w:rPr>
                      <w:rFonts w:hint="default" w:ascii="Times New Roman" w:hAnsi="Times New Roman" w:cs="Times New Roman"/>
                      <w:sz w:val="18"/>
                      <w:szCs w:val="18"/>
                    </w:rPr>
                  </w:pPr>
                  <w:r>
                    <w:rPr>
                      <w:rFonts w:hint="eastAsia" w:cs="Times New Roman"/>
                      <w:sz w:val="18"/>
                      <w:szCs w:val="18"/>
                      <w:lang w:val="en-US" w:eastAsia="zh-CN"/>
                    </w:rPr>
                    <w:t>1</w:t>
                  </w:r>
                </w:p>
              </w:tc>
              <w:tc>
                <w:tcPr>
                  <w:tcW w:w="750" w:type="dxa"/>
                  <w:noWrap w:val="0"/>
                  <w:vAlign w:val="center"/>
                </w:tcPr>
                <w:p w14:paraId="3C9FE481">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台</w:t>
                  </w:r>
                </w:p>
              </w:tc>
              <w:tc>
                <w:tcPr>
                  <w:tcW w:w="1432" w:type="dxa"/>
                  <w:noWrap w:val="0"/>
                  <w:vAlign w:val="center"/>
                </w:tcPr>
                <w:p w14:paraId="58BF6568">
                  <w:pPr>
                    <w:jc w:val="center"/>
                    <w:rPr>
                      <w:rFonts w:hint="eastAsia" w:cs="Times New Roman"/>
                      <w:b w:val="0"/>
                      <w:bCs w:val="0"/>
                      <w:color w:val="000000"/>
                      <w:sz w:val="18"/>
                      <w:szCs w:val="18"/>
                      <w:lang w:eastAsia="zh-CN"/>
                    </w:rPr>
                  </w:pPr>
                  <w:r>
                    <w:rPr>
                      <w:rFonts w:hint="eastAsia" w:cs="Times New Roman"/>
                      <w:b w:val="0"/>
                      <w:bCs w:val="0"/>
                      <w:color w:val="000000"/>
                      <w:sz w:val="18"/>
                      <w:szCs w:val="18"/>
                      <w:lang w:val="en-US" w:eastAsia="zh-CN"/>
                    </w:rPr>
                    <w:t>--</w:t>
                  </w:r>
                </w:p>
              </w:tc>
            </w:tr>
            <w:tr w14:paraId="16251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6" w:type="dxa"/>
                  <w:noWrap w:val="0"/>
                  <w:vAlign w:val="center"/>
                </w:tcPr>
                <w:p w14:paraId="7319D156">
                  <w:pPr>
                    <w:pStyle w:val="997"/>
                    <w:numPr>
                      <w:ilvl w:val="0"/>
                      <w:numId w:val="0"/>
                    </w:numPr>
                    <w:ind w:leftChars="0"/>
                    <w:jc w:val="both"/>
                    <w:rPr>
                      <w:rFonts w:hint="default" w:cs="Times New Roman"/>
                      <w:bCs/>
                      <w:color w:val="000000"/>
                      <w:sz w:val="18"/>
                      <w:szCs w:val="18"/>
                      <w:lang w:val="en-US" w:eastAsia="zh-CN"/>
                    </w:rPr>
                  </w:pPr>
                  <w:r>
                    <w:rPr>
                      <w:rFonts w:hint="eastAsia" w:cs="Times New Roman"/>
                      <w:bCs/>
                      <w:color w:val="000000"/>
                      <w:sz w:val="18"/>
                      <w:szCs w:val="18"/>
                      <w:lang w:val="en-US" w:eastAsia="zh-CN"/>
                    </w:rPr>
                    <w:t>1.4</w:t>
                  </w:r>
                </w:p>
              </w:tc>
              <w:tc>
                <w:tcPr>
                  <w:tcW w:w="986" w:type="dxa"/>
                  <w:vMerge w:val="continue"/>
                  <w:noWrap w:val="0"/>
                  <w:vAlign w:val="center"/>
                </w:tcPr>
                <w:p w14:paraId="36308A19">
                  <w:pPr>
                    <w:jc w:val="center"/>
                    <w:rPr>
                      <w:rFonts w:hint="eastAsia" w:cs="Times New Roman"/>
                      <w:sz w:val="18"/>
                      <w:szCs w:val="18"/>
                      <w:lang w:eastAsia="zh-CN"/>
                    </w:rPr>
                  </w:pPr>
                </w:p>
              </w:tc>
              <w:tc>
                <w:tcPr>
                  <w:tcW w:w="2265" w:type="dxa"/>
                  <w:noWrap w:val="0"/>
                  <w:vAlign w:val="center"/>
                </w:tcPr>
                <w:p w14:paraId="7D94D9CA">
                  <w:pPr>
                    <w:tabs>
                      <w:tab w:val="left" w:pos="405"/>
                    </w:tabs>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小活塞组装设备/工装</w:t>
                  </w:r>
                </w:p>
              </w:tc>
              <w:tc>
                <w:tcPr>
                  <w:tcW w:w="1263" w:type="dxa"/>
                  <w:noWrap w:val="0"/>
                  <w:vAlign w:val="center"/>
                </w:tcPr>
                <w:p w14:paraId="063F7EF0">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非标定制</w:t>
                  </w:r>
                </w:p>
              </w:tc>
              <w:tc>
                <w:tcPr>
                  <w:tcW w:w="764" w:type="dxa"/>
                  <w:noWrap w:val="0"/>
                  <w:vAlign w:val="center"/>
                </w:tcPr>
                <w:p w14:paraId="56E93D92">
                  <w:pPr>
                    <w:jc w:val="center"/>
                    <w:rPr>
                      <w:rFonts w:hint="default" w:ascii="Times New Roman" w:hAnsi="Times New Roman" w:cs="Times New Roman"/>
                      <w:sz w:val="18"/>
                      <w:szCs w:val="18"/>
                    </w:rPr>
                  </w:pPr>
                  <w:r>
                    <w:rPr>
                      <w:rFonts w:hint="eastAsia" w:cs="Times New Roman"/>
                      <w:sz w:val="18"/>
                      <w:szCs w:val="18"/>
                      <w:lang w:val="en-US" w:eastAsia="zh-CN"/>
                    </w:rPr>
                    <w:t>1</w:t>
                  </w:r>
                </w:p>
              </w:tc>
              <w:tc>
                <w:tcPr>
                  <w:tcW w:w="750" w:type="dxa"/>
                  <w:noWrap w:val="0"/>
                  <w:vAlign w:val="center"/>
                </w:tcPr>
                <w:p w14:paraId="645FB1FB">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台</w:t>
                  </w:r>
                </w:p>
              </w:tc>
              <w:tc>
                <w:tcPr>
                  <w:tcW w:w="1432" w:type="dxa"/>
                  <w:noWrap w:val="0"/>
                  <w:vAlign w:val="center"/>
                </w:tcPr>
                <w:p w14:paraId="19DB3B90">
                  <w:pPr>
                    <w:jc w:val="center"/>
                    <w:rPr>
                      <w:rFonts w:hint="eastAsia" w:cs="Times New Roman"/>
                      <w:b w:val="0"/>
                      <w:bCs w:val="0"/>
                      <w:color w:val="000000"/>
                      <w:sz w:val="18"/>
                      <w:szCs w:val="18"/>
                      <w:lang w:eastAsia="zh-CN"/>
                    </w:rPr>
                  </w:pPr>
                  <w:r>
                    <w:rPr>
                      <w:rFonts w:hint="eastAsia" w:cs="Times New Roman"/>
                      <w:b w:val="0"/>
                      <w:bCs w:val="0"/>
                      <w:color w:val="000000"/>
                      <w:sz w:val="18"/>
                      <w:szCs w:val="18"/>
                      <w:lang w:val="en-US" w:eastAsia="zh-CN"/>
                    </w:rPr>
                    <w:t>--</w:t>
                  </w:r>
                </w:p>
              </w:tc>
            </w:tr>
            <w:tr w14:paraId="358D2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6" w:type="dxa"/>
                  <w:noWrap w:val="0"/>
                  <w:vAlign w:val="center"/>
                </w:tcPr>
                <w:p w14:paraId="7FA6B320">
                  <w:pPr>
                    <w:pStyle w:val="997"/>
                    <w:numPr>
                      <w:ilvl w:val="0"/>
                      <w:numId w:val="0"/>
                    </w:numPr>
                    <w:ind w:leftChars="0"/>
                    <w:jc w:val="both"/>
                    <w:rPr>
                      <w:rFonts w:hint="default" w:cs="Times New Roman"/>
                      <w:bCs/>
                      <w:color w:val="000000"/>
                      <w:sz w:val="18"/>
                      <w:szCs w:val="18"/>
                      <w:lang w:val="en-US" w:eastAsia="zh-CN"/>
                    </w:rPr>
                  </w:pPr>
                  <w:r>
                    <w:rPr>
                      <w:rFonts w:hint="eastAsia" w:cs="Times New Roman"/>
                      <w:bCs/>
                      <w:color w:val="000000"/>
                      <w:sz w:val="18"/>
                      <w:szCs w:val="18"/>
                      <w:lang w:val="en-US" w:eastAsia="zh-CN"/>
                    </w:rPr>
                    <w:t>1.5</w:t>
                  </w:r>
                </w:p>
              </w:tc>
              <w:tc>
                <w:tcPr>
                  <w:tcW w:w="986" w:type="dxa"/>
                  <w:vMerge w:val="continue"/>
                  <w:noWrap w:val="0"/>
                  <w:vAlign w:val="center"/>
                </w:tcPr>
                <w:p w14:paraId="0280CC55">
                  <w:pPr>
                    <w:jc w:val="center"/>
                    <w:rPr>
                      <w:rFonts w:hint="eastAsia" w:cs="Times New Roman"/>
                      <w:sz w:val="18"/>
                      <w:szCs w:val="18"/>
                      <w:lang w:eastAsia="zh-CN"/>
                    </w:rPr>
                  </w:pPr>
                </w:p>
              </w:tc>
              <w:tc>
                <w:tcPr>
                  <w:tcW w:w="2265" w:type="dxa"/>
                  <w:noWrap w:val="0"/>
                  <w:vAlign w:val="center"/>
                </w:tcPr>
                <w:p w14:paraId="555AC492">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大、小活塞组件合装设备/工装</w:t>
                  </w:r>
                </w:p>
              </w:tc>
              <w:tc>
                <w:tcPr>
                  <w:tcW w:w="1263" w:type="dxa"/>
                  <w:noWrap w:val="0"/>
                  <w:vAlign w:val="center"/>
                </w:tcPr>
                <w:p w14:paraId="1EC9088B">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非标定制</w:t>
                  </w:r>
                </w:p>
              </w:tc>
              <w:tc>
                <w:tcPr>
                  <w:tcW w:w="764" w:type="dxa"/>
                  <w:noWrap w:val="0"/>
                  <w:vAlign w:val="center"/>
                </w:tcPr>
                <w:p w14:paraId="36100FA1">
                  <w:pPr>
                    <w:jc w:val="center"/>
                    <w:rPr>
                      <w:rFonts w:hint="default" w:ascii="Times New Roman" w:hAnsi="Times New Roman" w:cs="Times New Roman"/>
                      <w:sz w:val="18"/>
                      <w:szCs w:val="18"/>
                    </w:rPr>
                  </w:pPr>
                  <w:r>
                    <w:rPr>
                      <w:rFonts w:hint="eastAsia" w:cs="Times New Roman"/>
                      <w:sz w:val="18"/>
                      <w:szCs w:val="18"/>
                      <w:lang w:val="en-US" w:eastAsia="zh-CN"/>
                    </w:rPr>
                    <w:t>1</w:t>
                  </w:r>
                </w:p>
              </w:tc>
              <w:tc>
                <w:tcPr>
                  <w:tcW w:w="750" w:type="dxa"/>
                  <w:noWrap w:val="0"/>
                  <w:vAlign w:val="center"/>
                </w:tcPr>
                <w:p w14:paraId="0C5B8A0B">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台</w:t>
                  </w:r>
                </w:p>
              </w:tc>
              <w:tc>
                <w:tcPr>
                  <w:tcW w:w="1432" w:type="dxa"/>
                  <w:noWrap w:val="0"/>
                  <w:vAlign w:val="center"/>
                </w:tcPr>
                <w:p w14:paraId="20B4C6CF">
                  <w:pPr>
                    <w:jc w:val="center"/>
                    <w:rPr>
                      <w:rFonts w:hint="eastAsia" w:cs="Times New Roman"/>
                      <w:b w:val="0"/>
                      <w:bCs w:val="0"/>
                      <w:color w:val="000000"/>
                      <w:sz w:val="18"/>
                      <w:szCs w:val="18"/>
                      <w:lang w:eastAsia="zh-CN"/>
                    </w:rPr>
                  </w:pPr>
                  <w:r>
                    <w:rPr>
                      <w:rFonts w:hint="eastAsia" w:cs="Times New Roman"/>
                      <w:b w:val="0"/>
                      <w:bCs w:val="0"/>
                      <w:color w:val="000000"/>
                      <w:sz w:val="18"/>
                      <w:szCs w:val="18"/>
                      <w:lang w:val="en-US" w:eastAsia="zh-CN"/>
                    </w:rPr>
                    <w:t>--</w:t>
                  </w:r>
                </w:p>
              </w:tc>
            </w:tr>
            <w:tr w14:paraId="75EE7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6" w:type="dxa"/>
                  <w:noWrap w:val="0"/>
                  <w:vAlign w:val="center"/>
                </w:tcPr>
                <w:p w14:paraId="45A64945">
                  <w:pPr>
                    <w:pStyle w:val="997"/>
                    <w:numPr>
                      <w:ilvl w:val="0"/>
                      <w:numId w:val="0"/>
                    </w:numPr>
                    <w:ind w:leftChars="0"/>
                    <w:jc w:val="both"/>
                    <w:rPr>
                      <w:rFonts w:hint="default" w:cs="Times New Roman"/>
                      <w:bCs/>
                      <w:color w:val="000000"/>
                      <w:sz w:val="18"/>
                      <w:szCs w:val="18"/>
                      <w:lang w:val="en-US" w:eastAsia="zh-CN"/>
                    </w:rPr>
                  </w:pPr>
                  <w:r>
                    <w:rPr>
                      <w:rFonts w:hint="eastAsia" w:cs="Times New Roman"/>
                      <w:bCs/>
                      <w:color w:val="000000"/>
                      <w:sz w:val="18"/>
                      <w:szCs w:val="18"/>
                      <w:lang w:val="en-US" w:eastAsia="zh-CN"/>
                    </w:rPr>
                    <w:t>1.6</w:t>
                  </w:r>
                </w:p>
              </w:tc>
              <w:tc>
                <w:tcPr>
                  <w:tcW w:w="986" w:type="dxa"/>
                  <w:vMerge w:val="continue"/>
                  <w:noWrap w:val="0"/>
                  <w:vAlign w:val="center"/>
                </w:tcPr>
                <w:p w14:paraId="7673D5AD">
                  <w:pPr>
                    <w:jc w:val="center"/>
                    <w:rPr>
                      <w:rFonts w:hint="eastAsia" w:cs="Times New Roman"/>
                      <w:sz w:val="18"/>
                      <w:szCs w:val="18"/>
                      <w:lang w:eastAsia="zh-CN"/>
                    </w:rPr>
                  </w:pPr>
                </w:p>
              </w:tc>
              <w:tc>
                <w:tcPr>
                  <w:tcW w:w="2265" w:type="dxa"/>
                  <w:noWrap w:val="0"/>
                  <w:vAlign w:val="center"/>
                </w:tcPr>
                <w:p w14:paraId="6F433A7B">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安装一级缸盖组件设备/工装</w:t>
                  </w:r>
                </w:p>
              </w:tc>
              <w:tc>
                <w:tcPr>
                  <w:tcW w:w="1263" w:type="dxa"/>
                  <w:noWrap w:val="0"/>
                  <w:vAlign w:val="center"/>
                </w:tcPr>
                <w:p w14:paraId="043273D6">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非标定制</w:t>
                  </w:r>
                </w:p>
              </w:tc>
              <w:tc>
                <w:tcPr>
                  <w:tcW w:w="764" w:type="dxa"/>
                  <w:noWrap w:val="0"/>
                  <w:vAlign w:val="center"/>
                </w:tcPr>
                <w:p w14:paraId="3D8D7347">
                  <w:pPr>
                    <w:jc w:val="center"/>
                    <w:rPr>
                      <w:rFonts w:hint="default" w:ascii="Times New Roman" w:hAnsi="Times New Roman" w:cs="Times New Roman"/>
                      <w:sz w:val="18"/>
                      <w:szCs w:val="18"/>
                    </w:rPr>
                  </w:pPr>
                  <w:r>
                    <w:rPr>
                      <w:rFonts w:hint="eastAsia" w:cs="Times New Roman"/>
                      <w:sz w:val="18"/>
                      <w:szCs w:val="18"/>
                      <w:lang w:val="en-US" w:eastAsia="zh-CN"/>
                    </w:rPr>
                    <w:t>1</w:t>
                  </w:r>
                </w:p>
              </w:tc>
              <w:tc>
                <w:tcPr>
                  <w:tcW w:w="750" w:type="dxa"/>
                  <w:noWrap w:val="0"/>
                  <w:vAlign w:val="center"/>
                </w:tcPr>
                <w:p w14:paraId="2B40291B">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台</w:t>
                  </w:r>
                </w:p>
              </w:tc>
              <w:tc>
                <w:tcPr>
                  <w:tcW w:w="1432" w:type="dxa"/>
                  <w:noWrap w:val="0"/>
                  <w:vAlign w:val="center"/>
                </w:tcPr>
                <w:p w14:paraId="39796A76">
                  <w:pPr>
                    <w:jc w:val="center"/>
                    <w:rPr>
                      <w:rFonts w:hint="eastAsia" w:cs="Times New Roman"/>
                      <w:b w:val="0"/>
                      <w:bCs w:val="0"/>
                      <w:color w:val="000000"/>
                      <w:sz w:val="18"/>
                      <w:szCs w:val="18"/>
                      <w:lang w:eastAsia="zh-CN"/>
                    </w:rPr>
                  </w:pPr>
                  <w:r>
                    <w:rPr>
                      <w:rFonts w:hint="eastAsia" w:cs="Times New Roman"/>
                      <w:b w:val="0"/>
                      <w:bCs w:val="0"/>
                      <w:color w:val="000000"/>
                      <w:sz w:val="18"/>
                      <w:szCs w:val="18"/>
                      <w:lang w:val="en-US" w:eastAsia="zh-CN"/>
                    </w:rPr>
                    <w:t>--</w:t>
                  </w:r>
                </w:p>
              </w:tc>
            </w:tr>
            <w:tr w14:paraId="4D7C9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6" w:type="dxa"/>
                  <w:noWrap w:val="0"/>
                  <w:vAlign w:val="center"/>
                </w:tcPr>
                <w:p w14:paraId="2139590F">
                  <w:pPr>
                    <w:pStyle w:val="997"/>
                    <w:numPr>
                      <w:ilvl w:val="0"/>
                      <w:numId w:val="0"/>
                    </w:numPr>
                    <w:ind w:leftChars="0"/>
                    <w:jc w:val="both"/>
                    <w:rPr>
                      <w:rFonts w:hint="default" w:cs="Times New Roman"/>
                      <w:bCs/>
                      <w:color w:val="000000"/>
                      <w:sz w:val="18"/>
                      <w:szCs w:val="18"/>
                      <w:lang w:val="en-US" w:eastAsia="zh-CN"/>
                    </w:rPr>
                  </w:pPr>
                  <w:r>
                    <w:rPr>
                      <w:rFonts w:hint="eastAsia" w:cs="Times New Roman"/>
                      <w:bCs/>
                      <w:color w:val="000000"/>
                      <w:sz w:val="18"/>
                      <w:szCs w:val="18"/>
                      <w:lang w:val="en-US" w:eastAsia="zh-CN"/>
                    </w:rPr>
                    <w:t>1.7</w:t>
                  </w:r>
                </w:p>
              </w:tc>
              <w:tc>
                <w:tcPr>
                  <w:tcW w:w="986" w:type="dxa"/>
                  <w:vMerge w:val="continue"/>
                  <w:noWrap w:val="0"/>
                  <w:vAlign w:val="center"/>
                </w:tcPr>
                <w:p w14:paraId="62C6395E">
                  <w:pPr>
                    <w:jc w:val="center"/>
                    <w:rPr>
                      <w:rFonts w:hint="eastAsia" w:cs="Times New Roman"/>
                      <w:sz w:val="18"/>
                      <w:szCs w:val="18"/>
                      <w:lang w:eastAsia="zh-CN"/>
                    </w:rPr>
                  </w:pPr>
                </w:p>
              </w:tc>
              <w:tc>
                <w:tcPr>
                  <w:tcW w:w="2265" w:type="dxa"/>
                  <w:noWrap w:val="0"/>
                  <w:vAlign w:val="center"/>
                </w:tcPr>
                <w:p w14:paraId="731425CE">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一级缸盖装配设备/工装</w:t>
                  </w:r>
                </w:p>
              </w:tc>
              <w:tc>
                <w:tcPr>
                  <w:tcW w:w="1263" w:type="dxa"/>
                  <w:noWrap w:val="0"/>
                  <w:vAlign w:val="center"/>
                </w:tcPr>
                <w:p w14:paraId="0186CE3F">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非标定制</w:t>
                  </w:r>
                </w:p>
              </w:tc>
              <w:tc>
                <w:tcPr>
                  <w:tcW w:w="764" w:type="dxa"/>
                  <w:noWrap w:val="0"/>
                  <w:vAlign w:val="center"/>
                </w:tcPr>
                <w:p w14:paraId="4F320801">
                  <w:pPr>
                    <w:jc w:val="center"/>
                    <w:rPr>
                      <w:rFonts w:hint="default" w:ascii="Times New Roman" w:hAnsi="Times New Roman" w:cs="Times New Roman"/>
                      <w:sz w:val="18"/>
                      <w:szCs w:val="18"/>
                    </w:rPr>
                  </w:pPr>
                  <w:r>
                    <w:rPr>
                      <w:rFonts w:hint="eastAsia" w:cs="Times New Roman"/>
                      <w:sz w:val="18"/>
                      <w:szCs w:val="18"/>
                      <w:lang w:val="en-US" w:eastAsia="zh-CN"/>
                    </w:rPr>
                    <w:t>1</w:t>
                  </w:r>
                </w:p>
              </w:tc>
              <w:tc>
                <w:tcPr>
                  <w:tcW w:w="750" w:type="dxa"/>
                  <w:noWrap w:val="0"/>
                  <w:vAlign w:val="center"/>
                </w:tcPr>
                <w:p w14:paraId="4077CDA5">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台</w:t>
                  </w:r>
                </w:p>
              </w:tc>
              <w:tc>
                <w:tcPr>
                  <w:tcW w:w="1432" w:type="dxa"/>
                  <w:noWrap w:val="0"/>
                  <w:vAlign w:val="center"/>
                </w:tcPr>
                <w:p w14:paraId="3C0D6731">
                  <w:pPr>
                    <w:jc w:val="center"/>
                    <w:rPr>
                      <w:rFonts w:hint="eastAsia" w:cs="Times New Roman"/>
                      <w:b w:val="0"/>
                      <w:bCs w:val="0"/>
                      <w:color w:val="000000"/>
                      <w:sz w:val="18"/>
                      <w:szCs w:val="18"/>
                      <w:lang w:eastAsia="zh-CN"/>
                    </w:rPr>
                  </w:pPr>
                  <w:r>
                    <w:rPr>
                      <w:rFonts w:hint="eastAsia" w:cs="Times New Roman"/>
                      <w:b w:val="0"/>
                      <w:bCs w:val="0"/>
                      <w:color w:val="000000"/>
                      <w:sz w:val="18"/>
                      <w:szCs w:val="18"/>
                      <w:lang w:val="en-US" w:eastAsia="zh-CN"/>
                    </w:rPr>
                    <w:t>--</w:t>
                  </w:r>
                </w:p>
              </w:tc>
            </w:tr>
            <w:tr w14:paraId="18D98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6" w:type="dxa"/>
                  <w:noWrap w:val="0"/>
                  <w:vAlign w:val="center"/>
                </w:tcPr>
                <w:p w14:paraId="1FEE9D5B">
                  <w:pPr>
                    <w:pStyle w:val="997"/>
                    <w:numPr>
                      <w:ilvl w:val="0"/>
                      <w:numId w:val="0"/>
                    </w:numPr>
                    <w:ind w:leftChars="0"/>
                    <w:jc w:val="both"/>
                    <w:rPr>
                      <w:rFonts w:hint="default" w:cs="Times New Roman"/>
                      <w:bCs/>
                      <w:color w:val="000000"/>
                      <w:sz w:val="18"/>
                      <w:szCs w:val="18"/>
                      <w:lang w:val="en-US" w:eastAsia="zh-CN"/>
                    </w:rPr>
                  </w:pPr>
                  <w:r>
                    <w:rPr>
                      <w:rFonts w:hint="eastAsia" w:cs="Times New Roman"/>
                      <w:bCs/>
                      <w:color w:val="000000"/>
                      <w:sz w:val="18"/>
                      <w:szCs w:val="18"/>
                      <w:lang w:val="en-US" w:eastAsia="zh-CN"/>
                    </w:rPr>
                    <w:t>1.8</w:t>
                  </w:r>
                </w:p>
              </w:tc>
              <w:tc>
                <w:tcPr>
                  <w:tcW w:w="986" w:type="dxa"/>
                  <w:vMerge w:val="continue"/>
                  <w:noWrap w:val="0"/>
                  <w:vAlign w:val="center"/>
                </w:tcPr>
                <w:p w14:paraId="4FE8A4FC">
                  <w:pPr>
                    <w:jc w:val="center"/>
                    <w:rPr>
                      <w:rFonts w:hint="eastAsia" w:cs="Times New Roman"/>
                      <w:sz w:val="18"/>
                      <w:szCs w:val="18"/>
                      <w:lang w:eastAsia="zh-CN"/>
                    </w:rPr>
                  </w:pPr>
                </w:p>
              </w:tc>
              <w:tc>
                <w:tcPr>
                  <w:tcW w:w="2265" w:type="dxa"/>
                  <w:noWrap w:val="0"/>
                  <w:vAlign w:val="center"/>
                </w:tcPr>
                <w:p w14:paraId="16C39BFD">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压装电机设备/工装</w:t>
                  </w:r>
                </w:p>
              </w:tc>
              <w:tc>
                <w:tcPr>
                  <w:tcW w:w="1263" w:type="dxa"/>
                  <w:noWrap w:val="0"/>
                  <w:vAlign w:val="center"/>
                </w:tcPr>
                <w:p w14:paraId="6EDAF8E8">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非标定制</w:t>
                  </w:r>
                </w:p>
              </w:tc>
              <w:tc>
                <w:tcPr>
                  <w:tcW w:w="764" w:type="dxa"/>
                  <w:noWrap w:val="0"/>
                  <w:vAlign w:val="center"/>
                </w:tcPr>
                <w:p w14:paraId="368A816A">
                  <w:pPr>
                    <w:jc w:val="center"/>
                    <w:rPr>
                      <w:rFonts w:hint="default" w:ascii="Times New Roman" w:hAnsi="Times New Roman" w:cs="Times New Roman"/>
                      <w:sz w:val="18"/>
                      <w:szCs w:val="18"/>
                    </w:rPr>
                  </w:pPr>
                  <w:r>
                    <w:rPr>
                      <w:rFonts w:hint="eastAsia" w:cs="Times New Roman"/>
                      <w:sz w:val="18"/>
                      <w:szCs w:val="18"/>
                      <w:lang w:val="en-US" w:eastAsia="zh-CN"/>
                    </w:rPr>
                    <w:t>1</w:t>
                  </w:r>
                </w:p>
              </w:tc>
              <w:tc>
                <w:tcPr>
                  <w:tcW w:w="750" w:type="dxa"/>
                  <w:noWrap w:val="0"/>
                  <w:vAlign w:val="center"/>
                </w:tcPr>
                <w:p w14:paraId="66F765BF">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台</w:t>
                  </w:r>
                </w:p>
              </w:tc>
              <w:tc>
                <w:tcPr>
                  <w:tcW w:w="1432" w:type="dxa"/>
                  <w:noWrap w:val="0"/>
                  <w:vAlign w:val="center"/>
                </w:tcPr>
                <w:p w14:paraId="526903C1">
                  <w:pPr>
                    <w:jc w:val="center"/>
                    <w:rPr>
                      <w:rFonts w:hint="eastAsia" w:cs="Times New Roman"/>
                      <w:b w:val="0"/>
                      <w:bCs w:val="0"/>
                      <w:color w:val="000000"/>
                      <w:sz w:val="18"/>
                      <w:szCs w:val="18"/>
                      <w:lang w:eastAsia="zh-CN"/>
                    </w:rPr>
                  </w:pPr>
                  <w:r>
                    <w:rPr>
                      <w:rFonts w:hint="eastAsia" w:cs="Times New Roman"/>
                      <w:b w:val="0"/>
                      <w:bCs w:val="0"/>
                      <w:color w:val="000000"/>
                      <w:sz w:val="18"/>
                      <w:szCs w:val="18"/>
                      <w:lang w:val="en-US" w:eastAsia="zh-CN"/>
                    </w:rPr>
                    <w:t>--</w:t>
                  </w:r>
                </w:p>
              </w:tc>
            </w:tr>
            <w:tr w14:paraId="54D0E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6" w:type="dxa"/>
                  <w:noWrap w:val="0"/>
                  <w:vAlign w:val="center"/>
                </w:tcPr>
                <w:p w14:paraId="1D49DBED">
                  <w:pPr>
                    <w:pStyle w:val="997"/>
                    <w:numPr>
                      <w:ilvl w:val="0"/>
                      <w:numId w:val="0"/>
                    </w:numPr>
                    <w:ind w:leftChars="0"/>
                    <w:jc w:val="both"/>
                    <w:rPr>
                      <w:rFonts w:hint="default" w:cs="Times New Roman"/>
                      <w:bCs/>
                      <w:color w:val="000000"/>
                      <w:sz w:val="18"/>
                      <w:szCs w:val="18"/>
                      <w:lang w:val="en-US" w:eastAsia="zh-CN"/>
                    </w:rPr>
                  </w:pPr>
                  <w:r>
                    <w:rPr>
                      <w:rFonts w:hint="eastAsia" w:cs="Times New Roman"/>
                      <w:bCs/>
                      <w:color w:val="000000"/>
                      <w:sz w:val="18"/>
                      <w:szCs w:val="18"/>
                      <w:lang w:val="en-US" w:eastAsia="zh-CN"/>
                    </w:rPr>
                    <w:t>1.9</w:t>
                  </w:r>
                </w:p>
              </w:tc>
              <w:tc>
                <w:tcPr>
                  <w:tcW w:w="986" w:type="dxa"/>
                  <w:vMerge w:val="continue"/>
                  <w:noWrap w:val="0"/>
                  <w:vAlign w:val="center"/>
                </w:tcPr>
                <w:p w14:paraId="2F67E138">
                  <w:pPr>
                    <w:jc w:val="center"/>
                    <w:rPr>
                      <w:rFonts w:hint="eastAsia" w:cs="Times New Roman"/>
                      <w:sz w:val="18"/>
                      <w:szCs w:val="18"/>
                      <w:lang w:eastAsia="zh-CN"/>
                    </w:rPr>
                  </w:pPr>
                </w:p>
              </w:tc>
              <w:tc>
                <w:tcPr>
                  <w:tcW w:w="2265" w:type="dxa"/>
                  <w:noWrap w:val="0"/>
                  <w:vAlign w:val="center"/>
                </w:tcPr>
                <w:p w14:paraId="77B9E240">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电流磨合设备/工装</w:t>
                  </w:r>
                </w:p>
              </w:tc>
              <w:tc>
                <w:tcPr>
                  <w:tcW w:w="1263" w:type="dxa"/>
                  <w:noWrap w:val="0"/>
                  <w:vAlign w:val="center"/>
                </w:tcPr>
                <w:p w14:paraId="4C4E465E">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非标定制</w:t>
                  </w:r>
                </w:p>
              </w:tc>
              <w:tc>
                <w:tcPr>
                  <w:tcW w:w="764" w:type="dxa"/>
                  <w:noWrap w:val="0"/>
                  <w:vAlign w:val="center"/>
                </w:tcPr>
                <w:p w14:paraId="383C262B">
                  <w:pPr>
                    <w:jc w:val="center"/>
                    <w:rPr>
                      <w:rFonts w:hint="default" w:ascii="Times New Roman" w:hAnsi="Times New Roman" w:cs="Times New Roman"/>
                      <w:sz w:val="18"/>
                      <w:szCs w:val="18"/>
                    </w:rPr>
                  </w:pPr>
                  <w:r>
                    <w:rPr>
                      <w:rFonts w:hint="eastAsia" w:cs="Times New Roman"/>
                      <w:sz w:val="18"/>
                      <w:szCs w:val="18"/>
                      <w:lang w:val="en-US" w:eastAsia="zh-CN"/>
                    </w:rPr>
                    <w:t>1</w:t>
                  </w:r>
                </w:p>
              </w:tc>
              <w:tc>
                <w:tcPr>
                  <w:tcW w:w="750" w:type="dxa"/>
                  <w:noWrap w:val="0"/>
                  <w:vAlign w:val="center"/>
                </w:tcPr>
                <w:p w14:paraId="194FAF1D">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台</w:t>
                  </w:r>
                </w:p>
              </w:tc>
              <w:tc>
                <w:tcPr>
                  <w:tcW w:w="1432" w:type="dxa"/>
                  <w:noWrap w:val="0"/>
                  <w:vAlign w:val="center"/>
                </w:tcPr>
                <w:p w14:paraId="3218FE5C">
                  <w:pPr>
                    <w:jc w:val="center"/>
                    <w:rPr>
                      <w:rFonts w:hint="eastAsia" w:cs="Times New Roman"/>
                      <w:b w:val="0"/>
                      <w:bCs w:val="0"/>
                      <w:color w:val="000000"/>
                      <w:sz w:val="18"/>
                      <w:szCs w:val="18"/>
                      <w:lang w:eastAsia="zh-CN"/>
                    </w:rPr>
                  </w:pPr>
                  <w:r>
                    <w:rPr>
                      <w:rFonts w:hint="eastAsia" w:cs="Times New Roman"/>
                      <w:b w:val="0"/>
                      <w:bCs w:val="0"/>
                      <w:color w:val="000000"/>
                      <w:sz w:val="18"/>
                      <w:szCs w:val="18"/>
                      <w:lang w:val="en-US" w:eastAsia="zh-CN"/>
                    </w:rPr>
                    <w:t>--</w:t>
                  </w:r>
                </w:p>
              </w:tc>
            </w:tr>
            <w:tr w14:paraId="1BF03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6" w:type="dxa"/>
                  <w:noWrap w:val="0"/>
                  <w:vAlign w:val="center"/>
                </w:tcPr>
                <w:p w14:paraId="264300E4">
                  <w:pPr>
                    <w:pStyle w:val="997"/>
                    <w:numPr>
                      <w:ilvl w:val="0"/>
                      <w:numId w:val="0"/>
                    </w:numPr>
                    <w:ind w:leftChars="0"/>
                    <w:jc w:val="both"/>
                    <w:rPr>
                      <w:rFonts w:hint="default" w:cs="Times New Roman"/>
                      <w:bCs/>
                      <w:color w:val="000000"/>
                      <w:sz w:val="18"/>
                      <w:szCs w:val="18"/>
                      <w:lang w:val="en-US" w:eastAsia="zh-CN"/>
                    </w:rPr>
                  </w:pPr>
                  <w:r>
                    <w:rPr>
                      <w:rFonts w:hint="eastAsia" w:cs="Times New Roman"/>
                      <w:bCs/>
                      <w:color w:val="000000"/>
                      <w:sz w:val="18"/>
                      <w:szCs w:val="18"/>
                      <w:lang w:val="en-US" w:eastAsia="zh-CN"/>
                    </w:rPr>
                    <w:t>1.10</w:t>
                  </w:r>
                </w:p>
              </w:tc>
              <w:tc>
                <w:tcPr>
                  <w:tcW w:w="986" w:type="dxa"/>
                  <w:vMerge w:val="continue"/>
                  <w:noWrap w:val="0"/>
                  <w:vAlign w:val="center"/>
                </w:tcPr>
                <w:p w14:paraId="11F520C8">
                  <w:pPr>
                    <w:jc w:val="center"/>
                    <w:rPr>
                      <w:rFonts w:hint="eastAsia" w:cs="Times New Roman"/>
                      <w:sz w:val="18"/>
                      <w:szCs w:val="18"/>
                      <w:lang w:eastAsia="zh-CN"/>
                    </w:rPr>
                  </w:pPr>
                </w:p>
              </w:tc>
              <w:tc>
                <w:tcPr>
                  <w:tcW w:w="2265" w:type="dxa"/>
                  <w:noWrap w:val="0"/>
                  <w:vAlign w:val="center"/>
                </w:tcPr>
                <w:p w14:paraId="04D2896C">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罐体组件安装设备</w:t>
                  </w:r>
                </w:p>
              </w:tc>
              <w:tc>
                <w:tcPr>
                  <w:tcW w:w="1263" w:type="dxa"/>
                  <w:noWrap w:val="0"/>
                  <w:vAlign w:val="center"/>
                </w:tcPr>
                <w:p w14:paraId="2D859A9D">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非标定制</w:t>
                  </w:r>
                </w:p>
              </w:tc>
              <w:tc>
                <w:tcPr>
                  <w:tcW w:w="764" w:type="dxa"/>
                  <w:noWrap w:val="0"/>
                  <w:vAlign w:val="center"/>
                </w:tcPr>
                <w:p w14:paraId="320FD1EF">
                  <w:pPr>
                    <w:jc w:val="center"/>
                    <w:rPr>
                      <w:rFonts w:hint="default" w:ascii="Times New Roman" w:hAnsi="Times New Roman" w:cs="Times New Roman"/>
                      <w:sz w:val="18"/>
                      <w:szCs w:val="18"/>
                    </w:rPr>
                  </w:pPr>
                  <w:r>
                    <w:rPr>
                      <w:rFonts w:hint="eastAsia" w:cs="Times New Roman"/>
                      <w:sz w:val="18"/>
                      <w:szCs w:val="18"/>
                      <w:lang w:val="en-US" w:eastAsia="zh-CN"/>
                    </w:rPr>
                    <w:t>1</w:t>
                  </w:r>
                </w:p>
              </w:tc>
              <w:tc>
                <w:tcPr>
                  <w:tcW w:w="750" w:type="dxa"/>
                  <w:noWrap w:val="0"/>
                  <w:vAlign w:val="center"/>
                </w:tcPr>
                <w:p w14:paraId="67F43778">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台</w:t>
                  </w:r>
                </w:p>
              </w:tc>
              <w:tc>
                <w:tcPr>
                  <w:tcW w:w="1432" w:type="dxa"/>
                  <w:noWrap w:val="0"/>
                  <w:vAlign w:val="center"/>
                </w:tcPr>
                <w:p w14:paraId="3E113D8E">
                  <w:pPr>
                    <w:jc w:val="center"/>
                    <w:rPr>
                      <w:rFonts w:hint="eastAsia" w:cs="Times New Roman"/>
                      <w:b w:val="0"/>
                      <w:bCs w:val="0"/>
                      <w:color w:val="000000"/>
                      <w:sz w:val="18"/>
                      <w:szCs w:val="18"/>
                      <w:lang w:eastAsia="zh-CN"/>
                    </w:rPr>
                  </w:pPr>
                  <w:r>
                    <w:rPr>
                      <w:rFonts w:hint="eastAsia" w:cs="Times New Roman"/>
                      <w:b w:val="0"/>
                      <w:bCs w:val="0"/>
                      <w:color w:val="000000"/>
                      <w:sz w:val="18"/>
                      <w:szCs w:val="18"/>
                      <w:lang w:val="en-US" w:eastAsia="zh-CN"/>
                    </w:rPr>
                    <w:t>--</w:t>
                  </w:r>
                </w:p>
              </w:tc>
            </w:tr>
            <w:tr w14:paraId="0BB14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596" w:type="dxa"/>
                  <w:noWrap w:val="0"/>
                  <w:vAlign w:val="center"/>
                </w:tcPr>
                <w:p w14:paraId="6AE1F901">
                  <w:pPr>
                    <w:pStyle w:val="997"/>
                    <w:numPr>
                      <w:ilvl w:val="0"/>
                      <w:numId w:val="0"/>
                    </w:numPr>
                    <w:ind w:leftChars="0"/>
                    <w:jc w:val="both"/>
                    <w:rPr>
                      <w:rFonts w:hint="default" w:cs="Times New Roman"/>
                      <w:bCs/>
                      <w:color w:val="000000"/>
                      <w:sz w:val="18"/>
                      <w:szCs w:val="18"/>
                      <w:lang w:val="en-US" w:eastAsia="zh-CN"/>
                    </w:rPr>
                  </w:pPr>
                  <w:r>
                    <w:rPr>
                      <w:rFonts w:hint="eastAsia" w:cs="Times New Roman"/>
                      <w:bCs/>
                      <w:color w:val="000000"/>
                      <w:sz w:val="18"/>
                      <w:szCs w:val="18"/>
                      <w:lang w:val="en-US" w:eastAsia="zh-CN"/>
                    </w:rPr>
                    <w:t>1.11</w:t>
                  </w:r>
                </w:p>
              </w:tc>
              <w:tc>
                <w:tcPr>
                  <w:tcW w:w="986" w:type="dxa"/>
                  <w:vMerge w:val="continue"/>
                  <w:noWrap w:val="0"/>
                  <w:vAlign w:val="center"/>
                </w:tcPr>
                <w:p w14:paraId="5EA11890">
                  <w:pPr>
                    <w:jc w:val="center"/>
                    <w:rPr>
                      <w:rFonts w:hint="eastAsia" w:cs="Times New Roman"/>
                      <w:sz w:val="18"/>
                      <w:szCs w:val="18"/>
                      <w:lang w:eastAsia="zh-CN"/>
                    </w:rPr>
                  </w:pPr>
                </w:p>
              </w:tc>
              <w:tc>
                <w:tcPr>
                  <w:tcW w:w="2265" w:type="dxa"/>
                  <w:noWrap w:val="0"/>
                  <w:vAlign w:val="center"/>
                </w:tcPr>
                <w:p w14:paraId="76BEC5E0">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阀芯单元安装设备</w:t>
                  </w:r>
                </w:p>
              </w:tc>
              <w:tc>
                <w:tcPr>
                  <w:tcW w:w="1263" w:type="dxa"/>
                  <w:noWrap w:val="0"/>
                  <w:vAlign w:val="center"/>
                </w:tcPr>
                <w:p w14:paraId="6FA6F5CC">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非标定制</w:t>
                  </w:r>
                </w:p>
              </w:tc>
              <w:tc>
                <w:tcPr>
                  <w:tcW w:w="764" w:type="dxa"/>
                  <w:noWrap w:val="0"/>
                  <w:vAlign w:val="center"/>
                </w:tcPr>
                <w:p w14:paraId="0BF2C80E">
                  <w:pPr>
                    <w:jc w:val="center"/>
                    <w:rPr>
                      <w:rFonts w:hint="default" w:ascii="Times New Roman" w:hAnsi="Times New Roman" w:cs="Times New Roman"/>
                      <w:sz w:val="18"/>
                      <w:szCs w:val="18"/>
                    </w:rPr>
                  </w:pPr>
                  <w:r>
                    <w:rPr>
                      <w:rFonts w:hint="eastAsia" w:cs="Times New Roman"/>
                      <w:sz w:val="18"/>
                      <w:szCs w:val="18"/>
                      <w:lang w:val="en-US" w:eastAsia="zh-CN"/>
                    </w:rPr>
                    <w:t>1</w:t>
                  </w:r>
                </w:p>
              </w:tc>
              <w:tc>
                <w:tcPr>
                  <w:tcW w:w="750" w:type="dxa"/>
                  <w:noWrap w:val="0"/>
                  <w:vAlign w:val="center"/>
                </w:tcPr>
                <w:p w14:paraId="29733ED4">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台</w:t>
                  </w:r>
                </w:p>
              </w:tc>
              <w:tc>
                <w:tcPr>
                  <w:tcW w:w="1432" w:type="dxa"/>
                  <w:noWrap w:val="0"/>
                  <w:vAlign w:val="center"/>
                </w:tcPr>
                <w:p w14:paraId="3957FB39">
                  <w:pPr>
                    <w:jc w:val="center"/>
                    <w:rPr>
                      <w:rFonts w:hint="eastAsia" w:cs="Times New Roman"/>
                      <w:b w:val="0"/>
                      <w:bCs w:val="0"/>
                      <w:color w:val="000000"/>
                      <w:sz w:val="18"/>
                      <w:szCs w:val="18"/>
                      <w:lang w:eastAsia="zh-CN"/>
                    </w:rPr>
                  </w:pPr>
                  <w:r>
                    <w:rPr>
                      <w:rFonts w:hint="eastAsia" w:cs="Times New Roman"/>
                      <w:b w:val="0"/>
                      <w:bCs w:val="0"/>
                      <w:color w:val="000000"/>
                      <w:sz w:val="18"/>
                      <w:szCs w:val="18"/>
                      <w:lang w:val="en-US" w:eastAsia="zh-CN"/>
                    </w:rPr>
                    <w:t>--</w:t>
                  </w:r>
                </w:p>
              </w:tc>
            </w:tr>
            <w:tr w14:paraId="66509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6" w:type="dxa"/>
                  <w:noWrap w:val="0"/>
                  <w:vAlign w:val="center"/>
                </w:tcPr>
                <w:p w14:paraId="52000D0D">
                  <w:pPr>
                    <w:pStyle w:val="997"/>
                    <w:numPr>
                      <w:ilvl w:val="0"/>
                      <w:numId w:val="0"/>
                    </w:numPr>
                    <w:ind w:leftChars="0"/>
                    <w:jc w:val="both"/>
                    <w:rPr>
                      <w:rFonts w:hint="default" w:cs="Times New Roman"/>
                      <w:bCs/>
                      <w:color w:val="000000"/>
                      <w:sz w:val="18"/>
                      <w:szCs w:val="18"/>
                      <w:lang w:val="en-US" w:eastAsia="zh-CN"/>
                    </w:rPr>
                  </w:pPr>
                  <w:r>
                    <w:rPr>
                      <w:rFonts w:hint="eastAsia" w:cs="Times New Roman"/>
                      <w:bCs/>
                      <w:color w:val="000000"/>
                      <w:sz w:val="18"/>
                      <w:szCs w:val="18"/>
                      <w:lang w:val="en-US" w:eastAsia="zh-CN"/>
                    </w:rPr>
                    <w:t>1.12</w:t>
                  </w:r>
                </w:p>
              </w:tc>
              <w:tc>
                <w:tcPr>
                  <w:tcW w:w="986" w:type="dxa"/>
                  <w:vMerge w:val="continue"/>
                  <w:noWrap w:val="0"/>
                  <w:vAlign w:val="center"/>
                </w:tcPr>
                <w:p w14:paraId="25D395A2">
                  <w:pPr>
                    <w:jc w:val="center"/>
                    <w:rPr>
                      <w:rFonts w:hint="eastAsia" w:cs="Times New Roman"/>
                      <w:sz w:val="18"/>
                      <w:szCs w:val="18"/>
                      <w:lang w:eastAsia="zh-CN"/>
                    </w:rPr>
                  </w:pPr>
                </w:p>
              </w:tc>
              <w:tc>
                <w:tcPr>
                  <w:tcW w:w="2265" w:type="dxa"/>
                  <w:noWrap w:val="0"/>
                  <w:vAlign w:val="center"/>
                </w:tcPr>
                <w:p w14:paraId="41718494">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散热盖板组件安装设备</w:t>
                  </w:r>
                </w:p>
              </w:tc>
              <w:tc>
                <w:tcPr>
                  <w:tcW w:w="1263" w:type="dxa"/>
                  <w:noWrap w:val="0"/>
                  <w:vAlign w:val="center"/>
                </w:tcPr>
                <w:p w14:paraId="2909B627">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非标定制</w:t>
                  </w:r>
                </w:p>
              </w:tc>
              <w:tc>
                <w:tcPr>
                  <w:tcW w:w="764" w:type="dxa"/>
                  <w:noWrap w:val="0"/>
                  <w:vAlign w:val="center"/>
                </w:tcPr>
                <w:p w14:paraId="72223973">
                  <w:pPr>
                    <w:jc w:val="center"/>
                    <w:rPr>
                      <w:rFonts w:hint="default" w:ascii="Times New Roman" w:hAnsi="Times New Roman" w:cs="Times New Roman"/>
                      <w:sz w:val="18"/>
                      <w:szCs w:val="18"/>
                    </w:rPr>
                  </w:pPr>
                  <w:r>
                    <w:rPr>
                      <w:rFonts w:hint="eastAsia" w:cs="Times New Roman"/>
                      <w:sz w:val="18"/>
                      <w:szCs w:val="18"/>
                      <w:lang w:val="en-US" w:eastAsia="zh-CN"/>
                    </w:rPr>
                    <w:t>1</w:t>
                  </w:r>
                </w:p>
              </w:tc>
              <w:tc>
                <w:tcPr>
                  <w:tcW w:w="750" w:type="dxa"/>
                  <w:noWrap w:val="0"/>
                  <w:vAlign w:val="center"/>
                </w:tcPr>
                <w:p w14:paraId="335F7A42">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台</w:t>
                  </w:r>
                </w:p>
              </w:tc>
              <w:tc>
                <w:tcPr>
                  <w:tcW w:w="1432" w:type="dxa"/>
                  <w:noWrap w:val="0"/>
                  <w:vAlign w:val="center"/>
                </w:tcPr>
                <w:p w14:paraId="3C71D695">
                  <w:pPr>
                    <w:jc w:val="center"/>
                    <w:rPr>
                      <w:rFonts w:hint="eastAsia" w:cs="Times New Roman"/>
                      <w:b w:val="0"/>
                      <w:bCs w:val="0"/>
                      <w:color w:val="000000"/>
                      <w:sz w:val="18"/>
                      <w:szCs w:val="18"/>
                      <w:lang w:eastAsia="zh-CN"/>
                    </w:rPr>
                  </w:pPr>
                  <w:r>
                    <w:rPr>
                      <w:rFonts w:hint="eastAsia" w:cs="Times New Roman"/>
                      <w:b w:val="0"/>
                      <w:bCs w:val="0"/>
                      <w:color w:val="000000"/>
                      <w:sz w:val="18"/>
                      <w:szCs w:val="18"/>
                      <w:lang w:val="en-US" w:eastAsia="zh-CN"/>
                    </w:rPr>
                    <w:t>--</w:t>
                  </w:r>
                </w:p>
              </w:tc>
            </w:tr>
            <w:tr w14:paraId="30493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6" w:type="dxa"/>
                  <w:noWrap w:val="0"/>
                  <w:vAlign w:val="center"/>
                </w:tcPr>
                <w:p w14:paraId="2594EBB4">
                  <w:pPr>
                    <w:pStyle w:val="997"/>
                    <w:numPr>
                      <w:ilvl w:val="0"/>
                      <w:numId w:val="0"/>
                    </w:numPr>
                    <w:ind w:leftChars="0"/>
                    <w:jc w:val="both"/>
                    <w:rPr>
                      <w:rFonts w:hint="default" w:cs="Times New Roman"/>
                      <w:bCs/>
                      <w:color w:val="000000"/>
                      <w:sz w:val="18"/>
                      <w:szCs w:val="18"/>
                      <w:lang w:val="en-US" w:eastAsia="zh-CN"/>
                    </w:rPr>
                  </w:pPr>
                  <w:r>
                    <w:rPr>
                      <w:rFonts w:hint="eastAsia" w:cs="Times New Roman"/>
                      <w:bCs/>
                      <w:color w:val="000000"/>
                      <w:sz w:val="18"/>
                      <w:szCs w:val="18"/>
                      <w:lang w:val="en-US" w:eastAsia="zh-CN"/>
                    </w:rPr>
                    <w:t>1.13</w:t>
                  </w:r>
                </w:p>
              </w:tc>
              <w:tc>
                <w:tcPr>
                  <w:tcW w:w="986" w:type="dxa"/>
                  <w:vMerge w:val="continue"/>
                  <w:noWrap w:val="0"/>
                  <w:vAlign w:val="center"/>
                </w:tcPr>
                <w:p w14:paraId="1635F643">
                  <w:pPr>
                    <w:jc w:val="center"/>
                    <w:rPr>
                      <w:rFonts w:hint="eastAsia" w:cs="Times New Roman"/>
                      <w:sz w:val="18"/>
                      <w:szCs w:val="18"/>
                      <w:lang w:eastAsia="zh-CN"/>
                    </w:rPr>
                  </w:pPr>
                </w:p>
              </w:tc>
              <w:tc>
                <w:tcPr>
                  <w:tcW w:w="2265" w:type="dxa"/>
                  <w:noWrap w:val="0"/>
                  <w:vAlign w:val="center"/>
                </w:tcPr>
                <w:p w14:paraId="61C300EB">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整体气密测试设备/工装</w:t>
                  </w:r>
                </w:p>
              </w:tc>
              <w:tc>
                <w:tcPr>
                  <w:tcW w:w="1263" w:type="dxa"/>
                  <w:noWrap w:val="0"/>
                  <w:vAlign w:val="center"/>
                </w:tcPr>
                <w:p w14:paraId="117697B4">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非标定制</w:t>
                  </w:r>
                </w:p>
              </w:tc>
              <w:tc>
                <w:tcPr>
                  <w:tcW w:w="764" w:type="dxa"/>
                  <w:noWrap w:val="0"/>
                  <w:vAlign w:val="center"/>
                </w:tcPr>
                <w:p w14:paraId="5486865E">
                  <w:pPr>
                    <w:jc w:val="center"/>
                    <w:rPr>
                      <w:rFonts w:hint="default" w:ascii="Times New Roman" w:hAnsi="Times New Roman" w:cs="Times New Roman"/>
                      <w:sz w:val="18"/>
                      <w:szCs w:val="18"/>
                    </w:rPr>
                  </w:pPr>
                  <w:r>
                    <w:rPr>
                      <w:rFonts w:hint="eastAsia" w:cs="Times New Roman"/>
                      <w:sz w:val="18"/>
                      <w:szCs w:val="18"/>
                      <w:lang w:val="en-US" w:eastAsia="zh-CN"/>
                    </w:rPr>
                    <w:t>1</w:t>
                  </w:r>
                </w:p>
              </w:tc>
              <w:tc>
                <w:tcPr>
                  <w:tcW w:w="750" w:type="dxa"/>
                  <w:noWrap w:val="0"/>
                  <w:vAlign w:val="center"/>
                </w:tcPr>
                <w:p w14:paraId="7960367F">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台</w:t>
                  </w:r>
                </w:p>
              </w:tc>
              <w:tc>
                <w:tcPr>
                  <w:tcW w:w="1432" w:type="dxa"/>
                  <w:noWrap w:val="0"/>
                  <w:vAlign w:val="center"/>
                </w:tcPr>
                <w:p w14:paraId="3482DFA5">
                  <w:pPr>
                    <w:jc w:val="center"/>
                    <w:rPr>
                      <w:rFonts w:hint="eastAsia" w:cs="Times New Roman"/>
                      <w:b w:val="0"/>
                      <w:bCs w:val="0"/>
                      <w:color w:val="000000"/>
                      <w:sz w:val="18"/>
                      <w:szCs w:val="18"/>
                      <w:lang w:eastAsia="zh-CN"/>
                    </w:rPr>
                  </w:pPr>
                  <w:r>
                    <w:rPr>
                      <w:rFonts w:hint="eastAsia" w:cs="Times New Roman"/>
                      <w:b w:val="0"/>
                      <w:bCs w:val="0"/>
                      <w:color w:val="000000"/>
                      <w:sz w:val="18"/>
                      <w:szCs w:val="18"/>
                      <w:lang w:val="en-US" w:eastAsia="zh-CN"/>
                    </w:rPr>
                    <w:t>--</w:t>
                  </w:r>
                </w:p>
              </w:tc>
            </w:tr>
            <w:tr w14:paraId="10243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6" w:type="dxa"/>
                  <w:noWrap w:val="0"/>
                  <w:vAlign w:val="center"/>
                </w:tcPr>
                <w:p w14:paraId="5B51DFF5">
                  <w:pPr>
                    <w:pStyle w:val="997"/>
                    <w:numPr>
                      <w:ilvl w:val="0"/>
                      <w:numId w:val="0"/>
                    </w:numPr>
                    <w:ind w:leftChars="0"/>
                    <w:jc w:val="both"/>
                    <w:rPr>
                      <w:rFonts w:hint="default" w:cs="Times New Roman"/>
                      <w:bCs/>
                      <w:color w:val="000000"/>
                      <w:sz w:val="18"/>
                      <w:szCs w:val="18"/>
                      <w:lang w:val="en-US" w:eastAsia="zh-CN"/>
                    </w:rPr>
                  </w:pPr>
                  <w:r>
                    <w:rPr>
                      <w:rFonts w:hint="eastAsia" w:cs="Times New Roman"/>
                      <w:bCs/>
                      <w:color w:val="000000"/>
                      <w:sz w:val="18"/>
                      <w:szCs w:val="18"/>
                      <w:lang w:val="en-US" w:eastAsia="zh-CN"/>
                    </w:rPr>
                    <w:t>1.14</w:t>
                  </w:r>
                </w:p>
              </w:tc>
              <w:tc>
                <w:tcPr>
                  <w:tcW w:w="986" w:type="dxa"/>
                  <w:vMerge w:val="continue"/>
                  <w:noWrap w:val="0"/>
                  <w:vAlign w:val="center"/>
                </w:tcPr>
                <w:p w14:paraId="35B97275">
                  <w:pPr>
                    <w:jc w:val="center"/>
                    <w:rPr>
                      <w:rFonts w:hint="eastAsia" w:cs="Times New Roman"/>
                      <w:sz w:val="18"/>
                      <w:szCs w:val="18"/>
                      <w:lang w:eastAsia="zh-CN"/>
                    </w:rPr>
                  </w:pPr>
                </w:p>
              </w:tc>
              <w:tc>
                <w:tcPr>
                  <w:tcW w:w="2265" w:type="dxa"/>
                  <w:noWrap w:val="0"/>
                  <w:vAlign w:val="center"/>
                </w:tcPr>
                <w:p w14:paraId="481FD265">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温度传感器安装设备</w:t>
                  </w:r>
                </w:p>
              </w:tc>
              <w:tc>
                <w:tcPr>
                  <w:tcW w:w="1263" w:type="dxa"/>
                  <w:noWrap w:val="0"/>
                  <w:vAlign w:val="center"/>
                </w:tcPr>
                <w:p w14:paraId="2A7002CC">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非标定制</w:t>
                  </w:r>
                </w:p>
              </w:tc>
              <w:tc>
                <w:tcPr>
                  <w:tcW w:w="764" w:type="dxa"/>
                  <w:noWrap w:val="0"/>
                  <w:vAlign w:val="center"/>
                </w:tcPr>
                <w:p w14:paraId="6E0CF894">
                  <w:pPr>
                    <w:jc w:val="center"/>
                    <w:rPr>
                      <w:rFonts w:hint="default" w:ascii="Times New Roman" w:hAnsi="Times New Roman" w:cs="Times New Roman"/>
                      <w:sz w:val="18"/>
                      <w:szCs w:val="18"/>
                    </w:rPr>
                  </w:pPr>
                  <w:r>
                    <w:rPr>
                      <w:rFonts w:hint="eastAsia" w:cs="Times New Roman"/>
                      <w:sz w:val="18"/>
                      <w:szCs w:val="18"/>
                      <w:lang w:val="en-US" w:eastAsia="zh-CN"/>
                    </w:rPr>
                    <w:t>1</w:t>
                  </w:r>
                </w:p>
              </w:tc>
              <w:tc>
                <w:tcPr>
                  <w:tcW w:w="750" w:type="dxa"/>
                  <w:noWrap w:val="0"/>
                  <w:vAlign w:val="center"/>
                </w:tcPr>
                <w:p w14:paraId="29354773">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台</w:t>
                  </w:r>
                </w:p>
              </w:tc>
              <w:tc>
                <w:tcPr>
                  <w:tcW w:w="1432" w:type="dxa"/>
                  <w:noWrap w:val="0"/>
                  <w:vAlign w:val="center"/>
                </w:tcPr>
                <w:p w14:paraId="7F3BEE70">
                  <w:pPr>
                    <w:jc w:val="center"/>
                    <w:rPr>
                      <w:rFonts w:hint="eastAsia" w:cs="Times New Roman"/>
                      <w:b w:val="0"/>
                      <w:bCs w:val="0"/>
                      <w:color w:val="000000"/>
                      <w:sz w:val="18"/>
                      <w:szCs w:val="18"/>
                      <w:lang w:eastAsia="zh-CN"/>
                    </w:rPr>
                  </w:pPr>
                  <w:r>
                    <w:rPr>
                      <w:rFonts w:hint="eastAsia" w:cs="Times New Roman"/>
                      <w:b w:val="0"/>
                      <w:bCs w:val="0"/>
                      <w:color w:val="000000"/>
                      <w:sz w:val="18"/>
                      <w:szCs w:val="18"/>
                      <w:lang w:val="en-US" w:eastAsia="zh-CN"/>
                    </w:rPr>
                    <w:t>--</w:t>
                  </w:r>
                </w:p>
              </w:tc>
            </w:tr>
            <w:tr w14:paraId="0C2ED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6" w:type="dxa"/>
                  <w:noWrap w:val="0"/>
                  <w:vAlign w:val="center"/>
                </w:tcPr>
                <w:p w14:paraId="47B15CF8">
                  <w:pPr>
                    <w:pStyle w:val="997"/>
                    <w:numPr>
                      <w:ilvl w:val="0"/>
                      <w:numId w:val="0"/>
                    </w:numPr>
                    <w:ind w:leftChars="0"/>
                    <w:jc w:val="both"/>
                    <w:rPr>
                      <w:rFonts w:hint="default" w:cs="Times New Roman"/>
                      <w:bCs/>
                      <w:color w:val="000000"/>
                      <w:sz w:val="18"/>
                      <w:szCs w:val="18"/>
                      <w:lang w:val="en-US" w:eastAsia="zh-CN"/>
                    </w:rPr>
                  </w:pPr>
                  <w:r>
                    <w:rPr>
                      <w:rFonts w:hint="eastAsia" w:cs="Times New Roman"/>
                      <w:bCs/>
                      <w:color w:val="000000"/>
                      <w:sz w:val="18"/>
                      <w:szCs w:val="18"/>
                      <w:lang w:val="en-US" w:eastAsia="zh-CN"/>
                    </w:rPr>
                    <w:t>1.15</w:t>
                  </w:r>
                </w:p>
              </w:tc>
              <w:tc>
                <w:tcPr>
                  <w:tcW w:w="986" w:type="dxa"/>
                  <w:vMerge w:val="continue"/>
                  <w:noWrap w:val="0"/>
                  <w:vAlign w:val="center"/>
                </w:tcPr>
                <w:p w14:paraId="41660CCE">
                  <w:pPr>
                    <w:jc w:val="center"/>
                    <w:rPr>
                      <w:rFonts w:hint="eastAsia" w:cs="Times New Roman"/>
                      <w:sz w:val="18"/>
                      <w:szCs w:val="18"/>
                      <w:lang w:eastAsia="zh-CN"/>
                    </w:rPr>
                  </w:pPr>
                </w:p>
              </w:tc>
              <w:tc>
                <w:tcPr>
                  <w:tcW w:w="2265" w:type="dxa"/>
                  <w:noWrap w:val="0"/>
                  <w:vAlign w:val="center"/>
                </w:tcPr>
                <w:p w14:paraId="61343896">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综合性能测试设备/工装</w:t>
                  </w:r>
                </w:p>
              </w:tc>
              <w:tc>
                <w:tcPr>
                  <w:tcW w:w="1263" w:type="dxa"/>
                  <w:noWrap w:val="0"/>
                  <w:vAlign w:val="center"/>
                </w:tcPr>
                <w:p w14:paraId="0C66E430">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非标定制</w:t>
                  </w:r>
                </w:p>
              </w:tc>
              <w:tc>
                <w:tcPr>
                  <w:tcW w:w="764" w:type="dxa"/>
                  <w:noWrap w:val="0"/>
                  <w:vAlign w:val="center"/>
                </w:tcPr>
                <w:p w14:paraId="14DC78A9">
                  <w:pPr>
                    <w:jc w:val="center"/>
                    <w:rPr>
                      <w:rFonts w:hint="default" w:ascii="Times New Roman" w:hAnsi="Times New Roman" w:cs="Times New Roman"/>
                      <w:sz w:val="18"/>
                      <w:szCs w:val="18"/>
                    </w:rPr>
                  </w:pPr>
                  <w:r>
                    <w:rPr>
                      <w:rFonts w:hint="eastAsia" w:cs="Times New Roman"/>
                      <w:sz w:val="18"/>
                      <w:szCs w:val="18"/>
                      <w:lang w:val="en-US" w:eastAsia="zh-CN"/>
                    </w:rPr>
                    <w:t>1</w:t>
                  </w:r>
                </w:p>
              </w:tc>
              <w:tc>
                <w:tcPr>
                  <w:tcW w:w="750" w:type="dxa"/>
                  <w:noWrap w:val="0"/>
                  <w:vAlign w:val="center"/>
                </w:tcPr>
                <w:p w14:paraId="7D5B1BB2">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台</w:t>
                  </w:r>
                </w:p>
              </w:tc>
              <w:tc>
                <w:tcPr>
                  <w:tcW w:w="1432" w:type="dxa"/>
                  <w:noWrap w:val="0"/>
                  <w:vAlign w:val="center"/>
                </w:tcPr>
                <w:p w14:paraId="3A347A6C">
                  <w:pPr>
                    <w:jc w:val="center"/>
                    <w:rPr>
                      <w:rFonts w:hint="eastAsia" w:cs="Times New Roman"/>
                      <w:b w:val="0"/>
                      <w:bCs w:val="0"/>
                      <w:color w:val="000000"/>
                      <w:sz w:val="18"/>
                      <w:szCs w:val="18"/>
                      <w:lang w:eastAsia="zh-CN"/>
                    </w:rPr>
                  </w:pPr>
                  <w:r>
                    <w:rPr>
                      <w:rFonts w:hint="eastAsia" w:cs="Times New Roman"/>
                      <w:b w:val="0"/>
                      <w:bCs w:val="0"/>
                      <w:color w:val="000000"/>
                      <w:sz w:val="18"/>
                      <w:szCs w:val="18"/>
                      <w:lang w:val="en-US" w:eastAsia="zh-CN"/>
                    </w:rPr>
                    <w:t>--</w:t>
                  </w:r>
                </w:p>
              </w:tc>
            </w:tr>
            <w:tr w14:paraId="17F90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6" w:type="dxa"/>
                  <w:noWrap w:val="0"/>
                  <w:vAlign w:val="center"/>
                </w:tcPr>
                <w:p w14:paraId="0AF8BA00">
                  <w:pPr>
                    <w:pStyle w:val="997"/>
                    <w:numPr>
                      <w:ilvl w:val="0"/>
                      <w:numId w:val="0"/>
                    </w:numPr>
                    <w:ind w:leftChars="0"/>
                    <w:jc w:val="both"/>
                    <w:rPr>
                      <w:rFonts w:hint="default" w:cs="Times New Roman"/>
                      <w:bCs/>
                      <w:color w:val="000000"/>
                      <w:sz w:val="18"/>
                      <w:szCs w:val="18"/>
                      <w:lang w:val="en-US" w:eastAsia="zh-CN"/>
                    </w:rPr>
                  </w:pPr>
                  <w:r>
                    <w:rPr>
                      <w:rFonts w:hint="eastAsia" w:cs="Times New Roman"/>
                      <w:bCs/>
                      <w:color w:val="000000"/>
                      <w:sz w:val="18"/>
                      <w:szCs w:val="18"/>
                      <w:lang w:val="en-US" w:eastAsia="zh-CN"/>
                    </w:rPr>
                    <w:t>1.16</w:t>
                  </w:r>
                </w:p>
              </w:tc>
              <w:tc>
                <w:tcPr>
                  <w:tcW w:w="986" w:type="dxa"/>
                  <w:vMerge w:val="continue"/>
                  <w:noWrap w:val="0"/>
                  <w:vAlign w:val="center"/>
                </w:tcPr>
                <w:p w14:paraId="0F8BEAA5">
                  <w:pPr>
                    <w:jc w:val="center"/>
                    <w:rPr>
                      <w:rFonts w:hint="eastAsia" w:cs="Times New Roman"/>
                      <w:sz w:val="18"/>
                      <w:szCs w:val="18"/>
                      <w:lang w:eastAsia="zh-CN"/>
                    </w:rPr>
                  </w:pPr>
                </w:p>
              </w:tc>
              <w:tc>
                <w:tcPr>
                  <w:tcW w:w="2265" w:type="dxa"/>
                  <w:noWrap w:val="0"/>
                  <w:vAlign w:val="center"/>
                </w:tcPr>
                <w:p w14:paraId="544D9BE7">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阀板钢球压铆设备</w:t>
                  </w:r>
                </w:p>
              </w:tc>
              <w:tc>
                <w:tcPr>
                  <w:tcW w:w="1263" w:type="dxa"/>
                  <w:noWrap w:val="0"/>
                  <w:vAlign w:val="center"/>
                </w:tcPr>
                <w:p w14:paraId="3BAF7474">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非标定制</w:t>
                  </w:r>
                </w:p>
              </w:tc>
              <w:tc>
                <w:tcPr>
                  <w:tcW w:w="764" w:type="dxa"/>
                  <w:noWrap w:val="0"/>
                  <w:vAlign w:val="center"/>
                </w:tcPr>
                <w:p w14:paraId="6746BB14">
                  <w:pPr>
                    <w:jc w:val="center"/>
                    <w:rPr>
                      <w:rFonts w:hint="default" w:ascii="Times New Roman" w:hAnsi="Times New Roman" w:cs="Times New Roman"/>
                      <w:sz w:val="18"/>
                      <w:szCs w:val="18"/>
                    </w:rPr>
                  </w:pPr>
                  <w:r>
                    <w:rPr>
                      <w:rFonts w:hint="eastAsia" w:cs="Times New Roman"/>
                      <w:sz w:val="18"/>
                      <w:szCs w:val="18"/>
                      <w:lang w:val="en-US" w:eastAsia="zh-CN"/>
                    </w:rPr>
                    <w:t>1</w:t>
                  </w:r>
                </w:p>
              </w:tc>
              <w:tc>
                <w:tcPr>
                  <w:tcW w:w="750" w:type="dxa"/>
                  <w:noWrap w:val="0"/>
                  <w:vAlign w:val="center"/>
                </w:tcPr>
                <w:p w14:paraId="37E4F07C">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台</w:t>
                  </w:r>
                </w:p>
              </w:tc>
              <w:tc>
                <w:tcPr>
                  <w:tcW w:w="1432" w:type="dxa"/>
                  <w:noWrap w:val="0"/>
                  <w:vAlign w:val="center"/>
                </w:tcPr>
                <w:p w14:paraId="5889856B">
                  <w:pPr>
                    <w:jc w:val="center"/>
                    <w:rPr>
                      <w:rFonts w:hint="eastAsia" w:cs="Times New Roman"/>
                      <w:b w:val="0"/>
                      <w:bCs w:val="0"/>
                      <w:color w:val="000000"/>
                      <w:sz w:val="18"/>
                      <w:szCs w:val="18"/>
                      <w:lang w:eastAsia="zh-CN"/>
                    </w:rPr>
                  </w:pPr>
                  <w:r>
                    <w:rPr>
                      <w:rFonts w:hint="eastAsia" w:cs="Times New Roman"/>
                      <w:b w:val="0"/>
                      <w:bCs w:val="0"/>
                      <w:color w:val="000000"/>
                      <w:sz w:val="18"/>
                      <w:szCs w:val="18"/>
                      <w:lang w:val="en-US" w:eastAsia="zh-CN"/>
                    </w:rPr>
                    <w:t>--</w:t>
                  </w:r>
                </w:p>
              </w:tc>
            </w:tr>
            <w:tr w14:paraId="54793D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6" w:type="dxa"/>
                  <w:noWrap w:val="0"/>
                  <w:vAlign w:val="center"/>
                </w:tcPr>
                <w:p w14:paraId="06115D8C">
                  <w:pPr>
                    <w:pStyle w:val="997"/>
                    <w:numPr>
                      <w:ilvl w:val="0"/>
                      <w:numId w:val="0"/>
                    </w:numPr>
                    <w:ind w:leftChars="0"/>
                    <w:jc w:val="both"/>
                    <w:rPr>
                      <w:rFonts w:hint="default" w:cs="Times New Roman"/>
                      <w:bCs/>
                      <w:color w:val="000000"/>
                      <w:sz w:val="18"/>
                      <w:szCs w:val="18"/>
                      <w:lang w:val="en-US" w:eastAsia="zh-CN"/>
                    </w:rPr>
                  </w:pPr>
                  <w:r>
                    <w:rPr>
                      <w:rFonts w:hint="eastAsia" w:cs="Times New Roman"/>
                      <w:bCs/>
                      <w:color w:val="000000"/>
                      <w:sz w:val="18"/>
                      <w:szCs w:val="18"/>
                      <w:lang w:val="en-US" w:eastAsia="zh-CN"/>
                    </w:rPr>
                    <w:t>1.17</w:t>
                  </w:r>
                </w:p>
              </w:tc>
              <w:tc>
                <w:tcPr>
                  <w:tcW w:w="986" w:type="dxa"/>
                  <w:vMerge w:val="continue"/>
                  <w:noWrap w:val="0"/>
                  <w:vAlign w:val="center"/>
                </w:tcPr>
                <w:p w14:paraId="1A8E4362">
                  <w:pPr>
                    <w:jc w:val="center"/>
                    <w:rPr>
                      <w:rFonts w:hint="eastAsia" w:cs="Times New Roman"/>
                      <w:sz w:val="18"/>
                      <w:szCs w:val="18"/>
                      <w:lang w:eastAsia="zh-CN"/>
                    </w:rPr>
                  </w:pPr>
                </w:p>
              </w:tc>
              <w:tc>
                <w:tcPr>
                  <w:tcW w:w="2265" w:type="dxa"/>
                  <w:noWrap w:val="0"/>
                  <w:vAlign w:val="center"/>
                </w:tcPr>
                <w:p w14:paraId="494EBCA4">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阀板钢球气密测试设备</w:t>
                  </w:r>
                </w:p>
              </w:tc>
              <w:tc>
                <w:tcPr>
                  <w:tcW w:w="1263" w:type="dxa"/>
                  <w:noWrap w:val="0"/>
                  <w:vAlign w:val="center"/>
                </w:tcPr>
                <w:p w14:paraId="3CF3A860">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非标定制</w:t>
                  </w:r>
                </w:p>
              </w:tc>
              <w:tc>
                <w:tcPr>
                  <w:tcW w:w="764" w:type="dxa"/>
                  <w:noWrap w:val="0"/>
                  <w:vAlign w:val="center"/>
                </w:tcPr>
                <w:p w14:paraId="775981D6">
                  <w:pPr>
                    <w:jc w:val="center"/>
                    <w:rPr>
                      <w:rFonts w:hint="default" w:ascii="Times New Roman" w:hAnsi="Times New Roman" w:cs="Times New Roman"/>
                      <w:sz w:val="18"/>
                      <w:szCs w:val="18"/>
                    </w:rPr>
                  </w:pPr>
                  <w:r>
                    <w:rPr>
                      <w:rFonts w:hint="eastAsia" w:cs="Times New Roman"/>
                      <w:sz w:val="18"/>
                      <w:szCs w:val="18"/>
                      <w:lang w:val="en-US" w:eastAsia="zh-CN"/>
                    </w:rPr>
                    <w:t>1</w:t>
                  </w:r>
                </w:p>
              </w:tc>
              <w:tc>
                <w:tcPr>
                  <w:tcW w:w="750" w:type="dxa"/>
                  <w:noWrap w:val="0"/>
                  <w:vAlign w:val="center"/>
                </w:tcPr>
                <w:p w14:paraId="1EC27B40">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台</w:t>
                  </w:r>
                </w:p>
              </w:tc>
              <w:tc>
                <w:tcPr>
                  <w:tcW w:w="1432" w:type="dxa"/>
                  <w:noWrap w:val="0"/>
                  <w:vAlign w:val="center"/>
                </w:tcPr>
                <w:p w14:paraId="0817CF26">
                  <w:pPr>
                    <w:jc w:val="center"/>
                    <w:rPr>
                      <w:rFonts w:hint="eastAsia" w:cs="Times New Roman"/>
                      <w:b w:val="0"/>
                      <w:bCs w:val="0"/>
                      <w:color w:val="000000"/>
                      <w:sz w:val="18"/>
                      <w:szCs w:val="18"/>
                      <w:lang w:eastAsia="zh-CN"/>
                    </w:rPr>
                  </w:pPr>
                  <w:r>
                    <w:rPr>
                      <w:rFonts w:hint="eastAsia" w:cs="Times New Roman"/>
                      <w:b w:val="0"/>
                      <w:bCs w:val="0"/>
                      <w:color w:val="000000"/>
                      <w:sz w:val="18"/>
                      <w:szCs w:val="18"/>
                      <w:lang w:val="en-US" w:eastAsia="zh-CN"/>
                    </w:rPr>
                    <w:t>--</w:t>
                  </w:r>
                </w:p>
              </w:tc>
            </w:tr>
            <w:tr w14:paraId="0087B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6" w:type="dxa"/>
                  <w:noWrap w:val="0"/>
                  <w:vAlign w:val="center"/>
                </w:tcPr>
                <w:p w14:paraId="22C76EB2">
                  <w:pPr>
                    <w:pStyle w:val="997"/>
                    <w:numPr>
                      <w:ilvl w:val="0"/>
                      <w:numId w:val="0"/>
                    </w:numPr>
                    <w:ind w:leftChars="0"/>
                    <w:jc w:val="both"/>
                    <w:rPr>
                      <w:rFonts w:hint="default" w:cs="Times New Roman"/>
                      <w:bCs/>
                      <w:color w:val="000000"/>
                      <w:sz w:val="18"/>
                      <w:szCs w:val="18"/>
                      <w:lang w:val="en-US" w:eastAsia="zh-CN"/>
                    </w:rPr>
                  </w:pPr>
                  <w:r>
                    <w:rPr>
                      <w:rFonts w:hint="eastAsia" w:cs="Times New Roman"/>
                      <w:bCs/>
                      <w:color w:val="000000"/>
                      <w:sz w:val="18"/>
                      <w:szCs w:val="18"/>
                      <w:lang w:val="en-US" w:eastAsia="zh-CN"/>
                    </w:rPr>
                    <w:t>1.18</w:t>
                  </w:r>
                </w:p>
              </w:tc>
              <w:tc>
                <w:tcPr>
                  <w:tcW w:w="986" w:type="dxa"/>
                  <w:vMerge w:val="continue"/>
                  <w:noWrap w:val="0"/>
                  <w:vAlign w:val="center"/>
                </w:tcPr>
                <w:p w14:paraId="355C03E5">
                  <w:pPr>
                    <w:jc w:val="center"/>
                    <w:rPr>
                      <w:rFonts w:hint="eastAsia" w:cs="Times New Roman"/>
                      <w:sz w:val="18"/>
                      <w:szCs w:val="18"/>
                      <w:lang w:eastAsia="zh-CN"/>
                    </w:rPr>
                  </w:pPr>
                </w:p>
              </w:tc>
              <w:tc>
                <w:tcPr>
                  <w:tcW w:w="2265" w:type="dxa"/>
                  <w:noWrap w:val="0"/>
                  <w:vAlign w:val="center"/>
                </w:tcPr>
                <w:p w14:paraId="6223CCCD">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排气阀安装设备/工装</w:t>
                  </w:r>
                </w:p>
              </w:tc>
              <w:tc>
                <w:tcPr>
                  <w:tcW w:w="1263" w:type="dxa"/>
                  <w:noWrap w:val="0"/>
                  <w:vAlign w:val="center"/>
                </w:tcPr>
                <w:p w14:paraId="73A066CD">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非标定制</w:t>
                  </w:r>
                </w:p>
              </w:tc>
              <w:tc>
                <w:tcPr>
                  <w:tcW w:w="764" w:type="dxa"/>
                  <w:noWrap w:val="0"/>
                  <w:vAlign w:val="center"/>
                </w:tcPr>
                <w:p w14:paraId="68CCDE0A">
                  <w:pPr>
                    <w:jc w:val="center"/>
                    <w:rPr>
                      <w:rFonts w:hint="default" w:ascii="Times New Roman" w:hAnsi="Times New Roman" w:cs="Times New Roman"/>
                      <w:sz w:val="18"/>
                      <w:szCs w:val="18"/>
                    </w:rPr>
                  </w:pPr>
                  <w:r>
                    <w:rPr>
                      <w:rFonts w:hint="eastAsia" w:cs="Times New Roman"/>
                      <w:sz w:val="18"/>
                      <w:szCs w:val="18"/>
                      <w:lang w:val="en-US" w:eastAsia="zh-CN"/>
                    </w:rPr>
                    <w:t>1</w:t>
                  </w:r>
                </w:p>
              </w:tc>
              <w:tc>
                <w:tcPr>
                  <w:tcW w:w="750" w:type="dxa"/>
                  <w:noWrap w:val="0"/>
                  <w:vAlign w:val="center"/>
                </w:tcPr>
                <w:p w14:paraId="25CA0657">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台</w:t>
                  </w:r>
                </w:p>
              </w:tc>
              <w:tc>
                <w:tcPr>
                  <w:tcW w:w="1432" w:type="dxa"/>
                  <w:noWrap w:val="0"/>
                  <w:vAlign w:val="center"/>
                </w:tcPr>
                <w:p w14:paraId="4F8D0552">
                  <w:pPr>
                    <w:jc w:val="center"/>
                    <w:rPr>
                      <w:rFonts w:hint="eastAsia" w:cs="Times New Roman"/>
                      <w:b w:val="0"/>
                      <w:bCs w:val="0"/>
                      <w:color w:val="000000"/>
                      <w:sz w:val="18"/>
                      <w:szCs w:val="18"/>
                      <w:lang w:eastAsia="zh-CN"/>
                    </w:rPr>
                  </w:pPr>
                  <w:r>
                    <w:rPr>
                      <w:rFonts w:hint="eastAsia" w:cs="Times New Roman"/>
                      <w:b w:val="0"/>
                      <w:bCs w:val="0"/>
                      <w:color w:val="000000"/>
                      <w:sz w:val="18"/>
                      <w:szCs w:val="18"/>
                      <w:lang w:val="en-US" w:eastAsia="zh-CN"/>
                    </w:rPr>
                    <w:t>--</w:t>
                  </w:r>
                </w:p>
              </w:tc>
            </w:tr>
            <w:tr w14:paraId="5D5B6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6" w:type="dxa"/>
                  <w:noWrap w:val="0"/>
                  <w:vAlign w:val="center"/>
                </w:tcPr>
                <w:p w14:paraId="3E4285A6">
                  <w:pPr>
                    <w:pStyle w:val="997"/>
                    <w:numPr>
                      <w:ilvl w:val="0"/>
                      <w:numId w:val="0"/>
                    </w:numPr>
                    <w:ind w:leftChars="0"/>
                    <w:jc w:val="both"/>
                    <w:rPr>
                      <w:rFonts w:hint="default" w:cs="Times New Roman"/>
                      <w:bCs/>
                      <w:color w:val="000000"/>
                      <w:sz w:val="18"/>
                      <w:szCs w:val="18"/>
                      <w:lang w:val="en-US" w:eastAsia="zh-CN"/>
                    </w:rPr>
                  </w:pPr>
                  <w:r>
                    <w:rPr>
                      <w:rFonts w:hint="eastAsia" w:cs="Times New Roman"/>
                      <w:bCs/>
                      <w:color w:val="000000"/>
                      <w:sz w:val="18"/>
                      <w:szCs w:val="18"/>
                      <w:lang w:val="en-US" w:eastAsia="zh-CN"/>
                    </w:rPr>
                    <w:t>1.19</w:t>
                  </w:r>
                </w:p>
              </w:tc>
              <w:tc>
                <w:tcPr>
                  <w:tcW w:w="986" w:type="dxa"/>
                  <w:vMerge w:val="continue"/>
                  <w:noWrap w:val="0"/>
                  <w:vAlign w:val="center"/>
                </w:tcPr>
                <w:p w14:paraId="19DA69CD">
                  <w:pPr>
                    <w:jc w:val="center"/>
                    <w:rPr>
                      <w:rFonts w:hint="eastAsia" w:cs="Times New Roman"/>
                      <w:sz w:val="18"/>
                      <w:szCs w:val="18"/>
                      <w:lang w:eastAsia="zh-CN"/>
                    </w:rPr>
                  </w:pPr>
                </w:p>
              </w:tc>
              <w:tc>
                <w:tcPr>
                  <w:tcW w:w="2265" w:type="dxa"/>
                  <w:noWrap w:val="0"/>
                  <w:vAlign w:val="center"/>
                </w:tcPr>
                <w:p w14:paraId="6ED13E1B">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阀芯压装设备</w:t>
                  </w:r>
                </w:p>
              </w:tc>
              <w:tc>
                <w:tcPr>
                  <w:tcW w:w="1263" w:type="dxa"/>
                  <w:noWrap w:val="0"/>
                  <w:vAlign w:val="center"/>
                </w:tcPr>
                <w:p w14:paraId="567BC514">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非标定制</w:t>
                  </w:r>
                </w:p>
              </w:tc>
              <w:tc>
                <w:tcPr>
                  <w:tcW w:w="764" w:type="dxa"/>
                  <w:noWrap w:val="0"/>
                  <w:vAlign w:val="center"/>
                </w:tcPr>
                <w:p w14:paraId="4C4B3E16">
                  <w:pPr>
                    <w:jc w:val="center"/>
                    <w:rPr>
                      <w:rFonts w:hint="default" w:ascii="Times New Roman" w:hAnsi="Times New Roman" w:cs="Times New Roman"/>
                      <w:sz w:val="18"/>
                      <w:szCs w:val="18"/>
                    </w:rPr>
                  </w:pPr>
                  <w:r>
                    <w:rPr>
                      <w:rFonts w:hint="eastAsia" w:cs="Times New Roman"/>
                      <w:sz w:val="18"/>
                      <w:szCs w:val="18"/>
                      <w:lang w:val="en-US" w:eastAsia="zh-CN"/>
                    </w:rPr>
                    <w:t>1</w:t>
                  </w:r>
                </w:p>
              </w:tc>
              <w:tc>
                <w:tcPr>
                  <w:tcW w:w="750" w:type="dxa"/>
                  <w:noWrap w:val="0"/>
                  <w:vAlign w:val="center"/>
                </w:tcPr>
                <w:p w14:paraId="62A92DF3">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台</w:t>
                  </w:r>
                </w:p>
              </w:tc>
              <w:tc>
                <w:tcPr>
                  <w:tcW w:w="1432" w:type="dxa"/>
                  <w:noWrap w:val="0"/>
                  <w:vAlign w:val="center"/>
                </w:tcPr>
                <w:p w14:paraId="42B38201">
                  <w:pPr>
                    <w:jc w:val="center"/>
                    <w:rPr>
                      <w:rFonts w:hint="eastAsia" w:cs="Times New Roman"/>
                      <w:b w:val="0"/>
                      <w:bCs w:val="0"/>
                      <w:color w:val="000000"/>
                      <w:sz w:val="18"/>
                      <w:szCs w:val="18"/>
                      <w:lang w:eastAsia="zh-CN"/>
                    </w:rPr>
                  </w:pPr>
                  <w:r>
                    <w:rPr>
                      <w:rFonts w:hint="eastAsia" w:cs="Times New Roman"/>
                      <w:b w:val="0"/>
                      <w:bCs w:val="0"/>
                      <w:color w:val="000000"/>
                      <w:sz w:val="18"/>
                      <w:szCs w:val="18"/>
                      <w:lang w:val="en-US" w:eastAsia="zh-CN"/>
                    </w:rPr>
                    <w:t>--</w:t>
                  </w:r>
                </w:p>
              </w:tc>
            </w:tr>
            <w:tr w14:paraId="1F0D7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6" w:type="dxa"/>
                  <w:noWrap w:val="0"/>
                  <w:vAlign w:val="center"/>
                </w:tcPr>
                <w:p w14:paraId="5C7A73CB">
                  <w:pPr>
                    <w:pStyle w:val="997"/>
                    <w:numPr>
                      <w:ilvl w:val="0"/>
                      <w:numId w:val="0"/>
                    </w:numPr>
                    <w:ind w:leftChars="0"/>
                    <w:jc w:val="both"/>
                    <w:rPr>
                      <w:rFonts w:hint="default" w:cs="Times New Roman"/>
                      <w:bCs/>
                      <w:color w:val="000000"/>
                      <w:sz w:val="18"/>
                      <w:szCs w:val="18"/>
                      <w:lang w:val="en-US" w:eastAsia="zh-CN"/>
                    </w:rPr>
                  </w:pPr>
                  <w:r>
                    <w:rPr>
                      <w:rFonts w:hint="eastAsia" w:cs="Times New Roman"/>
                      <w:bCs/>
                      <w:color w:val="000000"/>
                      <w:sz w:val="18"/>
                      <w:szCs w:val="18"/>
                      <w:lang w:val="en-US" w:eastAsia="zh-CN"/>
                    </w:rPr>
                    <w:t>1.20</w:t>
                  </w:r>
                </w:p>
              </w:tc>
              <w:tc>
                <w:tcPr>
                  <w:tcW w:w="986" w:type="dxa"/>
                  <w:vMerge w:val="continue"/>
                  <w:noWrap w:val="0"/>
                  <w:vAlign w:val="center"/>
                </w:tcPr>
                <w:p w14:paraId="71F70A7A">
                  <w:pPr>
                    <w:jc w:val="center"/>
                    <w:rPr>
                      <w:rFonts w:hint="eastAsia" w:cs="Times New Roman"/>
                      <w:sz w:val="18"/>
                      <w:szCs w:val="18"/>
                      <w:lang w:eastAsia="zh-CN"/>
                    </w:rPr>
                  </w:pPr>
                </w:p>
              </w:tc>
              <w:tc>
                <w:tcPr>
                  <w:tcW w:w="2265" w:type="dxa"/>
                  <w:noWrap w:val="0"/>
                  <w:vAlign w:val="center"/>
                </w:tcPr>
                <w:p w14:paraId="3D71F575">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压力传感器压装设备</w:t>
                  </w:r>
                </w:p>
              </w:tc>
              <w:tc>
                <w:tcPr>
                  <w:tcW w:w="1263" w:type="dxa"/>
                  <w:noWrap w:val="0"/>
                  <w:vAlign w:val="center"/>
                </w:tcPr>
                <w:p w14:paraId="3855AD7F">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非标定制</w:t>
                  </w:r>
                </w:p>
              </w:tc>
              <w:tc>
                <w:tcPr>
                  <w:tcW w:w="764" w:type="dxa"/>
                  <w:noWrap w:val="0"/>
                  <w:vAlign w:val="center"/>
                </w:tcPr>
                <w:p w14:paraId="1F69A261">
                  <w:pPr>
                    <w:jc w:val="center"/>
                    <w:rPr>
                      <w:rFonts w:hint="default" w:ascii="Times New Roman" w:hAnsi="Times New Roman" w:cs="Times New Roman"/>
                      <w:sz w:val="18"/>
                      <w:szCs w:val="18"/>
                    </w:rPr>
                  </w:pPr>
                  <w:r>
                    <w:rPr>
                      <w:rFonts w:hint="eastAsia" w:cs="Times New Roman"/>
                      <w:sz w:val="18"/>
                      <w:szCs w:val="18"/>
                      <w:lang w:val="en-US" w:eastAsia="zh-CN"/>
                    </w:rPr>
                    <w:t>1</w:t>
                  </w:r>
                </w:p>
              </w:tc>
              <w:tc>
                <w:tcPr>
                  <w:tcW w:w="750" w:type="dxa"/>
                  <w:noWrap w:val="0"/>
                  <w:vAlign w:val="center"/>
                </w:tcPr>
                <w:p w14:paraId="2F49C643">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台</w:t>
                  </w:r>
                </w:p>
              </w:tc>
              <w:tc>
                <w:tcPr>
                  <w:tcW w:w="1432" w:type="dxa"/>
                  <w:noWrap w:val="0"/>
                  <w:vAlign w:val="center"/>
                </w:tcPr>
                <w:p w14:paraId="35780017">
                  <w:pPr>
                    <w:jc w:val="center"/>
                    <w:rPr>
                      <w:rFonts w:hint="eastAsia" w:cs="Times New Roman"/>
                      <w:b w:val="0"/>
                      <w:bCs w:val="0"/>
                      <w:color w:val="000000"/>
                      <w:sz w:val="18"/>
                      <w:szCs w:val="18"/>
                      <w:lang w:eastAsia="zh-CN"/>
                    </w:rPr>
                  </w:pPr>
                  <w:r>
                    <w:rPr>
                      <w:rFonts w:hint="eastAsia" w:cs="Times New Roman"/>
                      <w:b w:val="0"/>
                      <w:bCs w:val="0"/>
                      <w:color w:val="000000"/>
                      <w:sz w:val="18"/>
                      <w:szCs w:val="18"/>
                      <w:lang w:val="en-US" w:eastAsia="zh-CN"/>
                    </w:rPr>
                    <w:t>--</w:t>
                  </w:r>
                </w:p>
              </w:tc>
            </w:tr>
            <w:tr w14:paraId="0A87C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6" w:type="dxa"/>
                  <w:noWrap w:val="0"/>
                  <w:vAlign w:val="center"/>
                </w:tcPr>
                <w:p w14:paraId="68CD3003">
                  <w:pPr>
                    <w:pStyle w:val="997"/>
                    <w:numPr>
                      <w:ilvl w:val="0"/>
                      <w:numId w:val="0"/>
                    </w:numPr>
                    <w:ind w:leftChars="0"/>
                    <w:jc w:val="both"/>
                    <w:rPr>
                      <w:rFonts w:hint="default" w:cs="Times New Roman"/>
                      <w:bCs/>
                      <w:color w:val="000000"/>
                      <w:sz w:val="18"/>
                      <w:szCs w:val="18"/>
                      <w:lang w:val="en-US" w:eastAsia="zh-CN"/>
                    </w:rPr>
                  </w:pPr>
                  <w:r>
                    <w:rPr>
                      <w:rFonts w:hint="eastAsia" w:cs="Times New Roman"/>
                      <w:bCs/>
                      <w:color w:val="000000"/>
                      <w:sz w:val="18"/>
                      <w:szCs w:val="18"/>
                      <w:lang w:val="en-US" w:eastAsia="zh-CN"/>
                    </w:rPr>
                    <w:t>1.21</w:t>
                  </w:r>
                </w:p>
              </w:tc>
              <w:tc>
                <w:tcPr>
                  <w:tcW w:w="986" w:type="dxa"/>
                  <w:vMerge w:val="continue"/>
                  <w:noWrap w:val="0"/>
                  <w:vAlign w:val="center"/>
                </w:tcPr>
                <w:p w14:paraId="6057C581">
                  <w:pPr>
                    <w:jc w:val="center"/>
                    <w:rPr>
                      <w:rFonts w:hint="eastAsia" w:cs="Times New Roman"/>
                      <w:sz w:val="18"/>
                      <w:szCs w:val="18"/>
                      <w:lang w:eastAsia="zh-CN"/>
                    </w:rPr>
                  </w:pPr>
                </w:p>
              </w:tc>
              <w:tc>
                <w:tcPr>
                  <w:tcW w:w="2265" w:type="dxa"/>
                  <w:noWrap w:val="0"/>
                  <w:vAlign w:val="center"/>
                </w:tcPr>
                <w:p w14:paraId="18EC5F54">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快速接头安装设备/工装</w:t>
                  </w:r>
                </w:p>
              </w:tc>
              <w:tc>
                <w:tcPr>
                  <w:tcW w:w="1263" w:type="dxa"/>
                  <w:noWrap w:val="0"/>
                  <w:vAlign w:val="center"/>
                </w:tcPr>
                <w:p w14:paraId="63AAEE62">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非标定制</w:t>
                  </w:r>
                </w:p>
              </w:tc>
              <w:tc>
                <w:tcPr>
                  <w:tcW w:w="764" w:type="dxa"/>
                  <w:noWrap w:val="0"/>
                  <w:vAlign w:val="center"/>
                </w:tcPr>
                <w:p w14:paraId="663C1440">
                  <w:pPr>
                    <w:jc w:val="center"/>
                    <w:rPr>
                      <w:rFonts w:hint="default" w:ascii="Times New Roman" w:hAnsi="Times New Roman" w:cs="Times New Roman"/>
                      <w:sz w:val="18"/>
                      <w:szCs w:val="18"/>
                    </w:rPr>
                  </w:pPr>
                  <w:r>
                    <w:rPr>
                      <w:rFonts w:hint="eastAsia" w:cs="Times New Roman"/>
                      <w:sz w:val="18"/>
                      <w:szCs w:val="18"/>
                      <w:lang w:val="en-US" w:eastAsia="zh-CN"/>
                    </w:rPr>
                    <w:t>1</w:t>
                  </w:r>
                </w:p>
              </w:tc>
              <w:tc>
                <w:tcPr>
                  <w:tcW w:w="750" w:type="dxa"/>
                  <w:noWrap w:val="0"/>
                  <w:vAlign w:val="center"/>
                </w:tcPr>
                <w:p w14:paraId="6A7BB790">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台</w:t>
                  </w:r>
                </w:p>
              </w:tc>
              <w:tc>
                <w:tcPr>
                  <w:tcW w:w="1432" w:type="dxa"/>
                  <w:noWrap w:val="0"/>
                  <w:vAlign w:val="center"/>
                </w:tcPr>
                <w:p w14:paraId="454CABD5">
                  <w:pPr>
                    <w:jc w:val="center"/>
                    <w:rPr>
                      <w:rFonts w:hint="eastAsia" w:cs="Times New Roman"/>
                      <w:b w:val="0"/>
                      <w:bCs w:val="0"/>
                      <w:color w:val="000000"/>
                      <w:sz w:val="18"/>
                      <w:szCs w:val="18"/>
                      <w:lang w:eastAsia="zh-CN"/>
                    </w:rPr>
                  </w:pPr>
                  <w:r>
                    <w:rPr>
                      <w:rFonts w:hint="eastAsia" w:cs="Times New Roman"/>
                      <w:b w:val="0"/>
                      <w:bCs w:val="0"/>
                      <w:color w:val="000000"/>
                      <w:sz w:val="18"/>
                      <w:szCs w:val="18"/>
                      <w:lang w:val="en-US" w:eastAsia="zh-CN"/>
                    </w:rPr>
                    <w:t>--</w:t>
                  </w:r>
                </w:p>
              </w:tc>
            </w:tr>
            <w:tr w14:paraId="6E7CF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6" w:type="dxa"/>
                  <w:noWrap w:val="0"/>
                  <w:vAlign w:val="center"/>
                </w:tcPr>
                <w:p w14:paraId="73C7D7ED">
                  <w:pPr>
                    <w:pStyle w:val="997"/>
                    <w:numPr>
                      <w:ilvl w:val="0"/>
                      <w:numId w:val="0"/>
                    </w:numPr>
                    <w:ind w:leftChars="0"/>
                    <w:jc w:val="both"/>
                    <w:rPr>
                      <w:rFonts w:hint="default" w:cs="Times New Roman"/>
                      <w:bCs/>
                      <w:color w:val="000000"/>
                      <w:sz w:val="18"/>
                      <w:szCs w:val="18"/>
                      <w:lang w:val="en-US" w:eastAsia="zh-CN"/>
                    </w:rPr>
                  </w:pPr>
                  <w:r>
                    <w:rPr>
                      <w:rFonts w:hint="eastAsia" w:cs="Times New Roman"/>
                      <w:bCs/>
                      <w:color w:val="000000"/>
                      <w:sz w:val="18"/>
                      <w:szCs w:val="18"/>
                      <w:lang w:val="en-US" w:eastAsia="zh-CN"/>
                    </w:rPr>
                    <w:t>1.22</w:t>
                  </w:r>
                </w:p>
              </w:tc>
              <w:tc>
                <w:tcPr>
                  <w:tcW w:w="986" w:type="dxa"/>
                  <w:vMerge w:val="continue"/>
                  <w:noWrap w:val="0"/>
                  <w:vAlign w:val="center"/>
                </w:tcPr>
                <w:p w14:paraId="106FEFD8">
                  <w:pPr>
                    <w:jc w:val="center"/>
                    <w:rPr>
                      <w:rFonts w:hint="eastAsia" w:cs="Times New Roman"/>
                      <w:sz w:val="18"/>
                      <w:szCs w:val="18"/>
                      <w:lang w:eastAsia="zh-CN"/>
                    </w:rPr>
                  </w:pPr>
                </w:p>
              </w:tc>
              <w:tc>
                <w:tcPr>
                  <w:tcW w:w="2265" w:type="dxa"/>
                  <w:noWrap w:val="0"/>
                  <w:vAlign w:val="center"/>
                </w:tcPr>
                <w:p w14:paraId="28A7AD68">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阀芯单元组件综合性能测试设备</w:t>
                  </w:r>
                </w:p>
              </w:tc>
              <w:tc>
                <w:tcPr>
                  <w:tcW w:w="1263" w:type="dxa"/>
                  <w:noWrap w:val="0"/>
                  <w:vAlign w:val="center"/>
                </w:tcPr>
                <w:p w14:paraId="5082E8F4">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非标定制</w:t>
                  </w:r>
                </w:p>
              </w:tc>
              <w:tc>
                <w:tcPr>
                  <w:tcW w:w="764" w:type="dxa"/>
                  <w:noWrap w:val="0"/>
                  <w:vAlign w:val="center"/>
                </w:tcPr>
                <w:p w14:paraId="404B0489">
                  <w:pPr>
                    <w:jc w:val="center"/>
                    <w:rPr>
                      <w:rFonts w:hint="default" w:ascii="Times New Roman" w:hAnsi="Times New Roman" w:cs="Times New Roman"/>
                      <w:sz w:val="18"/>
                      <w:szCs w:val="18"/>
                    </w:rPr>
                  </w:pPr>
                  <w:r>
                    <w:rPr>
                      <w:rFonts w:hint="eastAsia" w:cs="Times New Roman"/>
                      <w:sz w:val="18"/>
                      <w:szCs w:val="18"/>
                      <w:lang w:val="en-US" w:eastAsia="zh-CN"/>
                    </w:rPr>
                    <w:t>1</w:t>
                  </w:r>
                </w:p>
              </w:tc>
              <w:tc>
                <w:tcPr>
                  <w:tcW w:w="750" w:type="dxa"/>
                  <w:noWrap w:val="0"/>
                  <w:vAlign w:val="center"/>
                </w:tcPr>
                <w:p w14:paraId="47689B38">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台</w:t>
                  </w:r>
                </w:p>
              </w:tc>
              <w:tc>
                <w:tcPr>
                  <w:tcW w:w="1432" w:type="dxa"/>
                  <w:noWrap w:val="0"/>
                  <w:vAlign w:val="center"/>
                </w:tcPr>
                <w:p w14:paraId="778D53F7">
                  <w:pPr>
                    <w:jc w:val="center"/>
                    <w:rPr>
                      <w:rFonts w:hint="eastAsia" w:cs="Times New Roman"/>
                      <w:b w:val="0"/>
                      <w:bCs w:val="0"/>
                      <w:color w:val="000000"/>
                      <w:sz w:val="18"/>
                      <w:szCs w:val="18"/>
                      <w:lang w:eastAsia="zh-CN"/>
                    </w:rPr>
                  </w:pPr>
                  <w:r>
                    <w:rPr>
                      <w:rFonts w:hint="eastAsia" w:cs="Times New Roman"/>
                      <w:b w:val="0"/>
                      <w:bCs w:val="0"/>
                      <w:color w:val="000000"/>
                      <w:sz w:val="18"/>
                      <w:szCs w:val="18"/>
                      <w:lang w:val="en-US" w:eastAsia="zh-CN"/>
                    </w:rPr>
                    <w:t>--</w:t>
                  </w:r>
                </w:p>
              </w:tc>
            </w:tr>
            <w:tr w14:paraId="0A61D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6" w:type="dxa"/>
                  <w:noWrap w:val="0"/>
                  <w:vAlign w:val="center"/>
                </w:tcPr>
                <w:p w14:paraId="7F04AA53">
                  <w:pPr>
                    <w:pStyle w:val="997"/>
                    <w:numPr>
                      <w:ilvl w:val="0"/>
                      <w:numId w:val="0"/>
                    </w:numPr>
                    <w:ind w:leftChars="0"/>
                    <w:jc w:val="both"/>
                    <w:rPr>
                      <w:rFonts w:hint="default" w:cs="Times New Roman"/>
                      <w:bCs/>
                      <w:color w:val="000000"/>
                      <w:sz w:val="18"/>
                      <w:szCs w:val="18"/>
                      <w:lang w:val="en-US" w:eastAsia="zh-CN"/>
                    </w:rPr>
                  </w:pPr>
                  <w:r>
                    <w:rPr>
                      <w:rFonts w:hint="eastAsia" w:cs="Times New Roman"/>
                      <w:bCs/>
                      <w:color w:val="000000"/>
                      <w:sz w:val="18"/>
                      <w:szCs w:val="18"/>
                      <w:lang w:val="en-US" w:eastAsia="zh-CN"/>
                    </w:rPr>
                    <w:t>1.23</w:t>
                  </w:r>
                </w:p>
              </w:tc>
              <w:tc>
                <w:tcPr>
                  <w:tcW w:w="986" w:type="dxa"/>
                  <w:vMerge w:val="continue"/>
                  <w:noWrap w:val="0"/>
                  <w:vAlign w:val="center"/>
                </w:tcPr>
                <w:p w14:paraId="378C2103">
                  <w:pPr>
                    <w:jc w:val="center"/>
                    <w:rPr>
                      <w:rFonts w:hint="eastAsia" w:cs="Times New Roman"/>
                      <w:sz w:val="18"/>
                      <w:szCs w:val="18"/>
                      <w:lang w:eastAsia="zh-CN"/>
                    </w:rPr>
                  </w:pPr>
                </w:p>
              </w:tc>
              <w:tc>
                <w:tcPr>
                  <w:tcW w:w="2265" w:type="dxa"/>
                  <w:noWrap w:val="0"/>
                  <w:vAlign w:val="center"/>
                </w:tcPr>
                <w:p w14:paraId="67346C8A">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接插件安装设备</w:t>
                  </w:r>
                </w:p>
              </w:tc>
              <w:tc>
                <w:tcPr>
                  <w:tcW w:w="1263" w:type="dxa"/>
                  <w:noWrap w:val="0"/>
                  <w:vAlign w:val="center"/>
                </w:tcPr>
                <w:p w14:paraId="05FD35AD">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非标定制</w:t>
                  </w:r>
                </w:p>
              </w:tc>
              <w:tc>
                <w:tcPr>
                  <w:tcW w:w="764" w:type="dxa"/>
                  <w:noWrap w:val="0"/>
                  <w:vAlign w:val="center"/>
                </w:tcPr>
                <w:p w14:paraId="1C6A844B">
                  <w:pPr>
                    <w:jc w:val="center"/>
                    <w:rPr>
                      <w:rFonts w:hint="default" w:ascii="Times New Roman" w:hAnsi="Times New Roman" w:cs="Times New Roman"/>
                      <w:sz w:val="18"/>
                      <w:szCs w:val="18"/>
                    </w:rPr>
                  </w:pPr>
                  <w:r>
                    <w:rPr>
                      <w:rFonts w:hint="eastAsia" w:cs="Times New Roman"/>
                      <w:sz w:val="18"/>
                      <w:szCs w:val="18"/>
                      <w:lang w:val="en-US" w:eastAsia="zh-CN"/>
                    </w:rPr>
                    <w:t>1</w:t>
                  </w:r>
                </w:p>
              </w:tc>
              <w:tc>
                <w:tcPr>
                  <w:tcW w:w="750" w:type="dxa"/>
                  <w:noWrap w:val="0"/>
                  <w:vAlign w:val="center"/>
                </w:tcPr>
                <w:p w14:paraId="1C945E2A">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台</w:t>
                  </w:r>
                </w:p>
              </w:tc>
              <w:tc>
                <w:tcPr>
                  <w:tcW w:w="1432" w:type="dxa"/>
                  <w:noWrap w:val="0"/>
                  <w:vAlign w:val="center"/>
                </w:tcPr>
                <w:p w14:paraId="18E5EA59">
                  <w:pPr>
                    <w:jc w:val="center"/>
                    <w:rPr>
                      <w:rFonts w:hint="eastAsia" w:cs="Times New Roman"/>
                      <w:b w:val="0"/>
                      <w:bCs w:val="0"/>
                      <w:color w:val="000000"/>
                      <w:sz w:val="18"/>
                      <w:szCs w:val="18"/>
                      <w:lang w:eastAsia="zh-CN"/>
                    </w:rPr>
                  </w:pPr>
                  <w:r>
                    <w:rPr>
                      <w:rFonts w:hint="eastAsia" w:cs="Times New Roman"/>
                      <w:b w:val="0"/>
                      <w:bCs w:val="0"/>
                      <w:color w:val="000000"/>
                      <w:sz w:val="18"/>
                      <w:szCs w:val="18"/>
                      <w:lang w:val="en-US" w:eastAsia="zh-CN"/>
                    </w:rPr>
                    <w:t>--</w:t>
                  </w:r>
                </w:p>
              </w:tc>
            </w:tr>
            <w:tr w14:paraId="0B297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6" w:type="dxa"/>
                  <w:noWrap w:val="0"/>
                  <w:vAlign w:val="center"/>
                </w:tcPr>
                <w:p w14:paraId="7F4E9DFC">
                  <w:pPr>
                    <w:pStyle w:val="997"/>
                    <w:numPr>
                      <w:ilvl w:val="0"/>
                      <w:numId w:val="0"/>
                    </w:numPr>
                    <w:ind w:leftChars="0"/>
                    <w:jc w:val="both"/>
                    <w:rPr>
                      <w:rFonts w:hint="default" w:cs="Times New Roman"/>
                      <w:bCs/>
                      <w:color w:val="000000"/>
                      <w:sz w:val="18"/>
                      <w:szCs w:val="18"/>
                      <w:lang w:val="en-US" w:eastAsia="zh-CN"/>
                    </w:rPr>
                  </w:pPr>
                  <w:r>
                    <w:rPr>
                      <w:rFonts w:hint="eastAsia" w:cs="Times New Roman"/>
                      <w:bCs/>
                      <w:color w:val="000000"/>
                      <w:sz w:val="18"/>
                      <w:szCs w:val="18"/>
                      <w:lang w:val="en-US" w:eastAsia="zh-CN"/>
                    </w:rPr>
                    <w:t>1.24</w:t>
                  </w:r>
                </w:p>
              </w:tc>
              <w:tc>
                <w:tcPr>
                  <w:tcW w:w="986" w:type="dxa"/>
                  <w:vMerge w:val="continue"/>
                  <w:noWrap w:val="0"/>
                  <w:vAlign w:val="center"/>
                </w:tcPr>
                <w:p w14:paraId="4EED9ADF">
                  <w:pPr>
                    <w:jc w:val="center"/>
                    <w:rPr>
                      <w:rFonts w:hint="eastAsia" w:cs="Times New Roman"/>
                      <w:sz w:val="18"/>
                      <w:szCs w:val="18"/>
                      <w:lang w:eastAsia="zh-CN"/>
                    </w:rPr>
                  </w:pPr>
                </w:p>
              </w:tc>
              <w:tc>
                <w:tcPr>
                  <w:tcW w:w="2265" w:type="dxa"/>
                  <w:noWrap w:val="0"/>
                  <w:vAlign w:val="center"/>
                </w:tcPr>
                <w:p w14:paraId="4B0A7F93">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PCB安装设备</w:t>
                  </w:r>
                </w:p>
              </w:tc>
              <w:tc>
                <w:tcPr>
                  <w:tcW w:w="1263" w:type="dxa"/>
                  <w:noWrap w:val="0"/>
                  <w:vAlign w:val="center"/>
                </w:tcPr>
                <w:p w14:paraId="0032AB5E">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非标定制</w:t>
                  </w:r>
                </w:p>
              </w:tc>
              <w:tc>
                <w:tcPr>
                  <w:tcW w:w="764" w:type="dxa"/>
                  <w:noWrap w:val="0"/>
                  <w:vAlign w:val="center"/>
                </w:tcPr>
                <w:p w14:paraId="2D402218">
                  <w:pPr>
                    <w:jc w:val="center"/>
                    <w:rPr>
                      <w:rFonts w:hint="default" w:ascii="Times New Roman" w:hAnsi="Times New Roman" w:cs="Times New Roman"/>
                      <w:sz w:val="18"/>
                      <w:szCs w:val="18"/>
                    </w:rPr>
                  </w:pPr>
                  <w:r>
                    <w:rPr>
                      <w:rFonts w:hint="eastAsia" w:cs="Times New Roman"/>
                      <w:sz w:val="18"/>
                      <w:szCs w:val="18"/>
                      <w:lang w:val="en-US" w:eastAsia="zh-CN"/>
                    </w:rPr>
                    <w:t>1</w:t>
                  </w:r>
                </w:p>
              </w:tc>
              <w:tc>
                <w:tcPr>
                  <w:tcW w:w="750" w:type="dxa"/>
                  <w:noWrap w:val="0"/>
                  <w:vAlign w:val="center"/>
                </w:tcPr>
                <w:p w14:paraId="01630BB4">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台</w:t>
                  </w:r>
                </w:p>
              </w:tc>
              <w:tc>
                <w:tcPr>
                  <w:tcW w:w="1432" w:type="dxa"/>
                  <w:noWrap w:val="0"/>
                  <w:vAlign w:val="center"/>
                </w:tcPr>
                <w:p w14:paraId="3B0A16A7">
                  <w:pPr>
                    <w:jc w:val="center"/>
                    <w:rPr>
                      <w:rFonts w:hint="eastAsia" w:cs="Times New Roman"/>
                      <w:b w:val="0"/>
                      <w:bCs w:val="0"/>
                      <w:color w:val="000000"/>
                      <w:sz w:val="18"/>
                      <w:szCs w:val="18"/>
                      <w:lang w:eastAsia="zh-CN"/>
                    </w:rPr>
                  </w:pPr>
                  <w:r>
                    <w:rPr>
                      <w:rFonts w:hint="eastAsia" w:cs="Times New Roman"/>
                      <w:b w:val="0"/>
                      <w:bCs w:val="0"/>
                      <w:color w:val="000000"/>
                      <w:sz w:val="18"/>
                      <w:szCs w:val="18"/>
                      <w:lang w:val="en-US" w:eastAsia="zh-CN"/>
                    </w:rPr>
                    <w:t>--</w:t>
                  </w:r>
                </w:p>
              </w:tc>
            </w:tr>
            <w:tr w14:paraId="6A943F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6" w:type="dxa"/>
                  <w:noWrap w:val="0"/>
                  <w:vAlign w:val="center"/>
                </w:tcPr>
                <w:p w14:paraId="7BBA9D8F">
                  <w:pPr>
                    <w:pStyle w:val="997"/>
                    <w:numPr>
                      <w:ilvl w:val="0"/>
                      <w:numId w:val="0"/>
                    </w:numPr>
                    <w:ind w:leftChars="0"/>
                    <w:jc w:val="both"/>
                    <w:rPr>
                      <w:rFonts w:hint="default" w:cs="Times New Roman"/>
                      <w:bCs/>
                      <w:color w:val="000000"/>
                      <w:sz w:val="18"/>
                      <w:szCs w:val="18"/>
                      <w:lang w:val="en-US" w:eastAsia="zh-CN"/>
                    </w:rPr>
                  </w:pPr>
                  <w:r>
                    <w:rPr>
                      <w:rFonts w:hint="eastAsia" w:cs="Times New Roman"/>
                      <w:bCs/>
                      <w:color w:val="000000"/>
                      <w:sz w:val="18"/>
                      <w:szCs w:val="18"/>
                      <w:lang w:val="en-US" w:eastAsia="zh-CN"/>
                    </w:rPr>
                    <w:t>1.25</w:t>
                  </w:r>
                </w:p>
              </w:tc>
              <w:tc>
                <w:tcPr>
                  <w:tcW w:w="986" w:type="dxa"/>
                  <w:vMerge w:val="continue"/>
                  <w:noWrap w:val="0"/>
                  <w:vAlign w:val="center"/>
                </w:tcPr>
                <w:p w14:paraId="4AB47DFD">
                  <w:pPr>
                    <w:jc w:val="center"/>
                    <w:rPr>
                      <w:rFonts w:hint="eastAsia" w:cs="Times New Roman"/>
                      <w:sz w:val="18"/>
                      <w:szCs w:val="18"/>
                      <w:lang w:eastAsia="zh-CN"/>
                    </w:rPr>
                  </w:pPr>
                </w:p>
              </w:tc>
              <w:tc>
                <w:tcPr>
                  <w:tcW w:w="2265" w:type="dxa"/>
                  <w:noWrap w:val="0"/>
                  <w:vAlign w:val="center"/>
                </w:tcPr>
                <w:p w14:paraId="1C940D59">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PCB锡焊检测设备</w:t>
                  </w:r>
                </w:p>
              </w:tc>
              <w:tc>
                <w:tcPr>
                  <w:tcW w:w="1263" w:type="dxa"/>
                  <w:noWrap w:val="0"/>
                  <w:vAlign w:val="center"/>
                </w:tcPr>
                <w:p w14:paraId="4732FD3A">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非标定制</w:t>
                  </w:r>
                </w:p>
              </w:tc>
              <w:tc>
                <w:tcPr>
                  <w:tcW w:w="764" w:type="dxa"/>
                  <w:noWrap w:val="0"/>
                  <w:vAlign w:val="center"/>
                </w:tcPr>
                <w:p w14:paraId="3F2D12EC">
                  <w:pPr>
                    <w:jc w:val="center"/>
                    <w:rPr>
                      <w:rFonts w:hint="default" w:ascii="Times New Roman" w:hAnsi="Times New Roman" w:cs="Times New Roman"/>
                      <w:sz w:val="18"/>
                      <w:szCs w:val="18"/>
                    </w:rPr>
                  </w:pPr>
                  <w:r>
                    <w:rPr>
                      <w:rFonts w:hint="eastAsia" w:cs="Times New Roman"/>
                      <w:sz w:val="18"/>
                      <w:szCs w:val="18"/>
                      <w:lang w:val="en-US" w:eastAsia="zh-CN"/>
                    </w:rPr>
                    <w:t>1</w:t>
                  </w:r>
                </w:p>
              </w:tc>
              <w:tc>
                <w:tcPr>
                  <w:tcW w:w="750" w:type="dxa"/>
                  <w:noWrap w:val="0"/>
                  <w:vAlign w:val="center"/>
                </w:tcPr>
                <w:p w14:paraId="18786138">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台</w:t>
                  </w:r>
                </w:p>
              </w:tc>
              <w:tc>
                <w:tcPr>
                  <w:tcW w:w="1432" w:type="dxa"/>
                  <w:noWrap w:val="0"/>
                  <w:vAlign w:val="center"/>
                </w:tcPr>
                <w:p w14:paraId="365B949A">
                  <w:pPr>
                    <w:jc w:val="center"/>
                    <w:rPr>
                      <w:rFonts w:hint="eastAsia" w:cs="Times New Roman"/>
                      <w:b w:val="0"/>
                      <w:bCs w:val="0"/>
                      <w:color w:val="000000"/>
                      <w:sz w:val="18"/>
                      <w:szCs w:val="18"/>
                      <w:lang w:eastAsia="zh-CN"/>
                    </w:rPr>
                  </w:pPr>
                  <w:r>
                    <w:rPr>
                      <w:rFonts w:hint="eastAsia" w:cs="Times New Roman"/>
                      <w:b w:val="0"/>
                      <w:bCs w:val="0"/>
                      <w:color w:val="000000"/>
                      <w:sz w:val="18"/>
                      <w:szCs w:val="18"/>
                      <w:lang w:val="en-US" w:eastAsia="zh-CN"/>
                    </w:rPr>
                    <w:t>--</w:t>
                  </w:r>
                </w:p>
              </w:tc>
            </w:tr>
            <w:tr w14:paraId="7B76F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6" w:type="dxa"/>
                  <w:noWrap w:val="0"/>
                  <w:vAlign w:val="center"/>
                </w:tcPr>
                <w:p w14:paraId="05BB534C">
                  <w:pPr>
                    <w:pStyle w:val="997"/>
                    <w:numPr>
                      <w:ilvl w:val="0"/>
                      <w:numId w:val="0"/>
                    </w:numPr>
                    <w:ind w:leftChars="0"/>
                    <w:jc w:val="both"/>
                    <w:rPr>
                      <w:rFonts w:hint="default" w:cs="Times New Roman"/>
                      <w:bCs/>
                      <w:color w:val="000000"/>
                      <w:sz w:val="18"/>
                      <w:szCs w:val="18"/>
                      <w:lang w:val="en-US" w:eastAsia="zh-CN"/>
                    </w:rPr>
                  </w:pPr>
                  <w:r>
                    <w:rPr>
                      <w:rFonts w:hint="eastAsia" w:cs="Times New Roman"/>
                      <w:bCs/>
                      <w:color w:val="000000"/>
                      <w:sz w:val="18"/>
                      <w:szCs w:val="18"/>
                      <w:lang w:val="en-US" w:eastAsia="zh-CN"/>
                    </w:rPr>
                    <w:t>1.26</w:t>
                  </w:r>
                </w:p>
              </w:tc>
              <w:tc>
                <w:tcPr>
                  <w:tcW w:w="986" w:type="dxa"/>
                  <w:vMerge w:val="continue"/>
                  <w:noWrap w:val="0"/>
                  <w:vAlign w:val="center"/>
                </w:tcPr>
                <w:p w14:paraId="1B4B7BD3">
                  <w:pPr>
                    <w:jc w:val="center"/>
                    <w:rPr>
                      <w:rFonts w:hint="eastAsia" w:cs="Times New Roman"/>
                      <w:sz w:val="18"/>
                      <w:szCs w:val="18"/>
                      <w:lang w:eastAsia="zh-CN"/>
                    </w:rPr>
                  </w:pPr>
                </w:p>
              </w:tc>
              <w:tc>
                <w:tcPr>
                  <w:tcW w:w="2265" w:type="dxa"/>
                  <w:noWrap w:val="0"/>
                  <w:vAlign w:val="center"/>
                </w:tcPr>
                <w:p w14:paraId="512E8CC1">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扫码枪</w:t>
                  </w:r>
                </w:p>
              </w:tc>
              <w:tc>
                <w:tcPr>
                  <w:tcW w:w="1263" w:type="dxa"/>
                  <w:noWrap w:val="0"/>
                  <w:vAlign w:val="center"/>
                </w:tcPr>
                <w:p w14:paraId="5C911E25">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764" w:type="dxa"/>
                  <w:noWrap w:val="0"/>
                  <w:vAlign w:val="center"/>
                </w:tcPr>
                <w:p w14:paraId="293F3D4F">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5</w:t>
                  </w:r>
                </w:p>
              </w:tc>
              <w:tc>
                <w:tcPr>
                  <w:tcW w:w="750" w:type="dxa"/>
                  <w:noWrap w:val="0"/>
                  <w:vAlign w:val="center"/>
                </w:tcPr>
                <w:p w14:paraId="0C851FA6">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台</w:t>
                  </w:r>
                </w:p>
              </w:tc>
              <w:tc>
                <w:tcPr>
                  <w:tcW w:w="1432" w:type="dxa"/>
                  <w:noWrap w:val="0"/>
                  <w:vAlign w:val="center"/>
                </w:tcPr>
                <w:p w14:paraId="71435AE1">
                  <w:pPr>
                    <w:jc w:val="center"/>
                    <w:rPr>
                      <w:rFonts w:hint="eastAsia" w:cs="Times New Roman"/>
                      <w:b w:val="0"/>
                      <w:bCs w:val="0"/>
                      <w:color w:val="000000"/>
                      <w:sz w:val="18"/>
                      <w:szCs w:val="18"/>
                      <w:lang w:eastAsia="zh-CN"/>
                    </w:rPr>
                  </w:pPr>
                  <w:r>
                    <w:rPr>
                      <w:rFonts w:hint="eastAsia" w:cs="Times New Roman"/>
                      <w:b w:val="0"/>
                      <w:bCs w:val="0"/>
                      <w:color w:val="000000"/>
                      <w:sz w:val="18"/>
                      <w:szCs w:val="18"/>
                      <w:lang w:val="en-US" w:eastAsia="zh-CN"/>
                    </w:rPr>
                    <w:t>--</w:t>
                  </w:r>
                </w:p>
              </w:tc>
            </w:tr>
            <w:tr w14:paraId="59FAB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6" w:type="dxa"/>
                  <w:noWrap w:val="0"/>
                  <w:vAlign w:val="center"/>
                </w:tcPr>
                <w:p w14:paraId="1B2E2269">
                  <w:pPr>
                    <w:pStyle w:val="997"/>
                    <w:numPr>
                      <w:ilvl w:val="0"/>
                      <w:numId w:val="0"/>
                    </w:numPr>
                    <w:ind w:leftChars="0"/>
                    <w:jc w:val="both"/>
                    <w:rPr>
                      <w:rFonts w:hint="default" w:cs="Times New Roman"/>
                      <w:bCs/>
                      <w:color w:val="000000"/>
                      <w:sz w:val="18"/>
                      <w:szCs w:val="18"/>
                      <w:lang w:val="en-US" w:eastAsia="zh-CN"/>
                    </w:rPr>
                  </w:pPr>
                  <w:r>
                    <w:rPr>
                      <w:rFonts w:hint="eastAsia" w:cs="Times New Roman"/>
                      <w:bCs/>
                      <w:color w:val="000000"/>
                      <w:sz w:val="18"/>
                      <w:szCs w:val="18"/>
                      <w:lang w:val="en-US" w:eastAsia="zh-CN"/>
                    </w:rPr>
                    <w:t>1.27</w:t>
                  </w:r>
                </w:p>
              </w:tc>
              <w:tc>
                <w:tcPr>
                  <w:tcW w:w="986" w:type="dxa"/>
                  <w:vMerge w:val="continue"/>
                  <w:noWrap w:val="0"/>
                  <w:vAlign w:val="center"/>
                </w:tcPr>
                <w:p w14:paraId="211A4E5F">
                  <w:pPr>
                    <w:jc w:val="center"/>
                    <w:rPr>
                      <w:rFonts w:hint="eastAsia" w:cs="Times New Roman"/>
                      <w:sz w:val="18"/>
                      <w:szCs w:val="18"/>
                      <w:lang w:eastAsia="zh-CN"/>
                    </w:rPr>
                  </w:pPr>
                </w:p>
              </w:tc>
              <w:tc>
                <w:tcPr>
                  <w:tcW w:w="2265" w:type="dxa"/>
                  <w:noWrap w:val="0"/>
                  <w:vAlign w:val="center"/>
                </w:tcPr>
                <w:p w14:paraId="45B6D41F">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包装设备</w:t>
                  </w:r>
                </w:p>
              </w:tc>
              <w:tc>
                <w:tcPr>
                  <w:tcW w:w="1263" w:type="dxa"/>
                  <w:noWrap w:val="0"/>
                  <w:vAlign w:val="center"/>
                </w:tcPr>
                <w:p w14:paraId="29543BC3">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764" w:type="dxa"/>
                  <w:noWrap w:val="0"/>
                  <w:vAlign w:val="center"/>
                </w:tcPr>
                <w:p w14:paraId="07D88248">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1</w:t>
                  </w:r>
                </w:p>
              </w:tc>
              <w:tc>
                <w:tcPr>
                  <w:tcW w:w="750" w:type="dxa"/>
                  <w:noWrap w:val="0"/>
                  <w:vAlign w:val="center"/>
                </w:tcPr>
                <w:p w14:paraId="3A7DEF4A">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台</w:t>
                  </w:r>
                </w:p>
              </w:tc>
              <w:tc>
                <w:tcPr>
                  <w:tcW w:w="1432" w:type="dxa"/>
                  <w:noWrap w:val="0"/>
                  <w:vAlign w:val="center"/>
                </w:tcPr>
                <w:p w14:paraId="30F526F6">
                  <w:pPr>
                    <w:jc w:val="center"/>
                    <w:rPr>
                      <w:rFonts w:hint="default" w:cs="Times New Roman"/>
                      <w:b w:val="0"/>
                      <w:bCs w:val="0"/>
                      <w:color w:val="000000"/>
                      <w:sz w:val="18"/>
                      <w:szCs w:val="18"/>
                      <w:lang w:val="en-US" w:eastAsia="zh-CN"/>
                    </w:rPr>
                  </w:pPr>
                  <w:r>
                    <w:rPr>
                      <w:rFonts w:hint="eastAsia" w:cs="Times New Roman"/>
                      <w:b w:val="0"/>
                      <w:bCs w:val="0"/>
                      <w:color w:val="000000"/>
                      <w:sz w:val="18"/>
                      <w:szCs w:val="18"/>
                      <w:lang w:val="en-US" w:eastAsia="zh-CN"/>
                    </w:rPr>
                    <w:t>--</w:t>
                  </w:r>
                </w:p>
              </w:tc>
            </w:tr>
            <w:tr w14:paraId="2C002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6" w:type="dxa"/>
                  <w:noWrap w:val="0"/>
                  <w:vAlign w:val="center"/>
                </w:tcPr>
                <w:p w14:paraId="5C639137">
                  <w:pPr>
                    <w:pStyle w:val="997"/>
                    <w:numPr>
                      <w:ilvl w:val="0"/>
                      <w:numId w:val="0"/>
                    </w:numPr>
                    <w:ind w:leftChars="0"/>
                    <w:jc w:val="both"/>
                    <w:rPr>
                      <w:rFonts w:hint="default" w:cs="Times New Roman"/>
                      <w:bCs/>
                      <w:color w:val="000000"/>
                      <w:sz w:val="18"/>
                      <w:szCs w:val="18"/>
                      <w:lang w:val="en-US" w:eastAsia="zh-CN"/>
                    </w:rPr>
                  </w:pPr>
                  <w:r>
                    <w:rPr>
                      <w:rFonts w:hint="eastAsia" w:cs="Times New Roman"/>
                      <w:bCs/>
                      <w:color w:val="000000"/>
                      <w:sz w:val="18"/>
                      <w:szCs w:val="18"/>
                      <w:lang w:val="en-US" w:eastAsia="zh-CN"/>
                    </w:rPr>
                    <w:t>1.28</w:t>
                  </w:r>
                </w:p>
              </w:tc>
              <w:tc>
                <w:tcPr>
                  <w:tcW w:w="986" w:type="dxa"/>
                  <w:vMerge w:val="continue"/>
                  <w:noWrap w:val="0"/>
                  <w:vAlign w:val="center"/>
                </w:tcPr>
                <w:p w14:paraId="34D4999E">
                  <w:pPr>
                    <w:jc w:val="center"/>
                    <w:rPr>
                      <w:rFonts w:hint="eastAsia" w:cs="Times New Roman"/>
                      <w:sz w:val="18"/>
                      <w:szCs w:val="18"/>
                      <w:lang w:eastAsia="zh-CN"/>
                    </w:rPr>
                  </w:pPr>
                </w:p>
              </w:tc>
              <w:tc>
                <w:tcPr>
                  <w:tcW w:w="2265" w:type="dxa"/>
                  <w:noWrap w:val="0"/>
                  <w:vAlign w:val="center"/>
                </w:tcPr>
                <w:p w14:paraId="386EE476">
                  <w:pPr>
                    <w:jc w:val="center"/>
                    <w:rPr>
                      <w:rFonts w:hint="default" w:cs="Times New Roman"/>
                      <w:sz w:val="18"/>
                      <w:szCs w:val="18"/>
                      <w:lang w:val="en-US" w:eastAsia="zh-CN"/>
                    </w:rPr>
                  </w:pPr>
                  <w:r>
                    <w:rPr>
                      <w:rFonts w:hint="eastAsia" w:cs="Times New Roman"/>
                      <w:sz w:val="18"/>
                      <w:szCs w:val="18"/>
                      <w:lang w:val="en-US" w:eastAsia="zh-CN"/>
                    </w:rPr>
                    <w:t>激光打标机/工装</w:t>
                  </w:r>
                </w:p>
              </w:tc>
              <w:tc>
                <w:tcPr>
                  <w:tcW w:w="1263" w:type="dxa"/>
                  <w:noWrap w:val="0"/>
                  <w:vAlign w:val="center"/>
                </w:tcPr>
                <w:p w14:paraId="412B48FA">
                  <w:pPr>
                    <w:jc w:val="center"/>
                    <w:rPr>
                      <w:rFonts w:hint="eastAsia" w:cs="Times New Roman"/>
                      <w:sz w:val="18"/>
                      <w:szCs w:val="18"/>
                      <w:lang w:val="en-US" w:eastAsia="zh-CN"/>
                    </w:rPr>
                  </w:pPr>
                  <w:r>
                    <w:rPr>
                      <w:rFonts w:hint="eastAsia" w:ascii="Times New Roman" w:hAnsi="Times New Roman" w:eastAsia="宋体" w:cs="Times New Roman"/>
                      <w:sz w:val="18"/>
                      <w:szCs w:val="18"/>
                      <w:lang w:val="en-US" w:eastAsia="zh-CN"/>
                    </w:rPr>
                    <w:t>非标定制</w:t>
                  </w:r>
                </w:p>
              </w:tc>
              <w:tc>
                <w:tcPr>
                  <w:tcW w:w="764" w:type="dxa"/>
                  <w:noWrap w:val="0"/>
                  <w:vAlign w:val="center"/>
                </w:tcPr>
                <w:p w14:paraId="2A85D581">
                  <w:pPr>
                    <w:jc w:val="center"/>
                    <w:rPr>
                      <w:rFonts w:hint="default" w:cs="Times New Roman"/>
                      <w:sz w:val="18"/>
                      <w:szCs w:val="18"/>
                      <w:lang w:val="en-US" w:eastAsia="zh-CN"/>
                    </w:rPr>
                  </w:pPr>
                  <w:r>
                    <w:rPr>
                      <w:rFonts w:hint="eastAsia" w:cs="Times New Roman"/>
                      <w:sz w:val="18"/>
                      <w:szCs w:val="18"/>
                      <w:lang w:val="en-US" w:eastAsia="zh-CN"/>
                    </w:rPr>
                    <w:t>1</w:t>
                  </w:r>
                </w:p>
              </w:tc>
              <w:tc>
                <w:tcPr>
                  <w:tcW w:w="750" w:type="dxa"/>
                  <w:noWrap w:val="0"/>
                  <w:vAlign w:val="center"/>
                </w:tcPr>
                <w:p w14:paraId="304838CC">
                  <w:pPr>
                    <w:jc w:val="center"/>
                    <w:rPr>
                      <w:rFonts w:hint="eastAsia" w:cs="Times New Roman"/>
                      <w:sz w:val="18"/>
                      <w:szCs w:val="18"/>
                      <w:lang w:val="en-US" w:eastAsia="zh-CN"/>
                    </w:rPr>
                  </w:pPr>
                  <w:r>
                    <w:rPr>
                      <w:rFonts w:hint="eastAsia" w:cs="Times New Roman"/>
                      <w:sz w:val="18"/>
                      <w:szCs w:val="18"/>
                      <w:lang w:val="en-US" w:eastAsia="zh-CN"/>
                    </w:rPr>
                    <w:t>台</w:t>
                  </w:r>
                </w:p>
              </w:tc>
              <w:tc>
                <w:tcPr>
                  <w:tcW w:w="1432" w:type="dxa"/>
                  <w:noWrap w:val="0"/>
                  <w:vAlign w:val="center"/>
                </w:tcPr>
                <w:p w14:paraId="3D829FCB">
                  <w:pPr>
                    <w:jc w:val="center"/>
                    <w:rPr>
                      <w:rFonts w:hint="eastAsia" w:cs="Times New Roman"/>
                      <w:b w:val="0"/>
                      <w:bCs w:val="0"/>
                      <w:color w:val="000000"/>
                      <w:sz w:val="18"/>
                      <w:szCs w:val="18"/>
                      <w:lang w:val="en-US" w:eastAsia="zh-CN"/>
                    </w:rPr>
                  </w:pPr>
                </w:p>
              </w:tc>
            </w:tr>
            <w:tr w14:paraId="26C3D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6" w:type="dxa"/>
                  <w:noWrap w:val="0"/>
                  <w:vAlign w:val="center"/>
                </w:tcPr>
                <w:p w14:paraId="2B886D3E">
                  <w:pPr>
                    <w:pStyle w:val="997"/>
                    <w:numPr>
                      <w:ilvl w:val="0"/>
                      <w:numId w:val="17"/>
                    </w:numPr>
                    <w:ind w:firstLineChars="0"/>
                    <w:jc w:val="center"/>
                    <w:rPr>
                      <w:rFonts w:hint="default" w:ascii="Times New Roman" w:hAnsi="Times New Roman" w:cs="Times New Roman"/>
                      <w:bCs/>
                      <w:color w:val="000000"/>
                      <w:sz w:val="18"/>
                      <w:szCs w:val="18"/>
                    </w:rPr>
                  </w:pPr>
                </w:p>
              </w:tc>
              <w:tc>
                <w:tcPr>
                  <w:tcW w:w="986" w:type="dxa"/>
                  <w:vMerge w:val="continue"/>
                  <w:noWrap w:val="0"/>
                  <w:vAlign w:val="center"/>
                </w:tcPr>
                <w:p w14:paraId="2B76D989">
                  <w:pPr>
                    <w:jc w:val="center"/>
                    <w:rPr>
                      <w:rFonts w:hint="default" w:ascii="Times New Roman" w:hAnsi="Times New Roman" w:cs="Times New Roman"/>
                      <w:sz w:val="18"/>
                      <w:szCs w:val="18"/>
                    </w:rPr>
                  </w:pPr>
                </w:p>
              </w:tc>
              <w:tc>
                <w:tcPr>
                  <w:tcW w:w="2265" w:type="dxa"/>
                  <w:noWrap w:val="0"/>
                  <w:vAlign w:val="center"/>
                </w:tcPr>
                <w:p w14:paraId="6B7DBEA0">
                  <w:pPr>
                    <w:jc w:val="center"/>
                    <w:rPr>
                      <w:rFonts w:hint="eastAsia" w:ascii="Times New Roman" w:hAnsi="Times New Roman" w:eastAsia="宋体" w:cs="Times New Roman"/>
                      <w:b/>
                      <w:bCs/>
                      <w:color w:val="000000"/>
                      <w:sz w:val="18"/>
                      <w:szCs w:val="18"/>
                      <w:lang w:eastAsia="zh-CN"/>
                    </w:rPr>
                  </w:pPr>
                  <w:r>
                    <w:rPr>
                      <w:rFonts w:hint="eastAsia" w:cs="Times New Roman"/>
                      <w:sz w:val="18"/>
                      <w:szCs w:val="18"/>
                      <w:lang w:eastAsia="zh-CN"/>
                    </w:rPr>
                    <w:t>空压机</w:t>
                  </w:r>
                </w:p>
              </w:tc>
              <w:tc>
                <w:tcPr>
                  <w:tcW w:w="1263" w:type="dxa"/>
                  <w:noWrap w:val="0"/>
                  <w:vAlign w:val="top"/>
                </w:tcPr>
                <w:p w14:paraId="2DBD6405">
                  <w:pPr>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 xml:space="preserve">博莱特BLT-4OAOPM+  </w:t>
                  </w:r>
                </w:p>
              </w:tc>
              <w:tc>
                <w:tcPr>
                  <w:tcW w:w="764" w:type="dxa"/>
                  <w:noWrap w:val="0"/>
                  <w:vAlign w:val="center"/>
                </w:tcPr>
                <w:p w14:paraId="6587A4FE">
                  <w:pPr>
                    <w:jc w:val="center"/>
                    <w:rPr>
                      <w:rFonts w:hint="default" w:ascii="Times New Roman" w:hAnsi="Times New Roman" w:cs="Times New Roman"/>
                      <w:color w:val="000000"/>
                      <w:sz w:val="18"/>
                      <w:szCs w:val="18"/>
                    </w:rPr>
                  </w:pPr>
                  <w:r>
                    <w:rPr>
                      <w:rFonts w:hint="default" w:ascii="Times New Roman" w:hAnsi="Times New Roman" w:cs="Times New Roman"/>
                      <w:sz w:val="18"/>
                      <w:szCs w:val="18"/>
                    </w:rPr>
                    <w:t>1</w:t>
                  </w:r>
                </w:p>
              </w:tc>
              <w:tc>
                <w:tcPr>
                  <w:tcW w:w="750" w:type="dxa"/>
                  <w:noWrap w:val="0"/>
                  <w:vAlign w:val="center"/>
                </w:tcPr>
                <w:p w14:paraId="6985E549">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套</w:t>
                  </w:r>
                </w:p>
              </w:tc>
              <w:tc>
                <w:tcPr>
                  <w:tcW w:w="1432" w:type="dxa"/>
                  <w:noWrap w:val="0"/>
                  <w:vAlign w:val="center"/>
                </w:tcPr>
                <w:p w14:paraId="0D60BA71">
                  <w:pPr>
                    <w:jc w:val="center"/>
                    <w:rPr>
                      <w:rFonts w:hint="default" w:ascii="Times New Roman" w:hAnsi="Times New Roman" w:cs="Times New Roman"/>
                      <w:b w:val="0"/>
                      <w:bCs w:val="0"/>
                      <w:color w:val="000000"/>
                      <w:sz w:val="18"/>
                      <w:szCs w:val="18"/>
                    </w:rPr>
                  </w:pPr>
                  <w:r>
                    <w:rPr>
                      <w:rFonts w:hint="eastAsia" w:cs="Times New Roman"/>
                      <w:b w:val="0"/>
                      <w:bCs w:val="0"/>
                      <w:color w:val="000000"/>
                      <w:sz w:val="18"/>
                      <w:szCs w:val="18"/>
                      <w:lang w:eastAsia="zh-CN"/>
                    </w:rPr>
                    <w:t>辅助设备</w:t>
                  </w:r>
                </w:p>
              </w:tc>
            </w:tr>
            <w:tr w14:paraId="5BA29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96" w:type="dxa"/>
                  <w:noWrap w:val="0"/>
                  <w:vAlign w:val="center"/>
                </w:tcPr>
                <w:p w14:paraId="31C7E526">
                  <w:pPr>
                    <w:pStyle w:val="997"/>
                    <w:numPr>
                      <w:ilvl w:val="0"/>
                      <w:numId w:val="17"/>
                    </w:numPr>
                    <w:ind w:firstLineChars="0"/>
                    <w:jc w:val="center"/>
                    <w:rPr>
                      <w:rFonts w:hint="default" w:ascii="Times New Roman" w:hAnsi="Times New Roman" w:cs="Times New Roman"/>
                      <w:bCs/>
                      <w:color w:val="000000"/>
                      <w:sz w:val="18"/>
                      <w:szCs w:val="18"/>
                    </w:rPr>
                  </w:pPr>
                </w:p>
              </w:tc>
              <w:tc>
                <w:tcPr>
                  <w:tcW w:w="986" w:type="dxa"/>
                  <w:noWrap w:val="0"/>
                  <w:vAlign w:val="center"/>
                </w:tcPr>
                <w:p w14:paraId="2D1FDA92">
                  <w:pPr>
                    <w:jc w:val="center"/>
                    <w:rPr>
                      <w:rFonts w:hint="eastAsia" w:ascii="Times New Roman" w:hAnsi="Times New Roman" w:eastAsia="宋体" w:cs="Times New Roman"/>
                      <w:sz w:val="18"/>
                      <w:szCs w:val="18"/>
                      <w:lang w:eastAsia="zh-CN"/>
                    </w:rPr>
                  </w:pPr>
                  <w:r>
                    <w:rPr>
                      <w:rFonts w:hint="eastAsia" w:cs="Times New Roman"/>
                      <w:sz w:val="18"/>
                      <w:szCs w:val="18"/>
                      <w:lang w:eastAsia="zh-CN"/>
                    </w:rPr>
                    <w:t>环保单元</w:t>
                  </w:r>
                </w:p>
              </w:tc>
              <w:tc>
                <w:tcPr>
                  <w:tcW w:w="2265" w:type="dxa"/>
                  <w:noWrap w:val="0"/>
                  <w:vAlign w:val="center"/>
                </w:tcPr>
                <w:p w14:paraId="69115D28">
                  <w:pPr>
                    <w:jc w:val="center"/>
                    <w:rPr>
                      <w:rFonts w:hint="eastAsia" w:ascii="Times New Roman" w:hAnsi="Times New Roman" w:eastAsia="宋体" w:cs="Times New Roman"/>
                      <w:b/>
                      <w:bCs/>
                      <w:color w:val="000000"/>
                      <w:sz w:val="18"/>
                      <w:szCs w:val="18"/>
                      <w:lang w:eastAsia="zh-CN"/>
                    </w:rPr>
                  </w:pPr>
                  <w:r>
                    <w:rPr>
                      <w:rFonts w:hint="eastAsia" w:cs="Times New Roman"/>
                      <w:b w:val="0"/>
                      <w:bCs w:val="0"/>
                      <w:color w:val="000000"/>
                      <w:sz w:val="18"/>
                      <w:szCs w:val="18"/>
                      <w:lang w:eastAsia="zh-CN"/>
                    </w:rPr>
                    <w:t>两级活性炭</w:t>
                  </w:r>
                </w:p>
              </w:tc>
              <w:tc>
                <w:tcPr>
                  <w:tcW w:w="1263" w:type="dxa"/>
                  <w:noWrap w:val="0"/>
                  <w:vAlign w:val="center"/>
                </w:tcPr>
                <w:p w14:paraId="5CA86ECA">
                  <w:pPr>
                    <w:jc w:val="center"/>
                    <w:rPr>
                      <w:rFonts w:hint="default" w:ascii="Times New Roman" w:hAnsi="Times New Roman" w:eastAsia="宋体" w:cs="Times New Roman"/>
                      <w:b/>
                      <w:bCs/>
                      <w:color w:val="000000"/>
                      <w:sz w:val="18"/>
                      <w:szCs w:val="18"/>
                      <w:lang w:val="en-US" w:eastAsia="zh-CN"/>
                    </w:rPr>
                  </w:pPr>
                  <w:r>
                    <w:rPr>
                      <w:rFonts w:hint="eastAsia" w:cs="Times New Roman"/>
                      <w:b/>
                      <w:bCs/>
                      <w:color w:val="000000"/>
                      <w:sz w:val="18"/>
                      <w:szCs w:val="18"/>
                      <w:lang w:val="en-US" w:eastAsia="zh-CN"/>
                    </w:rPr>
                    <w:t>--</w:t>
                  </w:r>
                </w:p>
              </w:tc>
              <w:tc>
                <w:tcPr>
                  <w:tcW w:w="764" w:type="dxa"/>
                  <w:noWrap w:val="0"/>
                  <w:vAlign w:val="center"/>
                </w:tcPr>
                <w:p w14:paraId="7439F22A">
                  <w:pPr>
                    <w:jc w:val="center"/>
                    <w:rPr>
                      <w:rFonts w:hint="default" w:ascii="Times New Roman" w:hAnsi="Times New Roman" w:cs="Times New Roman"/>
                      <w:color w:val="000000"/>
                      <w:sz w:val="18"/>
                      <w:szCs w:val="18"/>
                    </w:rPr>
                  </w:pPr>
                  <w:r>
                    <w:rPr>
                      <w:rFonts w:hint="default" w:ascii="Times New Roman" w:hAnsi="Times New Roman" w:cs="Times New Roman"/>
                      <w:sz w:val="18"/>
                      <w:szCs w:val="18"/>
                    </w:rPr>
                    <w:t>1</w:t>
                  </w:r>
                </w:p>
              </w:tc>
              <w:tc>
                <w:tcPr>
                  <w:tcW w:w="750" w:type="dxa"/>
                  <w:noWrap w:val="0"/>
                  <w:vAlign w:val="center"/>
                </w:tcPr>
                <w:p w14:paraId="3DF8F02A">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套</w:t>
                  </w:r>
                </w:p>
              </w:tc>
              <w:tc>
                <w:tcPr>
                  <w:tcW w:w="1432" w:type="dxa"/>
                  <w:noWrap w:val="0"/>
                  <w:vAlign w:val="center"/>
                </w:tcPr>
                <w:p w14:paraId="3D7FEA5E">
                  <w:pPr>
                    <w:jc w:val="center"/>
                    <w:rPr>
                      <w:rFonts w:hint="default" w:ascii="Times New Roman" w:hAnsi="Times New Roman" w:cs="Times New Roman"/>
                      <w:b w:val="0"/>
                      <w:bCs w:val="0"/>
                      <w:color w:val="000000"/>
                      <w:sz w:val="18"/>
                      <w:szCs w:val="18"/>
                    </w:rPr>
                  </w:pPr>
                  <w:r>
                    <w:rPr>
                      <w:rFonts w:hint="eastAsia" w:cs="Times New Roman"/>
                      <w:b w:val="0"/>
                      <w:bCs w:val="0"/>
                      <w:color w:val="000000"/>
                      <w:sz w:val="18"/>
                      <w:szCs w:val="18"/>
                      <w:lang w:eastAsia="zh-CN"/>
                    </w:rPr>
                    <w:t>环保设备</w:t>
                  </w:r>
                </w:p>
              </w:tc>
            </w:tr>
          </w:tbl>
          <w:p w14:paraId="07D89239">
            <w:pPr>
              <w:spacing w:line="360" w:lineRule="auto"/>
              <w:rPr>
                <w:rFonts w:hint="default" w:ascii="Times New Roman" w:hAnsi="Times New Roman" w:eastAsia="黑体" w:cs="Times New Roman"/>
                <w:b/>
                <w:bCs/>
                <w:szCs w:val="21"/>
              </w:rPr>
            </w:pPr>
            <w:r>
              <w:rPr>
                <w:rFonts w:hint="default" w:ascii="Times New Roman" w:hAnsi="Times New Roman" w:cs="Times New Roman"/>
                <w:b/>
                <w:kern w:val="0"/>
                <w:sz w:val="18"/>
                <w:szCs w:val="18"/>
                <w:highlight w:val="none"/>
              </w:rPr>
              <w:t xml:space="preserve">  </w:t>
            </w:r>
            <w:r>
              <w:rPr>
                <w:rFonts w:hint="default" w:ascii="Times New Roman" w:hAnsi="Times New Roman" w:cs="Times New Roman"/>
                <w:b/>
                <w:sz w:val="18"/>
                <w:szCs w:val="18"/>
                <w:highlight w:val="none"/>
              </w:rPr>
              <w:t>以上设备均不属于</w:t>
            </w:r>
            <w:r>
              <w:rPr>
                <w:rFonts w:hint="default" w:ascii="Times New Roman" w:hAnsi="Times New Roman" w:cs="Times New Roman"/>
                <w:b/>
                <w:kern w:val="0"/>
                <w:sz w:val="18"/>
                <w:szCs w:val="18"/>
                <w:highlight w:val="none"/>
              </w:rPr>
              <w:t>《产业结构调整指导目录（20</w:t>
            </w:r>
            <w:r>
              <w:rPr>
                <w:rFonts w:hint="default" w:ascii="Times New Roman" w:hAnsi="Times New Roman" w:cs="Times New Roman"/>
                <w:b/>
                <w:kern w:val="0"/>
                <w:sz w:val="18"/>
                <w:szCs w:val="18"/>
                <w:highlight w:val="none"/>
                <w:lang w:val="en-US" w:eastAsia="zh-CN"/>
              </w:rPr>
              <w:t>24</w:t>
            </w:r>
            <w:r>
              <w:rPr>
                <w:rFonts w:hint="default" w:ascii="Times New Roman" w:hAnsi="Times New Roman" w:cs="Times New Roman"/>
                <w:b/>
                <w:kern w:val="0"/>
                <w:sz w:val="18"/>
                <w:szCs w:val="18"/>
                <w:highlight w:val="none"/>
              </w:rPr>
              <w:t>年本）》中</w:t>
            </w:r>
            <w:r>
              <w:rPr>
                <w:rFonts w:hint="default" w:ascii="Times New Roman" w:hAnsi="Times New Roman" w:cs="Times New Roman"/>
                <w:b/>
                <w:kern w:val="0"/>
                <w:sz w:val="18"/>
                <w:szCs w:val="18"/>
              </w:rPr>
              <w:t>规定淘汰类、限制类设备。</w:t>
            </w:r>
          </w:p>
          <w:p w14:paraId="5901FAB6">
            <w:pPr>
              <w:keepNext w:val="0"/>
              <w:keepLines w:val="0"/>
              <w:pageBreakBefore w:val="0"/>
              <w:widowControl w:val="0"/>
              <w:tabs>
                <w:tab w:val="left" w:pos="1800"/>
              </w:tabs>
              <w:kinsoku/>
              <w:wordWrap/>
              <w:overflowPunct/>
              <w:topLinePunct w:val="0"/>
              <w:autoSpaceDE/>
              <w:autoSpaceDN/>
              <w:bidi w:val="0"/>
              <w:adjustRightInd w:val="0"/>
              <w:snapToGrid w:val="0"/>
              <w:spacing w:line="400" w:lineRule="exact"/>
              <w:ind w:firstLine="420" w:firstLineChars="200"/>
              <w:textAlignment w:val="auto"/>
              <w:rPr>
                <w:rFonts w:hint="default" w:ascii="Times New Roman" w:hAnsi="Times New Roman" w:cs="Times New Roman"/>
                <w:kern w:val="24"/>
                <w:szCs w:val="21"/>
              </w:rPr>
            </w:pPr>
            <w:r>
              <w:rPr>
                <w:rFonts w:hint="default" w:ascii="Times New Roman" w:hAnsi="Times New Roman" w:cs="Times New Roman"/>
                <w:kern w:val="24"/>
                <w:szCs w:val="21"/>
              </w:rPr>
              <w:t>1</w:t>
            </w:r>
            <w:r>
              <w:rPr>
                <w:rFonts w:hint="eastAsia" w:cs="Times New Roman"/>
                <w:kern w:val="24"/>
                <w:szCs w:val="21"/>
                <w:lang w:val="en-US" w:eastAsia="zh-CN"/>
              </w:rPr>
              <w:t>2</w:t>
            </w:r>
            <w:r>
              <w:rPr>
                <w:rFonts w:hint="default" w:ascii="Times New Roman" w:hAnsi="Times New Roman" w:cs="Times New Roman"/>
                <w:kern w:val="24"/>
                <w:szCs w:val="21"/>
              </w:rPr>
              <w:t>、给排水：</w:t>
            </w:r>
          </w:p>
          <w:p w14:paraId="78FD514F">
            <w:pPr>
              <w:keepNext w:val="0"/>
              <w:keepLines w:val="0"/>
              <w:pageBreakBefore w:val="0"/>
              <w:widowControl w:val="0"/>
              <w:tabs>
                <w:tab w:val="left" w:pos="1800"/>
              </w:tabs>
              <w:kinsoku/>
              <w:wordWrap/>
              <w:overflowPunct/>
              <w:topLinePunct w:val="0"/>
              <w:autoSpaceDE/>
              <w:autoSpaceDN/>
              <w:bidi w:val="0"/>
              <w:adjustRightInd w:val="0"/>
              <w:snapToGrid w:val="0"/>
              <w:spacing w:line="400" w:lineRule="exact"/>
              <w:ind w:firstLine="420" w:firstLineChars="200"/>
              <w:textAlignment w:val="auto"/>
              <w:rPr>
                <w:rFonts w:hint="default" w:ascii="Times New Roman" w:hAnsi="Times New Roman" w:cs="Times New Roman"/>
                <w:color w:val="000000"/>
                <w:kern w:val="24"/>
                <w:szCs w:val="21"/>
              </w:rPr>
            </w:pPr>
            <w:r>
              <w:rPr>
                <w:rFonts w:hint="default" w:ascii="Times New Roman" w:hAnsi="Times New Roman" w:cs="Times New Roman"/>
                <w:color w:val="000000"/>
                <w:kern w:val="24"/>
                <w:szCs w:val="21"/>
              </w:rPr>
              <w:t>（1）给水：</w:t>
            </w:r>
            <w:r>
              <w:rPr>
                <w:rFonts w:hint="eastAsia" w:cs="Times New Roman"/>
                <w:color w:val="000000"/>
                <w:kern w:val="24"/>
                <w:szCs w:val="21"/>
                <w:lang w:eastAsia="zh-CN"/>
              </w:rPr>
              <w:t>本</w:t>
            </w:r>
            <w:r>
              <w:rPr>
                <w:rFonts w:hint="default" w:ascii="Times New Roman" w:hAnsi="Times New Roman" w:cs="Times New Roman"/>
                <w:color w:val="000000"/>
                <w:kern w:val="24"/>
                <w:szCs w:val="21"/>
              </w:rPr>
              <w:t>项目用水</w:t>
            </w:r>
            <w:r>
              <w:rPr>
                <w:rFonts w:hint="eastAsia" w:cs="Times New Roman"/>
                <w:color w:val="000000"/>
                <w:kern w:val="24"/>
                <w:szCs w:val="21"/>
                <w:lang w:eastAsia="zh-CN"/>
              </w:rPr>
              <w:t>为自来水，</w:t>
            </w:r>
            <w:r>
              <w:rPr>
                <w:rFonts w:hint="default" w:ascii="Times New Roman" w:hAnsi="Times New Roman" w:cs="Times New Roman"/>
                <w:color w:val="000000"/>
                <w:kern w:val="24"/>
                <w:szCs w:val="21"/>
              </w:rPr>
              <w:t>由淄川自来水管网提供</w:t>
            </w:r>
            <w:r>
              <w:rPr>
                <w:rFonts w:hint="default" w:ascii="Times New Roman" w:hAnsi="Times New Roman" w:cs="Times New Roman"/>
                <w:color w:val="000000"/>
                <w:kern w:val="24"/>
                <w:szCs w:val="21"/>
                <w:lang w:eastAsia="zh-CN"/>
              </w:rPr>
              <w:t>，年新增用水量</w:t>
            </w:r>
            <w:r>
              <w:rPr>
                <w:rFonts w:hint="eastAsia" w:cs="Times New Roman"/>
                <w:color w:val="000000"/>
                <w:kern w:val="24"/>
                <w:szCs w:val="21"/>
                <w:highlight w:val="none"/>
                <w:lang w:val="en-US" w:eastAsia="zh-CN"/>
              </w:rPr>
              <w:t>198</w:t>
            </w:r>
            <w:r>
              <w:rPr>
                <w:rFonts w:hint="default" w:ascii="Times New Roman" w:hAnsi="Times New Roman" w:cs="Times New Roman" w:eastAsiaTheme="minorEastAsia"/>
                <w:kern w:val="24"/>
                <w:sz w:val="21"/>
                <w:szCs w:val="21"/>
                <w:highlight w:val="none"/>
              </w:rPr>
              <w:t>m</w:t>
            </w:r>
            <w:r>
              <w:rPr>
                <w:rFonts w:hint="default" w:ascii="Times New Roman" w:hAnsi="Times New Roman" w:cs="Times New Roman" w:eastAsiaTheme="minorEastAsia"/>
                <w:kern w:val="24"/>
                <w:sz w:val="21"/>
                <w:szCs w:val="21"/>
                <w:highlight w:val="none"/>
                <w:vertAlign w:val="superscript"/>
              </w:rPr>
              <w:t>3</w:t>
            </w:r>
            <w:r>
              <w:rPr>
                <w:rFonts w:hint="default" w:ascii="Times New Roman" w:hAnsi="Times New Roman" w:cs="Times New Roman" w:eastAsiaTheme="minorEastAsia"/>
                <w:kern w:val="24"/>
                <w:sz w:val="21"/>
                <w:szCs w:val="21"/>
                <w:highlight w:val="none"/>
              </w:rPr>
              <w:t>/</w:t>
            </w:r>
            <w:r>
              <w:rPr>
                <w:rFonts w:hint="default" w:ascii="Times New Roman" w:hAnsi="Times New Roman" w:cs="Times New Roman" w:eastAsiaTheme="minorEastAsia"/>
                <w:kern w:val="24"/>
                <w:sz w:val="21"/>
                <w:szCs w:val="21"/>
              </w:rPr>
              <w:t>a</w:t>
            </w:r>
            <w:r>
              <w:rPr>
                <w:rFonts w:hint="eastAsia" w:cs="Times New Roman" w:eastAsiaTheme="minorEastAsia"/>
                <w:kern w:val="24"/>
                <w:sz w:val="21"/>
                <w:szCs w:val="21"/>
                <w:lang w:eastAsia="zh-CN"/>
              </w:rPr>
              <w:t>，主要为生活用水</w:t>
            </w:r>
            <w:r>
              <w:rPr>
                <w:rFonts w:hint="default" w:ascii="Times New Roman" w:hAnsi="Times New Roman" w:cs="Times New Roman" w:eastAsiaTheme="minorEastAsia"/>
                <w:kern w:val="24"/>
                <w:sz w:val="21"/>
                <w:szCs w:val="21"/>
              </w:rPr>
              <w:t>。</w:t>
            </w:r>
          </w:p>
          <w:p w14:paraId="53C94556">
            <w:pPr>
              <w:keepNext w:val="0"/>
              <w:keepLines w:val="0"/>
              <w:pageBreakBefore w:val="0"/>
              <w:widowControl w:val="0"/>
              <w:tabs>
                <w:tab w:val="left" w:pos="1800"/>
              </w:tabs>
              <w:kinsoku/>
              <w:wordWrap/>
              <w:overflowPunct/>
              <w:topLinePunct w:val="0"/>
              <w:autoSpaceDE/>
              <w:autoSpaceDN/>
              <w:bidi w:val="0"/>
              <w:adjustRightInd w:val="0"/>
              <w:snapToGrid w:val="0"/>
              <w:spacing w:line="400" w:lineRule="exact"/>
              <w:ind w:firstLine="420" w:firstLineChars="200"/>
              <w:textAlignment w:val="auto"/>
              <w:rPr>
                <w:rFonts w:hint="default" w:ascii="Times New Roman" w:hAnsi="Times New Roman" w:cs="Times New Roman"/>
                <w:color w:val="000000"/>
                <w:kern w:val="24"/>
                <w:szCs w:val="21"/>
              </w:rPr>
            </w:pPr>
            <w:r>
              <w:rPr>
                <w:rFonts w:hint="eastAsia"/>
                <w:sz w:val="21"/>
                <w:szCs w:val="21"/>
                <w:lang w:eastAsia="zh-CN"/>
              </w:rPr>
              <w:t>生活用水使用自来水，本项目职工定员</w:t>
            </w:r>
            <w:r>
              <w:rPr>
                <w:rFonts w:hint="eastAsia"/>
                <w:sz w:val="21"/>
                <w:szCs w:val="21"/>
                <w:lang w:val="en-US" w:eastAsia="zh-CN"/>
              </w:rPr>
              <w:t>20人，</w:t>
            </w:r>
            <w:r>
              <w:rPr>
                <w:rFonts w:hint="default" w:ascii="Times New Roman" w:hAnsi="Times New Roman" w:cs="Times New Roman"/>
                <w:color w:val="000000"/>
                <w:kern w:val="24"/>
                <w:szCs w:val="21"/>
              </w:rPr>
              <w:t>全年工作3</w:t>
            </w:r>
            <w:r>
              <w:rPr>
                <w:rFonts w:hint="eastAsia" w:ascii="Times New Roman" w:hAnsi="Times New Roman" w:cs="Times New Roman"/>
                <w:color w:val="000000"/>
                <w:kern w:val="24"/>
                <w:szCs w:val="21"/>
                <w:lang w:val="en-US" w:eastAsia="zh-CN"/>
              </w:rPr>
              <w:t>3</w:t>
            </w:r>
            <w:r>
              <w:rPr>
                <w:rFonts w:hint="default" w:ascii="Times New Roman" w:hAnsi="Times New Roman" w:cs="Times New Roman"/>
                <w:color w:val="000000"/>
                <w:kern w:val="24"/>
                <w:szCs w:val="21"/>
              </w:rPr>
              <w:t>0天，厂内无食堂、无宿舍，参照《建筑给水排水设计标准》（GB50015-2019），“表3.2.2坐班式办公，每人每日平均用水量为25～40L”，本项目职工生活用水量按照</w:t>
            </w:r>
            <w:r>
              <w:rPr>
                <w:rFonts w:hint="eastAsia" w:ascii="Times New Roman" w:hAnsi="Times New Roman" w:cs="Times New Roman"/>
                <w:color w:val="000000"/>
                <w:kern w:val="24"/>
                <w:szCs w:val="21"/>
                <w:lang w:val="en-US" w:eastAsia="zh-CN"/>
              </w:rPr>
              <w:t>3</w:t>
            </w:r>
            <w:r>
              <w:rPr>
                <w:rFonts w:hint="default" w:ascii="Times New Roman" w:hAnsi="Times New Roman" w:cs="Times New Roman"/>
                <w:color w:val="000000"/>
                <w:kern w:val="24"/>
                <w:szCs w:val="21"/>
              </w:rPr>
              <w:t>0L/人·天计，则</w:t>
            </w:r>
            <w:r>
              <w:rPr>
                <w:rFonts w:hint="eastAsia" w:cs="Times New Roman"/>
                <w:color w:val="000000"/>
                <w:kern w:val="24"/>
                <w:szCs w:val="21"/>
                <w:lang w:eastAsia="zh-CN"/>
              </w:rPr>
              <w:t>本</w:t>
            </w:r>
            <w:r>
              <w:rPr>
                <w:rFonts w:hint="default" w:ascii="Times New Roman" w:hAnsi="Times New Roman" w:cs="Times New Roman"/>
                <w:color w:val="000000"/>
                <w:kern w:val="24"/>
                <w:szCs w:val="21"/>
              </w:rPr>
              <w:t>项目生活用水量为</w:t>
            </w:r>
            <w:r>
              <w:rPr>
                <w:rFonts w:hint="eastAsia" w:cs="Times New Roman"/>
                <w:color w:val="000000"/>
                <w:kern w:val="24"/>
                <w:szCs w:val="21"/>
                <w:lang w:val="en-US" w:eastAsia="zh-CN"/>
              </w:rPr>
              <w:t>198</w:t>
            </w:r>
            <w:r>
              <w:rPr>
                <w:rFonts w:hint="default" w:ascii="Times New Roman" w:hAnsi="Times New Roman" w:cs="Times New Roman"/>
                <w:color w:val="000000"/>
                <w:kern w:val="24"/>
                <w:szCs w:val="21"/>
              </w:rPr>
              <w:t>m</w:t>
            </w:r>
            <w:r>
              <w:rPr>
                <w:rFonts w:hint="default" w:ascii="Times New Roman" w:hAnsi="Times New Roman" w:cs="Times New Roman"/>
                <w:color w:val="000000"/>
                <w:kern w:val="24"/>
                <w:szCs w:val="21"/>
                <w:vertAlign w:val="superscript"/>
              </w:rPr>
              <w:t>3</w:t>
            </w:r>
            <w:r>
              <w:rPr>
                <w:rFonts w:hint="default" w:ascii="Times New Roman" w:hAnsi="Times New Roman" w:cs="Times New Roman"/>
                <w:color w:val="000000"/>
                <w:kern w:val="24"/>
                <w:szCs w:val="21"/>
              </w:rPr>
              <w:t>/a。</w:t>
            </w:r>
          </w:p>
          <w:p w14:paraId="7FDBEA2C">
            <w:pPr>
              <w:pStyle w:val="2"/>
              <w:keepNext w:val="0"/>
              <w:keepLines w:val="0"/>
              <w:pageBreakBefore w:val="0"/>
              <w:widowControl w:val="0"/>
              <w:kinsoku/>
              <w:wordWrap/>
              <w:overflowPunct/>
              <w:topLinePunct w:val="0"/>
              <w:autoSpaceDE/>
              <w:autoSpaceDN/>
              <w:bidi w:val="0"/>
              <w:adjustRightInd/>
              <w:snapToGrid/>
              <w:spacing w:after="0" w:line="400" w:lineRule="exact"/>
              <w:ind w:left="0" w:leftChars="0" w:firstLine="420" w:firstLineChars="200"/>
              <w:textAlignment w:val="auto"/>
              <w:rPr>
                <w:rFonts w:hint="default"/>
                <w:sz w:val="21"/>
                <w:szCs w:val="21"/>
                <w:lang w:val="en-US" w:eastAsia="zh-CN"/>
              </w:rPr>
            </w:pPr>
            <w:r>
              <w:rPr>
                <w:rFonts w:hint="eastAsia" w:ascii="Times New Roman" w:hAnsi="Times New Roman" w:cs="Times New Roman"/>
                <w:color w:val="000000"/>
                <w:kern w:val="24"/>
                <w:szCs w:val="21"/>
                <w:lang w:eastAsia="zh-CN"/>
              </w:rPr>
              <w:t>（</w:t>
            </w:r>
            <w:r>
              <w:rPr>
                <w:rFonts w:hint="eastAsia" w:ascii="Times New Roman" w:hAnsi="Times New Roman" w:cs="Times New Roman"/>
                <w:color w:val="000000"/>
                <w:kern w:val="24"/>
                <w:szCs w:val="21"/>
                <w:lang w:val="en-US" w:eastAsia="zh-CN"/>
              </w:rPr>
              <w:t>2</w:t>
            </w:r>
            <w:r>
              <w:rPr>
                <w:rFonts w:hint="eastAsia" w:ascii="Times New Roman" w:hAnsi="Times New Roman" w:cs="Times New Roman"/>
                <w:color w:val="000000"/>
                <w:kern w:val="24"/>
                <w:szCs w:val="21"/>
                <w:lang w:eastAsia="zh-CN"/>
              </w:rPr>
              <w:t>）排水：本项目</w:t>
            </w:r>
            <w:r>
              <w:rPr>
                <w:rFonts w:hint="eastAsia"/>
                <w:sz w:val="21"/>
                <w:szCs w:val="21"/>
              </w:rPr>
              <w:t>生产</w:t>
            </w:r>
            <w:r>
              <w:rPr>
                <w:rFonts w:hint="eastAsia"/>
                <w:sz w:val="21"/>
                <w:szCs w:val="21"/>
                <w:lang w:eastAsia="zh-CN"/>
              </w:rPr>
              <w:t>过程不用水。</w:t>
            </w:r>
            <w:r>
              <w:rPr>
                <w:rFonts w:hint="eastAsia"/>
                <w:sz w:val="21"/>
                <w:szCs w:val="21"/>
                <w:lang w:val="en-US" w:eastAsia="zh-CN"/>
              </w:rPr>
              <w:t>废水主要为职工生活污水，生活污水</w:t>
            </w:r>
            <w:r>
              <w:rPr>
                <w:rFonts w:hint="default"/>
                <w:sz w:val="21"/>
                <w:szCs w:val="21"/>
              </w:rPr>
              <w:t>产生量按职工生活用水量80%计算，则生活污水</w:t>
            </w:r>
            <w:r>
              <w:rPr>
                <w:rFonts w:hint="eastAsia"/>
                <w:sz w:val="21"/>
                <w:szCs w:val="21"/>
                <w:lang w:eastAsia="zh-CN"/>
              </w:rPr>
              <w:t>产生</w:t>
            </w:r>
            <w:r>
              <w:rPr>
                <w:rFonts w:hint="default"/>
                <w:sz w:val="21"/>
                <w:szCs w:val="21"/>
              </w:rPr>
              <w:t>量</w:t>
            </w:r>
            <w:r>
              <w:rPr>
                <w:rFonts w:hint="eastAsia"/>
                <w:sz w:val="21"/>
                <w:szCs w:val="21"/>
                <w:lang w:val="en-US" w:eastAsia="zh-CN"/>
              </w:rPr>
              <w:t>158.4</w:t>
            </w:r>
            <w:r>
              <w:rPr>
                <w:rFonts w:hint="default"/>
                <w:sz w:val="21"/>
                <w:szCs w:val="21"/>
              </w:rPr>
              <w:t>m</w:t>
            </w:r>
            <w:r>
              <w:rPr>
                <w:rFonts w:hint="default"/>
                <w:sz w:val="21"/>
                <w:szCs w:val="21"/>
                <w:vertAlign w:val="superscript"/>
              </w:rPr>
              <w:t>3</w:t>
            </w:r>
            <w:r>
              <w:rPr>
                <w:rFonts w:hint="default"/>
                <w:sz w:val="21"/>
                <w:szCs w:val="21"/>
              </w:rPr>
              <w:t>/a，主要污染因子为COD、BOD</w:t>
            </w:r>
            <w:r>
              <w:rPr>
                <w:rFonts w:hint="default"/>
                <w:sz w:val="21"/>
                <w:szCs w:val="21"/>
                <w:vertAlign w:val="subscript"/>
              </w:rPr>
              <w:t>5</w:t>
            </w:r>
            <w:r>
              <w:rPr>
                <w:rFonts w:hint="default"/>
                <w:sz w:val="21"/>
                <w:szCs w:val="21"/>
              </w:rPr>
              <w:t>、NH</w:t>
            </w:r>
            <w:r>
              <w:rPr>
                <w:rFonts w:hint="default"/>
                <w:sz w:val="21"/>
                <w:szCs w:val="21"/>
                <w:vertAlign w:val="subscript"/>
              </w:rPr>
              <w:t>3</w:t>
            </w:r>
            <w:r>
              <w:rPr>
                <w:rFonts w:hint="default"/>
                <w:sz w:val="21"/>
                <w:szCs w:val="21"/>
              </w:rPr>
              <w:t>-N、SS</w:t>
            </w:r>
            <w:r>
              <w:rPr>
                <w:rFonts w:hint="eastAsia"/>
                <w:sz w:val="21"/>
                <w:szCs w:val="21"/>
                <w:lang w:eastAsia="zh-CN"/>
              </w:rPr>
              <w:t>、总磷</w:t>
            </w:r>
            <w:r>
              <w:rPr>
                <w:rFonts w:hint="default"/>
                <w:sz w:val="21"/>
                <w:szCs w:val="21"/>
              </w:rPr>
              <w:t>等。职工生活污水经化粪池预处理后，</w:t>
            </w:r>
            <w:r>
              <w:rPr>
                <w:rFonts w:hint="eastAsia"/>
                <w:sz w:val="21"/>
                <w:szCs w:val="21"/>
                <w:lang w:eastAsia="zh-CN"/>
              </w:rPr>
              <w:t>经污水管网排入淄博市利民净化水有限公司深度处理达标后排入孝妇河</w:t>
            </w:r>
            <w:r>
              <w:rPr>
                <w:rFonts w:hint="default"/>
                <w:sz w:val="21"/>
                <w:szCs w:val="21"/>
              </w:rPr>
              <w:t>。</w:t>
            </w:r>
          </w:p>
          <w:p w14:paraId="0A1D7164">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cs="Times New Roman"/>
                <w:kern w:val="24"/>
                <w:szCs w:val="21"/>
                <w:highlight w:val="none"/>
                <w:lang w:val="en-US" w:eastAsia="zh-CN"/>
              </w:rPr>
            </w:pPr>
            <w:r>
              <w:rPr>
                <w:rFonts w:hint="eastAsia" w:cs="Times New Roman"/>
                <w:kern w:val="24"/>
                <w:szCs w:val="21"/>
                <w:highlight w:val="none"/>
                <w:lang w:val="en-US" w:eastAsia="zh-CN"/>
              </w:rPr>
              <w:t>拟建</w:t>
            </w:r>
            <w:r>
              <w:rPr>
                <w:rFonts w:hint="default" w:ascii="Times New Roman" w:hAnsi="Times New Roman" w:cs="Times New Roman"/>
                <w:kern w:val="24"/>
                <w:szCs w:val="21"/>
                <w:highlight w:val="none"/>
                <w:lang w:val="en-US" w:eastAsia="zh-CN"/>
              </w:rPr>
              <w:t>项目水平衡图见图2-1。</w:t>
            </w:r>
          </w:p>
          <w:p w14:paraId="4CA57721">
            <w:pPr>
              <w:spacing w:line="360" w:lineRule="auto"/>
              <w:jc w:val="center"/>
              <w:rPr>
                <w:rFonts w:hint="default" w:ascii="Times New Roman" w:hAnsi="Times New Roman" w:eastAsia="黑体" w:cs="Times New Roman"/>
                <w:color w:val="auto"/>
                <w:highlight w:val="none"/>
              </w:rPr>
            </w:pPr>
            <w:r>
              <w:rPr>
                <w:rFonts w:hint="default"/>
              </w:rPr>
              <w:object>
                <v:shape id="_x0000_i1033" o:spt="75" type="#_x0000_t75" style="height:83.2pt;width:397.5pt;" o:ole="t" filled="f" o:preferrelative="t" stroked="f" coordsize="21600,21600">
                  <v:path/>
                  <v:fill on="f" focussize="0,0"/>
                  <v:stroke on="f"/>
                  <v:imagedata r:id="rId10" o:title=""/>
                  <o:lock v:ext="edit" aspectratio="f"/>
                  <w10:wrap type="none"/>
                  <w10:anchorlock/>
                </v:shape>
                <o:OLEObject Type="Embed" ProgID="Visio.Drawing.15" ShapeID="_x0000_i1033" DrawAspect="Content" ObjectID="_1468075725" r:id="rId9">
                  <o:LockedField>false</o:LockedField>
                </o:OLEObject>
              </w:object>
            </w:r>
            <w:r>
              <w:rPr>
                <w:rFonts w:hint="default" w:ascii="Times New Roman" w:hAnsi="Times New Roman" w:eastAsia="黑体" w:cs="Times New Roman"/>
                <w:color w:val="auto"/>
                <w:highlight w:val="none"/>
              </w:rPr>
              <w:t>图2-1 项目水平衡图</w:t>
            </w:r>
          </w:p>
          <w:p w14:paraId="36C2DA23">
            <w:pPr>
              <w:keepNext w:val="0"/>
              <w:keepLines w:val="0"/>
              <w:pageBreakBefore w:val="0"/>
              <w:widowControl w:val="0"/>
              <w:tabs>
                <w:tab w:val="left" w:pos="1800"/>
              </w:tabs>
              <w:kinsoku/>
              <w:wordWrap/>
              <w:overflowPunct/>
              <w:topLinePunct w:val="0"/>
              <w:autoSpaceDE/>
              <w:autoSpaceDN/>
              <w:bidi w:val="0"/>
              <w:adjustRightInd w:val="0"/>
              <w:snapToGrid w:val="0"/>
              <w:spacing w:line="400" w:lineRule="exact"/>
              <w:ind w:firstLine="460" w:firstLineChars="200"/>
              <w:textAlignment w:val="auto"/>
              <w:rPr>
                <w:rFonts w:hint="default" w:ascii="Times New Roman" w:hAnsi="Times New Roman" w:cs="Times New Roman"/>
                <w:color w:val="auto"/>
                <w:spacing w:val="10"/>
              </w:rPr>
            </w:pPr>
            <w:r>
              <w:rPr>
                <w:rFonts w:hint="default" w:ascii="Times New Roman" w:hAnsi="Times New Roman" w:cs="Times New Roman"/>
                <w:color w:val="auto"/>
                <w:spacing w:val="10"/>
                <w:lang w:val="en-US" w:eastAsia="zh-CN"/>
              </w:rPr>
              <w:t>1</w:t>
            </w:r>
            <w:r>
              <w:rPr>
                <w:rFonts w:hint="eastAsia" w:cs="Times New Roman"/>
                <w:color w:val="auto"/>
                <w:spacing w:val="10"/>
                <w:lang w:val="en-US" w:eastAsia="zh-CN"/>
              </w:rPr>
              <w:t>3</w:t>
            </w:r>
            <w:r>
              <w:rPr>
                <w:rFonts w:hint="default" w:ascii="Times New Roman" w:hAnsi="Times New Roman" w:cs="Times New Roman"/>
                <w:color w:val="auto"/>
                <w:spacing w:val="10"/>
                <w:lang w:val="en-US" w:eastAsia="zh-CN"/>
              </w:rPr>
              <w:t>、</w:t>
            </w:r>
            <w:r>
              <w:rPr>
                <w:rFonts w:hint="default" w:ascii="Times New Roman" w:hAnsi="Times New Roman" w:cs="Times New Roman"/>
                <w:color w:val="auto"/>
                <w:spacing w:val="10"/>
              </w:rPr>
              <w:t>供电：</w:t>
            </w:r>
            <w:r>
              <w:rPr>
                <w:rFonts w:hint="eastAsia" w:cs="Times New Roman"/>
                <w:color w:val="auto"/>
                <w:spacing w:val="10"/>
                <w:lang w:eastAsia="zh-CN"/>
              </w:rPr>
              <w:t>拟建</w:t>
            </w:r>
            <w:r>
              <w:rPr>
                <w:rFonts w:hint="default" w:ascii="Times New Roman" w:hAnsi="Times New Roman" w:cs="Times New Roman"/>
                <w:color w:val="auto"/>
                <w:spacing w:val="10"/>
              </w:rPr>
              <w:t>项目</w:t>
            </w:r>
            <w:r>
              <w:rPr>
                <w:rFonts w:hint="default" w:ascii="Times New Roman" w:hAnsi="Times New Roman" w:cs="Times New Roman"/>
                <w:color w:val="auto"/>
                <w:spacing w:val="10"/>
                <w:lang w:eastAsia="zh-CN"/>
              </w:rPr>
              <w:t>新增</w:t>
            </w:r>
            <w:r>
              <w:rPr>
                <w:rFonts w:hint="default" w:ascii="Times New Roman" w:hAnsi="Times New Roman" w:cs="Times New Roman"/>
                <w:color w:val="auto"/>
                <w:spacing w:val="10"/>
              </w:rPr>
              <w:t>用电量</w:t>
            </w:r>
            <w:r>
              <w:rPr>
                <w:rFonts w:hint="default" w:ascii="Times New Roman" w:hAnsi="Times New Roman" w:cs="Times New Roman"/>
                <w:color w:val="auto"/>
                <w:spacing w:val="10"/>
                <w:highlight w:val="none"/>
              </w:rPr>
              <w:t>约</w:t>
            </w:r>
            <w:r>
              <w:rPr>
                <w:rFonts w:hint="eastAsia" w:cs="Times New Roman"/>
                <w:color w:val="auto"/>
                <w:spacing w:val="10"/>
                <w:highlight w:val="none"/>
                <w:lang w:val="en-US" w:eastAsia="zh-CN"/>
              </w:rPr>
              <w:t>2</w:t>
            </w:r>
            <w:r>
              <w:rPr>
                <w:rFonts w:hint="default" w:ascii="Times New Roman" w:hAnsi="Times New Roman" w:cs="Times New Roman"/>
                <w:color w:val="auto"/>
                <w:spacing w:val="10"/>
                <w:highlight w:val="none"/>
                <w:lang w:val="en-US" w:eastAsia="zh-CN"/>
              </w:rPr>
              <w:t>0</w:t>
            </w:r>
            <w:r>
              <w:rPr>
                <w:rFonts w:hint="default" w:ascii="Times New Roman" w:hAnsi="Times New Roman" w:cs="Times New Roman"/>
                <w:color w:val="auto"/>
                <w:spacing w:val="10"/>
                <w:highlight w:val="none"/>
              </w:rPr>
              <w:t>万kWh/a</w:t>
            </w:r>
            <w:r>
              <w:rPr>
                <w:rFonts w:hint="default" w:ascii="Times New Roman" w:hAnsi="Times New Roman" w:cs="Times New Roman"/>
                <w:color w:val="auto"/>
                <w:spacing w:val="10"/>
                <w:lang w:eastAsia="zh-CN"/>
              </w:rPr>
              <w:t>，</w:t>
            </w:r>
            <w:r>
              <w:rPr>
                <w:rFonts w:hint="default" w:ascii="Times New Roman" w:hAnsi="Times New Roman" w:cs="Times New Roman"/>
                <w:color w:val="auto"/>
                <w:spacing w:val="10"/>
              </w:rPr>
              <w:t>由</w:t>
            </w:r>
            <w:r>
              <w:rPr>
                <w:rFonts w:hint="default" w:ascii="Times New Roman" w:hAnsi="Times New Roman" w:cs="Times New Roman"/>
                <w:color w:val="auto"/>
                <w:kern w:val="24"/>
              </w:rPr>
              <w:t>淄川区</w:t>
            </w:r>
            <w:r>
              <w:rPr>
                <w:rFonts w:hint="default" w:ascii="Times New Roman" w:hAnsi="Times New Roman" w:cs="Times New Roman"/>
                <w:color w:val="auto"/>
                <w:spacing w:val="10"/>
              </w:rPr>
              <w:t>供电所供给。</w:t>
            </w:r>
          </w:p>
          <w:p w14:paraId="45B48694">
            <w:pPr>
              <w:keepNext w:val="0"/>
              <w:keepLines w:val="0"/>
              <w:pageBreakBefore w:val="0"/>
              <w:widowControl w:val="0"/>
              <w:kinsoku/>
              <w:wordWrap/>
              <w:overflowPunct/>
              <w:topLinePunct w:val="0"/>
              <w:autoSpaceDE/>
              <w:autoSpaceDN/>
              <w:bidi w:val="0"/>
              <w:spacing w:line="400" w:lineRule="exact"/>
              <w:ind w:firstLine="460" w:firstLineChars="200"/>
              <w:textAlignment w:val="auto"/>
              <w:rPr>
                <w:rFonts w:hint="default" w:ascii="Times New Roman" w:hAnsi="Times New Roman" w:cs="Times New Roman"/>
                <w:color w:val="auto"/>
                <w:spacing w:val="10"/>
              </w:rPr>
            </w:pPr>
            <w:r>
              <w:rPr>
                <w:rFonts w:hint="default" w:ascii="Times New Roman" w:hAnsi="Times New Roman" w:cs="Times New Roman"/>
                <w:color w:val="auto"/>
                <w:spacing w:val="10"/>
              </w:rPr>
              <w:t>1</w:t>
            </w:r>
            <w:r>
              <w:rPr>
                <w:rFonts w:hint="eastAsia" w:cs="Times New Roman"/>
                <w:color w:val="auto"/>
                <w:spacing w:val="10"/>
                <w:lang w:val="en-US" w:eastAsia="zh-CN"/>
              </w:rPr>
              <w:t>4</w:t>
            </w:r>
            <w:r>
              <w:rPr>
                <w:rFonts w:hint="default" w:ascii="Times New Roman" w:hAnsi="Times New Roman" w:cs="Times New Roman"/>
                <w:color w:val="auto"/>
                <w:spacing w:val="10"/>
              </w:rPr>
              <w:t>、供热：</w:t>
            </w:r>
            <w:r>
              <w:rPr>
                <w:rFonts w:hint="eastAsia" w:cs="Times New Roman"/>
                <w:color w:val="auto"/>
                <w:spacing w:val="10"/>
                <w:lang w:eastAsia="zh-CN"/>
              </w:rPr>
              <w:t>拟建</w:t>
            </w:r>
            <w:r>
              <w:rPr>
                <w:rFonts w:hint="default" w:ascii="Times New Roman" w:hAnsi="Times New Roman" w:cs="Times New Roman"/>
                <w:color w:val="auto"/>
                <w:lang w:val="de-DE"/>
              </w:rPr>
              <w:t>项目</w:t>
            </w:r>
            <w:r>
              <w:rPr>
                <w:rFonts w:hint="default" w:ascii="Times New Roman" w:hAnsi="Times New Roman" w:cs="Times New Roman"/>
                <w:color w:val="auto"/>
                <w:spacing w:val="10"/>
              </w:rPr>
              <w:t>厂区内不设燃煤锅炉，办公室冬季取暖使用空调。</w:t>
            </w:r>
          </w:p>
          <w:p w14:paraId="2294E648">
            <w:pPr>
              <w:keepNext w:val="0"/>
              <w:keepLines w:val="0"/>
              <w:pageBreakBefore w:val="0"/>
              <w:widowControl w:val="0"/>
              <w:kinsoku/>
              <w:wordWrap/>
              <w:overflowPunct/>
              <w:topLinePunct w:val="0"/>
              <w:autoSpaceDE/>
              <w:autoSpaceDN/>
              <w:bidi w:val="0"/>
              <w:spacing w:line="400" w:lineRule="exact"/>
              <w:ind w:firstLine="420" w:firstLineChars="200"/>
              <w:textAlignment w:val="auto"/>
              <w:rPr>
                <w:rFonts w:hint="default" w:ascii="Times New Roman" w:hAnsi="Times New Roman" w:cs="Times New Roman"/>
                <w:szCs w:val="21"/>
              </w:rPr>
            </w:pPr>
            <w:r>
              <w:rPr>
                <w:rFonts w:hint="default" w:ascii="Times New Roman" w:hAnsi="Times New Roman" w:cs="Times New Roman"/>
                <w:szCs w:val="21"/>
              </w:rPr>
              <w:t>1</w:t>
            </w:r>
            <w:r>
              <w:rPr>
                <w:rFonts w:hint="eastAsia" w:cs="Times New Roman"/>
                <w:szCs w:val="21"/>
                <w:lang w:val="en-US" w:eastAsia="zh-CN"/>
              </w:rPr>
              <w:t>5</w:t>
            </w:r>
            <w:r>
              <w:rPr>
                <w:rFonts w:hint="default" w:ascii="Times New Roman" w:hAnsi="Times New Roman" w:cs="Times New Roman"/>
                <w:szCs w:val="21"/>
              </w:rPr>
              <w:t>、项目选址及总平面布置</w:t>
            </w:r>
          </w:p>
          <w:p w14:paraId="0523C0B7">
            <w:pPr>
              <w:keepNext w:val="0"/>
              <w:keepLines w:val="0"/>
              <w:pageBreakBefore w:val="0"/>
              <w:widowControl w:val="0"/>
              <w:tabs>
                <w:tab w:val="left" w:pos="1800"/>
              </w:tabs>
              <w:kinsoku/>
              <w:wordWrap/>
              <w:overflowPunct/>
              <w:topLinePunct w:val="0"/>
              <w:autoSpaceDE/>
              <w:autoSpaceDN/>
              <w:bidi w:val="0"/>
              <w:adjustRightInd w:val="0"/>
              <w:snapToGrid w:val="0"/>
              <w:spacing w:line="400" w:lineRule="exact"/>
              <w:ind w:firstLine="460" w:firstLineChars="200"/>
              <w:textAlignment w:val="auto"/>
              <w:rPr>
                <w:rFonts w:hint="default" w:ascii="Times New Roman" w:hAnsi="Times New Roman" w:cs="Times New Roman"/>
                <w:spacing w:val="10"/>
                <w:szCs w:val="21"/>
              </w:rPr>
            </w:pPr>
            <w:r>
              <w:rPr>
                <w:rFonts w:hint="default" w:ascii="Times New Roman" w:hAnsi="Times New Roman" w:cs="Times New Roman"/>
                <w:spacing w:val="10"/>
                <w:szCs w:val="21"/>
              </w:rPr>
              <w:t>①地理位置：</w:t>
            </w:r>
          </w:p>
          <w:p w14:paraId="05331646">
            <w:pPr>
              <w:keepNext w:val="0"/>
              <w:keepLines w:val="0"/>
              <w:pageBreakBefore w:val="0"/>
              <w:widowControl w:val="0"/>
              <w:kinsoku/>
              <w:wordWrap/>
              <w:overflowPunct/>
              <w:topLinePunct w:val="0"/>
              <w:autoSpaceDE/>
              <w:autoSpaceDN/>
              <w:bidi w:val="0"/>
              <w:spacing w:line="400" w:lineRule="exact"/>
              <w:ind w:firstLine="420" w:firstLineChars="200"/>
              <w:jc w:val="both"/>
              <w:textAlignment w:val="auto"/>
              <w:rPr>
                <w:rFonts w:hint="default" w:ascii="Times New Roman" w:hAnsi="Times New Roman" w:cs="Times New Roman"/>
                <w:szCs w:val="21"/>
                <w:highlight w:val="none"/>
              </w:rPr>
            </w:pPr>
            <w:r>
              <w:rPr>
                <w:rFonts w:hint="default" w:ascii="Times New Roman" w:hAnsi="Times New Roman" w:cs="Times New Roman"/>
                <w:szCs w:val="21"/>
                <w:lang w:eastAsia="zh-CN"/>
              </w:rPr>
              <w:t>项目位于</w:t>
            </w:r>
            <w:r>
              <w:rPr>
                <w:rFonts w:hint="default" w:ascii="Times New Roman" w:hAnsi="Times New Roman" w:cs="Times New Roman"/>
                <w:szCs w:val="21"/>
              </w:rPr>
              <w:t>淄博市</w:t>
            </w:r>
            <w:r>
              <w:rPr>
                <w:rFonts w:hint="default" w:ascii="Times New Roman" w:hAnsi="Times New Roman" w:cs="Times New Roman"/>
                <w:szCs w:val="21"/>
                <w:lang w:eastAsia="zh-CN"/>
              </w:rPr>
              <w:t>淄川区</w:t>
            </w:r>
            <w:r>
              <w:rPr>
                <w:rFonts w:hint="eastAsia" w:cs="Times New Roman"/>
                <w:szCs w:val="21"/>
                <w:lang w:val="en-US" w:eastAsia="zh-CN"/>
              </w:rPr>
              <w:t>凤凰山东路以东，七星路以南淄博工业自动化产业园1#车间</w:t>
            </w:r>
            <w:r>
              <w:rPr>
                <w:rFonts w:hint="default" w:ascii="Times New Roman" w:hAnsi="Times New Roman" w:cs="Times New Roman"/>
                <w:szCs w:val="21"/>
                <w:lang w:eastAsia="zh-CN"/>
              </w:rPr>
              <w:t>内</w:t>
            </w:r>
            <w:r>
              <w:rPr>
                <w:rFonts w:hint="default" w:ascii="Times New Roman" w:hAnsi="Times New Roman" w:cs="Times New Roman"/>
                <w:szCs w:val="21"/>
              </w:rPr>
              <w:t>，</w:t>
            </w:r>
            <w:r>
              <w:rPr>
                <w:rFonts w:hint="default" w:ascii="Times New Roman" w:hAnsi="Times New Roman" w:cs="Times New Roman"/>
                <w:szCs w:val="21"/>
                <w:highlight w:val="none"/>
              </w:rPr>
              <w:t>中心坐</w:t>
            </w:r>
            <w:r>
              <w:rPr>
                <w:rFonts w:hint="default" w:ascii="Times New Roman" w:hAnsi="Times New Roman" w:cs="Times New Roman"/>
                <w:szCs w:val="21"/>
                <w:highlight w:val="none"/>
                <w:u w:val="none"/>
              </w:rPr>
              <w:t>标</w:t>
            </w:r>
            <w:r>
              <w:rPr>
                <w:rFonts w:hint="default" w:ascii="Times New Roman" w:hAnsi="Times New Roman" w:cs="Times New Roman"/>
                <w:szCs w:val="21"/>
                <w:highlight w:val="none"/>
                <w:u w:val="none"/>
                <w:lang w:eastAsia="zh-CN"/>
              </w:rPr>
              <w:t>北纬</w:t>
            </w:r>
            <w:r>
              <w:rPr>
                <w:rFonts w:hint="eastAsia" w:cs="Times New Roman"/>
                <w:szCs w:val="21"/>
                <w:highlight w:val="none"/>
                <w:u w:val="none"/>
                <w:lang w:eastAsia="zh-CN"/>
              </w:rPr>
              <w:t>36°40′38.118″</w:t>
            </w:r>
            <w:r>
              <w:rPr>
                <w:rFonts w:hint="default" w:ascii="Times New Roman" w:hAnsi="Times New Roman" w:eastAsia="宋体" w:cs="Times New Roman"/>
                <w:szCs w:val="21"/>
                <w:highlight w:val="none"/>
                <w:u w:val="none"/>
              </w:rPr>
              <w:t>，</w:t>
            </w:r>
            <w:r>
              <w:rPr>
                <w:rFonts w:hint="default" w:ascii="Times New Roman" w:hAnsi="Times New Roman" w:cs="Times New Roman"/>
                <w:szCs w:val="21"/>
                <w:highlight w:val="none"/>
                <w:u w:val="none"/>
                <w:lang w:eastAsia="zh-CN"/>
              </w:rPr>
              <w:t>东经</w:t>
            </w:r>
            <w:r>
              <w:rPr>
                <w:rFonts w:hint="eastAsia" w:cs="Times New Roman"/>
                <w:szCs w:val="21"/>
                <w:highlight w:val="none"/>
                <w:u w:val="none"/>
                <w:lang w:eastAsia="zh-CN"/>
              </w:rPr>
              <w:t>117°54′24.684″</w:t>
            </w:r>
            <w:r>
              <w:rPr>
                <w:rFonts w:hint="default" w:ascii="Times New Roman" w:hAnsi="Times New Roman" w:cs="Times New Roman"/>
                <w:szCs w:val="21"/>
                <w:highlight w:val="none"/>
              </w:rPr>
              <w:t>。地理位置图详见附图1。</w:t>
            </w:r>
          </w:p>
          <w:p w14:paraId="2617A81B">
            <w:pPr>
              <w:keepNext w:val="0"/>
              <w:keepLines w:val="0"/>
              <w:pageBreakBefore w:val="0"/>
              <w:widowControl w:val="0"/>
              <w:kinsoku/>
              <w:wordWrap/>
              <w:overflowPunct/>
              <w:topLinePunct w:val="0"/>
              <w:autoSpaceDE/>
              <w:autoSpaceDN/>
              <w:bidi w:val="0"/>
              <w:spacing w:line="400" w:lineRule="exact"/>
              <w:ind w:firstLine="460" w:firstLineChars="200"/>
              <w:jc w:val="left"/>
              <w:textAlignment w:val="auto"/>
              <w:rPr>
                <w:rFonts w:hint="default" w:ascii="Times New Roman" w:hAnsi="Times New Roman" w:cs="Times New Roman"/>
                <w:spacing w:val="10"/>
                <w:szCs w:val="21"/>
                <w:highlight w:val="none"/>
                <w:lang w:val="de-DE"/>
              </w:rPr>
            </w:pPr>
            <w:r>
              <w:rPr>
                <w:rFonts w:hint="default" w:ascii="Times New Roman" w:hAnsi="Times New Roman" w:cs="Times New Roman"/>
                <w:spacing w:val="10"/>
                <w:szCs w:val="21"/>
                <w:highlight w:val="none"/>
                <w:lang w:val="de-DE"/>
              </w:rPr>
              <w:t>②周边关系：</w:t>
            </w:r>
          </w:p>
          <w:p w14:paraId="19347203">
            <w:pPr>
              <w:keepNext w:val="0"/>
              <w:keepLines w:val="0"/>
              <w:pageBreakBefore w:val="0"/>
              <w:widowControl w:val="0"/>
              <w:kinsoku/>
              <w:wordWrap/>
              <w:overflowPunct/>
              <w:topLinePunct w:val="0"/>
              <w:autoSpaceDE/>
              <w:autoSpaceDN/>
              <w:bidi w:val="0"/>
              <w:spacing w:line="400" w:lineRule="exact"/>
              <w:ind w:firstLine="420" w:firstLineChars="200"/>
              <w:jc w:val="both"/>
              <w:textAlignment w:val="auto"/>
              <w:rPr>
                <w:rFonts w:hint="default" w:ascii="Times New Roman" w:hAnsi="Times New Roman" w:eastAsia="宋体" w:cs="Times New Roman"/>
                <w:bCs/>
                <w:sz w:val="21"/>
                <w:szCs w:val="21"/>
                <w:highlight w:val="yellow"/>
              </w:rPr>
            </w:pPr>
            <w:r>
              <w:rPr>
                <w:rFonts w:hint="eastAsia" w:cs="Times New Roman"/>
                <w:bCs/>
                <w:sz w:val="21"/>
                <w:szCs w:val="21"/>
                <w:lang w:val="de-DE" w:eastAsia="zh-CN"/>
              </w:rPr>
              <w:t>项目所在车</w:t>
            </w:r>
            <w:r>
              <w:rPr>
                <w:rFonts w:hint="eastAsia" w:cs="Times New Roman"/>
                <w:bCs/>
                <w:sz w:val="21"/>
                <w:szCs w:val="21"/>
                <w:highlight w:val="none"/>
                <w:lang w:val="de-DE" w:eastAsia="zh-CN"/>
              </w:rPr>
              <w:t>间</w:t>
            </w:r>
            <w:r>
              <w:rPr>
                <w:rFonts w:hint="default" w:ascii="Times New Roman" w:hAnsi="Times New Roman" w:cs="Times New Roman"/>
                <w:bCs/>
                <w:color w:val="000000"/>
                <w:sz w:val="21"/>
                <w:szCs w:val="21"/>
                <w:highlight w:val="none"/>
              </w:rPr>
              <w:t>东侧</w:t>
            </w:r>
            <w:r>
              <w:rPr>
                <w:rFonts w:hint="eastAsia" w:cs="Times New Roman"/>
                <w:bCs/>
                <w:color w:val="000000"/>
                <w:sz w:val="21"/>
                <w:szCs w:val="21"/>
                <w:highlight w:val="none"/>
                <w:lang w:eastAsia="zh-CN"/>
              </w:rPr>
              <w:t>、</w:t>
            </w:r>
            <w:r>
              <w:rPr>
                <w:rFonts w:hint="default" w:ascii="Times New Roman" w:hAnsi="Times New Roman" w:cs="Times New Roman"/>
                <w:bCs/>
                <w:color w:val="000000"/>
                <w:sz w:val="21"/>
                <w:szCs w:val="21"/>
                <w:highlight w:val="none"/>
              </w:rPr>
              <w:t>南侧为</w:t>
            </w:r>
            <w:r>
              <w:rPr>
                <w:rFonts w:hint="eastAsia" w:cs="Times New Roman"/>
                <w:szCs w:val="21"/>
                <w:highlight w:val="none"/>
                <w:lang w:val="en-US" w:eastAsia="zh-CN"/>
              </w:rPr>
              <w:t>淄博工业自动化产业园</w:t>
            </w:r>
            <w:r>
              <w:rPr>
                <w:rFonts w:hint="eastAsia" w:cs="Times New Roman"/>
                <w:bCs/>
                <w:color w:val="000000"/>
                <w:sz w:val="21"/>
                <w:szCs w:val="21"/>
                <w:highlight w:val="none"/>
                <w:lang w:eastAsia="zh-CN"/>
              </w:rPr>
              <w:t>其他厂房</w:t>
            </w:r>
            <w:r>
              <w:rPr>
                <w:rFonts w:hint="default" w:ascii="Times New Roman" w:hAnsi="Times New Roman" w:cs="Times New Roman"/>
                <w:bCs/>
                <w:color w:val="000000"/>
                <w:sz w:val="21"/>
                <w:szCs w:val="21"/>
                <w:highlight w:val="none"/>
                <w:lang w:eastAsia="zh-CN"/>
              </w:rPr>
              <w:t>，</w:t>
            </w:r>
            <w:r>
              <w:rPr>
                <w:rFonts w:hint="default" w:ascii="Times New Roman" w:hAnsi="Times New Roman" w:cs="Times New Roman"/>
                <w:bCs/>
                <w:color w:val="000000"/>
                <w:sz w:val="21"/>
                <w:szCs w:val="21"/>
                <w:highlight w:val="none"/>
              </w:rPr>
              <w:t>西侧</w:t>
            </w:r>
            <w:r>
              <w:rPr>
                <w:rFonts w:hint="default" w:ascii="Times New Roman" w:hAnsi="Times New Roman" w:cs="Times New Roman"/>
                <w:bCs/>
                <w:color w:val="000000"/>
                <w:sz w:val="21"/>
                <w:szCs w:val="21"/>
                <w:highlight w:val="none"/>
                <w:lang w:eastAsia="zh-CN"/>
              </w:rPr>
              <w:t>为</w:t>
            </w:r>
            <w:r>
              <w:rPr>
                <w:rFonts w:hint="eastAsia" w:cs="Times New Roman"/>
                <w:bCs/>
                <w:color w:val="000000"/>
                <w:sz w:val="21"/>
                <w:szCs w:val="21"/>
                <w:highlight w:val="none"/>
                <w:lang w:eastAsia="zh-CN"/>
              </w:rPr>
              <w:t>园区办公楼、凤凰山东路</w:t>
            </w:r>
            <w:r>
              <w:rPr>
                <w:rFonts w:hint="default" w:ascii="Times New Roman" w:hAnsi="Times New Roman" w:cs="Times New Roman"/>
                <w:bCs/>
                <w:color w:val="000000"/>
                <w:sz w:val="21"/>
                <w:szCs w:val="21"/>
                <w:highlight w:val="none"/>
                <w:lang w:eastAsia="zh-CN"/>
              </w:rPr>
              <w:t>，</w:t>
            </w:r>
            <w:r>
              <w:rPr>
                <w:rFonts w:hint="default" w:ascii="Times New Roman" w:hAnsi="Times New Roman" w:cs="Times New Roman"/>
                <w:bCs/>
                <w:color w:val="000000"/>
                <w:sz w:val="21"/>
                <w:szCs w:val="21"/>
                <w:highlight w:val="none"/>
              </w:rPr>
              <w:t>北侧为</w:t>
            </w:r>
            <w:r>
              <w:rPr>
                <w:rFonts w:hint="eastAsia" w:cs="Times New Roman"/>
                <w:bCs/>
                <w:color w:val="000000"/>
                <w:sz w:val="21"/>
                <w:szCs w:val="21"/>
                <w:highlight w:val="none"/>
                <w:lang w:eastAsia="zh-CN"/>
              </w:rPr>
              <w:t>果园</w:t>
            </w:r>
            <w:r>
              <w:rPr>
                <w:rFonts w:hint="default" w:ascii="Times New Roman" w:hAnsi="Times New Roman" w:eastAsia="宋体" w:cs="Times New Roman"/>
                <w:bCs/>
                <w:sz w:val="21"/>
                <w:szCs w:val="21"/>
                <w:highlight w:val="none"/>
                <w:lang w:val="de-DE"/>
              </w:rPr>
              <w:t>。</w:t>
            </w:r>
            <w:r>
              <w:rPr>
                <w:rFonts w:hint="eastAsia" w:cs="Times New Roman"/>
                <w:bCs/>
                <w:sz w:val="21"/>
                <w:szCs w:val="21"/>
                <w:highlight w:val="none"/>
                <w:lang w:val="de-DE" w:eastAsia="zh-CN"/>
              </w:rPr>
              <w:t>本项目南侧距离</w:t>
            </w:r>
            <w:r>
              <w:rPr>
                <w:rFonts w:hint="eastAsia"/>
                <w:spacing w:val="10"/>
                <w:highlight w:val="none"/>
                <w:lang w:eastAsia="zh-CN"/>
              </w:rPr>
              <w:t>苗家窝</w:t>
            </w:r>
            <w:r>
              <w:rPr>
                <w:spacing w:val="10"/>
                <w:highlight w:val="none"/>
              </w:rPr>
              <w:t>村</w:t>
            </w:r>
            <w:r>
              <w:rPr>
                <w:rFonts w:hint="eastAsia"/>
                <w:spacing w:val="10"/>
                <w:highlight w:val="none"/>
                <w:lang w:val="en-US" w:eastAsia="zh-CN"/>
              </w:rPr>
              <w:t>225m，东北侧距离</w:t>
            </w:r>
            <w:r>
              <w:rPr>
                <w:rFonts w:hint="eastAsia"/>
                <w:spacing w:val="10"/>
                <w:highlight w:val="none"/>
                <w:lang w:eastAsia="zh-CN"/>
              </w:rPr>
              <w:t>灵沼村</w:t>
            </w:r>
            <w:r>
              <w:rPr>
                <w:rFonts w:hint="eastAsia"/>
                <w:spacing w:val="10"/>
                <w:highlight w:val="none"/>
                <w:lang w:val="en-US" w:eastAsia="zh-CN"/>
              </w:rPr>
              <w:t>418m，西北侧距离上午村470m</w:t>
            </w:r>
            <w:r>
              <w:rPr>
                <w:rFonts w:hint="eastAsia"/>
                <w:spacing w:val="10"/>
                <w:highlight w:val="none"/>
                <w:lang w:eastAsia="zh-CN"/>
              </w:rPr>
              <w:t>。</w:t>
            </w:r>
            <w:r>
              <w:rPr>
                <w:rFonts w:hint="default" w:ascii="Times New Roman" w:hAnsi="Times New Roman" w:cs="Times New Roman"/>
                <w:bCs/>
                <w:color w:val="000000"/>
                <w:sz w:val="21"/>
                <w:szCs w:val="21"/>
                <w:highlight w:val="none"/>
                <w:lang w:val="de-DE"/>
              </w:rPr>
              <w:t>项目所在地理位置优越，交通便利。</w:t>
            </w:r>
            <w:r>
              <w:rPr>
                <w:rFonts w:hint="default" w:ascii="Times New Roman" w:hAnsi="Times New Roman" w:eastAsia="宋体" w:cs="Times New Roman"/>
                <w:bCs/>
                <w:sz w:val="21"/>
                <w:szCs w:val="21"/>
                <w:highlight w:val="none"/>
              </w:rPr>
              <w:t>周边关系详见附图2。</w:t>
            </w:r>
          </w:p>
          <w:p w14:paraId="21675FAD">
            <w:pPr>
              <w:keepNext w:val="0"/>
              <w:keepLines w:val="0"/>
              <w:pageBreakBefore w:val="0"/>
              <w:widowControl w:val="0"/>
              <w:kinsoku/>
              <w:wordWrap/>
              <w:overflowPunct/>
              <w:topLinePunct w:val="0"/>
              <w:autoSpaceDE/>
              <w:autoSpaceDN/>
              <w:bidi w:val="0"/>
              <w:spacing w:line="400" w:lineRule="exact"/>
              <w:ind w:firstLine="460" w:firstLineChars="200"/>
              <w:jc w:val="left"/>
              <w:textAlignment w:val="auto"/>
              <w:rPr>
                <w:rFonts w:hint="default" w:ascii="Times New Roman" w:hAnsi="Times New Roman" w:cs="Times New Roman"/>
                <w:spacing w:val="10"/>
                <w:sz w:val="21"/>
                <w:szCs w:val="21"/>
                <w:highlight w:val="none"/>
                <w:lang w:val="de-DE"/>
              </w:rPr>
            </w:pPr>
            <w:r>
              <w:rPr>
                <w:rFonts w:hint="default" w:ascii="Times New Roman" w:hAnsi="Times New Roman" w:cs="Times New Roman"/>
                <w:spacing w:val="10"/>
                <w:sz w:val="21"/>
                <w:szCs w:val="21"/>
                <w:highlight w:val="none"/>
                <w:lang w:val="de-DE"/>
              </w:rPr>
              <w:t>③平面布置：</w:t>
            </w:r>
          </w:p>
          <w:p w14:paraId="3007A34D">
            <w:pPr>
              <w:keepNext w:val="0"/>
              <w:keepLines w:val="0"/>
              <w:pageBreakBefore w:val="0"/>
              <w:widowControl w:val="0"/>
              <w:tabs>
                <w:tab w:val="left" w:pos="1800"/>
              </w:tabs>
              <w:kinsoku/>
              <w:wordWrap/>
              <w:overflowPunct/>
              <w:topLinePunct w:val="0"/>
              <w:autoSpaceDE/>
              <w:autoSpaceDN/>
              <w:bidi w:val="0"/>
              <w:adjustRightInd w:val="0"/>
              <w:snapToGrid/>
              <w:spacing w:line="400" w:lineRule="exact"/>
              <w:ind w:firstLine="420" w:firstLineChars="200"/>
              <w:textAlignment w:val="auto"/>
              <w:rPr>
                <w:rFonts w:hint="default" w:ascii="Times New Roman" w:hAnsi="Times New Roman" w:cs="Times New Roman"/>
                <w:szCs w:val="21"/>
              </w:rPr>
            </w:pPr>
            <w:r>
              <w:rPr>
                <w:rFonts w:hint="default" w:ascii="Times New Roman" w:hAnsi="Times New Roman" w:cs="Times New Roman"/>
                <w:bCs/>
                <w:sz w:val="21"/>
                <w:szCs w:val="21"/>
                <w:highlight w:val="none"/>
                <w:lang w:eastAsia="zh-CN"/>
              </w:rPr>
              <w:t>项目位于</w:t>
            </w:r>
            <w:r>
              <w:rPr>
                <w:rFonts w:hint="default" w:ascii="Times New Roman" w:hAnsi="Times New Roman" w:cs="Times New Roman"/>
                <w:highlight w:val="none"/>
              </w:rPr>
              <w:t>淄博市淄川区</w:t>
            </w:r>
            <w:r>
              <w:rPr>
                <w:rFonts w:hint="eastAsia" w:cs="Times New Roman"/>
                <w:highlight w:val="none"/>
                <w:lang w:eastAsia="zh-CN"/>
              </w:rPr>
              <w:t>凤凰山东路以东，七星路以南淄博工业自动化产业园1#车间</w:t>
            </w:r>
            <w:r>
              <w:rPr>
                <w:rFonts w:hint="default" w:ascii="Times New Roman" w:hAnsi="Times New Roman" w:cs="Times New Roman"/>
                <w:sz w:val="21"/>
                <w:szCs w:val="21"/>
                <w:highlight w:val="none"/>
              </w:rPr>
              <w:t>。</w:t>
            </w:r>
            <w:r>
              <w:rPr>
                <w:rFonts w:hint="eastAsia" w:cs="Times New Roman"/>
                <w:spacing w:val="10"/>
                <w:sz w:val="21"/>
                <w:szCs w:val="21"/>
                <w:highlight w:val="none"/>
                <w:lang w:val="de-DE" w:eastAsia="zh-CN"/>
              </w:rPr>
              <w:t>生产区</w:t>
            </w:r>
            <w:r>
              <w:rPr>
                <w:rFonts w:hint="default" w:ascii="Times New Roman" w:hAnsi="Times New Roman" w:cs="Times New Roman"/>
                <w:spacing w:val="10"/>
                <w:sz w:val="21"/>
                <w:szCs w:val="21"/>
                <w:highlight w:val="none"/>
                <w:lang w:val="de-DE"/>
              </w:rPr>
              <w:t>位于</w:t>
            </w:r>
            <w:r>
              <w:rPr>
                <w:rFonts w:hint="eastAsia" w:cs="Times New Roman"/>
                <w:spacing w:val="10"/>
                <w:sz w:val="21"/>
                <w:szCs w:val="21"/>
                <w:highlight w:val="none"/>
                <w:lang w:val="de-DE" w:eastAsia="zh-CN"/>
              </w:rPr>
              <w:t>车间内</w:t>
            </w:r>
            <w:r>
              <w:rPr>
                <w:rFonts w:hint="default" w:ascii="Times New Roman" w:hAnsi="Times New Roman" w:cs="Times New Roman"/>
                <w:spacing w:val="10"/>
                <w:sz w:val="21"/>
                <w:szCs w:val="21"/>
                <w:highlight w:val="none"/>
                <w:lang w:val="de-DE"/>
              </w:rPr>
              <w:t>东</w:t>
            </w:r>
            <w:r>
              <w:rPr>
                <w:rFonts w:hint="eastAsia" w:cs="Times New Roman"/>
                <w:spacing w:val="10"/>
                <w:sz w:val="21"/>
                <w:szCs w:val="21"/>
                <w:highlight w:val="none"/>
                <w:lang w:val="de-DE" w:eastAsia="zh-CN"/>
              </w:rPr>
              <w:t>北侧</w:t>
            </w:r>
            <w:r>
              <w:rPr>
                <w:rFonts w:hint="default" w:ascii="Times New Roman" w:hAnsi="Times New Roman" w:cs="Times New Roman"/>
                <w:spacing w:val="10"/>
                <w:sz w:val="21"/>
                <w:szCs w:val="21"/>
                <w:highlight w:val="none"/>
                <w:lang w:val="de-DE"/>
              </w:rPr>
              <w:t>，办公</w:t>
            </w:r>
            <w:r>
              <w:rPr>
                <w:rFonts w:hint="eastAsia" w:cs="Times New Roman"/>
                <w:spacing w:val="10"/>
                <w:sz w:val="21"/>
                <w:szCs w:val="21"/>
                <w:highlight w:val="none"/>
                <w:lang w:val="de-DE" w:eastAsia="zh-CN"/>
              </w:rPr>
              <w:t>区位于车间西南侧</w:t>
            </w:r>
            <w:r>
              <w:rPr>
                <w:rFonts w:hint="default" w:ascii="Times New Roman" w:hAnsi="Times New Roman" w:cs="Times New Roman"/>
                <w:spacing w:val="10"/>
                <w:sz w:val="21"/>
                <w:szCs w:val="21"/>
                <w:highlight w:val="none"/>
                <w:lang w:val="de-DE" w:eastAsia="zh-CN"/>
              </w:rPr>
              <w:t>，</w:t>
            </w:r>
            <w:r>
              <w:rPr>
                <w:rFonts w:hint="eastAsia" w:cs="Times New Roman"/>
                <w:spacing w:val="10"/>
                <w:sz w:val="21"/>
                <w:szCs w:val="21"/>
                <w:highlight w:val="none"/>
                <w:lang w:val="de-DE" w:eastAsia="zh-CN"/>
              </w:rPr>
              <w:t>车间南西北分别设置</w:t>
            </w:r>
            <w:r>
              <w:rPr>
                <w:rFonts w:hint="eastAsia" w:cs="Times New Roman"/>
                <w:spacing w:val="10"/>
                <w:sz w:val="21"/>
                <w:szCs w:val="21"/>
                <w:highlight w:val="none"/>
                <w:lang w:val="en-US" w:eastAsia="zh-CN"/>
              </w:rPr>
              <w:t>1个</w:t>
            </w:r>
            <w:r>
              <w:rPr>
                <w:rFonts w:hint="eastAsia" w:cs="Times New Roman"/>
                <w:spacing w:val="10"/>
                <w:sz w:val="21"/>
                <w:szCs w:val="21"/>
                <w:highlight w:val="none"/>
                <w:lang w:val="de-DE" w:eastAsia="zh-CN"/>
              </w:rPr>
              <w:t>出入口</w:t>
            </w:r>
            <w:r>
              <w:rPr>
                <w:rFonts w:hint="default" w:ascii="Times New Roman" w:hAnsi="Times New Roman" w:cs="Times New Roman"/>
                <w:spacing w:val="10"/>
                <w:sz w:val="21"/>
                <w:szCs w:val="21"/>
                <w:highlight w:val="none"/>
                <w:lang w:val="de-DE"/>
              </w:rPr>
              <w:t>。</w:t>
            </w:r>
            <w:r>
              <w:rPr>
                <w:rFonts w:hint="default" w:ascii="Times New Roman" w:hAnsi="Times New Roman" w:cs="Times New Roman"/>
                <w:spacing w:val="10"/>
                <w:szCs w:val="21"/>
                <w:highlight w:val="none"/>
                <w:lang w:val="de-DE"/>
              </w:rPr>
              <w:t>本</w:t>
            </w:r>
            <w:r>
              <w:rPr>
                <w:rFonts w:hint="default" w:ascii="Times New Roman" w:hAnsi="Times New Roman" w:cs="Times New Roman"/>
                <w:szCs w:val="21"/>
                <w:highlight w:val="none"/>
              </w:rPr>
              <w:t>项目生</w:t>
            </w:r>
            <w:r>
              <w:rPr>
                <w:rFonts w:hint="default" w:ascii="Times New Roman" w:hAnsi="Times New Roman" w:cs="Times New Roman"/>
                <w:szCs w:val="21"/>
              </w:rPr>
              <w:t>产总平面布置较好的满足了工艺流程的顺畅性，体现了物料输送的便捷性，使物料的输送简单化，方便了生产，厂区平面布置基本合理。厂区平面布置图详见附图</w:t>
            </w:r>
            <w:r>
              <w:rPr>
                <w:rFonts w:hint="default" w:ascii="Times New Roman" w:hAnsi="Times New Roman" w:cs="Times New Roman"/>
                <w:szCs w:val="21"/>
                <w:lang w:val="en-US" w:eastAsia="zh-CN"/>
              </w:rPr>
              <w:t>3</w:t>
            </w:r>
            <w:r>
              <w:rPr>
                <w:rFonts w:hint="default" w:ascii="Times New Roman" w:hAnsi="Times New Roman" w:cs="Times New Roman"/>
                <w:szCs w:val="21"/>
              </w:rPr>
              <w:t>。</w:t>
            </w:r>
          </w:p>
        </w:tc>
      </w:tr>
      <w:tr w14:paraId="4E4E02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6" w:type="dxa"/>
            <w:vAlign w:val="center"/>
          </w:tcPr>
          <w:p w14:paraId="745ABA20">
            <w:pPr>
              <w:pStyle w:val="81"/>
              <w:adjustRightInd w:val="0"/>
              <w:snapToGrid w:val="0"/>
              <w:spacing w:before="0" w:beforeAutospacing="0" w:after="0" w:afterAutospacing="0" w:line="360" w:lineRule="auto"/>
              <w:rPr>
                <w:rFonts w:hint="default" w:ascii="Times New Roman" w:hAnsi="Times New Roman" w:cs="Times New Roman"/>
                <w:sz w:val="21"/>
                <w:szCs w:val="21"/>
              </w:rPr>
            </w:pPr>
            <w:r>
              <w:rPr>
                <w:rFonts w:hint="default" w:ascii="Times New Roman" w:hAnsi="Times New Roman" w:cs="Times New Roman"/>
                <w:sz w:val="21"/>
                <w:szCs w:val="21"/>
              </w:rPr>
              <w:t>工艺流程和产排污环节</w:t>
            </w:r>
          </w:p>
        </w:tc>
        <w:tc>
          <w:tcPr>
            <w:tcW w:w="8282" w:type="dxa"/>
          </w:tcPr>
          <w:p w14:paraId="3F05771E">
            <w:pPr>
              <w:pStyle w:val="997"/>
              <w:keepNext w:val="0"/>
              <w:keepLines w:val="0"/>
              <w:pageBreakBefore w:val="0"/>
              <w:widowControl w:val="0"/>
              <w:kinsoku/>
              <w:wordWrap/>
              <w:overflowPunct/>
              <w:topLinePunct w:val="0"/>
              <w:autoSpaceDE/>
              <w:autoSpaceDN/>
              <w:bidi w:val="0"/>
              <w:snapToGrid/>
              <w:spacing w:line="400" w:lineRule="exact"/>
              <w:ind w:firstLine="31680"/>
              <w:textAlignment w:val="auto"/>
              <w:rPr>
                <w:rFonts w:hint="default" w:ascii="Times New Roman" w:hAnsi="Times New Roman" w:eastAsia="黑体" w:cs="Times New Roman"/>
                <w:bCs/>
                <w:szCs w:val="21"/>
                <w:lang w:val="de-DE"/>
              </w:rPr>
            </w:pPr>
            <w:r>
              <w:rPr>
                <w:rFonts w:hint="default" w:ascii="Times New Roman" w:hAnsi="Times New Roman" w:eastAsia="黑体" w:cs="Times New Roman"/>
                <w:bCs/>
                <w:szCs w:val="21"/>
                <w:lang w:val="de-DE"/>
              </w:rPr>
              <w:t>一、工艺流程</w:t>
            </w:r>
          </w:p>
          <w:p w14:paraId="61D34190">
            <w:pPr>
              <w:keepNext w:val="0"/>
              <w:keepLines w:val="0"/>
              <w:pageBreakBefore w:val="0"/>
              <w:widowControl w:val="0"/>
              <w:kinsoku/>
              <w:wordWrap/>
              <w:overflowPunct/>
              <w:topLinePunct w:val="0"/>
              <w:autoSpaceDE/>
              <w:autoSpaceDN/>
              <w:bidi w:val="0"/>
              <w:snapToGrid/>
              <w:spacing w:line="400" w:lineRule="exact"/>
              <w:ind w:firstLine="420" w:firstLineChars="200"/>
              <w:textAlignment w:val="auto"/>
              <w:rPr>
                <w:rFonts w:hint="default" w:ascii="Times New Roman" w:hAnsi="Times New Roman" w:cs="Times New Roman"/>
                <w:szCs w:val="21"/>
              </w:rPr>
            </w:pPr>
            <w:r>
              <w:rPr>
                <w:rFonts w:hint="default" w:ascii="Times New Roman" w:hAnsi="Times New Roman" w:cs="Times New Roman"/>
                <w:szCs w:val="21"/>
              </w:rPr>
              <w:t>本项目工程主要分为施工期和营运期。</w:t>
            </w:r>
          </w:p>
          <w:p w14:paraId="20E5CA96">
            <w:pPr>
              <w:pStyle w:val="997"/>
              <w:keepNext w:val="0"/>
              <w:keepLines w:val="0"/>
              <w:pageBreakBefore w:val="0"/>
              <w:widowControl w:val="0"/>
              <w:numPr>
                <w:ilvl w:val="0"/>
                <w:numId w:val="0"/>
              </w:numPr>
              <w:kinsoku/>
              <w:wordWrap/>
              <w:overflowPunct/>
              <w:topLinePunct w:val="0"/>
              <w:autoSpaceDE/>
              <w:autoSpaceDN/>
              <w:bidi w:val="0"/>
              <w:snapToGrid/>
              <w:spacing w:line="400" w:lineRule="exact"/>
              <w:ind w:left="0" w:leftChars="0" w:firstLine="420" w:firstLineChars="200"/>
              <w:textAlignment w:val="auto"/>
              <w:rPr>
                <w:rFonts w:hint="default" w:ascii="Times New Roman" w:hAnsi="Times New Roman" w:eastAsia="黑体" w:cs="Times New Roman"/>
                <w:bCs/>
                <w:szCs w:val="21"/>
              </w:rPr>
            </w:pPr>
            <w:r>
              <w:rPr>
                <w:rFonts w:hint="default" w:ascii="Times New Roman" w:hAnsi="Times New Roman" w:eastAsia="黑体" w:cs="Times New Roman"/>
                <w:bCs/>
                <w:kern w:val="2"/>
                <w:sz w:val="21"/>
                <w:szCs w:val="21"/>
                <w:lang w:val="en-US" w:eastAsia="zh-CN" w:bidi="ar-SA"/>
              </w:rPr>
              <w:t>1、</w:t>
            </w:r>
            <w:r>
              <w:rPr>
                <w:rFonts w:hint="default" w:ascii="Times New Roman" w:hAnsi="Times New Roman" w:eastAsia="黑体" w:cs="Times New Roman"/>
                <w:bCs/>
                <w:szCs w:val="21"/>
              </w:rPr>
              <w:t>施工期</w:t>
            </w:r>
          </w:p>
          <w:p w14:paraId="41625811">
            <w:pPr>
              <w:keepNext w:val="0"/>
              <w:keepLines w:val="0"/>
              <w:pageBreakBefore w:val="0"/>
              <w:widowControl w:val="0"/>
              <w:kinsoku/>
              <w:wordWrap/>
              <w:overflowPunct/>
              <w:topLinePunct w:val="0"/>
              <w:autoSpaceDE/>
              <w:autoSpaceDN/>
              <w:bidi w:val="0"/>
              <w:adjustRightInd w:val="0"/>
              <w:snapToGrid/>
              <w:spacing w:line="400" w:lineRule="exact"/>
              <w:ind w:firstLine="420" w:firstLineChars="200"/>
              <w:textAlignment w:val="auto"/>
              <w:rPr>
                <w:rFonts w:hint="default" w:ascii="Times New Roman" w:hAnsi="Times New Roman" w:eastAsia="宋体" w:cs="Times New Roman"/>
                <w:szCs w:val="21"/>
                <w:lang w:eastAsia="zh-CN"/>
              </w:rPr>
            </w:pPr>
            <w:r>
              <w:rPr>
                <w:rFonts w:hint="default" w:ascii="Times New Roman" w:hAnsi="Times New Roman" w:cs="Times New Roman"/>
                <w:szCs w:val="21"/>
              </w:rPr>
              <w:t>该项目为</w:t>
            </w:r>
            <w:r>
              <w:rPr>
                <w:rFonts w:hint="eastAsia" w:cs="Times New Roman"/>
                <w:szCs w:val="21"/>
                <w:lang w:eastAsia="zh-CN"/>
              </w:rPr>
              <w:t>新建</w:t>
            </w:r>
            <w:r>
              <w:rPr>
                <w:rFonts w:hint="default" w:ascii="Times New Roman" w:hAnsi="Times New Roman" w:cs="Times New Roman"/>
                <w:szCs w:val="21"/>
              </w:rPr>
              <w:t>项目，</w:t>
            </w:r>
            <w:r>
              <w:rPr>
                <w:rFonts w:hint="eastAsia" w:cs="Times New Roman"/>
                <w:szCs w:val="21"/>
                <w:lang w:eastAsia="zh-CN"/>
              </w:rPr>
              <w:t>租</w:t>
            </w:r>
            <w:r>
              <w:rPr>
                <w:rFonts w:hint="default" w:ascii="Times New Roman" w:hAnsi="Times New Roman" w:cs="Times New Roman"/>
                <w:szCs w:val="21"/>
                <w:lang w:eastAsia="zh-CN"/>
              </w:rPr>
              <w:t>用现有已建成厂房进行生产，不需进行土木建设，</w:t>
            </w:r>
            <w:r>
              <w:rPr>
                <w:rFonts w:hint="default" w:ascii="Times New Roman" w:hAnsi="Times New Roman" w:cs="Times New Roman"/>
                <w:sz w:val="21"/>
                <w:szCs w:val="21"/>
              </w:rPr>
              <w:t>仅进行新的设备及管线、零部件的安装，施工期工程量小，对周围环境影响较小，且随着施工期的结束而结束，本环评对其不做主要分析。</w:t>
            </w:r>
          </w:p>
          <w:p w14:paraId="71F31A50">
            <w:pPr>
              <w:pStyle w:val="997"/>
              <w:keepNext w:val="0"/>
              <w:keepLines w:val="0"/>
              <w:pageBreakBefore w:val="0"/>
              <w:widowControl w:val="0"/>
              <w:kinsoku/>
              <w:wordWrap/>
              <w:overflowPunct/>
              <w:topLinePunct w:val="0"/>
              <w:autoSpaceDE/>
              <w:autoSpaceDN/>
              <w:bidi w:val="0"/>
              <w:snapToGrid/>
              <w:spacing w:line="400" w:lineRule="exact"/>
              <w:ind w:firstLine="31680"/>
              <w:textAlignment w:val="auto"/>
              <w:rPr>
                <w:rFonts w:hint="default" w:ascii="Times New Roman" w:hAnsi="Times New Roman" w:eastAsia="黑体" w:cs="Times New Roman"/>
                <w:bCs/>
                <w:szCs w:val="21"/>
              </w:rPr>
            </w:pPr>
            <w:r>
              <w:rPr>
                <w:rFonts w:hint="default" w:ascii="Times New Roman" w:hAnsi="Times New Roman" w:eastAsia="黑体" w:cs="Times New Roman"/>
                <w:bCs/>
                <w:szCs w:val="21"/>
              </w:rPr>
              <w:t>2、运营期</w:t>
            </w:r>
          </w:p>
          <w:p w14:paraId="755CA5B9">
            <w:pPr>
              <w:pStyle w:val="997"/>
              <w:keepNext w:val="0"/>
              <w:keepLines w:val="0"/>
              <w:pageBreakBefore w:val="0"/>
              <w:widowControl w:val="0"/>
              <w:kinsoku/>
              <w:wordWrap/>
              <w:overflowPunct/>
              <w:topLinePunct w:val="0"/>
              <w:autoSpaceDE/>
              <w:autoSpaceDN/>
              <w:bidi w:val="0"/>
              <w:snapToGrid/>
              <w:spacing w:line="400" w:lineRule="exact"/>
              <w:ind w:firstLine="31680"/>
              <w:textAlignment w:val="auto"/>
              <w:rPr>
                <w:rFonts w:hint="default" w:ascii="Times New Roman" w:hAnsi="Times New Roman" w:eastAsia="黑体" w:cs="Times New Roman"/>
                <w:bCs/>
                <w:szCs w:val="21"/>
              </w:rPr>
            </w:pPr>
            <w:r>
              <w:rPr>
                <w:rFonts w:hint="default" w:ascii="Times New Roman" w:hAnsi="Times New Roman" w:eastAsia="黑体" w:cs="Times New Roman"/>
                <w:bCs/>
                <w:szCs w:val="21"/>
              </w:rPr>
              <w:t>（1）主要生产工艺</w:t>
            </w:r>
          </w:p>
          <w:p w14:paraId="4C6E9541">
            <w:pPr>
              <w:pStyle w:val="2"/>
              <w:keepNext w:val="0"/>
              <w:keepLines w:val="0"/>
              <w:pageBreakBefore w:val="0"/>
              <w:widowControl w:val="0"/>
              <w:kinsoku/>
              <w:wordWrap/>
              <w:overflowPunct/>
              <w:topLinePunct w:val="0"/>
              <w:autoSpaceDE/>
              <w:autoSpaceDN/>
              <w:bidi w:val="0"/>
              <w:snapToGrid/>
              <w:spacing w:after="0" w:line="400" w:lineRule="exact"/>
              <w:ind w:left="0" w:leftChars="0" w:firstLine="420" w:firstLineChars="200"/>
              <w:jc w:val="both"/>
              <w:textAlignment w:val="auto"/>
              <w:rPr>
                <w:rFonts w:hint="default" w:ascii="Times New Roman" w:hAnsi="Times New Roman" w:cs="Times New Roman"/>
              </w:rPr>
            </w:pPr>
            <w:r>
              <w:rPr>
                <w:rFonts w:hint="eastAsia" w:cs="Times New Roman"/>
                <w:highlight w:val="none"/>
                <w:lang w:val="en-US" w:eastAsia="zh-CN"/>
              </w:rPr>
              <w:t>主要</w:t>
            </w:r>
            <w:r>
              <w:rPr>
                <w:rFonts w:hint="default" w:ascii="Times New Roman" w:hAnsi="Times New Roman" w:cs="Times New Roman"/>
                <w:highlight w:val="none"/>
                <w:lang w:val="en-US" w:eastAsia="zh-CN"/>
              </w:rPr>
              <w:t>生产工艺流程图及产污环节</w:t>
            </w:r>
            <w:r>
              <w:rPr>
                <w:rFonts w:hint="default" w:ascii="Times New Roman" w:hAnsi="Times New Roman" w:cs="Times New Roman"/>
                <w:lang w:val="en-US" w:eastAsia="zh-CN"/>
              </w:rPr>
              <w:t>图如下：</w:t>
            </w:r>
          </w:p>
          <w:p w14:paraId="62F91AB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lang w:val="de-DE"/>
              </w:rPr>
            </w:pPr>
            <w:r>
              <w:rPr>
                <w:rFonts w:hint="default" w:ascii="Times New Roman" w:hAnsi="Times New Roman" w:eastAsia="黑体" w:cs="Times New Roman"/>
                <w:lang w:val="de-DE"/>
              </w:rPr>
              <w:object>
                <v:shape id="_x0000_i1034" o:spt="75" type="#_x0000_t75" style="height:90.4pt;width:396.75pt;" o:ole="t" filled="f" o:preferrelative="t" stroked="f" coordsize="21600,21600">
                  <v:path/>
                  <v:fill on="f" focussize="0,0"/>
                  <v:stroke on="f"/>
                  <v:imagedata r:id="rId12" o:title=""/>
                  <o:lock v:ext="edit" aspectratio="f"/>
                  <w10:wrap type="none"/>
                  <w10:anchorlock/>
                </v:shape>
                <o:OLEObject Type="Embed" ProgID="Visio.Drawing.15" ShapeID="_x0000_i1034" DrawAspect="Content" ObjectID="_1468075726" r:id="rId11">
                  <o:LockedField>false</o:LockedField>
                </o:OLEObject>
              </w:object>
            </w:r>
          </w:p>
          <w:p w14:paraId="7A42683F">
            <w:pPr>
              <w:keepNext w:val="0"/>
              <w:keepLines w:val="0"/>
              <w:pageBreakBefore w:val="0"/>
              <w:kinsoku/>
              <w:wordWrap/>
              <w:overflowPunct/>
              <w:topLinePunct w:val="0"/>
              <w:autoSpaceDE/>
              <w:autoSpaceDN/>
              <w:bidi w:val="0"/>
              <w:snapToGrid/>
              <w:spacing w:line="400" w:lineRule="exact"/>
              <w:jc w:val="center"/>
              <w:textAlignment w:val="auto"/>
              <w:rPr>
                <w:rFonts w:hint="default" w:ascii="Times New Roman" w:hAnsi="Times New Roman" w:eastAsia="黑体" w:cs="Times New Roman"/>
                <w:lang w:val="de-DE"/>
              </w:rPr>
            </w:pPr>
            <w:r>
              <w:rPr>
                <w:rFonts w:hint="default" w:ascii="Times New Roman" w:hAnsi="Times New Roman" w:eastAsia="黑体" w:cs="Times New Roman"/>
                <w:lang w:val="de-DE"/>
              </w:rPr>
              <w:t>图2-</w:t>
            </w:r>
            <w:r>
              <w:rPr>
                <w:rFonts w:hint="default" w:ascii="Times New Roman" w:hAnsi="Times New Roman" w:eastAsia="黑体" w:cs="Times New Roman"/>
                <w:lang w:val="en-US" w:eastAsia="zh-CN"/>
              </w:rPr>
              <w:t>2</w:t>
            </w:r>
            <w:r>
              <w:rPr>
                <w:rFonts w:hint="eastAsia" w:eastAsia="黑体" w:cs="Times New Roman"/>
                <w:lang w:val="en-US" w:eastAsia="zh-CN"/>
              </w:rPr>
              <w:t>空气泵生产</w:t>
            </w:r>
            <w:r>
              <w:rPr>
                <w:rFonts w:hint="default" w:ascii="Times New Roman" w:hAnsi="Times New Roman" w:eastAsia="黑体" w:cs="Times New Roman"/>
                <w:lang w:val="de-DE"/>
              </w:rPr>
              <w:t>工艺流程及产污环节图</w:t>
            </w:r>
          </w:p>
          <w:p w14:paraId="3517F38B">
            <w:pPr>
              <w:pStyle w:val="2"/>
              <w:keepNext w:val="0"/>
              <w:keepLines w:val="0"/>
              <w:pageBreakBefore w:val="0"/>
              <w:kinsoku/>
              <w:wordWrap/>
              <w:overflowPunct/>
              <w:topLinePunct w:val="0"/>
              <w:autoSpaceDE/>
              <w:autoSpaceDN/>
              <w:bidi w:val="0"/>
              <w:adjustRightInd/>
              <w:snapToGrid/>
              <w:spacing w:after="0" w:line="400" w:lineRule="exact"/>
              <w:ind w:left="0" w:leftChars="0" w:firstLine="420" w:firstLineChars="2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生产工艺</w:t>
            </w:r>
            <w:r>
              <w:rPr>
                <w:rFonts w:hint="default" w:ascii="Times New Roman" w:hAnsi="Times New Roman" w:cs="Times New Roman"/>
                <w:kern w:val="2"/>
                <w:sz w:val="21"/>
                <w:szCs w:val="21"/>
                <w:lang w:val="en-US" w:eastAsia="zh-CN" w:bidi="ar-SA"/>
              </w:rPr>
              <w:t>简述</w:t>
            </w:r>
            <w:r>
              <w:rPr>
                <w:rFonts w:hint="default" w:ascii="Times New Roman" w:hAnsi="Times New Roman" w:cs="Times New Roman"/>
                <w:lang w:val="en-US" w:eastAsia="zh-CN"/>
              </w:rPr>
              <w:t>：</w:t>
            </w:r>
          </w:p>
          <w:p w14:paraId="55575114">
            <w:pPr>
              <w:keepNext w:val="0"/>
              <w:keepLines w:val="0"/>
              <w:pageBreakBefore w:val="0"/>
              <w:kinsoku/>
              <w:wordWrap/>
              <w:overflowPunct/>
              <w:topLinePunct w:val="0"/>
              <w:autoSpaceDE/>
              <w:autoSpaceDN/>
              <w:bidi w:val="0"/>
              <w:adjustRightInd/>
              <w:snapToGrid/>
              <w:spacing w:line="400" w:lineRule="exact"/>
              <w:ind w:firstLine="420" w:firstLineChars="200"/>
              <w:textAlignment w:val="auto"/>
              <w:rPr>
                <w:rFonts w:hint="default" w:ascii="Times New Roman" w:hAnsi="Times New Roman" w:eastAsia="宋体" w:cs="Times New Roman"/>
                <w:kern w:val="2"/>
                <w:sz w:val="21"/>
                <w:szCs w:val="24"/>
                <w:lang w:val="en-US" w:eastAsia="zh-CN" w:bidi="ar-SA"/>
              </w:rPr>
            </w:pPr>
            <w:r>
              <w:rPr>
                <w:rFonts w:hint="default" w:ascii="Times New Roman" w:hAnsi="Times New Roman" w:cs="Times New Roman"/>
                <w:kern w:val="2"/>
                <w:sz w:val="21"/>
                <w:szCs w:val="24"/>
                <w:lang w:val="en-US" w:eastAsia="zh-CN" w:bidi="ar-SA"/>
              </w:rPr>
              <w:t>本项目</w:t>
            </w:r>
            <w:r>
              <w:rPr>
                <w:rFonts w:hint="eastAsia" w:cs="Times New Roman"/>
                <w:kern w:val="2"/>
                <w:sz w:val="21"/>
                <w:szCs w:val="24"/>
                <w:lang w:val="en-US" w:eastAsia="zh-CN" w:bidi="ar-SA"/>
              </w:rPr>
              <w:t>外购机加工件、塑胶件、标准件等经空气泵装配生产线进行缸体装配，完成后进行气密测试；测试完成的半成品在装配生产线进行活塞组件装配、电机装配。电机装配时，使用少量螺纹胶以保证配件牢固，螺纹胶装配设置单独工作区，还需使用PCB板及无铅焊锡丝进行电机控制面板的锡焊装配，控制面板锡焊设置单独工作区，完成后再进行通电</w:t>
            </w:r>
            <w:r>
              <w:rPr>
                <w:rFonts w:hint="eastAsia" w:cs="Times New Roman"/>
                <w:kern w:val="2"/>
                <w:sz w:val="21"/>
                <w:szCs w:val="24"/>
                <w:highlight w:val="none"/>
                <w:lang w:val="en-US" w:eastAsia="zh-CN" w:bidi="ar-SA"/>
              </w:rPr>
              <w:t>测试；测试完成后依次</w:t>
            </w:r>
            <w:r>
              <w:rPr>
                <w:rFonts w:hint="eastAsia" w:cs="Times New Roman"/>
                <w:kern w:val="2"/>
                <w:sz w:val="21"/>
                <w:szCs w:val="24"/>
                <w:lang w:val="en-US" w:eastAsia="zh-CN" w:bidi="ar-SA"/>
              </w:rPr>
              <w:t>进行干燥筒、排气阀装配，再依次进行气密、性能、噪音测试，通过测试后的成品在塑料外壳上进行激光打标，最后进行外观检验，包装入库即为产品。所有气密、通电、性能、噪音测试不合格均返回上一步重新装配，直至测试合格。</w:t>
            </w:r>
          </w:p>
          <w:p w14:paraId="37B0C0E6">
            <w:pPr>
              <w:keepNext w:val="0"/>
              <w:keepLines w:val="0"/>
              <w:pageBreakBefore w:val="0"/>
              <w:kinsoku/>
              <w:wordWrap/>
              <w:overflowPunct/>
              <w:topLinePunct w:val="0"/>
              <w:autoSpaceDE/>
              <w:autoSpaceDN/>
              <w:bidi w:val="0"/>
              <w:adjustRightInd/>
              <w:snapToGrid/>
              <w:spacing w:line="400" w:lineRule="exact"/>
              <w:ind w:firstLine="420" w:firstLineChars="200"/>
              <w:textAlignment w:val="auto"/>
              <w:rPr>
                <w:rFonts w:hint="default" w:cs="Times New Roman"/>
                <w:kern w:val="2"/>
                <w:sz w:val="21"/>
                <w:szCs w:val="24"/>
                <w:lang w:val="en-US" w:eastAsia="zh-CN" w:bidi="ar-SA"/>
              </w:rPr>
            </w:pPr>
            <w:r>
              <w:rPr>
                <w:rFonts w:hint="default" w:cs="Times New Roman"/>
                <w:kern w:val="2"/>
                <w:sz w:val="21"/>
                <w:szCs w:val="24"/>
                <w:lang w:val="en-US" w:eastAsia="zh-CN" w:bidi="ar-SA"/>
              </w:rPr>
              <w:t>产污工序：</w:t>
            </w:r>
            <w:r>
              <w:rPr>
                <w:rFonts w:hint="eastAsia" w:cs="Times New Roman"/>
                <w:kern w:val="2"/>
                <w:sz w:val="21"/>
                <w:szCs w:val="24"/>
                <w:lang w:val="en-US" w:eastAsia="zh-CN" w:bidi="ar-SA"/>
              </w:rPr>
              <w:t>电机装配</w:t>
            </w:r>
            <w:r>
              <w:rPr>
                <w:rFonts w:hint="default" w:cs="Times New Roman"/>
                <w:kern w:val="2"/>
                <w:sz w:val="21"/>
                <w:szCs w:val="24"/>
                <w:lang w:val="en-US" w:eastAsia="zh-CN" w:bidi="ar-SA"/>
              </w:rPr>
              <w:t>工序</w:t>
            </w:r>
            <w:r>
              <w:rPr>
                <w:rFonts w:hint="eastAsia" w:cs="Times New Roman"/>
                <w:kern w:val="2"/>
                <w:sz w:val="21"/>
                <w:szCs w:val="24"/>
                <w:lang w:val="en-US" w:eastAsia="zh-CN" w:bidi="ar-SA"/>
              </w:rPr>
              <w:t>使用螺纹胶</w:t>
            </w:r>
            <w:r>
              <w:rPr>
                <w:rFonts w:hint="default" w:cs="Times New Roman"/>
                <w:kern w:val="2"/>
                <w:sz w:val="21"/>
                <w:szCs w:val="24"/>
                <w:lang w:val="en-US" w:eastAsia="zh-CN" w:bidi="ar-SA"/>
              </w:rPr>
              <w:t>有VOCs</w:t>
            </w:r>
            <w:r>
              <w:rPr>
                <w:rFonts w:hint="eastAsia" w:cs="Times New Roman"/>
                <w:kern w:val="2"/>
                <w:sz w:val="21"/>
                <w:szCs w:val="24"/>
                <w:lang w:val="en-US" w:eastAsia="zh-CN" w:bidi="ar-SA"/>
              </w:rPr>
              <w:t>（G1）、废螺纹胶包装（S1）产生，电机装配锡焊时有颗粒物、锡及其化合物、VOCs</w:t>
            </w:r>
            <w:r>
              <w:rPr>
                <w:rFonts w:hint="default" w:cs="Times New Roman"/>
                <w:kern w:val="2"/>
                <w:sz w:val="21"/>
                <w:szCs w:val="24"/>
                <w:lang w:val="en-US" w:eastAsia="zh-CN" w:bidi="ar-SA"/>
              </w:rPr>
              <w:t>（G</w:t>
            </w:r>
            <w:r>
              <w:rPr>
                <w:rFonts w:hint="eastAsia" w:cs="Times New Roman"/>
                <w:kern w:val="2"/>
                <w:sz w:val="21"/>
                <w:szCs w:val="24"/>
                <w:lang w:val="en-US" w:eastAsia="zh-CN" w:bidi="ar-SA"/>
              </w:rPr>
              <w:t>2</w:t>
            </w:r>
            <w:r>
              <w:rPr>
                <w:rFonts w:hint="default" w:cs="Times New Roman"/>
                <w:kern w:val="2"/>
                <w:sz w:val="21"/>
                <w:szCs w:val="24"/>
                <w:lang w:val="en-US" w:eastAsia="zh-CN" w:bidi="ar-SA"/>
              </w:rPr>
              <w:t>）</w:t>
            </w:r>
            <w:r>
              <w:rPr>
                <w:rFonts w:hint="eastAsia" w:cs="Times New Roman"/>
                <w:kern w:val="2"/>
                <w:sz w:val="21"/>
                <w:szCs w:val="24"/>
                <w:lang w:val="en-US" w:eastAsia="zh-CN" w:bidi="ar-SA"/>
              </w:rPr>
              <w:t>产生，电机装配整体工序有</w:t>
            </w:r>
            <w:r>
              <w:rPr>
                <w:rFonts w:hint="default" w:cs="Times New Roman"/>
                <w:kern w:val="2"/>
                <w:sz w:val="21"/>
                <w:szCs w:val="24"/>
                <w:lang w:val="en-US" w:eastAsia="zh-CN" w:bidi="ar-SA"/>
              </w:rPr>
              <w:t>噪声（N）</w:t>
            </w:r>
            <w:r>
              <w:rPr>
                <w:rFonts w:hint="eastAsia" w:cs="Times New Roman"/>
                <w:kern w:val="2"/>
                <w:sz w:val="21"/>
                <w:szCs w:val="24"/>
                <w:lang w:val="en-US" w:eastAsia="zh-CN" w:bidi="ar-SA"/>
              </w:rPr>
              <w:t>、</w:t>
            </w:r>
            <w:r>
              <w:rPr>
                <w:rFonts w:hint="default" w:cs="Times New Roman"/>
                <w:kern w:val="2"/>
                <w:sz w:val="21"/>
                <w:szCs w:val="24"/>
                <w:lang w:val="en-US" w:eastAsia="zh-CN" w:bidi="ar-SA"/>
              </w:rPr>
              <w:t>产生；</w:t>
            </w:r>
            <w:r>
              <w:rPr>
                <w:rFonts w:hint="eastAsia" w:cs="Times New Roman"/>
                <w:kern w:val="2"/>
                <w:sz w:val="21"/>
                <w:szCs w:val="24"/>
                <w:lang w:val="en-US" w:eastAsia="zh-CN" w:bidi="ar-SA"/>
              </w:rPr>
              <w:t>干燥筒装配</w:t>
            </w:r>
            <w:r>
              <w:rPr>
                <w:rFonts w:hint="default" w:cs="Times New Roman"/>
                <w:kern w:val="2"/>
                <w:sz w:val="21"/>
                <w:szCs w:val="24"/>
                <w:lang w:val="en-US" w:eastAsia="zh-CN" w:bidi="ar-SA"/>
              </w:rPr>
              <w:t>工序有噪声（N）</w:t>
            </w:r>
            <w:r>
              <w:rPr>
                <w:rFonts w:hint="eastAsia" w:cs="Times New Roman"/>
                <w:kern w:val="2"/>
                <w:sz w:val="21"/>
                <w:szCs w:val="24"/>
                <w:lang w:val="en-US" w:eastAsia="zh-CN" w:bidi="ar-SA"/>
              </w:rPr>
              <w:t>、废原料包装物（S2）</w:t>
            </w:r>
            <w:r>
              <w:rPr>
                <w:rFonts w:hint="default" w:cs="Times New Roman"/>
                <w:kern w:val="2"/>
                <w:sz w:val="21"/>
                <w:szCs w:val="24"/>
                <w:lang w:val="en-US" w:eastAsia="zh-CN" w:bidi="ar-SA"/>
              </w:rPr>
              <w:t>产生</w:t>
            </w:r>
            <w:r>
              <w:rPr>
                <w:rFonts w:hint="eastAsia" w:cs="Times New Roman"/>
                <w:kern w:val="2"/>
                <w:sz w:val="21"/>
                <w:szCs w:val="24"/>
                <w:lang w:val="en-US" w:eastAsia="zh-CN" w:bidi="ar-SA"/>
              </w:rPr>
              <w:t>、激光打标工序有VOCs（G3）</w:t>
            </w:r>
            <w:r>
              <w:rPr>
                <w:rFonts w:hint="default" w:cs="Times New Roman"/>
                <w:kern w:val="2"/>
                <w:sz w:val="21"/>
                <w:szCs w:val="24"/>
                <w:lang w:val="en-US" w:eastAsia="zh-CN" w:bidi="ar-SA"/>
              </w:rPr>
              <w:t>产生；</w:t>
            </w:r>
            <w:r>
              <w:rPr>
                <w:rFonts w:hint="eastAsia" w:cs="Times New Roman"/>
                <w:kern w:val="2"/>
                <w:sz w:val="21"/>
                <w:szCs w:val="24"/>
                <w:lang w:val="en-US" w:eastAsia="zh-CN" w:bidi="ar-SA"/>
              </w:rPr>
              <w:t>缸体装配、气密测试、活塞组件装配、测试、排气阀装配、气密、性能、噪音测试有噪声（N）产生</w:t>
            </w:r>
            <w:r>
              <w:rPr>
                <w:rFonts w:hint="default" w:cs="Times New Roman"/>
                <w:kern w:val="2"/>
                <w:sz w:val="21"/>
                <w:szCs w:val="24"/>
                <w:lang w:val="en-US" w:eastAsia="zh-CN" w:bidi="ar-SA"/>
              </w:rPr>
              <w:t>。</w:t>
            </w:r>
          </w:p>
          <w:p w14:paraId="2AE3EEE0">
            <w:pPr>
              <w:keepNext w:val="0"/>
              <w:keepLines w:val="0"/>
              <w:pageBreakBefore w:val="0"/>
              <w:widowControl/>
              <w:suppressLineNumbers w:val="0"/>
              <w:kinsoku/>
              <w:wordWrap/>
              <w:overflowPunct/>
              <w:topLinePunct w:val="0"/>
              <w:autoSpaceDE/>
              <w:autoSpaceDN/>
              <w:bidi w:val="0"/>
              <w:snapToGrid/>
              <w:spacing w:line="400" w:lineRule="exact"/>
              <w:ind w:firstLine="420" w:firstLineChars="200"/>
              <w:jc w:val="left"/>
              <w:textAlignment w:val="auto"/>
              <w:rPr>
                <w:rFonts w:hint="default" w:ascii="Times New Roman" w:hAnsi="Times New Roman" w:eastAsia="黑体" w:cs="Times New Roman"/>
                <w:bCs/>
                <w:szCs w:val="21"/>
              </w:rPr>
            </w:pPr>
            <w:r>
              <w:rPr>
                <w:rFonts w:hint="default" w:ascii="Times New Roman" w:hAnsi="Times New Roman" w:eastAsia="黑体" w:cs="Times New Roman"/>
                <w:bCs/>
                <w:szCs w:val="21"/>
              </w:rPr>
              <w:t>（2）</w:t>
            </w:r>
            <w:r>
              <w:rPr>
                <w:rFonts w:hint="eastAsia" w:eastAsia="黑体" w:cs="Times New Roman"/>
                <w:bCs/>
                <w:szCs w:val="21"/>
                <w:lang w:eastAsia="zh-CN"/>
              </w:rPr>
              <w:t>拟建</w:t>
            </w:r>
            <w:r>
              <w:rPr>
                <w:rFonts w:hint="default" w:ascii="Times New Roman" w:hAnsi="Times New Roman" w:eastAsia="黑体" w:cs="Times New Roman"/>
                <w:bCs/>
                <w:szCs w:val="21"/>
                <w:lang w:eastAsia="zh-CN"/>
              </w:rPr>
              <w:t>项目</w:t>
            </w:r>
            <w:r>
              <w:rPr>
                <w:rFonts w:hint="default" w:ascii="Times New Roman" w:hAnsi="Times New Roman" w:eastAsia="黑体" w:cs="Times New Roman"/>
                <w:bCs/>
                <w:szCs w:val="21"/>
              </w:rPr>
              <w:t>废气处理工艺</w:t>
            </w:r>
          </w:p>
          <w:p w14:paraId="3A9900FB">
            <w:pPr>
              <w:pStyle w:val="2"/>
              <w:keepNext w:val="0"/>
              <w:keepLines w:val="0"/>
              <w:pageBreakBefore w:val="0"/>
              <w:widowControl w:val="0"/>
              <w:kinsoku/>
              <w:wordWrap/>
              <w:overflowPunct/>
              <w:topLinePunct w:val="0"/>
              <w:autoSpaceDE/>
              <w:autoSpaceDN/>
              <w:bidi w:val="0"/>
              <w:adjustRightInd/>
              <w:snapToGrid/>
              <w:spacing w:after="0" w:line="400" w:lineRule="atLeast"/>
              <w:ind w:left="0" w:leftChars="0" w:firstLine="31680"/>
              <w:textAlignment w:val="auto"/>
              <w:rPr>
                <w:rFonts w:hint="default" w:ascii="Times New Roman" w:hAnsi="Times New Roman" w:cs="Times New Roman"/>
                <w:sz w:val="21"/>
                <w:szCs w:val="21"/>
                <w:lang w:val="en-US" w:eastAsia="zh-CN"/>
              </w:rPr>
            </w:pPr>
            <w:r>
              <w:rPr>
                <w:rFonts w:hint="eastAsia" w:cs="Times New Roman"/>
                <w:sz w:val="21"/>
                <w:szCs w:val="21"/>
                <w:lang w:val="en-US" w:eastAsia="zh-CN"/>
              </w:rPr>
              <w:t>电机装配</w:t>
            </w:r>
            <w:r>
              <w:rPr>
                <w:rFonts w:hint="default" w:ascii="Times New Roman" w:hAnsi="Times New Roman" w:cs="Times New Roman"/>
                <w:sz w:val="21"/>
                <w:szCs w:val="21"/>
                <w:lang w:val="en-US" w:eastAsia="zh-CN"/>
              </w:rPr>
              <w:t>过程</w:t>
            </w:r>
            <w:r>
              <w:rPr>
                <w:rFonts w:hint="eastAsia" w:cs="Times New Roman"/>
                <w:sz w:val="21"/>
                <w:szCs w:val="21"/>
                <w:lang w:val="en-US" w:eastAsia="zh-CN"/>
              </w:rPr>
              <w:t>使用螺纹胶</w:t>
            </w:r>
            <w:r>
              <w:rPr>
                <w:rFonts w:hint="default" w:ascii="Times New Roman" w:hAnsi="Times New Roman" w:cs="Times New Roman"/>
                <w:sz w:val="21"/>
                <w:szCs w:val="21"/>
                <w:lang w:val="en-US" w:eastAsia="zh-CN"/>
              </w:rPr>
              <w:t>产生的VOCs</w:t>
            </w:r>
            <w:r>
              <w:rPr>
                <w:rFonts w:hint="eastAsia" w:cs="Times New Roman"/>
                <w:sz w:val="21"/>
                <w:szCs w:val="21"/>
                <w:lang w:val="en-US" w:eastAsia="zh-CN"/>
              </w:rPr>
              <w:t>及激光打标过程产生的VOCs分别经</w:t>
            </w:r>
            <w:r>
              <w:rPr>
                <w:rFonts w:hint="default" w:ascii="Times New Roman" w:hAnsi="Times New Roman" w:cs="Times New Roman"/>
                <w:sz w:val="21"/>
                <w:szCs w:val="21"/>
                <w:lang w:val="en-US" w:eastAsia="zh-CN"/>
              </w:rPr>
              <w:t>集气罩收集后</w:t>
            </w:r>
            <w:r>
              <w:rPr>
                <w:rFonts w:hint="eastAsia" w:cs="Times New Roman"/>
                <w:sz w:val="21"/>
                <w:szCs w:val="21"/>
                <w:lang w:val="en-US" w:eastAsia="zh-CN"/>
              </w:rPr>
              <w:t>经新建两级</w:t>
            </w:r>
            <w:r>
              <w:rPr>
                <w:rFonts w:hint="default" w:ascii="Times New Roman" w:hAnsi="Times New Roman" w:cs="Times New Roman"/>
                <w:sz w:val="21"/>
                <w:szCs w:val="21"/>
                <w:lang w:val="en-US" w:eastAsia="zh-CN"/>
              </w:rPr>
              <w:t>活性炭吸附装置</w:t>
            </w:r>
            <w:r>
              <w:rPr>
                <w:rFonts w:hint="default" w:ascii="Times New Roman" w:hAnsi="Times New Roman" w:cs="Times New Roman"/>
                <w:sz w:val="21"/>
                <w:szCs w:val="21"/>
                <w:lang w:eastAsia="zh-CN"/>
              </w:rPr>
              <w:t>处理后经</w:t>
            </w:r>
            <w:r>
              <w:rPr>
                <w:rFonts w:hint="eastAsia" w:cs="Times New Roman"/>
                <w:sz w:val="21"/>
                <w:szCs w:val="21"/>
                <w:lang w:eastAsia="zh-CN"/>
              </w:rPr>
              <w:t>新建</w:t>
            </w:r>
            <w:r>
              <w:rPr>
                <w:rFonts w:hint="default" w:ascii="Times New Roman" w:hAnsi="Times New Roman" w:cs="Times New Roman"/>
                <w:sz w:val="21"/>
                <w:szCs w:val="21"/>
                <w:lang w:val="en-US" w:eastAsia="zh-CN"/>
              </w:rPr>
              <w:t>DA00</w:t>
            </w:r>
            <w:r>
              <w:rPr>
                <w:rFonts w:hint="eastAsia" w:cs="Times New Roman"/>
                <w:sz w:val="21"/>
                <w:szCs w:val="21"/>
                <w:lang w:val="en-US" w:eastAsia="zh-CN"/>
              </w:rPr>
              <w:t>1</w:t>
            </w:r>
            <w:r>
              <w:rPr>
                <w:rFonts w:hint="default" w:ascii="Times New Roman" w:hAnsi="Times New Roman" w:cs="Times New Roman"/>
                <w:sz w:val="21"/>
                <w:szCs w:val="21"/>
                <w:lang w:val="en-US" w:eastAsia="zh-CN"/>
              </w:rPr>
              <w:t>排气筒有组织排放</w:t>
            </w:r>
            <w:r>
              <w:rPr>
                <w:rFonts w:hint="eastAsia" w:cs="Times New Roman"/>
                <w:sz w:val="21"/>
                <w:szCs w:val="21"/>
                <w:lang w:eastAsia="zh-CN"/>
              </w:rPr>
              <w:t>。</w:t>
            </w:r>
          </w:p>
          <w:p w14:paraId="28548E2D">
            <w:pPr>
              <w:keepNext w:val="0"/>
              <w:keepLines w:val="0"/>
              <w:pageBreakBefore w:val="0"/>
              <w:widowControl w:val="0"/>
              <w:kinsoku/>
              <w:wordWrap/>
              <w:overflowPunct/>
              <w:topLinePunct w:val="0"/>
              <w:bidi w:val="0"/>
              <w:spacing w:line="400" w:lineRule="atLeast"/>
              <w:ind w:firstLine="420" w:firstLineChars="200"/>
              <w:textAlignment w:val="auto"/>
              <w:rPr>
                <w:rFonts w:hint="default" w:ascii="Times New Roman" w:hAnsi="Times New Roman" w:cs="Times New Roman"/>
                <w:highlight w:val="none"/>
                <w:lang w:val="en-US" w:eastAsia="zh-CN"/>
              </w:rPr>
            </w:pPr>
            <w:r>
              <w:rPr>
                <w:rFonts w:hint="default" w:ascii="Times New Roman" w:hAnsi="Times New Roman" w:cs="Times New Roman"/>
                <w:sz w:val="21"/>
                <w:szCs w:val="21"/>
                <w:highlight w:val="none"/>
                <w:lang w:val="en-US" w:eastAsia="zh-CN"/>
              </w:rPr>
              <w:t>集气罩未收集的VOCs无组织排放</w:t>
            </w:r>
            <w:r>
              <w:rPr>
                <w:rFonts w:hint="eastAsia" w:cs="Times New Roman"/>
                <w:sz w:val="21"/>
                <w:szCs w:val="21"/>
                <w:highlight w:val="none"/>
                <w:lang w:val="en-US" w:eastAsia="zh-CN"/>
              </w:rPr>
              <w:t>，电机装配锡焊产生的颗粒物、锡及其化合物、VOCs无组织排放。</w:t>
            </w:r>
          </w:p>
          <w:p w14:paraId="153C62EF">
            <w:pPr>
              <w:keepNext w:val="0"/>
              <w:keepLines w:val="0"/>
              <w:pageBreakBefore w:val="0"/>
              <w:widowControl w:val="0"/>
              <w:kinsoku/>
              <w:wordWrap/>
              <w:overflowPunct/>
              <w:topLinePunct w:val="0"/>
              <w:bidi w:val="0"/>
              <w:spacing w:line="400" w:lineRule="atLeast"/>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 xml:space="preserve">    </w:t>
            </w:r>
            <w:r>
              <w:rPr>
                <w:rFonts w:hint="eastAsia" w:cs="Times New Roman"/>
                <w:highlight w:val="none"/>
                <w:lang w:val="en-US" w:eastAsia="zh-CN"/>
              </w:rPr>
              <w:t>拟建</w:t>
            </w:r>
            <w:r>
              <w:rPr>
                <w:rFonts w:hint="default" w:ascii="Times New Roman" w:hAnsi="Times New Roman" w:cs="Times New Roman"/>
                <w:highlight w:val="none"/>
              </w:rPr>
              <w:t>项目废气产污工序及废气治理走向图见图2-</w:t>
            </w:r>
            <w:r>
              <w:rPr>
                <w:rFonts w:hint="default" w:ascii="Times New Roman" w:hAnsi="Times New Roman" w:cs="Times New Roman"/>
                <w:highlight w:val="none"/>
                <w:lang w:val="en-US" w:eastAsia="zh-CN"/>
              </w:rPr>
              <w:t>3。</w:t>
            </w:r>
          </w:p>
          <w:p w14:paraId="145DD9A9">
            <w:pPr>
              <w:keepNext w:val="0"/>
              <w:keepLines w:val="0"/>
              <w:pageBreakBefore w:val="0"/>
              <w:widowControl w:val="0"/>
              <w:kinsoku/>
              <w:wordWrap/>
              <w:overflowPunct/>
              <w:topLinePunct w:val="0"/>
              <w:bidi w:val="0"/>
              <w:spacing w:line="400" w:lineRule="atLeast"/>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object>
                <v:shape id="_x0000_i1035" o:spt="75" type="#_x0000_t75" style="height:99.65pt;width:334.75pt;" o:ole="t" filled="f" o:preferrelative="t" stroked="f" coordsize="21600,21600">
                  <v:path/>
                  <v:fill on="f" focussize="0,0"/>
                  <v:stroke on="f"/>
                  <v:imagedata r:id="rId14" o:title=""/>
                  <o:lock v:ext="edit" aspectratio="f"/>
                  <w10:wrap type="none"/>
                  <w10:anchorlock/>
                </v:shape>
                <o:OLEObject Type="Embed" ProgID="Visio.Drawing.15" ShapeID="_x0000_i1035" DrawAspect="Content" ObjectID="_1468075727" r:id="rId13">
                  <o:LockedField>false</o:LockedField>
                </o:OLEObject>
              </w:object>
            </w:r>
          </w:p>
          <w:p w14:paraId="2CFA7ACE">
            <w:pPr>
              <w:keepNext w:val="0"/>
              <w:keepLines w:val="0"/>
              <w:pageBreakBefore w:val="0"/>
              <w:widowControl w:val="0"/>
              <w:kinsoku/>
              <w:wordWrap/>
              <w:overflowPunct/>
              <w:topLinePunct w:val="0"/>
              <w:bidi w:val="0"/>
              <w:spacing w:line="400" w:lineRule="atLeast"/>
              <w:jc w:val="center"/>
              <w:textAlignment w:val="auto"/>
              <w:rPr>
                <w:rFonts w:hint="default" w:ascii="Times New Roman" w:hAnsi="Times New Roman" w:eastAsia="黑体" w:cs="Times New Roman"/>
                <w:kern w:val="24"/>
                <w:szCs w:val="21"/>
                <w:highlight w:val="none"/>
              </w:rPr>
            </w:pPr>
            <w:r>
              <w:rPr>
                <w:rFonts w:hint="default" w:ascii="Times New Roman" w:hAnsi="Times New Roman" w:eastAsia="黑体" w:cs="Times New Roman"/>
                <w:kern w:val="24"/>
                <w:szCs w:val="21"/>
                <w:highlight w:val="none"/>
              </w:rPr>
              <w:t>图2-</w:t>
            </w:r>
            <w:r>
              <w:rPr>
                <w:rFonts w:hint="default" w:ascii="Times New Roman" w:hAnsi="Times New Roman" w:eastAsia="黑体" w:cs="Times New Roman"/>
                <w:kern w:val="24"/>
                <w:szCs w:val="21"/>
                <w:highlight w:val="none"/>
                <w:lang w:val="en-US" w:eastAsia="zh-CN"/>
              </w:rPr>
              <w:t>3</w:t>
            </w:r>
            <w:r>
              <w:rPr>
                <w:rFonts w:hint="eastAsia" w:eastAsia="黑体" w:cs="Times New Roman"/>
                <w:kern w:val="24"/>
                <w:szCs w:val="21"/>
                <w:highlight w:val="none"/>
                <w:lang w:val="en-US" w:eastAsia="zh-CN"/>
              </w:rPr>
              <w:t>拟建</w:t>
            </w:r>
            <w:r>
              <w:rPr>
                <w:rFonts w:hint="default" w:ascii="Times New Roman" w:hAnsi="Times New Roman" w:eastAsia="黑体" w:cs="Times New Roman"/>
                <w:kern w:val="24"/>
                <w:szCs w:val="21"/>
                <w:highlight w:val="none"/>
              </w:rPr>
              <w:t>项目废气产污工序及废气治理走向图</w:t>
            </w:r>
          </w:p>
          <w:p w14:paraId="09CDAA38">
            <w:pPr>
              <w:keepNext w:val="0"/>
              <w:keepLines w:val="0"/>
              <w:pageBreakBefore w:val="0"/>
              <w:widowControl w:val="0"/>
              <w:kinsoku/>
              <w:wordWrap/>
              <w:overflowPunct/>
              <w:topLinePunct w:val="0"/>
              <w:autoSpaceDE w:val="0"/>
              <w:autoSpaceDN w:val="0"/>
              <w:bidi w:val="0"/>
              <w:adjustRightInd w:val="0"/>
              <w:spacing w:line="400" w:lineRule="atLeast"/>
              <w:ind w:firstLine="420" w:firstLineChars="200"/>
              <w:jc w:val="left"/>
              <w:textAlignment w:val="auto"/>
              <w:rPr>
                <w:rFonts w:hint="default" w:ascii="Times New Roman" w:hAnsi="Times New Roman" w:eastAsia="黑体" w:cs="Times New Roman"/>
                <w:szCs w:val="21"/>
              </w:rPr>
            </w:pPr>
            <w:r>
              <w:rPr>
                <w:rFonts w:hint="default" w:ascii="Times New Roman" w:hAnsi="Times New Roman" w:eastAsia="黑体" w:cs="Times New Roman"/>
                <w:szCs w:val="21"/>
              </w:rPr>
              <w:t>二、主要产排污环节</w:t>
            </w:r>
          </w:p>
          <w:p w14:paraId="02AEB498">
            <w:pPr>
              <w:keepNext w:val="0"/>
              <w:keepLines w:val="0"/>
              <w:pageBreakBefore w:val="0"/>
              <w:widowControl w:val="0"/>
              <w:kinsoku/>
              <w:wordWrap/>
              <w:overflowPunct/>
              <w:topLinePunct w:val="0"/>
              <w:autoSpaceDE w:val="0"/>
              <w:autoSpaceDN w:val="0"/>
              <w:bidi w:val="0"/>
              <w:adjustRightInd w:val="0"/>
              <w:spacing w:line="400" w:lineRule="atLeast"/>
              <w:ind w:firstLine="420" w:firstLineChars="200"/>
              <w:jc w:val="left"/>
              <w:textAlignment w:val="auto"/>
              <w:rPr>
                <w:rFonts w:hint="default" w:ascii="Times New Roman" w:hAnsi="Times New Roman" w:eastAsia="黑体" w:cs="Times New Roman"/>
                <w:b/>
                <w:bCs/>
                <w:szCs w:val="21"/>
              </w:rPr>
            </w:pPr>
            <w:r>
              <w:rPr>
                <w:rFonts w:hint="default" w:ascii="Times New Roman" w:hAnsi="Times New Roman" w:eastAsia="黑体" w:cs="Times New Roman"/>
                <w:szCs w:val="21"/>
                <w:lang w:val="en-US" w:eastAsia="zh-CN"/>
              </w:rPr>
              <w:t>1</w:t>
            </w:r>
            <w:r>
              <w:rPr>
                <w:rFonts w:hint="default" w:ascii="Times New Roman" w:hAnsi="Times New Roman" w:eastAsia="黑体" w:cs="Times New Roman"/>
                <w:szCs w:val="21"/>
              </w:rPr>
              <w:t>、施工期产排污环节</w:t>
            </w:r>
          </w:p>
          <w:p w14:paraId="6D18BD4D">
            <w:pPr>
              <w:keepNext w:val="0"/>
              <w:keepLines w:val="0"/>
              <w:pageBreakBefore w:val="0"/>
              <w:widowControl w:val="0"/>
              <w:kinsoku/>
              <w:wordWrap/>
              <w:overflowPunct/>
              <w:topLinePunct w:val="0"/>
              <w:bidi w:val="0"/>
              <w:adjustRightInd w:val="0"/>
              <w:spacing w:line="400" w:lineRule="atLeast"/>
              <w:ind w:firstLine="420" w:firstLineChars="200"/>
              <w:textAlignment w:val="auto"/>
              <w:rPr>
                <w:rFonts w:hint="default" w:ascii="Times New Roman" w:hAnsi="Times New Roman" w:cs="Times New Roman"/>
                <w:szCs w:val="21"/>
              </w:rPr>
            </w:pPr>
            <w:r>
              <w:rPr>
                <w:rFonts w:hint="default" w:ascii="Times New Roman" w:hAnsi="Times New Roman" w:cs="Times New Roman"/>
                <w:szCs w:val="21"/>
              </w:rPr>
              <w:t>本项目</w:t>
            </w:r>
            <w:r>
              <w:rPr>
                <w:rFonts w:hint="default" w:ascii="Times New Roman" w:hAnsi="Times New Roman" w:cs="Times New Roman"/>
                <w:szCs w:val="21"/>
                <w:lang w:eastAsia="zh-CN"/>
              </w:rPr>
              <w:t>在现有</w:t>
            </w:r>
            <w:r>
              <w:rPr>
                <w:rFonts w:hint="default" w:ascii="Times New Roman" w:hAnsi="Times New Roman" w:cs="Times New Roman"/>
                <w:szCs w:val="21"/>
              </w:rPr>
              <w:t>已建成车间组织生产经营活动，施工期</w:t>
            </w:r>
            <w:r>
              <w:rPr>
                <w:rFonts w:hint="default" w:ascii="Times New Roman" w:hAnsi="Times New Roman" w:cs="Times New Roman"/>
                <w:szCs w:val="21"/>
                <w:lang w:eastAsia="zh-CN"/>
              </w:rPr>
              <w:t>仅</w:t>
            </w:r>
            <w:r>
              <w:rPr>
                <w:rFonts w:hint="default" w:ascii="Times New Roman" w:hAnsi="Times New Roman" w:cs="Times New Roman"/>
                <w:szCs w:val="21"/>
              </w:rPr>
              <w:t>进行设备</w:t>
            </w:r>
            <w:r>
              <w:rPr>
                <w:rFonts w:hint="default" w:ascii="Times New Roman" w:hAnsi="Times New Roman" w:cs="Times New Roman"/>
                <w:szCs w:val="21"/>
                <w:lang w:eastAsia="zh-CN"/>
              </w:rPr>
              <w:t>改造、</w:t>
            </w:r>
            <w:r>
              <w:rPr>
                <w:rFonts w:hint="default" w:ascii="Times New Roman" w:hAnsi="Times New Roman" w:cs="Times New Roman"/>
                <w:szCs w:val="21"/>
              </w:rPr>
              <w:t>安装，不进行土木施工，施工期主要污染情况为设备安装的焊接烟尘</w:t>
            </w:r>
            <w:r>
              <w:rPr>
                <w:rFonts w:hint="default" w:ascii="Times New Roman" w:hAnsi="Times New Roman" w:cs="Times New Roman"/>
                <w:szCs w:val="21"/>
                <w:lang w:eastAsia="zh-CN"/>
              </w:rPr>
              <w:t>等</w:t>
            </w:r>
            <w:r>
              <w:rPr>
                <w:rFonts w:hint="default" w:ascii="Times New Roman" w:hAnsi="Times New Roman" w:cs="Times New Roman"/>
                <w:szCs w:val="21"/>
              </w:rPr>
              <w:t>。由于施工期较短，施工范围和内容较简单，本项目不做主要分析。</w:t>
            </w:r>
          </w:p>
          <w:p w14:paraId="7081E6F9">
            <w:pPr>
              <w:keepNext w:val="0"/>
              <w:keepLines w:val="0"/>
              <w:pageBreakBefore w:val="0"/>
              <w:widowControl w:val="0"/>
              <w:kinsoku/>
              <w:wordWrap/>
              <w:overflowPunct/>
              <w:topLinePunct w:val="0"/>
              <w:bidi w:val="0"/>
              <w:spacing w:line="400" w:lineRule="atLeast"/>
              <w:ind w:firstLine="420" w:firstLineChars="200"/>
              <w:textAlignment w:val="auto"/>
              <w:rPr>
                <w:rFonts w:hint="default" w:ascii="Times New Roman" w:hAnsi="Times New Roman" w:eastAsia="黑体" w:cs="Times New Roman"/>
                <w:szCs w:val="21"/>
              </w:rPr>
            </w:pPr>
            <w:r>
              <w:rPr>
                <w:rFonts w:hint="default" w:ascii="Times New Roman" w:hAnsi="Times New Roman" w:eastAsia="黑体" w:cs="Times New Roman"/>
                <w:szCs w:val="21"/>
                <w:lang w:val="en-US" w:eastAsia="zh-CN"/>
              </w:rPr>
              <w:t>2、</w:t>
            </w:r>
            <w:r>
              <w:rPr>
                <w:rFonts w:hint="default" w:ascii="Times New Roman" w:hAnsi="Times New Roman" w:eastAsia="黑体" w:cs="Times New Roman"/>
                <w:szCs w:val="21"/>
              </w:rPr>
              <w:t>运营期产排污环节</w:t>
            </w:r>
          </w:p>
          <w:p w14:paraId="2FD9D8C8">
            <w:pPr>
              <w:keepNext w:val="0"/>
              <w:keepLines w:val="0"/>
              <w:pageBreakBefore w:val="0"/>
              <w:widowControl w:val="0"/>
              <w:tabs>
                <w:tab w:val="left" w:pos="1680"/>
              </w:tabs>
              <w:kinsoku/>
              <w:wordWrap/>
              <w:overflowPunct/>
              <w:topLinePunct w:val="0"/>
              <w:bidi w:val="0"/>
              <w:spacing w:line="400" w:lineRule="atLeast"/>
              <w:ind w:firstLine="420" w:firstLineChars="200"/>
              <w:textAlignment w:val="auto"/>
              <w:rPr>
                <w:rFonts w:hint="default" w:ascii="Times New Roman" w:hAnsi="Times New Roman" w:eastAsia="黑体" w:cs="Times New Roman"/>
                <w:szCs w:val="21"/>
              </w:rPr>
            </w:pPr>
            <w:r>
              <w:rPr>
                <w:rFonts w:hint="default" w:ascii="Times New Roman" w:hAnsi="Times New Roman" w:eastAsia="黑体" w:cs="Times New Roman"/>
                <w:szCs w:val="21"/>
              </w:rPr>
              <w:t>（1）大气污染物</w:t>
            </w:r>
          </w:p>
          <w:p w14:paraId="3D7F078F">
            <w:pPr>
              <w:keepNext w:val="0"/>
              <w:keepLines w:val="0"/>
              <w:pageBreakBefore w:val="0"/>
              <w:widowControl w:val="0"/>
              <w:kinsoku/>
              <w:wordWrap/>
              <w:overflowPunct/>
              <w:topLinePunct w:val="0"/>
              <w:bidi w:val="0"/>
              <w:spacing w:line="400" w:lineRule="atLeast"/>
              <w:ind w:firstLine="420" w:firstLineChars="200"/>
              <w:textAlignment w:val="auto"/>
              <w:rPr>
                <w:rFonts w:hint="default" w:ascii="Times New Roman" w:hAnsi="Times New Roman" w:cs="Times New Roman"/>
                <w:highlight w:val="none"/>
                <w:lang w:val="en-US" w:eastAsia="zh-CN"/>
              </w:rPr>
            </w:pPr>
            <w:r>
              <w:rPr>
                <w:rFonts w:hint="eastAsia" w:cs="Times New Roman"/>
                <w:sz w:val="21"/>
                <w:szCs w:val="21"/>
                <w:lang w:val="en-US" w:eastAsia="zh-CN"/>
              </w:rPr>
              <w:t>拟建</w:t>
            </w:r>
            <w:r>
              <w:rPr>
                <w:rFonts w:hint="default" w:ascii="Times New Roman" w:hAnsi="Times New Roman" w:cs="Times New Roman"/>
                <w:sz w:val="21"/>
                <w:szCs w:val="21"/>
                <w:lang w:val="en-US" w:eastAsia="zh-CN"/>
              </w:rPr>
              <w:t>项目废气</w:t>
            </w:r>
            <w:r>
              <w:rPr>
                <w:rFonts w:hint="eastAsia" w:cs="Times New Roman"/>
                <w:sz w:val="21"/>
                <w:szCs w:val="21"/>
                <w:lang w:val="en-US" w:eastAsia="zh-CN"/>
              </w:rPr>
              <w:t>主要</w:t>
            </w:r>
            <w:r>
              <w:rPr>
                <w:rFonts w:hint="default" w:ascii="Times New Roman" w:hAnsi="Times New Roman" w:cs="Times New Roman"/>
                <w:sz w:val="21"/>
                <w:szCs w:val="21"/>
                <w:lang w:val="en-US" w:eastAsia="zh-CN"/>
              </w:rPr>
              <w:t>为</w:t>
            </w:r>
            <w:r>
              <w:rPr>
                <w:rFonts w:hint="eastAsia" w:cs="Times New Roman"/>
                <w:sz w:val="21"/>
                <w:szCs w:val="21"/>
                <w:lang w:val="en-US" w:eastAsia="zh-CN"/>
              </w:rPr>
              <w:t>电机装配</w:t>
            </w:r>
            <w:r>
              <w:rPr>
                <w:rFonts w:hint="default" w:ascii="Times New Roman" w:hAnsi="Times New Roman" w:cs="Times New Roman"/>
                <w:sz w:val="21"/>
                <w:szCs w:val="21"/>
                <w:highlight w:val="none"/>
                <w:lang w:val="en-US" w:eastAsia="zh-CN"/>
              </w:rPr>
              <w:t>时使用螺纹胶产生的VOCs；</w:t>
            </w:r>
            <w:r>
              <w:rPr>
                <w:rFonts w:hint="eastAsia" w:cs="Times New Roman"/>
                <w:sz w:val="21"/>
                <w:szCs w:val="21"/>
                <w:highlight w:val="none"/>
                <w:lang w:val="en-US" w:eastAsia="zh-CN"/>
              </w:rPr>
              <w:t>激光打标过程产生的VOCs，分别经集气罩收集后经</w:t>
            </w:r>
            <w:r>
              <w:rPr>
                <w:rFonts w:hint="eastAsia" w:cs="Times New Roman"/>
                <w:sz w:val="21"/>
                <w:szCs w:val="21"/>
                <w:lang w:val="en-US" w:eastAsia="zh-CN"/>
              </w:rPr>
              <w:t>新建两级</w:t>
            </w:r>
            <w:r>
              <w:rPr>
                <w:rFonts w:hint="default" w:ascii="Times New Roman" w:hAnsi="Times New Roman" w:cs="Times New Roman"/>
                <w:sz w:val="21"/>
                <w:szCs w:val="21"/>
                <w:lang w:val="en-US" w:eastAsia="zh-CN"/>
              </w:rPr>
              <w:t>活性炭吸附装置</w:t>
            </w:r>
            <w:r>
              <w:rPr>
                <w:rFonts w:hint="default" w:ascii="Times New Roman" w:hAnsi="Times New Roman" w:cs="Times New Roman"/>
                <w:sz w:val="21"/>
                <w:szCs w:val="21"/>
                <w:lang w:eastAsia="zh-CN"/>
              </w:rPr>
              <w:t>处理后</w:t>
            </w:r>
            <w:r>
              <w:rPr>
                <w:rFonts w:hint="eastAsia" w:ascii="Times New Roman" w:hAnsi="Times New Roman" w:cs="Times New Roman"/>
                <w:sz w:val="21"/>
                <w:szCs w:val="21"/>
                <w:lang w:eastAsia="zh-CN"/>
              </w:rPr>
              <w:t>通过</w:t>
            </w:r>
            <w:r>
              <w:rPr>
                <w:rFonts w:hint="eastAsia" w:cs="Times New Roman"/>
                <w:sz w:val="21"/>
                <w:szCs w:val="21"/>
                <w:lang w:eastAsia="zh-CN"/>
              </w:rPr>
              <w:t>新建</w:t>
            </w:r>
            <w:r>
              <w:rPr>
                <w:rFonts w:hint="default" w:ascii="Times New Roman" w:hAnsi="Times New Roman" w:cs="Times New Roman"/>
                <w:sz w:val="21"/>
                <w:szCs w:val="21"/>
                <w:lang w:val="en-US" w:eastAsia="zh-CN"/>
              </w:rPr>
              <w:t>DA00</w:t>
            </w:r>
            <w:r>
              <w:rPr>
                <w:rFonts w:hint="eastAsia" w:cs="Times New Roman"/>
                <w:sz w:val="21"/>
                <w:szCs w:val="21"/>
                <w:lang w:val="en-US" w:eastAsia="zh-CN"/>
              </w:rPr>
              <w:t>1</w:t>
            </w:r>
            <w:r>
              <w:rPr>
                <w:rFonts w:hint="default" w:ascii="Times New Roman" w:hAnsi="Times New Roman" w:cs="Times New Roman"/>
                <w:sz w:val="21"/>
                <w:szCs w:val="21"/>
                <w:lang w:val="en-US" w:eastAsia="zh-CN"/>
              </w:rPr>
              <w:t>排气筒有组织排放</w:t>
            </w:r>
            <w:r>
              <w:rPr>
                <w:rFonts w:hint="eastAsia" w:cs="Times New Roman"/>
                <w:sz w:val="21"/>
                <w:szCs w:val="21"/>
                <w:lang w:eastAsia="zh-CN"/>
              </w:rPr>
              <w:t>。</w:t>
            </w:r>
            <w:r>
              <w:rPr>
                <w:rFonts w:hint="default" w:ascii="Times New Roman" w:hAnsi="Times New Roman" w:cs="Times New Roman"/>
                <w:sz w:val="21"/>
                <w:szCs w:val="21"/>
                <w:highlight w:val="none"/>
                <w:lang w:val="en-US" w:eastAsia="zh-CN"/>
              </w:rPr>
              <w:t>集气罩未收集的VOCs无组织排放</w:t>
            </w:r>
            <w:r>
              <w:rPr>
                <w:rFonts w:hint="eastAsia" w:cs="Times New Roman"/>
                <w:sz w:val="21"/>
                <w:szCs w:val="21"/>
                <w:highlight w:val="none"/>
                <w:lang w:val="en-US" w:eastAsia="zh-CN"/>
              </w:rPr>
              <w:t>，电机装配锡焊产生的颗粒物、锡及其化合物、VOCs无组织排放。</w:t>
            </w:r>
          </w:p>
          <w:p w14:paraId="4126D999">
            <w:pPr>
              <w:keepNext w:val="0"/>
              <w:keepLines w:val="0"/>
              <w:pageBreakBefore w:val="0"/>
              <w:widowControl w:val="0"/>
              <w:tabs>
                <w:tab w:val="left" w:pos="1680"/>
              </w:tabs>
              <w:kinsoku/>
              <w:wordWrap/>
              <w:overflowPunct/>
              <w:topLinePunct w:val="0"/>
              <w:bidi w:val="0"/>
              <w:spacing w:line="400" w:lineRule="atLeast"/>
              <w:ind w:firstLine="420" w:firstLineChars="200"/>
              <w:textAlignment w:val="auto"/>
              <w:rPr>
                <w:rFonts w:hint="default" w:ascii="Times New Roman" w:hAnsi="Times New Roman" w:eastAsia="黑体" w:cs="Times New Roman"/>
                <w:bCs/>
                <w:szCs w:val="21"/>
              </w:rPr>
            </w:pPr>
            <w:r>
              <w:rPr>
                <w:rFonts w:hint="default" w:ascii="Times New Roman" w:hAnsi="Times New Roman" w:eastAsia="黑体" w:cs="Times New Roman"/>
                <w:bCs/>
                <w:szCs w:val="21"/>
              </w:rPr>
              <w:t>（2）废水</w:t>
            </w:r>
          </w:p>
          <w:p w14:paraId="177B55E4">
            <w:pPr>
              <w:pStyle w:val="2"/>
              <w:keepNext w:val="0"/>
              <w:keepLines w:val="0"/>
              <w:pageBreakBefore w:val="0"/>
              <w:widowControl w:val="0"/>
              <w:kinsoku/>
              <w:wordWrap/>
              <w:overflowPunct/>
              <w:topLinePunct w:val="0"/>
              <w:autoSpaceDE/>
              <w:autoSpaceDN/>
              <w:bidi w:val="0"/>
              <w:adjustRightInd/>
              <w:snapToGrid/>
              <w:spacing w:after="0" w:line="400" w:lineRule="atLeast"/>
              <w:ind w:left="0" w:leftChars="0" w:firstLine="420" w:firstLineChars="200"/>
              <w:textAlignment w:val="auto"/>
              <w:rPr>
                <w:rFonts w:hint="default"/>
                <w:sz w:val="21"/>
                <w:szCs w:val="21"/>
                <w:lang w:val="en-US" w:eastAsia="zh-CN"/>
              </w:rPr>
            </w:pPr>
            <w:r>
              <w:rPr>
                <w:rFonts w:hint="eastAsia" w:cs="Times New Roman" w:eastAsiaTheme="minorEastAsia"/>
                <w:kern w:val="24"/>
                <w:sz w:val="21"/>
                <w:szCs w:val="21"/>
                <w:highlight w:val="none"/>
                <w:lang w:eastAsia="zh-CN"/>
              </w:rPr>
              <w:t>拟建</w:t>
            </w:r>
            <w:r>
              <w:rPr>
                <w:rFonts w:hint="default" w:ascii="Times New Roman" w:hAnsi="Times New Roman" w:cs="Times New Roman" w:eastAsiaTheme="minorEastAsia"/>
                <w:kern w:val="24"/>
                <w:sz w:val="21"/>
                <w:szCs w:val="21"/>
                <w:highlight w:val="none"/>
              </w:rPr>
              <w:t>项目</w:t>
            </w:r>
            <w:r>
              <w:rPr>
                <w:rFonts w:hint="eastAsia" w:cs="Times New Roman" w:eastAsiaTheme="minorEastAsia"/>
                <w:kern w:val="24"/>
                <w:szCs w:val="21"/>
                <w:highlight w:val="none"/>
                <w:lang w:eastAsia="zh-CN"/>
              </w:rPr>
              <w:t>废水主要为生活污水，</w:t>
            </w:r>
            <w:r>
              <w:rPr>
                <w:rFonts w:hint="default"/>
                <w:sz w:val="21"/>
                <w:szCs w:val="21"/>
              </w:rPr>
              <w:t>职工生活污水经化粪池预处理后，</w:t>
            </w:r>
            <w:r>
              <w:rPr>
                <w:rFonts w:hint="eastAsia"/>
                <w:sz w:val="21"/>
                <w:szCs w:val="21"/>
                <w:lang w:eastAsia="zh-CN"/>
              </w:rPr>
              <w:t>经污水管网排入淄博市利民净化水有限公司进一步处理达标后排入孝妇河</w:t>
            </w:r>
            <w:r>
              <w:rPr>
                <w:rFonts w:hint="default"/>
                <w:sz w:val="21"/>
                <w:szCs w:val="21"/>
              </w:rPr>
              <w:t>。</w:t>
            </w:r>
          </w:p>
          <w:p w14:paraId="24030702">
            <w:pPr>
              <w:keepNext w:val="0"/>
              <w:keepLines w:val="0"/>
              <w:pageBreakBefore w:val="0"/>
              <w:widowControl w:val="0"/>
              <w:kinsoku/>
              <w:wordWrap/>
              <w:overflowPunct/>
              <w:topLinePunct w:val="0"/>
              <w:bidi w:val="0"/>
              <w:spacing w:line="400" w:lineRule="atLeast"/>
              <w:ind w:firstLine="420" w:firstLineChars="200"/>
              <w:textAlignment w:val="auto"/>
              <w:rPr>
                <w:rFonts w:hint="default" w:ascii="Times New Roman" w:hAnsi="Times New Roman" w:eastAsia="黑体" w:cs="Times New Roman"/>
                <w:szCs w:val="21"/>
                <w:highlight w:val="none"/>
              </w:rPr>
            </w:pPr>
            <w:r>
              <w:rPr>
                <w:rFonts w:hint="default" w:ascii="Times New Roman" w:hAnsi="Times New Roman" w:eastAsia="黑体" w:cs="Times New Roman"/>
                <w:szCs w:val="21"/>
                <w:highlight w:val="none"/>
              </w:rPr>
              <w:t>（3）噪声：</w:t>
            </w:r>
          </w:p>
          <w:p w14:paraId="77632C21">
            <w:pPr>
              <w:keepNext w:val="0"/>
              <w:keepLines w:val="0"/>
              <w:pageBreakBefore w:val="0"/>
              <w:widowControl w:val="0"/>
              <w:kinsoku/>
              <w:wordWrap/>
              <w:overflowPunct/>
              <w:topLinePunct w:val="0"/>
              <w:bidi w:val="0"/>
              <w:adjustRightInd w:val="0"/>
              <w:snapToGrid w:val="0"/>
              <w:spacing w:line="400" w:lineRule="atLeast"/>
              <w:ind w:firstLine="420" w:firstLineChars="200"/>
              <w:textAlignment w:val="auto"/>
              <w:rPr>
                <w:rFonts w:hint="default" w:ascii="Times New Roman" w:hAnsi="Times New Roman" w:cs="Times New Roman"/>
                <w:color w:val="auto"/>
                <w:lang w:val="de-DE"/>
              </w:rPr>
            </w:pPr>
            <w:r>
              <w:rPr>
                <w:rFonts w:hint="eastAsia" w:cs="Times New Roman"/>
                <w:bCs/>
                <w:color w:val="auto"/>
                <w:lang w:eastAsia="zh-CN"/>
              </w:rPr>
              <w:t>拟建</w:t>
            </w:r>
            <w:r>
              <w:rPr>
                <w:rFonts w:hint="default" w:ascii="Times New Roman" w:hAnsi="Times New Roman" w:cs="Times New Roman"/>
                <w:bCs/>
                <w:color w:val="auto"/>
              </w:rPr>
              <w:t>项目</w:t>
            </w:r>
            <w:r>
              <w:rPr>
                <w:rFonts w:hint="default" w:ascii="Times New Roman" w:hAnsi="Times New Roman" w:cs="Times New Roman"/>
                <w:bCs/>
                <w:color w:val="auto"/>
                <w:lang w:eastAsia="zh-CN"/>
              </w:rPr>
              <w:t>噪声</w:t>
            </w:r>
            <w:r>
              <w:rPr>
                <w:rFonts w:hint="default" w:ascii="Times New Roman" w:hAnsi="Times New Roman" w:cs="Times New Roman"/>
                <w:color w:val="auto"/>
              </w:rPr>
              <w:t>主要是</w:t>
            </w:r>
            <w:r>
              <w:rPr>
                <w:rFonts w:hint="default" w:ascii="Times New Roman" w:hAnsi="Times New Roman" w:cs="Times New Roman"/>
                <w:color w:val="auto"/>
                <w:lang w:eastAsia="zh-CN"/>
              </w:rPr>
              <w:t>新增</w:t>
            </w:r>
            <w:r>
              <w:rPr>
                <w:rFonts w:hint="eastAsia" w:cs="Times New Roman"/>
                <w:color w:val="auto"/>
                <w:lang w:eastAsia="zh-CN"/>
              </w:rPr>
              <w:t>空气泵装配生产线</w:t>
            </w:r>
            <w:r>
              <w:rPr>
                <w:rFonts w:hint="default" w:ascii="Times New Roman" w:hAnsi="Times New Roman" w:cs="Times New Roman"/>
                <w:color w:val="auto"/>
                <w:lang w:eastAsia="zh-CN"/>
              </w:rPr>
              <w:t>、</w:t>
            </w:r>
            <w:r>
              <w:rPr>
                <w:rFonts w:hint="eastAsia" w:cs="Times New Roman"/>
                <w:color w:val="auto"/>
                <w:lang w:eastAsia="zh-CN"/>
              </w:rPr>
              <w:t>空压机、风机</w:t>
            </w:r>
            <w:r>
              <w:rPr>
                <w:rFonts w:hint="default" w:ascii="Times New Roman" w:hAnsi="Times New Roman" w:cs="Times New Roman"/>
                <w:color w:val="auto"/>
              </w:rPr>
              <w:t>等</w:t>
            </w:r>
            <w:r>
              <w:rPr>
                <w:rFonts w:hint="default" w:ascii="Times New Roman" w:hAnsi="Times New Roman" w:cs="Times New Roman"/>
                <w:color w:val="auto"/>
                <w:lang w:eastAsia="zh-CN"/>
              </w:rPr>
              <w:t>机械</w:t>
            </w:r>
            <w:r>
              <w:rPr>
                <w:rFonts w:hint="default" w:ascii="Times New Roman" w:hAnsi="Times New Roman" w:cs="Times New Roman"/>
                <w:color w:val="auto"/>
              </w:rPr>
              <w:t>设备</w:t>
            </w:r>
            <w:r>
              <w:rPr>
                <w:rFonts w:hint="default" w:ascii="Times New Roman" w:hAnsi="Times New Roman" w:cs="Times New Roman"/>
                <w:color w:val="auto"/>
                <w:lang w:val="de-DE"/>
              </w:rPr>
              <w:t>产生的噪声</w:t>
            </w:r>
            <w:r>
              <w:rPr>
                <w:rFonts w:hint="default" w:ascii="Times New Roman" w:hAnsi="Times New Roman" w:cs="Times New Roman"/>
                <w:color w:val="auto"/>
                <w:lang w:val="de-DE" w:eastAsia="zh-CN"/>
              </w:rPr>
              <w:t>。</w:t>
            </w:r>
            <w:r>
              <w:rPr>
                <w:rFonts w:hint="default" w:ascii="Times New Roman" w:hAnsi="Times New Roman" w:cs="Times New Roman"/>
                <w:color w:val="auto"/>
                <w:lang w:val="de-DE"/>
              </w:rPr>
              <w:t>根据国内同类行业的车间内</w:t>
            </w:r>
            <w:r>
              <w:rPr>
                <w:rFonts w:hint="default" w:ascii="Times New Roman" w:hAnsi="Times New Roman" w:cs="Times New Roman"/>
                <w:color w:val="auto"/>
                <w:lang w:val="de-DE" w:eastAsia="zh-CN"/>
              </w:rPr>
              <w:t>设备</w:t>
            </w:r>
            <w:r>
              <w:rPr>
                <w:rFonts w:hint="default" w:ascii="Times New Roman" w:hAnsi="Times New Roman" w:cs="Times New Roman"/>
                <w:color w:val="auto"/>
                <w:lang w:val="de-DE"/>
              </w:rPr>
              <w:t>噪声值的经验数据，其噪声级</w:t>
            </w:r>
            <w:r>
              <w:rPr>
                <w:rFonts w:hint="default" w:ascii="Times New Roman" w:hAnsi="Times New Roman" w:cs="Times New Roman"/>
                <w:color w:val="auto"/>
                <w:lang w:val="de-DE" w:eastAsia="zh-CN"/>
              </w:rPr>
              <w:t>约</w:t>
            </w:r>
            <w:r>
              <w:rPr>
                <w:rFonts w:hint="default" w:ascii="Times New Roman" w:hAnsi="Times New Roman" w:cs="Times New Roman"/>
                <w:color w:val="auto"/>
                <w:lang w:val="en-US" w:eastAsia="zh-CN"/>
              </w:rPr>
              <w:t>65-8</w:t>
            </w:r>
            <w:r>
              <w:rPr>
                <w:rFonts w:hint="eastAsia" w:cs="Times New Roman"/>
                <w:color w:val="auto"/>
                <w:lang w:val="en-US" w:eastAsia="zh-CN"/>
              </w:rPr>
              <w:t>5</w:t>
            </w:r>
            <w:r>
              <w:rPr>
                <w:rFonts w:hint="default" w:ascii="Times New Roman" w:hAnsi="Times New Roman" w:cs="Times New Roman"/>
                <w:color w:val="auto"/>
                <w:lang w:val="de-DE"/>
              </w:rPr>
              <w:t>dB（A）。</w:t>
            </w:r>
          </w:p>
          <w:p w14:paraId="1E34CD3C">
            <w:pPr>
              <w:keepNext w:val="0"/>
              <w:keepLines w:val="0"/>
              <w:pageBreakBefore w:val="0"/>
              <w:widowControl w:val="0"/>
              <w:kinsoku/>
              <w:wordWrap/>
              <w:overflowPunct/>
              <w:topLinePunct w:val="0"/>
              <w:bidi w:val="0"/>
              <w:spacing w:line="400" w:lineRule="atLeast"/>
              <w:ind w:firstLine="420" w:firstLineChars="200"/>
              <w:textAlignment w:val="auto"/>
              <w:rPr>
                <w:rFonts w:hint="default" w:ascii="Times New Roman" w:hAnsi="Times New Roman" w:eastAsia="黑体" w:cs="Times New Roman"/>
                <w:szCs w:val="21"/>
              </w:rPr>
            </w:pPr>
            <w:r>
              <w:rPr>
                <w:rFonts w:hint="default" w:ascii="Times New Roman" w:hAnsi="Times New Roman" w:eastAsia="黑体" w:cs="Times New Roman"/>
                <w:szCs w:val="21"/>
              </w:rPr>
              <w:t>（4）固废</w:t>
            </w:r>
          </w:p>
          <w:p w14:paraId="5B03C517">
            <w:pPr>
              <w:keepNext w:val="0"/>
              <w:keepLines w:val="0"/>
              <w:pageBreakBefore w:val="0"/>
              <w:widowControl w:val="0"/>
              <w:kinsoku/>
              <w:wordWrap/>
              <w:overflowPunct/>
              <w:topLinePunct w:val="0"/>
              <w:bidi w:val="0"/>
              <w:spacing w:line="400" w:lineRule="atLeast"/>
              <w:ind w:firstLine="420" w:firstLineChars="200"/>
              <w:jc w:val="both"/>
              <w:textAlignment w:val="auto"/>
              <w:rPr>
                <w:rFonts w:hint="default" w:ascii="Times New Roman" w:hAnsi="Times New Roman" w:cs="Times New Roman"/>
                <w:color w:val="auto"/>
                <w:szCs w:val="21"/>
              </w:rPr>
            </w:pPr>
            <w:r>
              <w:rPr>
                <w:rFonts w:hint="default" w:ascii="Times New Roman" w:hAnsi="Times New Roman" w:cs="Times New Roman"/>
                <w:color w:val="auto"/>
                <w:szCs w:val="21"/>
                <w:highlight w:val="none"/>
              </w:rPr>
              <w:t>项目产生的固体废物</w:t>
            </w:r>
            <w:r>
              <w:rPr>
                <w:rFonts w:hint="eastAsia" w:cs="Times New Roman"/>
                <w:color w:val="auto"/>
                <w:szCs w:val="21"/>
                <w:highlight w:val="none"/>
                <w:lang w:eastAsia="zh-CN"/>
              </w:rPr>
              <w:t>分为一般工业固体废物、危险废物、生活垃圾，一般工业固体废物</w:t>
            </w:r>
            <w:r>
              <w:rPr>
                <w:rFonts w:hint="default" w:ascii="Times New Roman" w:hAnsi="Times New Roman" w:cs="Times New Roman"/>
                <w:color w:val="auto"/>
                <w:szCs w:val="21"/>
                <w:highlight w:val="none"/>
              </w:rPr>
              <w:t>主要为</w:t>
            </w:r>
            <w:r>
              <w:rPr>
                <w:rFonts w:hint="default" w:ascii="Times New Roman" w:hAnsi="Times New Roman" w:cs="Times New Roman"/>
                <w:szCs w:val="21"/>
              </w:rPr>
              <w:t>废</w:t>
            </w:r>
            <w:r>
              <w:rPr>
                <w:rFonts w:hint="eastAsia" w:cs="Times New Roman"/>
                <w:szCs w:val="21"/>
                <w:lang w:eastAsia="zh-CN"/>
              </w:rPr>
              <w:t>原料</w:t>
            </w:r>
            <w:r>
              <w:rPr>
                <w:rFonts w:hint="default" w:ascii="Times New Roman" w:hAnsi="Times New Roman" w:cs="Times New Roman"/>
                <w:szCs w:val="21"/>
              </w:rPr>
              <w:t>包装</w:t>
            </w:r>
            <w:r>
              <w:rPr>
                <w:rFonts w:hint="eastAsia" w:cs="Times New Roman"/>
                <w:szCs w:val="21"/>
                <w:lang w:eastAsia="zh-CN"/>
              </w:rPr>
              <w:t>物</w:t>
            </w:r>
            <w:r>
              <w:rPr>
                <w:rFonts w:hint="default" w:ascii="Times New Roman" w:hAnsi="Times New Roman" w:cs="Times New Roman"/>
                <w:szCs w:val="21"/>
                <w:lang w:val="en-US" w:eastAsia="zh-CN"/>
              </w:rPr>
              <w:t>（S</w:t>
            </w:r>
            <w:r>
              <w:rPr>
                <w:rFonts w:hint="eastAsia" w:cs="Times New Roman"/>
                <w:szCs w:val="21"/>
                <w:lang w:val="en-US" w:eastAsia="zh-CN"/>
              </w:rPr>
              <w:t>2</w:t>
            </w:r>
            <w:r>
              <w:rPr>
                <w:rFonts w:hint="default" w:ascii="Times New Roman" w:hAnsi="Times New Roman" w:cs="Times New Roman"/>
                <w:szCs w:val="21"/>
                <w:lang w:val="en-US" w:eastAsia="zh-CN"/>
              </w:rPr>
              <w:t>）</w:t>
            </w:r>
            <w:r>
              <w:rPr>
                <w:rFonts w:hint="eastAsia" w:cs="Times New Roman"/>
                <w:szCs w:val="21"/>
                <w:lang w:val="en-US" w:eastAsia="zh-CN"/>
              </w:rPr>
              <w:t>，危险废物主要为废螺纹胶包装</w:t>
            </w:r>
            <w:r>
              <w:rPr>
                <w:rFonts w:hint="default" w:ascii="Times New Roman" w:hAnsi="Times New Roman" w:cs="Times New Roman"/>
                <w:szCs w:val="21"/>
                <w:lang w:eastAsia="zh-CN"/>
              </w:rPr>
              <w:t>（</w:t>
            </w:r>
            <w:r>
              <w:rPr>
                <w:rFonts w:hint="default" w:ascii="Times New Roman" w:hAnsi="Times New Roman" w:cs="Times New Roman"/>
                <w:szCs w:val="21"/>
                <w:lang w:val="en-US" w:eastAsia="zh-CN"/>
              </w:rPr>
              <w:t>S</w:t>
            </w:r>
            <w:r>
              <w:rPr>
                <w:rFonts w:hint="eastAsia" w:cs="Times New Roman"/>
                <w:szCs w:val="21"/>
                <w:lang w:val="en-US" w:eastAsia="zh-CN"/>
              </w:rPr>
              <w:t>1</w:t>
            </w:r>
            <w:r>
              <w:rPr>
                <w:rFonts w:hint="default" w:ascii="Times New Roman" w:hAnsi="Times New Roman" w:cs="Times New Roman"/>
                <w:szCs w:val="21"/>
                <w:lang w:eastAsia="zh-CN"/>
              </w:rPr>
              <w:t>）</w:t>
            </w:r>
            <w:r>
              <w:rPr>
                <w:rFonts w:hint="eastAsia" w:cs="Times New Roman"/>
                <w:szCs w:val="21"/>
                <w:lang w:eastAsia="zh-CN"/>
              </w:rPr>
              <w:t>、废活性炭（</w:t>
            </w:r>
            <w:r>
              <w:rPr>
                <w:rFonts w:hint="eastAsia" w:cs="Times New Roman"/>
                <w:szCs w:val="21"/>
                <w:lang w:val="en-US" w:eastAsia="zh-CN"/>
              </w:rPr>
              <w:t>S3</w:t>
            </w:r>
            <w:r>
              <w:rPr>
                <w:rFonts w:hint="eastAsia" w:cs="Times New Roman"/>
                <w:szCs w:val="21"/>
                <w:lang w:eastAsia="zh-CN"/>
              </w:rPr>
              <w:t>）、废润滑油（</w:t>
            </w:r>
            <w:r>
              <w:rPr>
                <w:rFonts w:hint="eastAsia" w:cs="Times New Roman"/>
                <w:szCs w:val="21"/>
                <w:lang w:val="en-US" w:eastAsia="zh-CN"/>
              </w:rPr>
              <w:t>S4</w:t>
            </w:r>
            <w:r>
              <w:rPr>
                <w:rFonts w:hint="eastAsia" w:cs="Times New Roman"/>
                <w:szCs w:val="21"/>
                <w:lang w:eastAsia="zh-CN"/>
              </w:rPr>
              <w:t>），生活垃圾（</w:t>
            </w:r>
            <w:r>
              <w:rPr>
                <w:rFonts w:hint="eastAsia" w:cs="Times New Roman"/>
                <w:szCs w:val="21"/>
                <w:lang w:val="en-US" w:eastAsia="zh-CN"/>
              </w:rPr>
              <w:t>S5</w:t>
            </w:r>
            <w:r>
              <w:rPr>
                <w:rFonts w:hint="eastAsia" w:cs="Times New Roman"/>
                <w:szCs w:val="21"/>
                <w:lang w:eastAsia="zh-CN"/>
              </w:rPr>
              <w:t>）主要为职工工作生活过程中产生</w:t>
            </w:r>
            <w:r>
              <w:rPr>
                <w:rFonts w:hint="default" w:ascii="Times New Roman" w:hAnsi="Times New Roman" w:cs="Times New Roman"/>
                <w:color w:val="auto"/>
                <w:szCs w:val="21"/>
                <w:highlight w:val="none"/>
                <w:lang w:eastAsia="zh-CN"/>
              </w:rPr>
              <w:t>。</w:t>
            </w:r>
          </w:p>
        </w:tc>
      </w:tr>
      <w:tr w14:paraId="1D0D37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6" w:type="dxa"/>
            <w:vAlign w:val="center"/>
          </w:tcPr>
          <w:p w14:paraId="67D94295">
            <w:pPr>
              <w:pStyle w:val="81"/>
              <w:adjustRightInd w:val="0"/>
              <w:snapToGrid w:val="0"/>
              <w:spacing w:before="0" w:beforeAutospacing="0" w:after="0" w:afterAutospacing="0" w:line="240" w:lineRule="auto"/>
              <w:rPr>
                <w:rFonts w:hint="default" w:ascii="Times New Roman" w:hAnsi="Times New Roman" w:cs="Times New Roman"/>
                <w:sz w:val="21"/>
                <w:szCs w:val="21"/>
              </w:rPr>
            </w:pPr>
            <w:r>
              <w:rPr>
                <w:rFonts w:hint="default" w:ascii="Times New Roman" w:hAnsi="Times New Roman" w:cs="Times New Roman"/>
                <w:bCs/>
                <w:kern w:val="2"/>
                <w:sz w:val="21"/>
                <w:szCs w:val="21"/>
              </w:rPr>
              <w:t>与项目有关的原有环境污染问题</w:t>
            </w:r>
          </w:p>
        </w:tc>
        <w:tc>
          <w:tcPr>
            <w:tcW w:w="8282" w:type="dxa"/>
            <w:vAlign w:val="center"/>
          </w:tcPr>
          <w:p w14:paraId="034E36BE">
            <w:pPr>
              <w:pStyle w:val="2"/>
              <w:numPr>
                <w:ilvl w:val="0"/>
                <w:numId w:val="0"/>
              </w:numPr>
              <w:ind w:leftChars="200"/>
              <w:jc w:val="both"/>
              <w:rPr>
                <w:rFonts w:hint="default" w:ascii="Times New Roman" w:hAnsi="Times New Roman" w:cs="Times New Roman"/>
                <w:lang w:val="en-US" w:eastAsia="zh-CN"/>
              </w:rPr>
            </w:pPr>
          </w:p>
          <w:p w14:paraId="7BD5BA23">
            <w:pPr>
              <w:widowControl w:val="0"/>
              <w:numPr>
                <w:ilvl w:val="0"/>
                <w:numId w:val="0"/>
              </w:numPr>
              <w:jc w:val="both"/>
              <w:rPr>
                <w:rFonts w:hint="default"/>
                <w:lang w:eastAsia="zh-CN"/>
              </w:rPr>
            </w:pPr>
          </w:p>
          <w:p w14:paraId="49E9A0A2">
            <w:pPr>
              <w:rPr>
                <w:rFonts w:hint="default"/>
                <w:lang w:eastAsia="zh-CN"/>
              </w:rPr>
            </w:pPr>
          </w:p>
          <w:p w14:paraId="43FD44E3">
            <w:pPr>
              <w:pStyle w:val="2"/>
              <w:ind w:left="0" w:leftChars="0" w:firstLine="420" w:firstLineChars="200"/>
              <w:rPr>
                <w:rFonts w:hint="default"/>
                <w:lang w:val="en-US" w:eastAsia="zh-CN"/>
              </w:rPr>
            </w:pPr>
            <w:r>
              <w:rPr>
                <w:rFonts w:hint="eastAsia"/>
                <w:lang w:eastAsia="zh-CN"/>
              </w:rPr>
              <w:t>本项目为新建项目，无</w:t>
            </w:r>
            <w:r>
              <w:rPr>
                <w:rFonts w:hint="eastAsia"/>
                <w:lang w:val="en-US" w:eastAsia="zh-CN"/>
              </w:rPr>
              <w:t>与项目有关的原有环境污染问题。</w:t>
            </w:r>
          </w:p>
          <w:p w14:paraId="7BDA74D0">
            <w:pPr>
              <w:rPr>
                <w:rFonts w:hint="default"/>
                <w:lang w:eastAsia="zh-CN"/>
              </w:rPr>
            </w:pPr>
          </w:p>
          <w:p w14:paraId="2FDFD8B4">
            <w:pPr>
              <w:pStyle w:val="2"/>
              <w:rPr>
                <w:rFonts w:hint="default"/>
                <w:lang w:eastAsia="zh-CN"/>
              </w:rPr>
            </w:pPr>
          </w:p>
          <w:p w14:paraId="713C9FEF">
            <w:pPr>
              <w:rPr>
                <w:rFonts w:hint="default"/>
                <w:lang w:eastAsia="zh-CN"/>
              </w:rPr>
            </w:pPr>
          </w:p>
        </w:tc>
      </w:tr>
    </w:tbl>
    <w:p w14:paraId="3C7D0496">
      <w:pPr>
        <w:pStyle w:val="81"/>
        <w:spacing w:line="420" w:lineRule="exact"/>
        <w:jc w:val="center"/>
        <w:rPr>
          <w:rFonts w:hint="default" w:ascii="Times New Roman" w:hAnsi="Times New Roman" w:cs="Times New Roman"/>
          <w:snapToGrid w:val="0"/>
          <w:sz w:val="36"/>
          <w:szCs w:val="36"/>
        </w:rPr>
        <w:sectPr>
          <w:pgSz w:w="11906" w:h="16838"/>
          <w:pgMar w:top="1701" w:right="1531" w:bottom="1701" w:left="1531" w:header="851" w:footer="851" w:gutter="0"/>
          <w:pgNumType w:fmt="numberInDash"/>
          <w:cols w:space="720" w:num="1"/>
          <w:docGrid w:linePitch="312" w:charSpace="0"/>
        </w:sectPr>
      </w:pPr>
    </w:p>
    <w:p w14:paraId="430A4071">
      <w:pPr>
        <w:pStyle w:val="81"/>
        <w:spacing w:before="0" w:beforeAutospacing="0" w:after="0" w:afterAutospacing="0" w:line="420" w:lineRule="exact"/>
        <w:jc w:val="center"/>
        <w:outlineLvl w:val="0"/>
        <w:rPr>
          <w:rFonts w:hint="default" w:ascii="Times New Roman" w:hAnsi="Times New Roman" w:eastAsia="宋体" w:cs="Times New Roman"/>
          <w:b/>
          <w:bCs/>
          <w:snapToGrid w:val="0"/>
          <w:sz w:val="30"/>
          <w:szCs w:val="30"/>
        </w:rPr>
      </w:pPr>
      <w:r>
        <w:rPr>
          <w:rFonts w:hint="default" w:ascii="Times New Roman" w:hAnsi="Times New Roman" w:eastAsia="宋体" w:cs="Times New Roman"/>
          <w:b/>
          <w:bCs/>
          <w:snapToGrid w:val="0"/>
          <w:sz w:val="30"/>
          <w:szCs w:val="30"/>
        </w:rPr>
        <w:t>三、区域环境质量现状、环境保护目标及评价标准</w:t>
      </w:r>
    </w:p>
    <w:tbl>
      <w:tblPr>
        <w:tblStyle w:val="8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14:paraId="3AE595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00" w:type="dxa"/>
            <w:tcBorders>
              <w:top w:val="single" w:color="auto" w:sz="8" w:space="0"/>
            </w:tcBorders>
            <w:vAlign w:val="center"/>
          </w:tcPr>
          <w:p w14:paraId="1D3B1E11">
            <w:pPr>
              <w:adjustRightInd w:val="0"/>
              <w:snapToGrid w:val="0"/>
              <w:spacing w:line="420" w:lineRule="exact"/>
              <w:jc w:val="center"/>
              <w:rPr>
                <w:rFonts w:hint="default" w:ascii="Times New Roman" w:hAnsi="Times New Roman" w:cs="Times New Roman"/>
                <w:kern w:val="0"/>
                <w:szCs w:val="21"/>
              </w:rPr>
            </w:pPr>
            <w:r>
              <w:rPr>
                <w:rFonts w:hint="default" w:ascii="Times New Roman" w:hAnsi="Times New Roman" w:cs="Times New Roman"/>
                <w:kern w:val="0"/>
                <w:szCs w:val="21"/>
              </w:rPr>
              <w:t>区域</w:t>
            </w:r>
          </w:p>
          <w:p w14:paraId="5CE6A0CE">
            <w:pPr>
              <w:adjustRightInd w:val="0"/>
              <w:snapToGrid w:val="0"/>
              <w:spacing w:line="420" w:lineRule="exact"/>
              <w:jc w:val="center"/>
              <w:rPr>
                <w:rFonts w:hint="default" w:ascii="Times New Roman" w:hAnsi="Times New Roman" w:cs="Times New Roman"/>
                <w:kern w:val="0"/>
                <w:szCs w:val="21"/>
              </w:rPr>
            </w:pPr>
            <w:r>
              <w:rPr>
                <w:rFonts w:hint="default" w:ascii="Times New Roman" w:hAnsi="Times New Roman" w:cs="Times New Roman"/>
                <w:kern w:val="0"/>
                <w:szCs w:val="21"/>
              </w:rPr>
              <w:t>环境</w:t>
            </w:r>
          </w:p>
          <w:p w14:paraId="050265DC">
            <w:pPr>
              <w:adjustRightInd w:val="0"/>
              <w:snapToGrid w:val="0"/>
              <w:spacing w:line="420" w:lineRule="exact"/>
              <w:jc w:val="center"/>
              <w:rPr>
                <w:rFonts w:hint="default" w:ascii="Times New Roman" w:hAnsi="Times New Roman" w:cs="Times New Roman"/>
                <w:kern w:val="0"/>
                <w:szCs w:val="21"/>
              </w:rPr>
            </w:pPr>
            <w:r>
              <w:rPr>
                <w:rFonts w:hint="default" w:ascii="Times New Roman" w:hAnsi="Times New Roman" w:cs="Times New Roman"/>
                <w:kern w:val="0"/>
                <w:szCs w:val="21"/>
              </w:rPr>
              <w:t>质量</w:t>
            </w:r>
          </w:p>
          <w:p w14:paraId="0EFCAA86">
            <w:pPr>
              <w:adjustRightInd w:val="0"/>
              <w:snapToGrid w:val="0"/>
              <w:spacing w:line="420" w:lineRule="exact"/>
              <w:jc w:val="center"/>
              <w:rPr>
                <w:rFonts w:hint="default" w:ascii="Times New Roman" w:hAnsi="Times New Roman" w:cs="Times New Roman"/>
                <w:kern w:val="0"/>
                <w:szCs w:val="21"/>
              </w:rPr>
            </w:pPr>
            <w:r>
              <w:rPr>
                <w:rFonts w:hint="default" w:ascii="Times New Roman" w:hAnsi="Times New Roman" w:cs="Times New Roman"/>
                <w:kern w:val="0"/>
                <w:szCs w:val="21"/>
              </w:rPr>
              <w:t>现状</w:t>
            </w:r>
          </w:p>
        </w:tc>
        <w:tc>
          <w:tcPr>
            <w:tcW w:w="8190" w:type="dxa"/>
            <w:tcBorders>
              <w:top w:val="single" w:color="auto" w:sz="8" w:space="0"/>
            </w:tcBorders>
            <w:vAlign w:val="center"/>
          </w:tcPr>
          <w:p w14:paraId="7D309989">
            <w:pPr>
              <w:pStyle w:val="9"/>
              <w:spacing w:before="0" w:after="0" w:line="420" w:lineRule="exact"/>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一、环境功能区划</w:t>
            </w:r>
          </w:p>
          <w:p w14:paraId="5544E577">
            <w:pPr>
              <w:spacing w:line="420" w:lineRule="exact"/>
              <w:ind w:firstLine="420" w:firstLineChars="200"/>
              <w:rPr>
                <w:rFonts w:hint="default" w:ascii="Times New Roman" w:hAnsi="Times New Roman" w:cs="Times New Roman"/>
                <w:szCs w:val="21"/>
              </w:rPr>
            </w:pPr>
            <w:r>
              <w:rPr>
                <w:rFonts w:hint="default" w:ascii="Times New Roman" w:hAnsi="Times New Roman" w:cs="Times New Roman"/>
                <w:szCs w:val="21"/>
              </w:rPr>
              <w:t>根据《淄博市城区环境空气质量功能区管理规定的通知》（淄政发[1999]113号）、关于印发《淄博市城区噪声标准适用区域划分及管理规定》的通知（淄政办字[2019]43号）及淄博市水资源管理办公室、淄博市水文局发布的《淄博市水功能区划》（2012.2），项目所在区域属于《环境空气质量标准》（GB3095-2012）及其修改单二级标准适用区；区域噪声执行《声环境质量标准》（GB3096-2008）的</w:t>
            </w:r>
            <w:r>
              <w:rPr>
                <w:rFonts w:hint="default" w:ascii="Times New Roman" w:hAnsi="Times New Roman" w:cs="Times New Roman"/>
                <w:szCs w:val="21"/>
                <w:lang w:val="en-US" w:eastAsia="zh-CN"/>
              </w:rPr>
              <w:t>2</w:t>
            </w:r>
            <w:r>
              <w:rPr>
                <w:rFonts w:hint="default" w:ascii="Times New Roman" w:hAnsi="Times New Roman" w:cs="Times New Roman"/>
                <w:szCs w:val="21"/>
              </w:rPr>
              <w:t>类标准；根据《淄博市地下水功能区划分及保护现状评价》，项目所在区的地下水环境执行《地下水质量标准》（GB/T14848-2017）Ⅲ类标准；区域地表水</w:t>
            </w:r>
            <w:r>
              <w:rPr>
                <w:rFonts w:hint="eastAsia" w:cs="Times New Roman"/>
                <w:lang w:val="en-US" w:eastAsia="zh-CN"/>
              </w:rPr>
              <w:t>孝妇</w:t>
            </w:r>
            <w:r>
              <w:rPr>
                <w:rFonts w:hint="default" w:ascii="Times New Roman" w:hAnsi="Times New Roman" w:cs="Times New Roman"/>
                <w:lang w:val="en-US" w:eastAsia="zh-CN"/>
              </w:rPr>
              <w:t>河</w:t>
            </w:r>
            <w:r>
              <w:rPr>
                <w:rFonts w:hint="default" w:ascii="Times New Roman" w:hAnsi="Times New Roman" w:cs="Times New Roman"/>
                <w:szCs w:val="21"/>
              </w:rPr>
              <w:t>执行《地表水环境质量标准》（GB3838-2002）</w:t>
            </w:r>
            <w:r>
              <w:rPr>
                <w:rFonts w:hint="eastAsia" w:cs="Times New Roman"/>
                <w:szCs w:val="21"/>
                <w:lang w:val="en-US" w:eastAsia="zh-CN"/>
              </w:rPr>
              <w:t>V</w:t>
            </w:r>
            <w:r>
              <w:rPr>
                <w:rFonts w:hint="default" w:ascii="Times New Roman" w:hAnsi="Times New Roman" w:cs="Times New Roman"/>
                <w:szCs w:val="21"/>
              </w:rPr>
              <w:t>类标准。</w:t>
            </w:r>
          </w:p>
          <w:p w14:paraId="2973ED9A">
            <w:pPr>
              <w:pStyle w:val="9"/>
              <w:spacing w:before="0" w:after="0" w:line="420" w:lineRule="exact"/>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二、环境质量现状</w:t>
            </w:r>
          </w:p>
          <w:p w14:paraId="766CF4A7">
            <w:pPr>
              <w:pStyle w:val="11"/>
              <w:spacing w:before="0" w:after="0" w:line="420" w:lineRule="exact"/>
              <w:ind w:firstLine="482"/>
              <w:rPr>
                <w:rFonts w:hint="default" w:ascii="Times New Roman" w:hAnsi="Times New Roman" w:cs="Times New Roman"/>
                <w:b w:val="0"/>
                <w:bCs w:val="0"/>
                <w:sz w:val="21"/>
                <w:szCs w:val="21"/>
              </w:rPr>
            </w:pPr>
            <w:r>
              <w:rPr>
                <w:rFonts w:hint="default" w:ascii="Times New Roman" w:hAnsi="Times New Roman" w:eastAsia="黑体" w:cs="Times New Roman"/>
                <w:b w:val="0"/>
                <w:bCs w:val="0"/>
                <w:sz w:val="21"/>
                <w:szCs w:val="21"/>
              </w:rPr>
              <w:t>1、环境空气质</w:t>
            </w:r>
            <w:r>
              <w:rPr>
                <w:rFonts w:hint="default" w:ascii="Times New Roman" w:hAnsi="Times New Roman" w:cs="Times New Roman"/>
                <w:b w:val="0"/>
                <w:bCs w:val="0"/>
                <w:sz w:val="21"/>
                <w:szCs w:val="21"/>
              </w:rPr>
              <w:t>量</w:t>
            </w:r>
          </w:p>
          <w:p w14:paraId="3E94BD2D">
            <w:pPr>
              <w:spacing w:line="360" w:lineRule="auto"/>
              <w:ind w:firstLine="420" w:firstLineChars="200"/>
              <w:rPr>
                <w:rFonts w:hint="default" w:ascii="Times New Roman" w:hAnsi="Times New Roman" w:cs="Times New Roman"/>
                <w:color w:val="auto"/>
              </w:rPr>
            </w:pPr>
            <w:bookmarkStart w:id="1" w:name="_Hlk88550716"/>
            <w:r>
              <w:rPr>
                <w:rFonts w:hint="default" w:ascii="Times New Roman" w:hAnsi="Times New Roman" w:cs="Times New Roman"/>
                <w:color w:val="auto"/>
              </w:rPr>
              <w:t>根据淄博市生态环境局网站公布的《202</w:t>
            </w:r>
            <w:r>
              <w:rPr>
                <w:rFonts w:hint="default" w:ascii="Times New Roman" w:hAnsi="Times New Roman" w:cs="Times New Roman"/>
                <w:color w:val="auto"/>
                <w:lang w:val="en-US" w:eastAsia="zh-CN"/>
              </w:rPr>
              <w:t>3</w:t>
            </w:r>
            <w:r>
              <w:rPr>
                <w:rFonts w:hint="default" w:ascii="Times New Roman" w:hAnsi="Times New Roman" w:cs="Times New Roman"/>
                <w:color w:val="auto"/>
              </w:rPr>
              <w:t>年12月份及全年环境空气质量情况通报》（202</w:t>
            </w:r>
            <w:r>
              <w:rPr>
                <w:rFonts w:hint="default" w:ascii="Times New Roman" w:hAnsi="Times New Roman" w:cs="Times New Roman"/>
                <w:color w:val="auto"/>
                <w:lang w:val="en-US" w:eastAsia="zh-CN"/>
              </w:rPr>
              <w:t>4</w:t>
            </w:r>
            <w:r>
              <w:rPr>
                <w:rFonts w:hint="default" w:ascii="Times New Roman" w:hAnsi="Times New Roman" w:cs="Times New Roman"/>
                <w:color w:val="auto"/>
              </w:rPr>
              <w:t>年第1期）：2023年，全市良好天数219天（国控），同比减少17天。重污染天数8天，同比增加2天。其中，二氧化硫（SO</w:t>
            </w:r>
            <w:r>
              <w:rPr>
                <w:rFonts w:hint="default" w:ascii="Times New Roman" w:hAnsi="Times New Roman" w:cs="Times New Roman"/>
                <w:color w:val="auto"/>
                <w:vertAlign w:val="subscript"/>
              </w:rPr>
              <w:t>2</w:t>
            </w:r>
            <w:r>
              <w:rPr>
                <w:rFonts w:hint="default" w:ascii="Times New Roman" w:hAnsi="Times New Roman" w:cs="Times New Roman"/>
                <w:color w:val="auto"/>
              </w:rPr>
              <w:t>）12微克/立方米，同比改善14.3%；二氧化氮（NO</w:t>
            </w:r>
            <w:r>
              <w:rPr>
                <w:rFonts w:hint="default" w:ascii="Times New Roman" w:hAnsi="Times New Roman" w:cs="Times New Roman"/>
                <w:color w:val="auto"/>
                <w:vertAlign w:val="subscript"/>
              </w:rPr>
              <w:t>2</w:t>
            </w:r>
            <w:r>
              <w:rPr>
                <w:rFonts w:hint="default" w:ascii="Times New Roman" w:hAnsi="Times New Roman" w:cs="Times New Roman"/>
                <w:color w:val="auto"/>
              </w:rPr>
              <w:t>）34微克/立方米，同比恶化3.0%；可吸入颗粒物（PM</w:t>
            </w:r>
            <w:r>
              <w:rPr>
                <w:rFonts w:hint="default" w:ascii="Times New Roman" w:hAnsi="Times New Roman" w:cs="Times New Roman"/>
                <w:color w:val="auto"/>
                <w:vertAlign w:val="subscript"/>
              </w:rPr>
              <w:t>10</w:t>
            </w:r>
            <w:r>
              <w:rPr>
                <w:rFonts w:hint="default" w:ascii="Times New Roman" w:hAnsi="Times New Roman" w:cs="Times New Roman"/>
                <w:color w:val="auto"/>
              </w:rPr>
              <w:t>）75微克/立方米，同比持平；细颗粒物（PM</w:t>
            </w:r>
            <w:r>
              <w:rPr>
                <w:rFonts w:hint="default" w:ascii="Times New Roman" w:hAnsi="Times New Roman" w:cs="Times New Roman"/>
                <w:color w:val="auto"/>
                <w:vertAlign w:val="subscript"/>
              </w:rPr>
              <w:t>2.5</w:t>
            </w:r>
            <w:r>
              <w:rPr>
                <w:rFonts w:hint="default" w:ascii="Times New Roman" w:hAnsi="Times New Roman" w:cs="Times New Roman"/>
                <w:color w:val="auto"/>
              </w:rPr>
              <w:t>）41微克/立方米，同比改善4.7%；一氧化碳（CO）1.1毫克/立方米，同比改善15.4%；臭氧（O</w:t>
            </w:r>
            <w:r>
              <w:rPr>
                <w:rFonts w:hint="default" w:ascii="Times New Roman" w:hAnsi="Times New Roman" w:cs="Times New Roman"/>
                <w:color w:val="auto"/>
                <w:vertAlign w:val="subscript"/>
              </w:rPr>
              <w:t>3</w:t>
            </w:r>
            <w:r>
              <w:rPr>
                <w:rFonts w:hint="default" w:ascii="Times New Roman" w:hAnsi="Times New Roman" w:cs="Times New Roman"/>
                <w:color w:val="auto"/>
              </w:rPr>
              <w:t>）198微克/立方米，同比恶化3.1%。全市综合指数为4.81，同比改善1.2%。</w:t>
            </w:r>
          </w:p>
          <w:p w14:paraId="14A59518">
            <w:pPr>
              <w:spacing w:line="360" w:lineRule="auto"/>
              <w:ind w:firstLine="420" w:firstLineChars="200"/>
              <w:rPr>
                <w:rFonts w:hint="default" w:ascii="Times New Roman" w:hAnsi="Times New Roman" w:cs="Times New Roman"/>
                <w:color w:val="auto"/>
              </w:rPr>
            </w:pPr>
            <w:r>
              <w:rPr>
                <w:rFonts w:hint="default" w:ascii="Times New Roman" w:hAnsi="Times New Roman" w:cs="Times New Roman"/>
                <w:color w:val="auto"/>
              </w:rPr>
              <w:t>其中，淄川区空气环境质量指标如下：</w:t>
            </w:r>
          </w:p>
          <w:p w14:paraId="05E7E17D">
            <w:pPr>
              <w:ind w:right="34" w:firstLine="420" w:firstLineChars="200"/>
              <w:jc w:val="center"/>
              <w:rPr>
                <w:rFonts w:hint="default" w:ascii="Times New Roman" w:hAnsi="Times New Roman" w:cs="Times New Roman"/>
                <w:b/>
                <w:color w:val="auto"/>
              </w:rPr>
            </w:pPr>
            <w:r>
              <w:rPr>
                <w:rFonts w:hint="default" w:ascii="Times New Roman" w:hAnsi="Times New Roman" w:eastAsia="黑体" w:cs="Times New Roman"/>
                <w:b w:val="0"/>
                <w:bCs/>
                <w:color w:val="auto"/>
              </w:rPr>
              <w:t>表3-1 环境空气质量状况一览表</w:t>
            </w:r>
          </w:p>
          <w:tbl>
            <w:tblPr>
              <w:tblStyle w:val="86"/>
              <w:tblW w:w="4998" w:type="pct"/>
              <w:jc w:val="center"/>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108" w:type="dxa"/>
                <w:bottom w:w="0" w:type="dxa"/>
                <w:right w:w="108" w:type="dxa"/>
              </w:tblCellMar>
            </w:tblPr>
            <w:tblGrid>
              <w:gridCol w:w="2236"/>
              <w:gridCol w:w="1249"/>
              <w:gridCol w:w="1749"/>
              <w:gridCol w:w="1497"/>
              <w:gridCol w:w="1230"/>
            </w:tblGrid>
            <w:tr w14:paraId="4D6491C8">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1404" w:type="pct"/>
                  <w:noWrap w:val="0"/>
                  <w:vAlign w:val="center"/>
                </w:tcPr>
                <w:p w14:paraId="2D55581A">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项目</w:t>
                  </w:r>
                </w:p>
              </w:tc>
              <w:tc>
                <w:tcPr>
                  <w:tcW w:w="784" w:type="pct"/>
                  <w:noWrap w:val="0"/>
                  <w:vAlign w:val="center"/>
                </w:tcPr>
                <w:p w14:paraId="48B8C62D">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SO</w:t>
                  </w:r>
                  <w:r>
                    <w:rPr>
                      <w:rFonts w:hint="default" w:ascii="Times New Roman" w:hAnsi="Times New Roman" w:cs="Times New Roman"/>
                      <w:color w:val="auto"/>
                      <w:sz w:val="18"/>
                      <w:szCs w:val="18"/>
                      <w:vertAlign w:val="subscript"/>
                    </w:rPr>
                    <w:t>2</w:t>
                  </w:r>
                </w:p>
              </w:tc>
              <w:tc>
                <w:tcPr>
                  <w:tcW w:w="1098" w:type="pct"/>
                  <w:noWrap w:val="0"/>
                  <w:vAlign w:val="center"/>
                </w:tcPr>
                <w:p w14:paraId="74F01A71">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NO</w:t>
                  </w:r>
                  <w:r>
                    <w:rPr>
                      <w:rFonts w:hint="default" w:ascii="Times New Roman" w:hAnsi="Times New Roman" w:cs="Times New Roman"/>
                      <w:color w:val="auto"/>
                      <w:sz w:val="18"/>
                      <w:szCs w:val="18"/>
                      <w:vertAlign w:val="subscript"/>
                    </w:rPr>
                    <w:t>2</w:t>
                  </w:r>
                </w:p>
              </w:tc>
              <w:tc>
                <w:tcPr>
                  <w:tcW w:w="940" w:type="pct"/>
                  <w:noWrap w:val="0"/>
                  <w:vAlign w:val="center"/>
                </w:tcPr>
                <w:p w14:paraId="63A0625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PM</w:t>
                  </w:r>
                  <w:r>
                    <w:rPr>
                      <w:rFonts w:hint="default" w:ascii="Times New Roman" w:hAnsi="Times New Roman" w:cs="Times New Roman"/>
                      <w:color w:val="auto"/>
                      <w:sz w:val="18"/>
                      <w:szCs w:val="18"/>
                      <w:vertAlign w:val="subscript"/>
                    </w:rPr>
                    <w:t>10</w:t>
                  </w:r>
                </w:p>
              </w:tc>
              <w:tc>
                <w:tcPr>
                  <w:tcW w:w="772" w:type="pct"/>
                  <w:noWrap w:val="0"/>
                  <w:vAlign w:val="center"/>
                </w:tcPr>
                <w:p w14:paraId="5913395C">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PM</w:t>
                  </w:r>
                  <w:r>
                    <w:rPr>
                      <w:rFonts w:hint="default" w:ascii="Times New Roman" w:hAnsi="Times New Roman" w:cs="Times New Roman"/>
                      <w:color w:val="auto"/>
                      <w:sz w:val="18"/>
                      <w:szCs w:val="18"/>
                      <w:vertAlign w:val="subscript"/>
                    </w:rPr>
                    <w:t>2.5</w:t>
                  </w:r>
                </w:p>
              </w:tc>
            </w:tr>
            <w:tr w14:paraId="25A13886">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1404" w:type="pct"/>
                  <w:noWrap w:val="0"/>
                  <w:vAlign w:val="center"/>
                </w:tcPr>
                <w:p w14:paraId="3F0C18AB">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浓度，mg/m</w:t>
                  </w:r>
                  <w:r>
                    <w:rPr>
                      <w:rFonts w:hint="default" w:ascii="Times New Roman" w:hAnsi="Times New Roman" w:cs="Times New Roman"/>
                      <w:color w:val="auto"/>
                      <w:kern w:val="0"/>
                      <w:sz w:val="18"/>
                      <w:szCs w:val="18"/>
                      <w:vertAlign w:val="superscript"/>
                    </w:rPr>
                    <w:t>3</w:t>
                  </w:r>
                </w:p>
              </w:tc>
              <w:tc>
                <w:tcPr>
                  <w:tcW w:w="784" w:type="pct"/>
                  <w:noWrap w:val="0"/>
                  <w:vAlign w:val="center"/>
                </w:tcPr>
                <w:p w14:paraId="3F625288">
                  <w:pPr>
                    <w:adjustRightInd w:val="0"/>
                    <w:snapToGrid w:val="0"/>
                    <w:jc w:val="center"/>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rPr>
                    <w:t>0.01</w:t>
                  </w:r>
                  <w:r>
                    <w:rPr>
                      <w:rFonts w:hint="default" w:ascii="Times New Roman" w:hAnsi="Times New Roman" w:cs="Times New Roman"/>
                      <w:color w:val="auto"/>
                      <w:sz w:val="18"/>
                      <w:szCs w:val="18"/>
                      <w:lang w:val="en-US" w:eastAsia="zh-CN"/>
                    </w:rPr>
                    <w:t>1</w:t>
                  </w:r>
                </w:p>
              </w:tc>
              <w:tc>
                <w:tcPr>
                  <w:tcW w:w="1098" w:type="pct"/>
                  <w:noWrap w:val="0"/>
                  <w:vAlign w:val="center"/>
                </w:tcPr>
                <w:p w14:paraId="104CD7A2">
                  <w:pPr>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0.0</w:t>
                  </w:r>
                  <w:r>
                    <w:rPr>
                      <w:rFonts w:hint="default" w:ascii="Times New Roman" w:hAnsi="Times New Roman" w:cs="Times New Roman"/>
                      <w:color w:val="auto"/>
                      <w:sz w:val="18"/>
                      <w:szCs w:val="18"/>
                      <w:lang w:val="en-US" w:eastAsia="zh-CN"/>
                    </w:rPr>
                    <w:t>29</w:t>
                  </w:r>
                </w:p>
              </w:tc>
              <w:tc>
                <w:tcPr>
                  <w:tcW w:w="940" w:type="pct"/>
                  <w:noWrap w:val="0"/>
                  <w:vAlign w:val="center"/>
                </w:tcPr>
                <w:p w14:paraId="68A2E6D8">
                  <w:pPr>
                    <w:adjustRightInd w:val="0"/>
                    <w:snapToGrid w:val="0"/>
                    <w:jc w:val="center"/>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rPr>
                    <w:t>0.07</w:t>
                  </w:r>
                  <w:r>
                    <w:rPr>
                      <w:rFonts w:hint="default" w:ascii="Times New Roman" w:hAnsi="Times New Roman" w:cs="Times New Roman"/>
                      <w:color w:val="auto"/>
                      <w:sz w:val="18"/>
                      <w:szCs w:val="18"/>
                      <w:lang w:val="en-US" w:eastAsia="zh-CN"/>
                    </w:rPr>
                    <w:t>5</w:t>
                  </w:r>
                </w:p>
              </w:tc>
              <w:tc>
                <w:tcPr>
                  <w:tcW w:w="772" w:type="pct"/>
                  <w:noWrap w:val="0"/>
                  <w:vAlign w:val="center"/>
                </w:tcPr>
                <w:p w14:paraId="11D067AA">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0.042</w:t>
                  </w:r>
                </w:p>
              </w:tc>
            </w:tr>
            <w:tr w14:paraId="0A6874A7">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108" w:type="dxa"/>
                  <w:bottom w:w="0" w:type="dxa"/>
                  <w:right w:w="108" w:type="dxa"/>
                </w:tblCellMar>
              </w:tblPrEx>
              <w:trPr>
                <w:trHeight w:val="255" w:hRule="atLeast"/>
                <w:jc w:val="center"/>
              </w:trPr>
              <w:tc>
                <w:tcPr>
                  <w:tcW w:w="1404" w:type="pct"/>
                  <w:noWrap w:val="0"/>
                  <w:vAlign w:val="center"/>
                </w:tcPr>
                <w:p w14:paraId="68E4A506">
                  <w:pPr>
                    <w:widowControl/>
                    <w:adjustRightInd w:val="0"/>
                    <w:snapToGrid w:val="0"/>
                    <w:jc w:val="center"/>
                    <w:rPr>
                      <w:rFonts w:hint="default" w:ascii="Times New Roman" w:hAnsi="Times New Roman" w:cs="Times New Roman"/>
                      <w:color w:val="auto"/>
                      <w:kern w:val="0"/>
                      <w:sz w:val="18"/>
                      <w:szCs w:val="18"/>
                    </w:rPr>
                  </w:pPr>
                  <w:r>
                    <w:rPr>
                      <w:rFonts w:hint="default" w:ascii="Times New Roman" w:hAnsi="Times New Roman" w:cs="Times New Roman"/>
                      <w:color w:val="auto"/>
                      <w:kern w:val="0"/>
                      <w:sz w:val="18"/>
                      <w:szCs w:val="18"/>
                    </w:rPr>
                    <w:t>年均浓度限值，mg/m</w:t>
                  </w:r>
                  <w:r>
                    <w:rPr>
                      <w:rFonts w:hint="default" w:ascii="Times New Roman" w:hAnsi="Times New Roman" w:cs="Times New Roman"/>
                      <w:color w:val="auto"/>
                      <w:kern w:val="0"/>
                      <w:sz w:val="18"/>
                      <w:szCs w:val="18"/>
                      <w:vertAlign w:val="superscript"/>
                    </w:rPr>
                    <w:t>3</w:t>
                  </w:r>
                </w:p>
              </w:tc>
              <w:tc>
                <w:tcPr>
                  <w:tcW w:w="784" w:type="pct"/>
                  <w:noWrap w:val="0"/>
                  <w:vAlign w:val="center"/>
                </w:tcPr>
                <w:p w14:paraId="2B2A60DF">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0.06</w:t>
                  </w:r>
                </w:p>
              </w:tc>
              <w:tc>
                <w:tcPr>
                  <w:tcW w:w="1098" w:type="pct"/>
                  <w:noWrap w:val="0"/>
                  <w:vAlign w:val="center"/>
                </w:tcPr>
                <w:p w14:paraId="0CB4803E">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0.04</w:t>
                  </w:r>
                </w:p>
              </w:tc>
              <w:tc>
                <w:tcPr>
                  <w:tcW w:w="940" w:type="pct"/>
                  <w:noWrap w:val="0"/>
                  <w:vAlign w:val="center"/>
                </w:tcPr>
                <w:p w14:paraId="67DC824A">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0.07</w:t>
                  </w:r>
                </w:p>
              </w:tc>
              <w:tc>
                <w:tcPr>
                  <w:tcW w:w="772" w:type="pct"/>
                  <w:noWrap w:val="0"/>
                  <w:vAlign w:val="center"/>
                </w:tcPr>
                <w:p w14:paraId="4DA9E23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0.035</w:t>
                  </w:r>
                </w:p>
              </w:tc>
            </w:tr>
          </w:tbl>
          <w:p w14:paraId="722C4D1E">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color w:val="auto"/>
                <w:kern w:val="0"/>
              </w:rPr>
              <w:t>根据上表，淄川区</w:t>
            </w:r>
            <w:r>
              <w:rPr>
                <w:rFonts w:hint="default" w:ascii="Times New Roman" w:hAnsi="Times New Roman" w:cs="Times New Roman"/>
                <w:color w:val="auto"/>
              </w:rPr>
              <w:t>PM</w:t>
            </w:r>
            <w:r>
              <w:rPr>
                <w:rFonts w:hint="default" w:ascii="Times New Roman" w:hAnsi="Times New Roman" w:cs="Times New Roman"/>
                <w:color w:val="auto"/>
                <w:vertAlign w:val="subscript"/>
              </w:rPr>
              <w:t>2.5</w:t>
            </w:r>
            <w:r>
              <w:rPr>
                <w:rFonts w:hint="default" w:ascii="Times New Roman" w:hAnsi="Times New Roman" w:cs="Times New Roman"/>
                <w:color w:val="auto"/>
              </w:rPr>
              <w:t>和PM</w:t>
            </w:r>
            <w:r>
              <w:rPr>
                <w:rFonts w:hint="default" w:ascii="Times New Roman" w:hAnsi="Times New Roman" w:cs="Times New Roman"/>
                <w:color w:val="auto"/>
                <w:vertAlign w:val="subscript"/>
              </w:rPr>
              <w:t>10</w:t>
            </w:r>
            <w:r>
              <w:rPr>
                <w:rFonts w:hint="default" w:ascii="Times New Roman" w:hAnsi="Times New Roman" w:cs="Times New Roman"/>
                <w:color w:val="auto"/>
              </w:rPr>
              <w:t>年均浓度不</w:t>
            </w:r>
            <w:r>
              <w:rPr>
                <w:rFonts w:hint="default" w:ascii="Times New Roman" w:hAnsi="Times New Roman" w:cs="Times New Roman"/>
                <w:color w:val="auto"/>
                <w:kern w:val="0"/>
              </w:rPr>
              <w:t>满足《环境空气质量标准》(GB3095-2012</w:t>
            </w:r>
            <w:r>
              <w:rPr>
                <w:rFonts w:hint="eastAsia" w:cs="Times New Roman"/>
                <w:color w:val="auto"/>
                <w:kern w:val="0"/>
                <w:lang w:eastAsia="zh-CN"/>
              </w:rPr>
              <w:t>）</w:t>
            </w:r>
            <w:r>
              <w:rPr>
                <w:rFonts w:hint="default" w:ascii="Times New Roman" w:hAnsi="Times New Roman" w:cs="Times New Roman"/>
                <w:color w:val="auto"/>
              </w:rPr>
              <w:t>及其修改单二级标准限值要求</w:t>
            </w:r>
            <w:r>
              <w:rPr>
                <w:rFonts w:hint="default" w:ascii="Times New Roman" w:hAnsi="Times New Roman" w:cs="Times New Roman"/>
                <w:color w:val="auto"/>
                <w:kern w:val="0"/>
              </w:rPr>
              <w:t>。</w:t>
            </w:r>
            <w:r>
              <w:rPr>
                <w:rFonts w:hint="default" w:ascii="Times New Roman" w:hAnsi="Times New Roman" w:cs="Times New Roman"/>
                <w:color w:val="auto"/>
              </w:rPr>
              <w:t>根据《淄博市“十四五”生态环境保护规划》（淄政字〔2021〕107号），淄博市将开展一系列大气污染治理工程改善区域环境，推动NOx深度治理工程、VOCs综合治理工程、O</w:t>
            </w:r>
            <w:r>
              <w:rPr>
                <w:rFonts w:hint="default" w:ascii="Times New Roman" w:hAnsi="Times New Roman" w:cs="Times New Roman"/>
                <w:color w:val="auto"/>
                <w:vertAlign w:val="subscript"/>
              </w:rPr>
              <w:t>3</w:t>
            </w:r>
            <w:r>
              <w:rPr>
                <w:rFonts w:hint="default" w:ascii="Times New Roman" w:hAnsi="Times New Roman" w:cs="Times New Roman"/>
                <w:color w:val="auto"/>
              </w:rPr>
              <w:t>和PM</w:t>
            </w:r>
            <w:r>
              <w:rPr>
                <w:rFonts w:hint="default" w:ascii="Times New Roman" w:hAnsi="Times New Roman" w:cs="Times New Roman"/>
                <w:color w:val="auto"/>
                <w:vertAlign w:val="subscript"/>
              </w:rPr>
              <w:t>2.5</w:t>
            </w:r>
            <w:r>
              <w:rPr>
                <w:rFonts w:hint="default" w:ascii="Times New Roman" w:hAnsi="Times New Roman" w:cs="Times New Roman"/>
                <w:color w:val="auto"/>
              </w:rPr>
              <w:t>协同管控体系，到2025年，PM</w:t>
            </w:r>
            <w:r>
              <w:rPr>
                <w:rFonts w:hint="default" w:ascii="Times New Roman" w:hAnsi="Times New Roman" w:cs="Times New Roman"/>
                <w:color w:val="auto"/>
                <w:vertAlign w:val="subscript"/>
              </w:rPr>
              <w:t>2.5</w:t>
            </w:r>
            <w:r>
              <w:rPr>
                <w:rFonts w:hint="default" w:ascii="Times New Roman" w:hAnsi="Times New Roman" w:cs="Times New Roman"/>
                <w:color w:val="auto"/>
              </w:rPr>
              <w:t>浓度达到全省中游水平，空气质量优良率达到全省中游水平，综合指数排名摆脱全国后20名、全省</w:t>
            </w:r>
            <w:r>
              <w:rPr>
                <w:rFonts w:hint="default" w:ascii="Times New Roman" w:hAnsi="Times New Roman" w:cs="Times New Roman"/>
                <w:color w:val="auto"/>
                <w:highlight w:val="none"/>
              </w:rPr>
              <w:t>后3名。区域环境空气质量将持续改善。</w:t>
            </w:r>
          </w:p>
          <w:bookmarkEnd w:id="1"/>
          <w:p w14:paraId="1E11752E">
            <w:pPr>
              <w:spacing w:line="360" w:lineRule="auto"/>
              <w:ind w:firstLine="420" w:firstLineChars="200"/>
              <w:rPr>
                <w:rFonts w:hint="default" w:ascii="Times New Roman" w:hAnsi="Times New Roman" w:eastAsia="黑体" w:cs="Times New Roman"/>
                <w:szCs w:val="21"/>
              </w:rPr>
            </w:pPr>
            <w:r>
              <w:rPr>
                <w:rFonts w:hint="default" w:ascii="Times New Roman" w:hAnsi="Times New Roman" w:eastAsia="黑体" w:cs="Times New Roman"/>
                <w:szCs w:val="21"/>
              </w:rPr>
              <w:t>2、地表水环境质量</w:t>
            </w:r>
          </w:p>
          <w:p w14:paraId="70844559">
            <w:pPr>
              <w:spacing w:line="360" w:lineRule="auto"/>
              <w:ind w:firstLine="420" w:firstLineChars="200"/>
              <w:rPr>
                <w:rFonts w:hint="default" w:ascii="Times New Roman" w:hAnsi="Times New Roman" w:cs="Times New Roman"/>
                <w:bCs/>
                <w:color w:val="auto"/>
                <w:highlight w:val="none"/>
                <w:lang w:bidi="ar"/>
              </w:rPr>
            </w:pPr>
            <w:r>
              <w:rPr>
                <w:rFonts w:hint="default" w:ascii="Times New Roman" w:hAnsi="Times New Roman" w:cs="Times New Roman"/>
                <w:color w:val="auto"/>
                <w:highlight w:val="none"/>
              </w:rPr>
              <w:t>项目所在区域最近地表水体为</w:t>
            </w:r>
            <w:r>
              <w:rPr>
                <w:rFonts w:hint="eastAsia" w:cs="Times New Roman"/>
                <w:color w:val="auto"/>
                <w:highlight w:val="none"/>
                <w:lang w:eastAsia="zh-CN"/>
              </w:rPr>
              <w:t>孝妇</w:t>
            </w:r>
            <w:r>
              <w:rPr>
                <w:rFonts w:hint="default" w:ascii="Times New Roman" w:hAnsi="Times New Roman" w:cs="Times New Roman"/>
                <w:color w:val="auto"/>
                <w:highlight w:val="none"/>
              </w:rPr>
              <w:t>河，</w:t>
            </w:r>
            <w:r>
              <w:rPr>
                <w:rFonts w:hint="default" w:ascii="Times New Roman" w:hAnsi="Times New Roman" w:cs="Times New Roman"/>
                <w:bCs/>
                <w:color w:val="auto"/>
                <w:highlight w:val="none"/>
                <w:lang w:bidi="ar"/>
              </w:rPr>
              <w:t>本次环评收集了淄川南外环监控断面202</w:t>
            </w:r>
            <w:r>
              <w:rPr>
                <w:rFonts w:hint="default" w:ascii="Times New Roman" w:hAnsi="Times New Roman" w:cs="Times New Roman"/>
                <w:bCs/>
                <w:color w:val="auto"/>
                <w:highlight w:val="none"/>
                <w:lang w:val="en-US" w:eastAsia="zh-CN" w:bidi="ar"/>
              </w:rPr>
              <w:t>4</w:t>
            </w:r>
            <w:r>
              <w:rPr>
                <w:rFonts w:hint="default" w:ascii="Times New Roman" w:hAnsi="Times New Roman" w:cs="Times New Roman"/>
                <w:bCs/>
                <w:color w:val="auto"/>
                <w:highlight w:val="none"/>
                <w:lang w:bidi="ar"/>
              </w:rPr>
              <w:t>年</w:t>
            </w:r>
            <w:r>
              <w:rPr>
                <w:rFonts w:hint="default" w:ascii="Times New Roman" w:hAnsi="Times New Roman" w:cs="Times New Roman"/>
                <w:bCs/>
                <w:color w:val="auto"/>
                <w:highlight w:val="none"/>
                <w:lang w:val="en-US" w:eastAsia="zh-CN" w:bidi="ar"/>
              </w:rPr>
              <w:t>1月-6月</w:t>
            </w:r>
            <w:r>
              <w:rPr>
                <w:rFonts w:hint="default" w:ascii="Times New Roman" w:hAnsi="Times New Roman" w:cs="Times New Roman"/>
                <w:bCs/>
                <w:color w:val="auto"/>
                <w:highlight w:val="none"/>
                <w:lang w:bidi="ar"/>
              </w:rPr>
              <w:t>在线监测的信息，详细监测结果如下：</w:t>
            </w:r>
          </w:p>
          <w:p w14:paraId="02E9132E">
            <w:pPr>
              <w:widowControl/>
              <w:adjustRightInd w:val="0"/>
              <w:snapToGrid w:val="0"/>
              <w:spacing w:line="360" w:lineRule="auto"/>
              <w:ind w:firstLine="422" w:firstLineChars="20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表3-2  202</w:t>
            </w:r>
            <w:r>
              <w:rPr>
                <w:rFonts w:hint="default" w:ascii="Times New Roman" w:hAnsi="Times New Roman" w:cs="Times New Roman"/>
                <w:b/>
                <w:bCs/>
                <w:color w:val="auto"/>
                <w:highlight w:val="none"/>
                <w:lang w:val="en-US" w:eastAsia="zh-CN"/>
              </w:rPr>
              <w:t>4</w:t>
            </w:r>
            <w:r>
              <w:rPr>
                <w:rFonts w:hint="default" w:ascii="Times New Roman" w:hAnsi="Times New Roman" w:cs="Times New Roman"/>
                <w:b/>
                <w:bCs/>
                <w:color w:val="auto"/>
                <w:highlight w:val="none"/>
              </w:rPr>
              <w:t>年</w:t>
            </w:r>
            <w:r>
              <w:rPr>
                <w:rFonts w:hint="default" w:ascii="Times New Roman" w:hAnsi="Times New Roman" w:cs="Times New Roman"/>
                <w:b/>
                <w:bCs/>
                <w:color w:val="auto"/>
                <w:highlight w:val="none"/>
                <w:lang w:val="en-US" w:eastAsia="zh-CN"/>
              </w:rPr>
              <w:t>1月-6月</w:t>
            </w:r>
            <w:r>
              <w:rPr>
                <w:rFonts w:hint="default" w:ascii="Times New Roman" w:hAnsi="Times New Roman" w:cs="Times New Roman"/>
                <w:b/>
                <w:bCs/>
                <w:color w:val="auto"/>
                <w:highlight w:val="none"/>
              </w:rPr>
              <w:t>淄川南外环断面监测数据</w:t>
            </w:r>
          </w:p>
          <w:tbl>
            <w:tblPr>
              <w:tblStyle w:val="8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47"/>
              <w:gridCol w:w="1143"/>
              <w:gridCol w:w="1138"/>
              <w:gridCol w:w="1138"/>
              <w:gridCol w:w="1189"/>
              <w:gridCol w:w="1198"/>
              <w:gridCol w:w="1011"/>
            </w:tblGrid>
            <w:tr w14:paraId="0AE8F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213" w:type="dxa"/>
                  <w:noWrap w:val="0"/>
                  <w:vAlign w:val="center"/>
                </w:tcPr>
                <w:p w14:paraId="5D17EB2C">
                  <w:pPr>
                    <w:pStyle w:val="2"/>
                    <w:spacing w:after="0"/>
                    <w:ind w:left="0" w:leftChars="0"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时间</w:t>
                  </w:r>
                </w:p>
              </w:tc>
              <w:tc>
                <w:tcPr>
                  <w:tcW w:w="1208" w:type="dxa"/>
                  <w:noWrap w:val="0"/>
                  <w:vAlign w:val="center"/>
                </w:tcPr>
                <w:p w14:paraId="794F754E">
                  <w:pPr>
                    <w:pStyle w:val="2"/>
                    <w:spacing w:after="0"/>
                    <w:ind w:left="0" w:leftChars="0"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COD</w:t>
                  </w:r>
                </w:p>
                <w:p w14:paraId="51CA57D4">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（mg/L）</w:t>
                  </w:r>
                </w:p>
              </w:tc>
              <w:tc>
                <w:tcPr>
                  <w:tcW w:w="1203" w:type="dxa"/>
                  <w:noWrap w:val="0"/>
                  <w:vAlign w:val="center"/>
                </w:tcPr>
                <w:p w14:paraId="75D35928">
                  <w:pPr>
                    <w:pStyle w:val="2"/>
                    <w:spacing w:after="0"/>
                    <w:ind w:left="0" w:leftChars="0"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氨氮（mg/L）</w:t>
                  </w:r>
                </w:p>
              </w:tc>
              <w:tc>
                <w:tcPr>
                  <w:tcW w:w="1203" w:type="dxa"/>
                  <w:noWrap w:val="0"/>
                  <w:vAlign w:val="center"/>
                </w:tcPr>
                <w:p w14:paraId="07DC782A">
                  <w:pPr>
                    <w:pStyle w:val="2"/>
                    <w:spacing w:after="0"/>
                    <w:ind w:left="0" w:leftChars="0"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高锰酸盐指数（mg/L））</w:t>
                  </w:r>
                </w:p>
              </w:tc>
              <w:tc>
                <w:tcPr>
                  <w:tcW w:w="1257" w:type="dxa"/>
                  <w:noWrap w:val="0"/>
                  <w:vAlign w:val="center"/>
                </w:tcPr>
                <w:p w14:paraId="366A25A2">
                  <w:pPr>
                    <w:pStyle w:val="2"/>
                    <w:spacing w:after="0"/>
                    <w:ind w:left="0" w:leftChars="0"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溶解氧（mg/L）</w:t>
                  </w:r>
                </w:p>
              </w:tc>
              <w:tc>
                <w:tcPr>
                  <w:tcW w:w="1266" w:type="dxa"/>
                  <w:noWrap w:val="0"/>
                  <w:vAlign w:val="center"/>
                </w:tcPr>
                <w:p w14:paraId="0EDFD66E">
                  <w:pPr>
                    <w:pStyle w:val="2"/>
                    <w:spacing w:after="0"/>
                    <w:ind w:left="0" w:leftChars="0"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总磷（mg/L）</w:t>
                  </w:r>
                </w:p>
              </w:tc>
              <w:tc>
                <w:tcPr>
                  <w:tcW w:w="1069" w:type="dxa"/>
                  <w:noWrap w:val="0"/>
                  <w:vAlign w:val="center"/>
                </w:tcPr>
                <w:p w14:paraId="6122AF31">
                  <w:pPr>
                    <w:pStyle w:val="2"/>
                    <w:spacing w:after="0"/>
                    <w:ind w:left="0" w:leftChars="0"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pH</w:t>
                  </w:r>
                </w:p>
              </w:tc>
            </w:tr>
            <w:tr w14:paraId="00F9C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213" w:type="dxa"/>
                  <w:noWrap w:val="0"/>
                  <w:vAlign w:val="center"/>
                </w:tcPr>
                <w:p w14:paraId="1232AECB">
                  <w:pPr>
                    <w:pStyle w:val="2"/>
                    <w:spacing w:after="0"/>
                    <w:ind w:left="0" w:leftChars="0"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202</w:t>
                  </w:r>
                  <w:r>
                    <w:rPr>
                      <w:rFonts w:hint="default" w:ascii="Times New Roman" w:hAnsi="Times New Roman" w:cs="Times New Roman"/>
                      <w:color w:val="auto"/>
                      <w:sz w:val="18"/>
                      <w:szCs w:val="18"/>
                      <w:highlight w:val="none"/>
                      <w:lang w:val="en-US" w:eastAsia="zh-CN"/>
                    </w:rPr>
                    <w:t>4</w:t>
                  </w:r>
                  <w:r>
                    <w:rPr>
                      <w:rFonts w:hint="default" w:ascii="Times New Roman" w:hAnsi="Times New Roman" w:cs="Times New Roman"/>
                      <w:color w:val="auto"/>
                      <w:sz w:val="18"/>
                      <w:szCs w:val="18"/>
                      <w:highlight w:val="none"/>
                    </w:rPr>
                    <w:t>.1</w:t>
                  </w:r>
                </w:p>
              </w:tc>
              <w:tc>
                <w:tcPr>
                  <w:tcW w:w="1208" w:type="dxa"/>
                  <w:noWrap w:val="0"/>
                  <w:vAlign w:val="center"/>
                </w:tcPr>
                <w:p w14:paraId="7559A231">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6.08~14</w:t>
                  </w:r>
                </w:p>
              </w:tc>
              <w:tc>
                <w:tcPr>
                  <w:tcW w:w="1203" w:type="dxa"/>
                  <w:noWrap w:val="0"/>
                  <w:vAlign w:val="center"/>
                </w:tcPr>
                <w:p w14:paraId="6D0B2DD1">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1.33~9.5</w:t>
                  </w:r>
                </w:p>
              </w:tc>
              <w:tc>
                <w:tcPr>
                  <w:tcW w:w="1203" w:type="dxa"/>
                  <w:noWrap w:val="0"/>
                  <w:vAlign w:val="center"/>
                </w:tcPr>
                <w:p w14:paraId="69855F30">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3.33~5.97</w:t>
                  </w:r>
                </w:p>
              </w:tc>
              <w:tc>
                <w:tcPr>
                  <w:tcW w:w="1257" w:type="dxa"/>
                  <w:noWrap w:val="0"/>
                  <w:vAlign w:val="center"/>
                </w:tcPr>
                <w:p w14:paraId="22ADB7F7">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11~13.5</w:t>
                  </w:r>
                </w:p>
              </w:tc>
              <w:tc>
                <w:tcPr>
                  <w:tcW w:w="1266" w:type="dxa"/>
                  <w:noWrap w:val="0"/>
                  <w:vAlign w:val="center"/>
                </w:tcPr>
                <w:p w14:paraId="0FE7BAE8">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0.0733~0.165</w:t>
                  </w:r>
                </w:p>
              </w:tc>
              <w:tc>
                <w:tcPr>
                  <w:tcW w:w="1069" w:type="dxa"/>
                  <w:noWrap w:val="0"/>
                  <w:vAlign w:val="center"/>
                </w:tcPr>
                <w:p w14:paraId="333EFC95">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7.79~8.14</w:t>
                  </w:r>
                </w:p>
              </w:tc>
            </w:tr>
            <w:tr w14:paraId="3EBED0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213" w:type="dxa"/>
                  <w:noWrap w:val="0"/>
                  <w:vAlign w:val="center"/>
                </w:tcPr>
                <w:p w14:paraId="216A06EF">
                  <w:pPr>
                    <w:pStyle w:val="2"/>
                    <w:spacing w:after="0"/>
                    <w:ind w:left="0" w:leftChars="0"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202</w:t>
                  </w:r>
                  <w:r>
                    <w:rPr>
                      <w:rFonts w:hint="default" w:ascii="Times New Roman" w:hAnsi="Times New Roman" w:cs="Times New Roman"/>
                      <w:color w:val="auto"/>
                      <w:sz w:val="18"/>
                      <w:szCs w:val="18"/>
                      <w:highlight w:val="none"/>
                      <w:lang w:val="en-US" w:eastAsia="zh-CN"/>
                    </w:rPr>
                    <w:t>4</w:t>
                  </w:r>
                  <w:r>
                    <w:rPr>
                      <w:rFonts w:hint="default" w:ascii="Times New Roman" w:hAnsi="Times New Roman" w:cs="Times New Roman"/>
                      <w:color w:val="auto"/>
                      <w:sz w:val="18"/>
                      <w:szCs w:val="18"/>
                      <w:highlight w:val="none"/>
                    </w:rPr>
                    <w:t>.2</w:t>
                  </w:r>
                </w:p>
              </w:tc>
              <w:tc>
                <w:tcPr>
                  <w:tcW w:w="1208" w:type="dxa"/>
                  <w:noWrap w:val="0"/>
                  <w:vAlign w:val="center"/>
                </w:tcPr>
                <w:p w14:paraId="7240F59C">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11.6~14.9</w:t>
                  </w:r>
                </w:p>
              </w:tc>
              <w:tc>
                <w:tcPr>
                  <w:tcW w:w="1203" w:type="dxa"/>
                  <w:noWrap w:val="0"/>
                  <w:vAlign w:val="center"/>
                </w:tcPr>
                <w:p w14:paraId="5FD88A3E">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0.591~2.73</w:t>
                  </w:r>
                </w:p>
              </w:tc>
              <w:tc>
                <w:tcPr>
                  <w:tcW w:w="1203" w:type="dxa"/>
                  <w:noWrap w:val="0"/>
                  <w:vAlign w:val="center"/>
                </w:tcPr>
                <w:p w14:paraId="526EBCC8">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3.28~4.56</w:t>
                  </w:r>
                </w:p>
              </w:tc>
              <w:tc>
                <w:tcPr>
                  <w:tcW w:w="1257" w:type="dxa"/>
                  <w:noWrap w:val="0"/>
                  <w:vAlign w:val="center"/>
                </w:tcPr>
                <w:p w14:paraId="6FC8576D">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9.35~14.4</w:t>
                  </w:r>
                </w:p>
              </w:tc>
              <w:tc>
                <w:tcPr>
                  <w:tcW w:w="1266" w:type="dxa"/>
                  <w:noWrap w:val="0"/>
                  <w:vAlign w:val="center"/>
                </w:tcPr>
                <w:p w14:paraId="0825EED7">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0.648~0.0871</w:t>
                  </w:r>
                </w:p>
              </w:tc>
              <w:tc>
                <w:tcPr>
                  <w:tcW w:w="1069" w:type="dxa"/>
                  <w:noWrap w:val="0"/>
                  <w:vAlign w:val="center"/>
                </w:tcPr>
                <w:p w14:paraId="5D6C6C83">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7.95~8.26</w:t>
                  </w:r>
                </w:p>
              </w:tc>
            </w:tr>
            <w:tr w14:paraId="41CCF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213" w:type="dxa"/>
                  <w:noWrap w:val="0"/>
                  <w:vAlign w:val="center"/>
                </w:tcPr>
                <w:p w14:paraId="2CE26D73">
                  <w:pPr>
                    <w:pStyle w:val="2"/>
                    <w:spacing w:after="0"/>
                    <w:ind w:left="0" w:leftChars="0"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202</w:t>
                  </w:r>
                  <w:r>
                    <w:rPr>
                      <w:rFonts w:hint="default" w:ascii="Times New Roman" w:hAnsi="Times New Roman" w:cs="Times New Roman"/>
                      <w:color w:val="auto"/>
                      <w:sz w:val="18"/>
                      <w:szCs w:val="18"/>
                      <w:highlight w:val="none"/>
                      <w:lang w:val="en-US" w:eastAsia="zh-CN"/>
                    </w:rPr>
                    <w:t>4</w:t>
                  </w:r>
                  <w:r>
                    <w:rPr>
                      <w:rFonts w:hint="default" w:ascii="Times New Roman" w:hAnsi="Times New Roman" w:cs="Times New Roman"/>
                      <w:color w:val="auto"/>
                      <w:sz w:val="18"/>
                      <w:szCs w:val="18"/>
                      <w:highlight w:val="none"/>
                    </w:rPr>
                    <w:t>.3</w:t>
                  </w:r>
                </w:p>
              </w:tc>
              <w:tc>
                <w:tcPr>
                  <w:tcW w:w="1208" w:type="dxa"/>
                  <w:noWrap w:val="0"/>
                  <w:vAlign w:val="center"/>
                </w:tcPr>
                <w:p w14:paraId="180A8799">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11.8~21</w:t>
                  </w:r>
                </w:p>
              </w:tc>
              <w:tc>
                <w:tcPr>
                  <w:tcW w:w="1203" w:type="dxa"/>
                  <w:noWrap w:val="0"/>
                  <w:vAlign w:val="center"/>
                </w:tcPr>
                <w:p w14:paraId="7F8235FC">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0.67~5.29</w:t>
                  </w:r>
                </w:p>
              </w:tc>
              <w:tc>
                <w:tcPr>
                  <w:tcW w:w="1203" w:type="dxa"/>
                  <w:noWrap w:val="0"/>
                  <w:vAlign w:val="center"/>
                </w:tcPr>
                <w:p w14:paraId="5A7131C7">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3.87~6.84</w:t>
                  </w:r>
                </w:p>
              </w:tc>
              <w:tc>
                <w:tcPr>
                  <w:tcW w:w="1257" w:type="dxa"/>
                  <w:noWrap w:val="0"/>
                  <w:vAlign w:val="center"/>
                </w:tcPr>
                <w:p w14:paraId="2878C2A2">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5.72~13</w:t>
                  </w:r>
                </w:p>
              </w:tc>
              <w:tc>
                <w:tcPr>
                  <w:tcW w:w="1266" w:type="dxa"/>
                  <w:noWrap w:val="0"/>
                  <w:vAlign w:val="center"/>
                </w:tcPr>
                <w:p w14:paraId="54E21067">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0.0628~0.145</w:t>
                  </w:r>
                </w:p>
              </w:tc>
              <w:tc>
                <w:tcPr>
                  <w:tcW w:w="1069" w:type="dxa"/>
                  <w:noWrap w:val="0"/>
                  <w:vAlign w:val="center"/>
                </w:tcPr>
                <w:p w14:paraId="6A8AD3C6">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7.68~8.13</w:t>
                  </w:r>
                </w:p>
              </w:tc>
            </w:tr>
            <w:tr w14:paraId="101E0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213" w:type="dxa"/>
                  <w:noWrap w:val="0"/>
                  <w:vAlign w:val="center"/>
                </w:tcPr>
                <w:p w14:paraId="365759D7">
                  <w:pPr>
                    <w:pStyle w:val="2"/>
                    <w:spacing w:after="0"/>
                    <w:ind w:left="0" w:leftChars="0"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202</w:t>
                  </w:r>
                  <w:r>
                    <w:rPr>
                      <w:rFonts w:hint="default" w:ascii="Times New Roman" w:hAnsi="Times New Roman" w:cs="Times New Roman"/>
                      <w:color w:val="auto"/>
                      <w:sz w:val="18"/>
                      <w:szCs w:val="18"/>
                      <w:highlight w:val="none"/>
                      <w:lang w:val="en-US" w:eastAsia="zh-CN"/>
                    </w:rPr>
                    <w:t>4</w:t>
                  </w:r>
                  <w:r>
                    <w:rPr>
                      <w:rFonts w:hint="default" w:ascii="Times New Roman" w:hAnsi="Times New Roman" w:cs="Times New Roman"/>
                      <w:color w:val="auto"/>
                      <w:sz w:val="18"/>
                      <w:szCs w:val="18"/>
                      <w:highlight w:val="none"/>
                    </w:rPr>
                    <w:t>.4</w:t>
                  </w:r>
                </w:p>
              </w:tc>
              <w:tc>
                <w:tcPr>
                  <w:tcW w:w="1208" w:type="dxa"/>
                  <w:noWrap w:val="0"/>
                  <w:vAlign w:val="center"/>
                </w:tcPr>
                <w:p w14:paraId="2A4A74C1">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13.2~21</w:t>
                  </w:r>
                </w:p>
              </w:tc>
              <w:tc>
                <w:tcPr>
                  <w:tcW w:w="1203" w:type="dxa"/>
                  <w:noWrap w:val="0"/>
                  <w:vAlign w:val="center"/>
                </w:tcPr>
                <w:p w14:paraId="7CADB0FE">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1.69~11.6</w:t>
                  </w:r>
                </w:p>
              </w:tc>
              <w:tc>
                <w:tcPr>
                  <w:tcW w:w="1203" w:type="dxa"/>
                  <w:noWrap w:val="0"/>
                  <w:vAlign w:val="center"/>
                </w:tcPr>
                <w:p w14:paraId="702345D0">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5.59~7.23</w:t>
                  </w:r>
                </w:p>
              </w:tc>
              <w:tc>
                <w:tcPr>
                  <w:tcW w:w="1257" w:type="dxa"/>
                  <w:noWrap w:val="0"/>
                  <w:vAlign w:val="center"/>
                </w:tcPr>
                <w:p w14:paraId="6F3B7835">
                  <w:pPr>
                    <w:pStyle w:val="2"/>
                    <w:spacing w:after="0"/>
                    <w:ind w:left="0" w:leftChars="0"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4.37~12.3</w:t>
                  </w:r>
                </w:p>
              </w:tc>
              <w:tc>
                <w:tcPr>
                  <w:tcW w:w="1266" w:type="dxa"/>
                  <w:noWrap w:val="0"/>
                  <w:vAlign w:val="center"/>
                </w:tcPr>
                <w:p w14:paraId="5245F4BB">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0.0842~0.172</w:t>
                  </w:r>
                </w:p>
              </w:tc>
              <w:tc>
                <w:tcPr>
                  <w:tcW w:w="1069" w:type="dxa"/>
                  <w:noWrap w:val="0"/>
                  <w:vAlign w:val="center"/>
                </w:tcPr>
                <w:p w14:paraId="39AF0962">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7.42~7.96</w:t>
                  </w:r>
                </w:p>
              </w:tc>
            </w:tr>
            <w:tr w14:paraId="0F24D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213" w:type="dxa"/>
                  <w:noWrap w:val="0"/>
                  <w:vAlign w:val="center"/>
                </w:tcPr>
                <w:p w14:paraId="2E205249">
                  <w:pPr>
                    <w:pStyle w:val="2"/>
                    <w:spacing w:after="0"/>
                    <w:ind w:left="0" w:leftChars="0"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202</w:t>
                  </w:r>
                  <w:r>
                    <w:rPr>
                      <w:rFonts w:hint="default" w:ascii="Times New Roman" w:hAnsi="Times New Roman" w:cs="Times New Roman"/>
                      <w:color w:val="auto"/>
                      <w:sz w:val="18"/>
                      <w:szCs w:val="18"/>
                      <w:highlight w:val="none"/>
                      <w:lang w:val="en-US" w:eastAsia="zh-CN"/>
                    </w:rPr>
                    <w:t>4</w:t>
                  </w:r>
                  <w:r>
                    <w:rPr>
                      <w:rFonts w:hint="default" w:ascii="Times New Roman" w:hAnsi="Times New Roman" w:cs="Times New Roman"/>
                      <w:color w:val="auto"/>
                      <w:sz w:val="18"/>
                      <w:szCs w:val="18"/>
                      <w:highlight w:val="none"/>
                    </w:rPr>
                    <w:t>.5</w:t>
                  </w:r>
                </w:p>
              </w:tc>
              <w:tc>
                <w:tcPr>
                  <w:tcW w:w="1208" w:type="dxa"/>
                  <w:noWrap w:val="0"/>
                  <w:vAlign w:val="center"/>
                </w:tcPr>
                <w:p w14:paraId="76DD8A9C">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14.6~30.3</w:t>
                  </w:r>
                </w:p>
              </w:tc>
              <w:tc>
                <w:tcPr>
                  <w:tcW w:w="1203" w:type="dxa"/>
                  <w:noWrap w:val="0"/>
                  <w:vAlign w:val="center"/>
                </w:tcPr>
                <w:p w14:paraId="57171D55">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0.702~6.31</w:t>
                  </w:r>
                </w:p>
              </w:tc>
              <w:tc>
                <w:tcPr>
                  <w:tcW w:w="1203" w:type="dxa"/>
                  <w:noWrap w:val="0"/>
                  <w:vAlign w:val="center"/>
                </w:tcPr>
                <w:p w14:paraId="3DA7509D">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5.75~9.07</w:t>
                  </w:r>
                </w:p>
              </w:tc>
              <w:tc>
                <w:tcPr>
                  <w:tcW w:w="1257" w:type="dxa"/>
                  <w:noWrap w:val="0"/>
                  <w:vAlign w:val="center"/>
                </w:tcPr>
                <w:p w14:paraId="3FCC9E89">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4.02~12.6</w:t>
                  </w:r>
                </w:p>
              </w:tc>
              <w:tc>
                <w:tcPr>
                  <w:tcW w:w="1266" w:type="dxa"/>
                  <w:noWrap w:val="0"/>
                  <w:vAlign w:val="center"/>
                </w:tcPr>
                <w:p w14:paraId="7EC49A3A">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0.0803~0.246</w:t>
                  </w:r>
                </w:p>
              </w:tc>
              <w:tc>
                <w:tcPr>
                  <w:tcW w:w="1069" w:type="dxa"/>
                  <w:noWrap w:val="0"/>
                  <w:vAlign w:val="center"/>
                </w:tcPr>
                <w:p w14:paraId="2E029ACA">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7.51~8.05</w:t>
                  </w:r>
                </w:p>
              </w:tc>
            </w:tr>
            <w:tr w14:paraId="3E008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213" w:type="dxa"/>
                  <w:noWrap w:val="0"/>
                  <w:vAlign w:val="center"/>
                </w:tcPr>
                <w:p w14:paraId="07A2930E">
                  <w:pPr>
                    <w:pStyle w:val="2"/>
                    <w:spacing w:after="0"/>
                    <w:ind w:left="0" w:leftChars="0"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202</w:t>
                  </w:r>
                  <w:r>
                    <w:rPr>
                      <w:rFonts w:hint="default" w:ascii="Times New Roman" w:hAnsi="Times New Roman" w:cs="Times New Roman"/>
                      <w:color w:val="auto"/>
                      <w:sz w:val="18"/>
                      <w:szCs w:val="18"/>
                      <w:highlight w:val="none"/>
                      <w:lang w:val="en-US" w:eastAsia="zh-CN"/>
                    </w:rPr>
                    <w:t>4</w:t>
                  </w:r>
                  <w:r>
                    <w:rPr>
                      <w:rFonts w:hint="default" w:ascii="Times New Roman" w:hAnsi="Times New Roman" w:cs="Times New Roman"/>
                      <w:color w:val="auto"/>
                      <w:sz w:val="18"/>
                      <w:szCs w:val="18"/>
                      <w:highlight w:val="none"/>
                    </w:rPr>
                    <w:t>.6</w:t>
                  </w:r>
                </w:p>
              </w:tc>
              <w:tc>
                <w:tcPr>
                  <w:tcW w:w="1208" w:type="dxa"/>
                  <w:noWrap w:val="0"/>
                  <w:vAlign w:val="center"/>
                </w:tcPr>
                <w:p w14:paraId="6E7F2BFD">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16.3~23.6</w:t>
                  </w:r>
                </w:p>
              </w:tc>
              <w:tc>
                <w:tcPr>
                  <w:tcW w:w="1203" w:type="dxa"/>
                  <w:noWrap w:val="0"/>
                  <w:vAlign w:val="center"/>
                </w:tcPr>
                <w:p w14:paraId="4DA83F66">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1.64~5.75</w:t>
                  </w:r>
                </w:p>
              </w:tc>
              <w:tc>
                <w:tcPr>
                  <w:tcW w:w="1203" w:type="dxa"/>
                  <w:noWrap w:val="0"/>
                  <w:vAlign w:val="center"/>
                </w:tcPr>
                <w:p w14:paraId="2666958E">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6.73~8.85</w:t>
                  </w:r>
                </w:p>
              </w:tc>
              <w:tc>
                <w:tcPr>
                  <w:tcW w:w="1257" w:type="dxa"/>
                  <w:noWrap w:val="0"/>
                  <w:vAlign w:val="center"/>
                </w:tcPr>
                <w:p w14:paraId="2EA5EC9B">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4.33~13.8</w:t>
                  </w:r>
                </w:p>
              </w:tc>
              <w:tc>
                <w:tcPr>
                  <w:tcW w:w="1266" w:type="dxa"/>
                  <w:noWrap w:val="0"/>
                  <w:vAlign w:val="center"/>
                </w:tcPr>
                <w:p w14:paraId="1BD5C60B">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0.0831~0.115</w:t>
                  </w:r>
                </w:p>
              </w:tc>
              <w:tc>
                <w:tcPr>
                  <w:tcW w:w="1069" w:type="dxa"/>
                  <w:noWrap w:val="0"/>
                  <w:vAlign w:val="center"/>
                </w:tcPr>
                <w:p w14:paraId="27E676FB">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7.62~8.13</w:t>
                  </w:r>
                </w:p>
              </w:tc>
            </w:tr>
            <w:tr w14:paraId="44E5D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213" w:type="dxa"/>
                  <w:noWrap w:val="0"/>
                  <w:vAlign w:val="center"/>
                </w:tcPr>
                <w:p w14:paraId="2B1C5287">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标准值</w:t>
                  </w:r>
                </w:p>
              </w:tc>
              <w:tc>
                <w:tcPr>
                  <w:tcW w:w="1208" w:type="dxa"/>
                  <w:noWrap w:val="0"/>
                  <w:vAlign w:val="center"/>
                </w:tcPr>
                <w:p w14:paraId="18411EF3">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≤40</w:t>
                  </w:r>
                </w:p>
              </w:tc>
              <w:tc>
                <w:tcPr>
                  <w:tcW w:w="1203" w:type="dxa"/>
                  <w:noWrap w:val="0"/>
                  <w:vAlign w:val="center"/>
                </w:tcPr>
                <w:p w14:paraId="2A76CD73">
                  <w:pPr>
                    <w:pStyle w:val="2"/>
                    <w:spacing w:after="0"/>
                    <w:ind w:left="0" w:leftChars="0" w:firstLine="0" w:firstLineChars="0"/>
                    <w:jc w:val="center"/>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≤2</w:t>
                  </w:r>
                </w:p>
              </w:tc>
              <w:tc>
                <w:tcPr>
                  <w:tcW w:w="1203" w:type="dxa"/>
                  <w:noWrap w:val="0"/>
                  <w:vAlign w:val="center"/>
                </w:tcPr>
                <w:p w14:paraId="11CD1D15">
                  <w:pPr>
                    <w:pStyle w:val="2"/>
                    <w:spacing w:after="0"/>
                    <w:ind w:left="0" w:leftChars="0" w:firstLine="0" w:firstLineChars="0"/>
                    <w:jc w:val="center"/>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≤15</w:t>
                  </w:r>
                </w:p>
              </w:tc>
              <w:tc>
                <w:tcPr>
                  <w:tcW w:w="1257" w:type="dxa"/>
                  <w:noWrap w:val="0"/>
                  <w:vAlign w:val="center"/>
                </w:tcPr>
                <w:p w14:paraId="31B9B346">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w:t>
                  </w:r>
                </w:p>
              </w:tc>
              <w:tc>
                <w:tcPr>
                  <w:tcW w:w="1266" w:type="dxa"/>
                  <w:noWrap w:val="0"/>
                  <w:vAlign w:val="center"/>
                </w:tcPr>
                <w:p w14:paraId="45E37DD2">
                  <w:pPr>
                    <w:pStyle w:val="2"/>
                    <w:spacing w:after="0"/>
                    <w:ind w:left="0" w:leftChars="0" w:firstLine="0" w:firstLineChars="0"/>
                    <w:jc w:val="center"/>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≤0.4</w:t>
                  </w:r>
                </w:p>
              </w:tc>
              <w:tc>
                <w:tcPr>
                  <w:tcW w:w="1069" w:type="dxa"/>
                  <w:noWrap w:val="0"/>
                  <w:vAlign w:val="center"/>
                </w:tcPr>
                <w:p w14:paraId="729B35E3">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6~9</w:t>
                  </w:r>
                </w:p>
              </w:tc>
            </w:tr>
          </w:tbl>
          <w:p w14:paraId="6B21741D">
            <w:pPr>
              <w:tabs>
                <w:tab w:val="left" w:pos="600"/>
              </w:tabs>
              <w:adjustRightInd w:val="0"/>
              <w:snapToGrid w:val="0"/>
              <w:spacing w:line="360" w:lineRule="auto"/>
              <w:ind w:firstLine="420" w:firstLineChars="200"/>
              <w:rPr>
                <w:rFonts w:hint="default" w:ascii="Times New Roman" w:hAnsi="Times New Roman" w:eastAsia="宋体" w:cs="Times New Roman"/>
                <w:bCs/>
                <w:color w:val="auto"/>
                <w:highlight w:val="none"/>
                <w:lang w:val="en-US" w:eastAsia="zh-CN" w:bidi="ar"/>
              </w:rPr>
            </w:pPr>
            <w:r>
              <w:rPr>
                <w:rFonts w:hint="default" w:ascii="Times New Roman" w:hAnsi="Times New Roman" w:cs="Times New Roman"/>
                <w:bCs/>
                <w:color w:val="auto"/>
                <w:highlight w:val="none"/>
                <w:lang w:val="en-US" w:eastAsia="zh-CN" w:bidi="ar"/>
              </w:rPr>
              <w:t>备注：数据来源于淄博市环境自动监测监控系统。</w:t>
            </w:r>
          </w:p>
          <w:p w14:paraId="0E60E678">
            <w:pPr>
              <w:tabs>
                <w:tab w:val="left" w:pos="600"/>
              </w:tabs>
              <w:adjustRightInd w:val="0"/>
              <w:snapToGrid w:val="0"/>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bCs/>
                <w:color w:val="auto"/>
                <w:highlight w:val="none"/>
                <w:lang w:bidi="ar"/>
              </w:rPr>
              <w:t>根据断面例行监测数据，孝妇河南外环断面各例行监测因子浓度除氨氮外均能满足《地表水环境质量标准》</w:t>
            </w:r>
            <w:r>
              <w:rPr>
                <w:rFonts w:hint="eastAsia" w:cs="Times New Roman"/>
                <w:bCs/>
                <w:color w:val="auto"/>
                <w:highlight w:val="none"/>
                <w:lang w:eastAsia="zh-CN" w:bidi="ar"/>
              </w:rPr>
              <w:t>（</w:t>
            </w:r>
            <w:r>
              <w:rPr>
                <w:rFonts w:hint="default" w:ascii="Times New Roman" w:hAnsi="Times New Roman" w:cs="Times New Roman"/>
                <w:bCs/>
                <w:color w:val="auto"/>
                <w:highlight w:val="none"/>
                <w:lang w:bidi="ar"/>
              </w:rPr>
              <w:t>GB3838-2002</w:t>
            </w:r>
            <w:r>
              <w:rPr>
                <w:rFonts w:hint="default" w:ascii="Times New Roman" w:hAnsi="Times New Roman" w:cs="Times New Roman"/>
                <w:bCs/>
                <w:color w:val="auto"/>
                <w:highlight w:val="none"/>
                <w:lang w:eastAsia="zh-CN" w:bidi="ar"/>
              </w:rPr>
              <w:t>）</w:t>
            </w:r>
            <w:r>
              <w:rPr>
                <w:rFonts w:hint="default" w:ascii="Times New Roman" w:hAnsi="Times New Roman" w:cs="Times New Roman"/>
                <w:bCs/>
                <w:color w:val="auto"/>
                <w:highlight w:val="none"/>
                <w:lang w:bidi="ar"/>
              </w:rPr>
              <w:t>中的V类标准要求，</w:t>
            </w:r>
            <w:r>
              <w:rPr>
                <w:rFonts w:hint="default" w:ascii="Times New Roman" w:hAnsi="Times New Roman" w:cs="Times New Roman"/>
                <w:bCs/>
                <w:color w:val="auto"/>
                <w:highlight w:val="none"/>
                <w:lang w:eastAsia="zh-CN" w:bidi="ar"/>
              </w:rPr>
              <w:t>氨</w:t>
            </w:r>
            <w:r>
              <w:rPr>
                <w:rFonts w:hint="default" w:ascii="Times New Roman" w:hAnsi="Times New Roman" w:cs="Times New Roman"/>
                <w:bCs/>
                <w:color w:val="auto"/>
                <w:highlight w:val="none"/>
                <w:lang w:bidi="ar"/>
              </w:rPr>
              <w:t>氮超标主要与孝妇河河道治理工程有关</w:t>
            </w:r>
            <w:r>
              <w:rPr>
                <w:rFonts w:hint="default" w:ascii="Times New Roman" w:hAnsi="Times New Roman" w:cs="Times New Roman"/>
                <w:color w:val="auto"/>
                <w:highlight w:val="none"/>
              </w:rPr>
              <w:t>。</w:t>
            </w:r>
          </w:p>
          <w:p w14:paraId="73023510">
            <w:pPr>
              <w:spacing w:line="360" w:lineRule="auto"/>
              <w:ind w:firstLine="420" w:firstLineChars="200"/>
              <w:rPr>
                <w:rFonts w:hint="default" w:ascii="Times New Roman" w:hAnsi="Times New Roman" w:eastAsia="黑体" w:cs="Times New Roman"/>
                <w:szCs w:val="21"/>
              </w:rPr>
            </w:pPr>
            <w:r>
              <w:rPr>
                <w:rFonts w:hint="default" w:ascii="Times New Roman" w:hAnsi="Times New Roman" w:eastAsia="黑体" w:cs="Times New Roman"/>
                <w:szCs w:val="21"/>
              </w:rPr>
              <w:t>3、声环境质量</w:t>
            </w:r>
          </w:p>
          <w:p w14:paraId="724408A4">
            <w:pPr>
              <w:widowControl/>
              <w:adjustRightInd w:val="0"/>
              <w:snapToGrid w:val="0"/>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sz w:val="21"/>
                <w:szCs w:val="21"/>
                <w:lang w:eastAsia="zh-CN"/>
              </w:rPr>
              <w:t>本项目所在区域执行</w:t>
            </w:r>
            <w:r>
              <w:rPr>
                <w:rFonts w:hint="default" w:ascii="Times New Roman" w:hAnsi="Times New Roman" w:cs="Times New Roman"/>
                <w:sz w:val="21"/>
                <w:szCs w:val="21"/>
              </w:rPr>
              <w:t>《声环境质量标准》(GB3096-2008</w:t>
            </w:r>
            <w:r>
              <w:rPr>
                <w:rFonts w:hint="eastAsia" w:cs="Times New Roman"/>
                <w:sz w:val="21"/>
                <w:szCs w:val="21"/>
                <w:lang w:eastAsia="zh-CN"/>
              </w:rPr>
              <w:t>）</w:t>
            </w:r>
            <w:r>
              <w:rPr>
                <w:rFonts w:hint="default" w:ascii="Times New Roman" w:hAnsi="Times New Roman" w:cs="Times New Roman"/>
                <w:sz w:val="21"/>
                <w:szCs w:val="21"/>
              </w:rPr>
              <w:t>中的2类标准</w:t>
            </w:r>
            <w:r>
              <w:rPr>
                <w:rFonts w:hint="default" w:ascii="Times New Roman" w:hAnsi="Times New Roman" w:cs="Times New Roman"/>
                <w:sz w:val="21"/>
                <w:szCs w:val="21"/>
                <w:lang w:eastAsia="zh-CN"/>
              </w:rPr>
              <w:t>，</w:t>
            </w:r>
            <w:r>
              <w:rPr>
                <w:rFonts w:hint="default" w:ascii="Times New Roman" w:hAnsi="Times New Roman" w:cs="Times New Roman"/>
                <w:color w:val="auto"/>
                <w:highlight w:val="none"/>
              </w:rPr>
              <w:t>经现场勘查，厂界</w:t>
            </w:r>
            <w:r>
              <w:rPr>
                <w:rFonts w:hint="default" w:ascii="Times New Roman" w:hAnsi="Times New Roman" w:cs="Times New Roman"/>
                <w:color w:val="auto"/>
                <w:highlight w:val="none"/>
                <w:lang w:eastAsia="zh-CN"/>
              </w:rPr>
              <w:t>周围</w:t>
            </w:r>
            <w:r>
              <w:rPr>
                <w:rFonts w:hint="default" w:ascii="Times New Roman" w:hAnsi="Times New Roman" w:cs="Times New Roman"/>
                <w:color w:val="auto"/>
                <w:highlight w:val="none"/>
                <w:lang w:val="en-US" w:eastAsia="zh-CN"/>
              </w:rPr>
              <w:t>50m范围内无噪声敏感目标</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项目所在区域声环境良好，</w:t>
            </w:r>
            <w:r>
              <w:rPr>
                <w:rFonts w:hint="default" w:ascii="Times New Roman" w:hAnsi="Times New Roman" w:cs="Times New Roman"/>
                <w:color w:val="auto"/>
                <w:highlight w:val="none"/>
              </w:rPr>
              <w:t>满足《声环境质量标准》（GB3096-2008）中的2类标准。</w:t>
            </w:r>
          </w:p>
          <w:p w14:paraId="012B3835">
            <w:pPr>
              <w:widowControl/>
              <w:spacing w:line="360" w:lineRule="auto"/>
              <w:ind w:firstLine="420" w:firstLineChars="200"/>
              <w:rPr>
                <w:rFonts w:hint="default" w:ascii="Times New Roman" w:hAnsi="Times New Roman" w:eastAsia="黑体" w:cs="Times New Roman"/>
                <w:szCs w:val="21"/>
                <w:lang w:eastAsia="zh-CN"/>
              </w:rPr>
            </w:pPr>
            <w:r>
              <w:rPr>
                <w:rFonts w:hint="default" w:ascii="Times New Roman" w:hAnsi="Times New Roman" w:eastAsia="黑体" w:cs="Times New Roman"/>
                <w:szCs w:val="21"/>
              </w:rPr>
              <w:t>4、地下水</w:t>
            </w:r>
            <w:r>
              <w:rPr>
                <w:rFonts w:hint="default" w:ascii="Times New Roman" w:hAnsi="Times New Roman" w:eastAsia="黑体" w:cs="Times New Roman"/>
                <w:szCs w:val="21"/>
                <w:lang w:eastAsia="zh-CN"/>
              </w:rPr>
              <w:t>、土壤</w:t>
            </w:r>
          </w:p>
          <w:p w14:paraId="5B8F6207">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rPr>
              <w:t>根据现场勘查，项目区周围为</w:t>
            </w:r>
            <w:r>
              <w:rPr>
                <w:rFonts w:hint="eastAsia" w:cs="Times New Roman"/>
                <w:lang w:eastAsia="zh-CN"/>
              </w:rPr>
              <w:t>果园</w:t>
            </w:r>
            <w:r>
              <w:rPr>
                <w:rFonts w:hint="default" w:ascii="Times New Roman" w:hAnsi="Times New Roman" w:cs="Times New Roman"/>
                <w:lang w:eastAsia="zh-CN"/>
              </w:rPr>
              <w:t>、</w:t>
            </w:r>
            <w:r>
              <w:rPr>
                <w:rFonts w:hint="eastAsia" w:cs="Times New Roman"/>
                <w:lang w:eastAsia="zh-CN"/>
              </w:rPr>
              <w:t>道路、其他厂房</w:t>
            </w:r>
            <w:r>
              <w:rPr>
                <w:rFonts w:hint="default" w:ascii="Times New Roman" w:hAnsi="Times New Roman" w:cs="Times New Roman"/>
                <w:lang w:eastAsia="zh-CN"/>
              </w:rPr>
              <w:t>等</w:t>
            </w:r>
            <w:r>
              <w:rPr>
                <w:rFonts w:hint="default" w:ascii="Times New Roman" w:hAnsi="Times New Roman" w:cs="Times New Roman"/>
              </w:rPr>
              <w:t>，厂界外周边500米范围内无集中式饮用水水源和热水、矿泉水、温泉等特殊地下水资源。</w:t>
            </w:r>
            <w:r>
              <w:rPr>
                <w:rFonts w:hint="default" w:ascii="Times New Roman" w:hAnsi="Times New Roman" w:cs="Times New Roman"/>
                <w:sz w:val="21"/>
                <w:lang w:eastAsia="zh-CN"/>
              </w:rPr>
              <w:t>项目所在</w:t>
            </w:r>
            <w:r>
              <w:rPr>
                <w:rFonts w:hint="default" w:ascii="Times New Roman" w:hAnsi="Times New Roman" w:cs="Times New Roman"/>
                <w:sz w:val="21"/>
              </w:rPr>
              <w:t>区域</w:t>
            </w:r>
            <w:r>
              <w:rPr>
                <w:rFonts w:hint="default" w:ascii="Times New Roman" w:hAnsi="Times New Roman" w:cs="Times New Roman"/>
                <w:sz w:val="21"/>
                <w:lang w:eastAsia="zh-CN"/>
              </w:rPr>
              <w:t>及周边</w:t>
            </w:r>
            <w:r>
              <w:rPr>
                <w:rFonts w:hint="default" w:ascii="Times New Roman" w:hAnsi="Times New Roman" w:cs="Times New Roman"/>
                <w:sz w:val="21"/>
              </w:rPr>
              <w:t>土壤环境质量</w:t>
            </w:r>
            <w:r>
              <w:rPr>
                <w:rFonts w:hint="default" w:ascii="Times New Roman" w:hAnsi="Times New Roman" w:cs="Times New Roman"/>
                <w:sz w:val="21"/>
                <w:lang w:eastAsia="zh-CN"/>
              </w:rPr>
              <w:t>良</w:t>
            </w:r>
            <w:r>
              <w:rPr>
                <w:rFonts w:hint="default" w:ascii="Times New Roman" w:hAnsi="Times New Roman" w:cs="Times New Roman"/>
                <w:sz w:val="21"/>
              </w:rPr>
              <w:t>好</w:t>
            </w:r>
            <w:r>
              <w:rPr>
                <w:rFonts w:hint="default" w:ascii="Times New Roman" w:hAnsi="Times New Roman" w:cs="Times New Roman"/>
                <w:sz w:val="21"/>
                <w:lang w:eastAsia="zh-CN"/>
              </w:rPr>
              <w:t>，本项目废气中产生少量</w:t>
            </w:r>
            <w:r>
              <w:rPr>
                <w:rFonts w:hint="default" w:ascii="Times New Roman" w:hAnsi="Times New Roman" w:cs="Times New Roman"/>
                <w:sz w:val="21"/>
                <w:lang w:val="en-US" w:eastAsia="zh-CN"/>
              </w:rPr>
              <w:t>VOCs，生活污水</w:t>
            </w:r>
            <w:r>
              <w:rPr>
                <w:rFonts w:hint="eastAsia" w:cs="Times New Roman"/>
                <w:sz w:val="21"/>
                <w:lang w:val="en-US" w:eastAsia="zh-CN"/>
              </w:rPr>
              <w:t>化粪池处理后</w:t>
            </w:r>
            <w:r>
              <w:rPr>
                <w:rFonts w:hint="default" w:ascii="Times New Roman" w:hAnsi="Times New Roman" w:cs="Times New Roman"/>
                <w:sz w:val="21"/>
                <w:lang w:val="en-US" w:eastAsia="zh-CN"/>
              </w:rPr>
              <w:t>经污水管网排入淄博市利民净化水有限公司进一步处理，企业均已做好防腐防渗措施，正常生产情况下不会对地下水土壤造成影响，</w:t>
            </w:r>
            <w:r>
              <w:rPr>
                <w:rFonts w:hint="default" w:ascii="Times New Roman" w:hAnsi="Times New Roman" w:cs="Times New Roman"/>
                <w:bCs/>
                <w:szCs w:val="21"/>
                <w:lang w:eastAsia="zh-CN"/>
              </w:rPr>
              <w:t>即使</w:t>
            </w:r>
            <w:r>
              <w:rPr>
                <w:rFonts w:hint="default" w:ascii="Times New Roman" w:hAnsi="Times New Roman" w:cs="Times New Roman"/>
                <w:bCs/>
                <w:szCs w:val="21"/>
              </w:rPr>
              <w:t>发生物料泄漏</w:t>
            </w:r>
            <w:r>
              <w:rPr>
                <w:rFonts w:hint="default" w:ascii="Times New Roman" w:hAnsi="Times New Roman" w:cs="Times New Roman"/>
                <w:bCs/>
                <w:szCs w:val="21"/>
                <w:lang w:eastAsia="zh-CN"/>
              </w:rPr>
              <w:t>等</w:t>
            </w:r>
            <w:r>
              <w:rPr>
                <w:rFonts w:hint="default" w:ascii="Times New Roman" w:hAnsi="Times New Roman" w:cs="Times New Roman"/>
                <w:bCs/>
                <w:szCs w:val="21"/>
              </w:rPr>
              <w:t>，也会及时清理，不会发生垂直入渗现象</w:t>
            </w:r>
            <w:r>
              <w:rPr>
                <w:rFonts w:hint="default" w:ascii="Times New Roman" w:hAnsi="Times New Roman" w:cs="Times New Roman"/>
                <w:sz w:val="21"/>
                <w:lang w:val="en-US" w:eastAsia="zh-CN"/>
              </w:rPr>
              <w:t>。</w:t>
            </w:r>
            <w:r>
              <w:rPr>
                <w:rFonts w:hint="default" w:ascii="Times New Roman" w:hAnsi="Times New Roman" w:cs="Times New Roman"/>
                <w:color w:val="auto"/>
                <w:sz w:val="21"/>
                <w:szCs w:val="21"/>
              </w:rPr>
              <w:t>本项目建成后对周围</w:t>
            </w:r>
            <w:r>
              <w:rPr>
                <w:rFonts w:hint="default" w:ascii="Times New Roman" w:hAnsi="Times New Roman" w:cs="Times New Roman"/>
                <w:color w:val="auto"/>
                <w:sz w:val="21"/>
                <w:szCs w:val="21"/>
                <w:lang w:eastAsia="zh-CN"/>
              </w:rPr>
              <w:t>地下水、</w:t>
            </w:r>
            <w:r>
              <w:rPr>
                <w:rFonts w:hint="default" w:ascii="Times New Roman" w:hAnsi="Times New Roman" w:cs="Times New Roman"/>
                <w:color w:val="auto"/>
                <w:sz w:val="21"/>
                <w:szCs w:val="21"/>
              </w:rPr>
              <w:t>土壤环境造成影响较小，</w:t>
            </w:r>
            <w:r>
              <w:rPr>
                <w:rFonts w:hint="default" w:ascii="Times New Roman" w:hAnsi="Times New Roman" w:eastAsia="宋体" w:cs="Times New Roman"/>
                <w:sz w:val="21"/>
                <w:lang w:eastAsia="zh-CN"/>
              </w:rPr>
              <w:t>原则上不</w:t>
            </w:r>
            <w:r>
              <w:rPr>
                <w:rFonts w:hint="default" w:ascii="Times New Roman" w:hAnsi="Times New Roman" w:cs="Times New Roman"/>
                <w:sz w:val="21"/>
                <w:lang w:eastAsia="zh-CN"/>
              </w:rPr>
              <w:t>需</w:t>
            </w:r>
            <w:r>
              <w:rPr>
                <w:rFonts w:hint="default" w:ascii="Times New Roman" w:hAnsi="Times New Roman" w:eastAsia="宋体" w:cs="Times New Roman"/>
                <w:sz w:val="21"/>
                <w:lang w:eastAsia="zh-CN"/>
              </w:rPr>
              <w:t>开展</w:t>
            </w:r>
            <w:r>
              <w:rPr>
                <w:rFonts w:hint="default" w:ascii="Times New Roman" w:hAnsi="Times New Roman" w:cs="Times New Roman"/>
                <w:sz w:val="21"/>
                <w:lang w:eastAsia="zh-CN"/>
              </w:rPr>
              <w:t>地下水、土壤</w:t>
            </w:r>
            <w:r>
              <w:rPr>
                <w:rFonts w:hint="default" w:ascii="Times New Roman" w:hAnsi="Times New Roman" w:eastAsia="宋体" w:cs="Times New Roman"/>
                <w:sz w:val="21"/>
                <w:lang w:eastAsia="zh-CN"/>
              </w:rPr>
              <w:t>环境质量现状调查。</w:t>
            </w:r>
          </w:p>
          <w:p w14:paraId="167C4D81">
            <w:pPr>
              <w:widowControl/>
              <w:spacing w:line="360" w:lineRule="auto"/>
              <w:ind w:firstLine="420" w:firstLineChars="200"/>
              <w:rPr>
                <w:rFonts w:hint="default" w:ascii="Times New Roman" w:hAnsi="Times New Roman" w:eastAsia="黑体" w:cs="Times New Roman"/>
                <w:szCs w:val="21"/>
              </w:rPr>
            </w:pPr>
            <w:r>
              <w:rPr>
                <w:rFonts w:hint="default" w:ascii="Times New Roman" w:hAnsi="Times New Roman" w:eastAsia="黑体" w:cs="Times New Roman"/>
                <w:szCs w:val="21"/>
                <w:lang w:val="en-US" w:eastAsia="zh-CN"/>
              </w:rPr>
              <w:t>5</w:t>
            </w:r>
            <w:r>
              <w:rPr>
                <w:rFonts w:hint="default" w:ascii="Times New Roman" w:hAnsi="Times New Roman" w:eastAsia="黑体" w:cs="Times New Roman"/>
                <w:szCs w:val="21"/>
              </w:rPr>
              <w:t>、生态环境</w:t>
            </w:r>
          </w:p>
          <w:p w14:paraId="22654252">
            <w:pPr>
              <w:adjustRightInd w:val="0"/>
              <w:snapToGrid w:val="0"/>
              <w:spacing w:line="360" w:lineRule="auto"/>
              <w:ind w:firstLine="420" w:firstLineChars="200"/>
              <w:rPr>
                <w:rFonts w:hint="default" w:ascii="Times New Roman" w:hAnsi="Times New Roman" w:cs="Times New Roman"/>
              </w:rPr>
            </w:pPr>
            <w:r>
              <w:rPr>
                <w:rFonts w:hint="default" w:ascii="Times New Roman" w:hAnsi="Times New Roman" w:cs="Times New Roman"/>
              </w:rPr>
              <w:t>本项目</w:t>
            </w:r>
            <w:r>
              <w:rPr>
                <w:rFonts w:hint="default" w:ascii="Times New Roman" w:hAnsi="Times New Roman" w:cs="Times New Roman"/>
                <w:lang w:eastAsia="zh-CN"/>
              </w:rPr>
              <w:t>在现有</w:t>
            </w:r>
            <w:r>
              <w:rPr>
                <w:rFonts w:hint="default" w:ascii="Times New Roman" w:hAnsi="Times New Roman" w:cs="Times New Roman"/>
              </w:rPr>
              <w:t>车间</w:t>
            </w:r>
            <w:r>
              <w:rPr>
                <w:rFonts w:hint="default" w:ascii="Times New Roman" w:hAnsi="Times New Roman" w:cs="Times New Roman"/>
                <w:lang w:eastAsia="zh-CN"/>
              </w:rPr>
              <w:t>内</w:t>
            </w:r>
            <w:r>
              <w:rPr>
                <w:rFonts w:hint="default" w:ascii="Times New Roman" w:hAnsi="Times New Roman" w:cs="Times New Roman"/>
              </w:rPr>
              <w:t>组织经营活动，且用地范围内无生态环境保护目标，无需进行生态现状调查。</w:t>
            </w:r>
          </w:p>
          <w:p w14:paraId="4DD46693">
            <w:pPr>
              <w:widowControl/>
              <w:spacing w:line="360" w:lineRule="auto"/>
              <w:ind w:firstLine="420" w:firstLineChars="200"/>
              <w:rPr>
                <w:rFonts w:hint="default" w:ascii="Times New Roman" w:hAnsi="Times New Roman" w:eastAsia="黑体" w:cs="Times New Roman"/>
                <w:szCs w:val="21"/>
              </w:rPr>
            </w:pPr>
            <w:r>
              <w:rPr>
                <w:rFonts w:hint="default" w:ascii="Times New Roman" w:hAnsi="Times New Roman" w:eastAsia="黑体" w:cs="Times New Roman"/>
                <w:szCs w:val="21"/>
                <w:lang w:val="en-US" w:eastAsia="zh-CN"/>
              </w:rPr>
              <w:t>6</w:t>
            </w:r>
            <w:r>
              <w:rPr>
                <w:rFonts w:hint="default" w:ascii="Times New Roman" w:hAnsi="Times New Roman" w:eastAsia="黑体" w:cs="Times New Roman"/>
                <w:szCs w:val="21"/>
              </w:rPr>
              <w:t>、电磁辐射</w:t>
            </w:r>
          </w:p>
          <w:p w14:paraId="71518F4E">
            <w:pPr>
              <w:widowControl/>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项目不属于新建或改建、扩建广播电台、差转台、电视塔台、卫星地球上行站、雷达等电磁辐射类项目，无需对电磁辐射现状开展监测与评价。</w:t>
            </w:r>
          </w:p>
        </w:tc>
      </w:tr>
      <w:tr w14:paraId="0AB348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28" w:hRule="atLeast"/>
          <w:jc w:val="center"/>
        </w:trPr>
        <w:tc>
          <w:tcPr>
            <w:tcW w:w="800" w:type="dxa"/>
            <w:vAlign w:val="center"/>
          </w:tcPr>
          <w:p w14:paraId="46663BFD">
            <w:pPr>
              <w:adjustRightInd w:val="0"/>
              <w:snapToGrid w:val="0"/>
              <w:spacing w:line="420" w:lineRule="exact"/>
              <w:jc w:val="center"/>
              <w:rPr>
                <w:rFonts w:hint="default" w:ascii="Times New Roman" w:hAnsi="Times New Roman" w:cs="Times New Roman"/>
                <w:kern w:val="0"/>
                <w:szCs w:val="21"/>
              </w:rPr>
            </w:pPr>
            <w:r>
              <w:rPr>
                <w:rFonts w:hint="default" w:ascii="Times New Roman" w:hAnsi="Times New Roman" w:cs="Times New Roman"/>
                <w:kern w:val="0"/>
                <w:szCs w:val="21"/>
              </w:rPr>
              <w:t>环境</w:t>
            </w:r>
          </w:p>
          <w:p w14:paraId="7C893DF1">
            <w:pPr>
              <w:adjustRightInd w:val="0"/>
              <w:snapToGrid w:val="0"/>
              <w:spacing w:line="420" w:lineRule="exact"/>
              <w:jc w:val="center"/>
              <w:rPr>
                <w:rFonts w:hint="default" w:ascii="Times New Roman" w:hAnsi="Times New Roman" w:cs="Times New Roman"/>
                <w:kern w:val="0"/>
                <w:szCs w:val="21"/>
              </w:rPr>
            </w:pPr>
            <w:r>
              <w:rPr>
                <w:rFonts w:hint="default" w:ascii="Times New Roman" w:hAnsi="Times New Roman" w:cs="Times New Roman"/>
                <w:kern w:val="0"/>
                <w:szCs w:val="21"/>
              </w:rPr>
              <w:t>保护</w:t>
            </w:r>
          </w:p>
          <w:p w14:paraId="283B0298">
            <w:pPr>
              <w:adjustRightInd w:val="0"/>
              <w:snapToGrid w:val="0"/>
              <w:spacing w:line="420" w:lineRule="exact"/>
              <w:jc w:val="center"/>
              <w:rPr>
                <w:rFonts w:hint="default" w:ascii="Times New Roman" w:hAnsi="Times New Roman" w:cs="Times New Roman"/>
                <w:kern w:val="0"/>
                <w:szCs w:val="21"/>
              </w:rPr>
            </w:pPr>
            <w:r>
              <w:rPr>
                <w:rFonts w:hint="default" w:ascii="Times New Roman" w:hAnsi="Times New Roman" w:cs="Times New Roman"/>
                <w:kern w:val="0"/>
                <w:szCs w:val="21"/>
              </w:rPr>
              <w:t>目标</w:t>
            </w:r>
          </w:p>
        </w:tc>
        <w:tc>
          <w:tcPr>
            <w:tcW w:w="8190" w:type="dxa"/>
            <w:vAlign w:val="center"/>
          </w:tcPr>
          <w:p w14:paraId="2635FFDA">
            <w:pPr>
              <w:spacing w:line="420" w:lineRule="exact"/>
              <w:ind w:firstLine="420" w:firstLineChars="200"/>
              <w:rPr>
                <w:rFonts w:hint="default" w:ascii="Times New Roman" w:hAnsi="Times New Roman" w:cs="Times New Roman"/>
                <w:szCs w:val="21"/>
              </w:rPr>
            </w:pPr>
            <w:r>
              <w:rPr>
                <w:rFonts w:hint="default" w:ascii="Times New Roman" w:hAnsi="Times New Roman" w:cs="Times New Roman"/>
                <w:szCs w:val="21"/>
              </w:rPr>
              <w:t>本项目厂界500米范围内无自然保护区、风景名胜区</w:t>
            </w:r>
            <w:r>
              <w:rPr>
                <w:rFonts w:hint="default" w:ascii="Times New Roman" w:hAnsi="Times New Roman" w:cs="Times New Roman"/>
                <w:szCs w:val="21"/>
                <w:lang w:eastAsia="zh-CN"/>
              </w:rPr>
              <w:t>等</w:t>
            </w:r>
            <w:r>
              <w:rPr>
                <w:rFonts w:hint="default" w:ascii="Times New Roman" w:hAnsi="Times New Roman" w:cs="Times New Roman"/>
                <w:szCs w:val="21"/>
              </w:rPr>
              <w:t>人群较集中的区域，无地下水集中式饮用水水源和热水、矿泉水、温泉等特殊地下水资源。厂界50米范围内</w:t>
            </w:r>
            <w:r>
              <w:rPr>
                <w:rFonts w:hint="default" w:ascii="Times New Roman" w:hAnsi="Times New Roman" w:cs="Times New Roman"/>
                <w:szCs w:val="21"/>
                <w:lang w:eastAsia="zh-CN"/>
              </w:rPr>
              <w:t>无</w:t>
            </w:r>
            <w:r>
              <w:rPr>
                <w:rFonts w:hint="default" w:ascii="Times New Roman" w:hAnsi="Times New Roman" w:cs="Times New Roman"/>
                <w:szCs w:val="21"/>
              </w:rPr>
              <w:t>声环境保护目标。本项目环境保护目标情况一览表如下。</w:t>
            </w:r>
          </w:p>
          <w:p w14:paraId="0DC99E10">
            <w:pPr>
              <w:pStyle w:val="1385"/>
              <w:adjustRightInd w:val="0"/>
              <w:snapToGrid w:val="0"/>
              <w:spacing w:beforeLines="50" w:line="240" w:lineRule="auto"/>
              <w:rPr>
                <w:rFonts w:hint="default" w:ascii="Times New Roman" w:hAnsi="Times New Roman" w:eastAsia="黑体" w:cs="Times New Roman"/>
                <w:b w:val="0"/>
                <w:bCs w:val="0"/>
                <w:sz w:val="21"/>
                <w:szCs w:val="21"/>
              </w:rPr>
            </w:pPr>
            <w:r>
              <w:rPr>
                <w:rFonts w:hint="default" w:ascii="Times New Roman" w:hAnsi="Times New Roman" w:eastAsia="黑体" w:cs="Times New Roman"/>
                <w:b w:val="0"/>
                <w:bCs w:val="0"/>
                <w:sz w:val="21"/>
                <w:szCs w:val="21"/>
              </w:rPr>
              <w:t>表3-</w:t>
            </w:r>
            <w:r>
              <w:rPr>
                <w:rFonts w:hint="default" w:ascii="Times New Roman" w:hAnsi="Times New Roman" w:eastAsia="黑体" w:cs="Times New Roman"/>
                <w:b w:val="0"/>
                <w:bCs w:val="0"/>
                <w:sz w:val="21"/>
                <w:szCs w:val="21"/>
                <w:lang w:val="en-US" w:eastAsia="zh-CN"/>
              </w:rPr>
              <w:t>3</w:t>
            </w:r>
            <w:r>
              <w:rPr>
                <w:rFonts w:hint="default" w:ascii="Times New Roman" w:hAnsi="Times New Roman" w:eastAsia="黑体" w:cs="Times New Roman"/>
                <w:b w:val="0"/>
                <w:bCs w:val="0"/>
                <w:sz w:val="21"/>
                <w:szCs w:val="21"/>
              </w:rPr>
              <w:t xml:space="preserve"> 主要环境保护目标一览表</w:t>
            </w:r>
          </w:p>
          <w:tbl>
            <w:tblPr>
              <w:tblStyle w:val="86"/>
              <w:tblW w:w="4949" w:type="pct"/>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5"/>
              <w:gridCol w:w="1483"/>
              <w:gridCol w:w="1034"/>
              <w:gridCol w:w="2533"/>
              <w:gridCol w:w="867"/>
              <w:gridCol w:w="962"/>
            </w:tblGrid>
            <w:tr w14:paraId="5DFE5E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5" w:hRule="atLeast"/>
              </w:trPr>
              <w:tc>
                <w:tcPr>
                  <w:tcW w:w="637" w:type="pct"/>
                  <w:tcBorders>
                    <w:top w:val="single" w:color="auto" w:sz="4" w:space="0"/>
                    <w:left w:val="single" w:color="auto" w:sz="4" w:space="0"/>
                    <w:bottom w:val="single" w:color="auto" w:sz="4" w:space="0"/>
                    <w:right w:val="single" w:color="auto" w:sz="4" w:space="0"/>
                  </w:tcBorders>
                  <w:vAlign w:val="center"/>
                </w:tcPr>
                <w:p w14:paraId="3BC83476">
                  <w:pPr>
                    <w:pStyle w:val="1233"/>
                    <w:adjustRightInd w:val="0"/>
                    <w:snapToGrid w:val="0"/>
                    <w:jc w:val="center"/>
                    <w:rPr>
                      <w:rFonts w:hint="default" w:ascii="Times New Roman" w:hAnsi="Times New Roman" w:cs="Times New Roman"/>
                      <w:b/>
                      <w:bCs/>
                      <w:sz w:val="18"/>
                      <w:szCs w:val="18"/>
                    </w:rPr>
                  </w:pPr>
                  <w:r>
                    <w:rPr>
                      <w:rFonts w:hint="default" w:ascii="Times New Roman" w:hAnsi="Times New Roman" w:cs="Times New Roman"/>
                      <w:b/>
                      <w:bCs/>
                      <w:sz w:val="18"/>
                      <w:szCs w:val="18"/>
                    </w:rPr>
                    <w:t>名称</w:t>
                  </w:r>
                </w:p>
              </w:tc>
              <w:tc>
                <w:tcPr>
                  <w:tcW w:w="940" w:type="pct"/>
                  <w:tcBorders>
                    <w:top w:val="single" w:color="auto" w:sz="4" w:space="0"/>
                    <w:left w:val="single" w:color="auto" w:sz="4" w:space="0"/>
                    <w:bottom w:val="single" w:color="auto" w:sz="4" w:space="0"/>
                    <w:right w:val="single" w:color="auto" w:sz="4" w:space="0"/>
                  </w:tcBorders>
                  <w:vAlign w:val="center"/>
                </w:tcPr>
                <w:p w14:paraId="40AA10B8">
                  <w:pPr>
                    <w:pStyle w:val="1233"/>
                    <w:adjustRightInd w:val="0"/>
                    <w:snapToGrid w:val="0"/>
                    <w:jc w:val="center"/>
                    <w:rPr>
                      <w:rFonts w:hint="default" w:ascii="Times New Roman" w:hAnsi="Times New Roman" w:cs="Times New Roman"/>
                      <w:b/>
                      <w:bCs/>
                      <w:sz w:val="18"/>
                      <w:szCs w:val="18"/>
                    </w:rPr>
                  </w:pPr>
                  <w:r>
                    <w:rPr>
                      <w:rFonts w:hint="default" w:ascii="Times New Roman" w:hAnsi="Times New Roman" w:cs="Times New Roman"/>
                      <w:b/>
                      <w:bCs/>
                      <w:sz w:val="18"/>
                      <w:szCs w:val="18"/>
                    </w:rPr>
                    <w:t>保护对象</w:t>
                  </w:r>
                </w:p>
              </w:tc>
              <w:tc>
                <w:tcPr>
                  <w:tcW w:w="655" w:type="pct"/>
                  <w:tcBorders>
                    <w:top w:val="single" w:color="auto" w:sz="4" w:space="0"/>
                    <w:left w:val="single" w:color="auto" w:sz="4" w:space="0"/>
                    <w:bottom w:val="single" w:color="auto" w:sz="4" w:space="0"/>
                    <w:right w:val="single" w:color="auto" w:sz="4" w:space="0"/>
                  </w:tcBorders>
                  <w:vAlign w:val="center"/>
                </w:tcPr>
                <w:p w14:paraId="29EC03AD">
                  <w:pPr>
                    <w:pStyle w:val="1233"/>
                    <w:adjustRightInd w:val="0"/>
                    <w:snapToGrid w:val="0"/>
                    <w:jc w:val="center"/>
                    <w:rPr>
                      <w:rFonts w:hint="eastAsia" w:ascii="Times New Roman" w:hAnsi="Times New Roman" w:eastAsia="宋体" w:cs="Times New Roman"/>
                      <w:b/>
                      <w:bCs/>
                      <w:sz w:val="18"/>
                      <w:szCs w:val="18"/>
                      <w:lang w:eastAsia="zh-CN"/>
                    </w:rPr>
                  </w:pPr>
                  <w:r>
                    <w:rPr>
                      <w:rFonts w:hint="eastAsia" w:cs="Times New Roman"/>
                      <w:b/>
                      <w:bCs/>
                      <w:sz w:val="18"/>
                      <w:szCs w:val="18"/>
                      <w:lang w:eastAsia="zh-CN"/>
                    </w:rPr>
                    <w:t>保护内容</w:t>
                  </w:r>
                </w:p>
              </w:tc>
              <w:tc>
                <w:tcPr>
                  <w:tcW w:w="1606" w:type="pct"/>
                  <w:tcBorders>
                    <w:top w:val="single" w:color="auto" w:sz="4" w:space="0"/>
                    <w:left w:val="single" w:color="auto" w:sz="4" w:space="0"/>
                    <w:bottom w:val="single" w:color="auto" w:sz="4" w:space="0"/>
                    <w:right w:val="single" w:color="auto" w:sz="4" w:space="0"/>
                  </w:tcBorders>
                  <w:vAlign w:val="center"/>
                </w:tcPr>
                <w:p w14:paraId="310343A0">
                  <w:pPr>
                    <w:pStyle w:val="1233"/>
                    <w:adjustRightInd w:val="0"/>
                    <w:snapToGrid w:val="0"/>
                    <w:jc w:val="center"/>
                    <w:rPr>
                      <w:rFonts w:hint="default" w:ascii="Times New Roman" w:hAnsi="Times New Roman" w:cs="Times New Roman"/>
                      <w:b/>
                      <w:bCs/>
                      <w:sz w:val="18"/>
                      <w:szCs w:val="18"/>
                    </w:rPr>
                  </w:pPr>
                  <w:r>
                    <w:rPr>
                      <w:rFonts w:hint="default" w:ascii="Times New Roman" w:hAnsi="Times New Roman" w:cs="Times New Roman"/>
                      <w:b/>
                      <w:bCs/>
                      <w:sz w:val="18"/>
                      <w:szCs w:val="18"/>
                    </w:rPr>
                    <w:t>环境功能区</w:t>
                  </w:r>
                </w:p>
              </w:tc>
              <w:tc>
                <w:tcPr>
                  <w:tcW w:w="549" w:type="pct"/>
                  <w:tcBorders>
                    <w:top w:val="single" w:color="auto" w:sz="4" w:space="0"/>
                    <w:left w:val="single" w:color="auto" w:sz="4" w:space="0"/>
                    <w:bottom w:val="single" w:color="auto" w:sz="4" w:space="0"/>
                    <w:right w:val="single" w:color="auto" w:sz="4" w:space="0"/>
                  </w:tcBorders>
                  <w:vAlign w:val="center"/>
                </w:tcPr>
                <w:p w14:paraId="56AA6D38">
                  <w:pPr>
                    <w:pStyle w:val="1233"/>
                    <w:adjustRightInd w:val="0"/>
                    <w:snapToGrid w:val="0"/>
                    <w:jc w:val="center"/>
                    <w:rPr>
                      <w:rFonts w:hint="default" w:ascii="Times New Roman" w:hAnsi="Times New Roman" w:cs="Times New Roman"/>
                      <w:b/>
                      <w:bCs/>
                      <w:sz w:val="18"/>
                      <w:szCs w:val="18"/>
                    </w:rPr>
                  </w:pPr>
                  <w:r>
                    <w:rPr>
                      <w:rFonts w:hint="default" w:ascii="Times New Roman" w:hAnsi="Times New Roman" w:cs="Times New Roman"/>
                      <w:b/>
                      <w:bCs/>
                      <w:sz w:val="18"/>
                      <w:szCs w:val="18"/>
                    </w:rPr>
                    <w:t>相对厂</w:t>
                  </w:r>
                </w:p>
                <w:p w14:paraId="3EECF33B">
                  <w:pPr>
                    <w:pStyle w:val="1233"/>
                    <w:adjustRightInd w:val="0"/>
                    <w:snapToGrid w:val="0"/>
                    <w:jc w:val="center"/>
                    <w:rPr>
                      <w:rFonts w:hint="default" w:ascii="Times New Roman" w:hAnsi="Times New Roman" w:cs="Times New Roman"/>
                      <w:b/>
                      <w:bCs/>
                      <w:sz w:val="18"/>
                      <w:szCs w:val="18"/>
                    </w:rPr>
                  </w:pPr>
                  <w:r>
                    <w:rPr>
                      <w:rFonts w:hint="default" w:ascii="Times New Roman" w:hAnsi="Times New Roman" w:cs="Times New Roman"/>
                      <w:b/>
                      <w:bCs/>
                      <w:sz w:val="18"/>
                      <w:szCs w:val="18"/>
                    </w:rPr>
                    <w:t>址方位</w:t>
                  </w:r>
                </w:p>
              </w:tc>
              <w:tc>
                <w:tcPr>
                  <w:tcW w:w="610" w:type="pct"/>
                  <w:tcBorders>
                    <w:top w:val="single" w:color="auto" w:sz="4" w:space="0"/>
                    <w:left w:val="single" w:color="auto" w:sz="4" w:space="0"/>
                    <w:bottom w:val="single" w:color="auto" w:sz="4" w:space="0"/>
                    <w:right w:val="single" w:color="auto" w:sz="4" w:space="0"/>
                  </w:tcBorders>
                  <w:vAlign w:val="center"/>
                </w:tcPr>
                <w:p w14:paraId="21478FA9">
                  <w:pPr>
                    <w:pStyle w:val="1233"/>
                    <w:adjustRightInd w:val="0"/>
                    <w:snapToGrid w:val="0"/>
                    <w:jc w:val="center"/>
                    <w:rPr>
                      <w:rFonts w:hint="default" w:ascii="Times New Roman" w:hAnsi="Times New Roman" w:cs="Times New Roman"/>
                      <w:b/>
                      <w:bCs/>
                      <w:sz w:val="18"/>
                      <w:szCs w:val="18"/>
                    </w:rPr>
                  </w:pPr>
                  <w:r>
                    <w:rPr>
                      <w:rFonts w:hint="default" w:ascii="Times New Roman" w:hAnsi="Times New Roman" w:cs="Times New Roman"/>
                      <w:b/>
                      <w:bCs/>
                      <w:sz w:val="18"/>
                      <w:szCs w:val="18"/>
                    </w:rPr>
                    <w:t>相对厂</w:t>
                  </w:r>
                </w:p>
                <w:p w14:paraId="58235ABC">
                  <w:pPr>
                    <w:pStyle w:val="1233"/>
                    <w:adjustRightInd w:val="0"/>
                    <w:snapToGrid w:val="0"/>
                    <w:jc w:val="center"/>
                    <w:rPr>
                      <w:rFonts w:hint="default" w:ascii="Times New Roman" w:hAnsi="Times New Roman" w:cs="Times New Roman"/>
                      <w:b/>
                      <w:bCs/>
                      <w:sz w:val="18"/>
                      <w:szCs w:val="18"/>
                    </w:rPr>
                  </w:pPr>
                  <w:r>
                    <w:rPr>
                      <w:rFonts w:hint="default" w:ascii="Times New Roman" w:hAnsi="Times New Roman" w:cs="Times New Roman"/>
                      <w:b/>
                      <w:bCs/>
                      <w:sz w:val="18"/>
                      <w:szCs w:val="18"/>
                    </w:rPr>
                    <w:t>界距离/m</w:t>
                  </w:r>
                </w:p>
              </w:tc>
            </w:tr>
            <w:tr w14:paraId="73C084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7" w:type="pct"/>
                  <w:vMerge w:val="restart"/>
                  <w:tcBorders>
                    <w:top w:val="single" w:color="auto" w:sz="4" w:space="0"/>
                    <w:left w:val="single" w:color="auto" w:sz="4" w:space="0"/>
                    <w:right w:val="single" w:color="auto" w:sz="4" w:space="0"/>
                  </w:tcBorders>
                  <w:vAlign w:val="center"/>
                </w:tcPr>
                <w:p w14:paraId="0B628555">
                  <w:pPr>
                    <w:pStyle w:val="1233"/>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环境空气</w:t>
                  </w:r>
                </w:p>
              </w:tc>
              <w:tc>
                <w:tcPr>
                  <w:tcW w:w="940" w:type="pct"/>
                  <w:tcBorders>
                    <w:top w:val="single" w:color="auto" w:sz="4" w:space="0"/>
                    <w:left w:val="single" w:color="auto" w:sz="4" w:space="0"/>
                    <w:bottom w:val="single" w:color="auto" w:sz="4" w:space="0"/>
                    <w:right w:val="single" w:color="auto" w:sz="4" w:space="0"/>
                  </w:tcBorders>
                  <w:vAlign w:val="center"/>
                </w:tcPr>
                <w:p w14:paraId="05691457">
                  <w:pPr>
                    <w:autoSpaceDE w:val="0"/>
                    <w:jc w:val="center"/>
                    <w:rPr>
                      <w:rFonts w:hint="default" w:ascii="Times New Roman" w:hAnsi="Times New Roman" w:cs="Times New Roman"/>
                      <w:sz w:val="18"/>
                      <w:szCs w:val="18"/>
                      <w:lang w:eastAsia="zh-CN"/>
                    </w:rPr>
                  </w:pPr>
                  <w:r>
                    <w:rPr>
                      <w:rFonts w:hint="eastAsia" w:cs="Times New Roman"/>
                      <w:sz w:val="18"/>
                      <w:szCs w:val="18"/>
                      <w:lang w:eastAsia="zh-CN"/>
                    </w:rPr>
                    <w:t>苗家窝村</w:t>
                  </w:r>
                </w:p>
              </w:tc>
              <w:tc>
                <w:tcPr>
                  <w:tcW w:w="655" w:type="pct"/>
                  <w:vMerge w:val="restart"/>
                  <w:tcBorders>
                    <w:top w:val="single" w:color="auto" w:sz="4" w:space="0"/>
                    <w:left w:val="single" w:color="auto" w:sz="4" w:space="0"/>
                    <w:right w:val="single" w:color="auto" w:sz="4" w:space="0"/>
                  </w:tcBorders>
                  <w:vAlign w:val="center"/>
                </w:tcPr>
                <w:p w14:paraId="3171694F">
                  <w:pPr>
                    <w:autoSpaceDE w:val="0"/>
                    <w:jc w:val="center"/>
                    <w:rPr>
                      <w:rFonts w:hint="eastAsia" w:cs="Times New Roman"/>
                      <w:sz w:val="18"/>
                      <w:szCs w:val="18"/>
                      <w:lang w:eastAsia="zh-CN"/>
                    </w:rPr>
                  </w:pPr>
                  <w:r>
                    <w:rPr>
                      <w:rFonts w:hint="eastAsia" w:cs="Times New Roman"/>
                      <w:sz w:val="18"/>
                      <w:szCs w:val="18"/>
                      <w:lang w:eastAsia="zh-CN"/>
                    </w:rPr>
                    <w:t>居民区</w:t>
                  </w:r>
                </w:p>
              </w:tc>
              <w:tc>
                <w:tcPr>
                  <w:tcW w:w="1606" w:type="pct"/>
                  <w:vMerge w:val="restart"/>
                  <w:tcBorders>
                    <w:top w:val="single" w:color="auto" w:sz="4" w:space="0"/>
                    <w:left w:val="single" w:color="auto" w:sz="4" w:space="0"/>
                    <w:right w:val="single" w:color="auto" w:sz="4" w:space="0"/>
                  </w:tcBorders>
                  <w:vAlign w:val="center"/>
                </w:tcPr>
                <w:p w14:paraId="68346DF9">
                  <w:pPr>
                    <w:pStyle w:val="1233"/>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《环境空气质量标准》(GB3095-2012) 二级标准及修改单要求</w:t>
                  </w:r>
                </w:p>
              </w:tc>
              <w:tc>
                <w:tcPr>
                  <w:tcW w:w="549" w:type="pct"/>
                  <w:tcBorders>
                    <w:top w:val="single" w:color="auto" w:sz="4" w:space="0"/>
                    <w:left w:val="single" w:color="auto" w:sz="4" w:space="0"/>
                    <w:bottom w:val="single" w:color="auto" w:sz="4" w:space="0"/>
                    <w:right w:val="single" w:color="auto" w:sz="4" w:space="0"/>
                  </w:tcBorders>
                  <w:vAlign w:val="center"/>
                </w:tcPr>
                <w:p w14:paraId="63CC1000">
                  <w:pPr>
                    <w:pStyle w:val="1233"/>
                    <w:adjustRightInd w:val="0"/>
                    <w:snapToGrid w:val="0"/>
                    <w:jc w:val="center"/>
                    <w:rPr>
                      <w:rFonts w:hint="default" w:ascii="Times New Roman" w:hAnsi="Times New Roman" w:cs="Times New Roman"/>
                      <w:sz w:val="18"/>
                      <w:szCs w:val="18"/>
                      <w:lang w:val="en-US" w:eastAsia="zh-CN"/>
                    </w:rPr>
                  </w:pPr>
                  <w:r>
                    <w:rPr>
                      <w:rFonts w:hint="eastAsia" w:cs="Times New Roman"/>
                      <w:sz w:val="18"/>
                      <w:szCs w:val="18"/>
                      <w:lang w:val="en-US" w:eastAsia="zh-CN"/>
                    </w:rPr>
                    <w:t>S</w:t>
                  </w:r>
                </w:p>
              </w:tc>
              <w:tc>
                <w:tcPr>
                  <w:tcW w:w="610" w:type="pct"/>
                  <w:tcBorders>
                    <w:top w:val="single" w:color="auto" w:sz="4" w:space="0"/>
                    <w:left w:val="single" w:color="auto" w:sz="4" w:space="0"/>
                    <w:bottom w:val="single" w:color="auto" w:sz="4" w:space="0"/>
                    <w:right w:val="single" w:color="auto" w:sz="4" w:space="0"/>
                  </w:tcBorders>
                  <w:vAlign w:val="center"/>
                </w:tcPr>
                <w:p w14:paraId="65433537">
                  <w:pPr>
                    <w:pStyle w:val="1233"/>
                    <w:adjustRightInd w:val="0"/>
                    <w:snapToGrid w:val="0"/>
                    <w:jc w:val="center"/>
                    <w:rPr>
                      <w:rFonts w:hint="default" w:ascii="Times New Roman" w:hAnsi="Times New Roman" w:cs="Times New Roman"/>
                      <w:sz w:val="18"/>
                      <w:szCs w:val="18"/>
                      <w:lang w:val="en-US" w:eastAsia="zh-CN"/>
                    </w:rPr>
                  </w:pPr>
                  <w:r>
                    <w:rPr>
                      <w:rFonts w:hint="eastAsia" w:cs="Times New Roman"/>
                      <w:sz w:val="18"/>
                      <w:szCs w:val="18"/>
                      <w:lang w:val="en-US" w:eastAsia="zh-CN"/>
                    </w:rPr>
                    <w:t>225</w:t>
                  </w:r>
                </w:p>
              </w:tc>
            </w:tr>
            <w:tr w14:paraId="7CF514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7" w:type="pct"/>
                  <w:vMerge w:val="continue"/>
                  <w:tcBorders>
                    <w:left w:val="single" w:color="auto" w:sz="4" w:space="0"/>
                    <w:right w:val="single" w:color="auto" w:sz="4" w:space="0"/>
                  </w:tcBorders>
                  <w:vAlign w:val="center"/>
                </w:tcPr>
                <w:p w14:paraId="0B798836">
                  <w:pPr>
                    <w:pStyle w:val="1233"/>
                    <w:adjustRightInd w:val="0"/>
                    <w:snapToGrid w:val="0"/>
                    <w:jc w:val="center"/>
                    <w:rPr>
                      <w:rFonts w:hint="default" w:ascii="Times New Roman" w:hAnsi="Times New Roman" w:cs="Times New Roman"/>
                      <w:sz w:val="18"/>
                      <w:szCs w:val="18"/>
                    </w:rPr>
                  </w:pPr>
                </w:p>
              </w:tc>
              <w:tc>
                <w:tcPr>
                  <w:tcW w:w="940" w:type="pct"/>
                  <w:tcBorders>
                    <w:top w:val="single" w:color="auto" w:sz="4" w:space="0"/>
                    <w:left w:val="single" w:color="auto" w:sz="4" w:space="0"/>
                    <w:bottom w:val="single" w:color="auto" w:sz="4" w:space="0"/>
                    <w:right w:val="single" w:color="auto" w:sz="4" w:space="0"/>
                  </w:tcBorders>
                  <w:vAlign w:val="center"/>
                </w:tcPr>
                <w:p w14:paraId="2B6BBB5E">
                  <w:pPr>
                    <w:autoSpaceDE w:val="0"/>
                    <w:jc w:val="center"/>
                    <w:rPr>
                      <w:rFonts w:hint="eastAsia" w:ascii="Times New Roman" w:hAnsi="Times New Roman" w:eastAsia="宋体" w:cs="Times New Roman"/>
                      <w:sz w:val="18"/>
                      <w:szCs w:val="18"/>
                      <w:highlight w:val="none"/>
                      <w:lang w:eastAsia="zh-CN"/>
                    </w:rPr>
                  </w:pPr>
                  <w:r>
                    <w:rPr>
                      <w:rFonts w:hint="eastAsia" w:cs="Times New Roman"/>
                      <w:sz w:val="18"/>
                      <w:szCs w:val="18"/>
                      <w:highlight w:val="none"/>
                      <w:lang w:eastAsia="zh-CN"/>
                    </w:rPr>
                    <w:t>灵沼村</w:t>
                  </w:r>
                </w:p>
              </w:tc>
              <w:tc>
                <w:tcPr>
                  <w:tcW w:w="655" w:type="pct"/>
                  <w:vMerge w:val="continue"/>
                  <w:tcBorders>
                    <w:left w:val="single" w:color="auto" w:sz="4" w:space="0"/>
                    <w:right w:val="single" w:color="auto" w:sz="4" w:space="0"/>
                  </w:tcBorders>
                  <w:vAlign w:val="center"/>
                </w:tcPr>
                <w:p w14:paraId="6BB01722">
                  <w:pPr>
                    <w:autoSpaceDE w:val="0"/>
                    <w:jc w:val="center"/>
                    <w:rPr>
                      <w:rFonts w:hint="eastAsia" w:cs="Times New Roman"/>
                      <w:sz w:val="18"/>
                      <w:szCs w:val="18"/>
                      <w:highlight w:val="none"/>
                      <w:lang w:eastAsia="zh-CN"/>
                    </w:rPr>
                  </w:pPr>
                </w:p>
              </w:tc>
              <w:tc>
                <w:tcPr>
                  <w:tcW w:w="1606" w:type="pct"/>
                  <w:vMerge w:val="continue"/>
                  <w:tcBorders>
                    <w:left w:val="single" w:color="auto" w:sz="4" w:space="0"/>
                    <w:right w:val="single" w:color="auto" w:sz="4" w:space="0"/>
                  </w:tcBorders>
                  <w:vAlign w:val="center"/>
                </w:tcPr>
                <w:p w14:paraId="2D0BFCBA">
                  <w:pPr>
                    <w:pStyle w:val="1233"/>
                    <w:adjustRightInd w:val="0"/>
                    <w:snapToGrid w:val="0"/>
                    <w:jc w:val="center"/>
                    <w:rPr>
                      <w:rFonts w:hint="default" w:ascii="Times New Roman" w:hAnsi="Times New Roman" w:cs="Times New Roman"/>
                      <w:sz w:val="18"/>
                      <w:szCs w:val="18"/>
                    </w:rPr>
                  </w:pPr>
                </w:p>
              </w:tc>
              <w:tc>
                <w:tcPr>
                  <w:tcW w:w="549" w:type="pct"/>
                  <w:tcBorders>
                    <w:top w:val="single" w:color="auto" w:sz="4" w:space="0"/>
                    <w:left w:val="single" w:color="auto" w:sz="4" w:space="0"/>
                    <w:bottom w:val="single" w:color="auto" w:sz="4" w:space="0"/>
                    <w:right w:val="single" w:color="auto" w:sz="4" w:space="0"/>
                  </w:tcBorders>
                  <w:vAlign w:val="center"/>
                </w:tcPr>
                <w:p w14:paraId="61198F03">
                  <w:pPr>
                    <w:pStyle w:val="1233"/>
                    <w:adjustRightInd w:val="0"/>
                    <w:snapToGrid w:val="0"/>
                    <w:jc w:val="center"/>
                    <w:rPr>
                      <w:rFonts w:hint="default" w:ascii="Times New Roman" w:hAnsi="Times New Roman" w:cs="Times New Roman"/>
                      <w:sz w:val="18"/>
                      <w:szCs w:val="18"/>
                      <w:lang w:val="en-US" w:eastAsia="zh-CN"/>
                    </w:rPr>
                  </w:pPr>
                  <w:r>
                    <w:rPr>
                      <w:rFonts w:hint="eastAsia" w:cs="Times New Roman"/>
                      <w:sz w:val="18"/>
                      <w:szCs w:val="18"/>
                      <w:lang w:val="en-US" w:eastAsia="zh-CN"/>
                    </w:rPr>
                    <w:t>NE</w:t>
                  </w:r>
                </w:p>
              </w:tc>
              <w:tc>
                <w:tcPr>
                  <w:tcW w:w="610" w:type="pct"/>
                  <w:tcBorders>
                    <w:top w:val="single" w:color="auto" w:sz="4" w:space="0"/>
                    <w:left w:val="single" w:color="auto" w:sz="4" w:space="0"/>
                    <w:bottom w:val="single" w:color="auto" w:sz="4" w:space="0"/>
                    <w:right w:val="single" w:color="auto" w:sz="4" w:space="0"/>
                  </w:tcBorders>
                  <w:vAlign w:val="center"/>
                </w:tcPr>
                <w:p w14:paraId="539DE64C">
                  <w:pPr>
                    <w:pStyle w:val="1233"/>
                    <w:adjustRightInd w:val="0"/>
                    <w:snapToGrid w:val="0"/>
                    <w:jc w:val="center"/>
                    <w:rPr>
                      <w:rFonts w:hint="default" w:ascii="Times New Roman" w:hAnsi="Times New Roman" w:cs="Times New Roman"/>
                      <w:sz w:val="18"/>
                      <w:szCs w:val="18"/>
                      <w:lang w:val="en-US" w:eastAsia="zh-CN"/>
                    </w:rPr>
                  </w:pPr>
                  <w:r>
                    <w:rPr>
                      <w:rFonts w:hint="eastAsia" w:cs="Times New Roman"/>
                      <w:sz w:val="18"/>
                      <w:szCs w:val="18"/>
                      <w:lang w:val="en-US" w:eastAsia="zh-CN"/>
                    </w:rPr>
                    <w:t>418</w:t>
                  </w:r>
                </w:p>
              </w:tc>
            </w:tr>
            <w:tr w14:paraId="32D92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7" w:type="pct"/>
                  <w:vMerge w:val="continue"/>
                  <w:tcBorders>
                    <w:left w:val="single" w:color="auto" w:sz="4" w:space="0"/>
                    <w:right w:val="single" w:color="auto" w:sz="4" w:space="0"/>
                  </w:tcBorders>
                  <w:vAlign w:val="center"/>
                </w:tcPr>
                <w:p w14:paraId="7C0262C1">
                  <w:pPr>
                    <w:pStyle w:val="1233"/>
                    <w:adjustRightInd w:val="0"/>
                    <w:snapToGrid w:val="0"/>
                    <w:jc w:val="center"/>
                    <w:rPr>
                      <w:rFonts w:hint="default" w:ascii="Times New Roman" w:hAnsi="Times New Roman" w:cs="Times New Roman"/>
                      <w:sz w:val="18"/>
                      <w:szCs w:val="18"/>
                    </w:rPr>
                  </w:pPr>
                </w:p>
              </w:tc>
              <w:tc>
                <w:tcPr>
                  <w:tcW w:w="940" w:type="pct"/>
                  <w:tcBorders>
                    <w:top w:val="single" w:color="auto" w:sz="4" w:space="0"/>
                    <w:left w:val="single" w:color="auto" w:sz="4" w:space="0"/>
                    <w:bottom w:val="single" w:color="auto" w:sz="4" w:space="0"/>
                    <w:right w:val="single" w:color="auto" w:sz="4" w:space="0"/>
                  </w:tcBorders>
                  <w:vAlign w:val="center"/>
                </w:tcPr>
                <w:p w14:paraId="306B95B7">
                  <w:pPr>
                    <w:autoSpaceDE w:val="0"/>
                    <w:jc w:val="center"/>
                    <w:rPr>
                      <w:rFonts w:hint="eastAsia" w:cs="Times New Roman"/>
                      <w:sz w:val="18"/>
                      <w:szCs w:val="18"/>
                      <w:highlight w:val="none"/>
                      <w:lang w:eastAsia="zh-CN"/>
                    </w:rPr>
                  </w:pPr>
                  <w:r>
                    <w:rPr>
                      <w:rFonts w:hint="eastAsia" w:cs="Times New Roman"/>
                      <w:sz w:val="18"/>
                      <w:szCs w:val="18"/>
                      <w:highlight w:val="none"/>
                      <w:lang w:eastAsia="zh-CN"/>
                    </w:rPr>
                    <w:t>上午村</w:t>
                  </w:r>
                </w:p>
              </w:tc>
              <w:tc>
                <w:tcPr>
                  <w:tcW w:w="655" w:type="pct"/>
                  <w:vMerge w:val="continue"/>
                  <w:tcBorders>
                    <w:left w:val="single" w:color="auto" w:sz="4" w:space="0"/>
                    <w:bottom w:val="single" w:color="auto" w:sz="4" w:space="0"/>
                    <w:right w:val="single" w:color="auto" w:sz="4" w:space="0"/>
                  </w:tcBorders>
                  <w:vAlign w:val="center"/>
                </w:tcPr>
                <w:p w14:paraId="59A50B91">
                  <w:pPr>
                    <w:autoSpaceDE w:val="0"/>
                    <w:jc w:val="center"/>
                    <w:rPr>
                      <w:rFonts w:hint="eastAsia" w:cs="Times New Roman"/>
                      <w:sz w:val="18"/>
                      <w:szCs w:val="18"/>
                      <w:highlight w:val="none"/>
                      <w:lang w:eastAsia="zh-CN"/>
                    </w:rPr>
                  </w:pPr>
                </w:p>
              </w:tc>
              <w:tc>
                <w:tcPr>
                  <w:tcW w:w="1606" w:type="pct"/>
                  <w:vMerge w:val="continue"/>
                  <w:tcBorders>
                    <w:left w:val="single" w:color="auto" w:sz="4" w:space="0"/>
                    <w:right w:val="single" w:color="auto" w:sz="4" w:space="0"/>
                  </w:tcBorders>
                  <w:vAlign w:val="center"/>
                </w:tcPr>
                <w:p w14:paraId="5CD2BAED">
                  <w:pPr>
                    <w:pStyle w:val="1233"/>
                    <w:adjustRightInd w:val="0"/>
                    <w:snapToGrid w:val="0"/>
                    <w:jc w:val="center"/>
                    <w:rPr>
                      <w:rFonts w:hint="default" w:ascii="Times New Roman" w:hAnsi="Times New Roman" w:cs="Times New Roman"/>
                      <w:sz w:val="18"/>
                      <w:szCs w:val="18"/>
                    </w:rPr>
                  </w:pPr>
                </w:p>
              </w:tc>
              <w:tc>
                <w:tcPr>
                  <w:tcW w:w="549" w:type="pct"/>
                  <w:tcBorders>
                    <w:top w:val="single" w:color="auto" w:sz="4" w:space="0"/>
                    <w:left w:val="single" w:color="auto" w:sz="4" w:space="0"/>
                    <w:bottom w:val="single" w:color="auto" w:sz="4" w:space="0"/>
                    <w:right w:val="single" w:color="auto" w:sz="4" w:space="0"/>
                  </w:tcBorders>
                  <w:vAlign w:val="center"/>
                </w:tcPr>
                <w:p w14:paraId="382D146C">
                  <w:pPr>
                    <w:pStyle w:val="1233"/>
                    <w:adjustRightInd w:val="0"/>
                    <w:snapToGrid w:val="0"/>
                    <w:jc w:val="center"/>
                    <w:rPr>
                      <w:rFonts w:hint="default" w:cs="Times New Roman"/>
                      <w:sz w:val="18"/>
                      <w:szCs w:val="18"/>
                      <w:lang w:val="en-US" w:eastAsia="zh-CN"/>
                    </w:rPr>
                  </w:pPr>
                  <w:r>
                    <w:rPr>
                      <w:rFonts w:hint="eastAsia" w:cs="Times New Roman"/>
                      <w:sz w:val="18"/>
                      <w:szCs w:val="18"/>
                      <w:lang w:val="en-US" w:eastAsia="zh-CN"/>
                    </w:rPr>
                    <w:t>NW</w:t>
                  </w:r>
                </w:p>
              </w:tc>
              <w:tc>
                <w:tcPr>
                  <w:tcW w:w="610" w:type="pct"/>
                  <w:tcBorders>
                    <w:top w:val="single" w:color="auto" w:sz="4" w:space="0"/>
                    <w:left w:val="single" w:color="auto" w:sz="4" w:space="0"/>
                    <w:bottom w:val="single" w:color="auto" w:sz="4" w:space="0"/>
                    <w:right w:val="single" w:color="auto" w:sz="4" w:space="0"/>
                  </w:tcBorders>
                  <w:vAlign w:val="center"/>
                </w:tcPr>
                <w:p w14:paraId="490F79F5">
                  <w:pPr>
                    <w:pStyle w:val="1233"/>
                    <w:adjustRightInd w:val="0"/>
                    <w:snapToGrid w:val="0"/>
                    <w:jc w:val="center"/>
                    <w:rPr>
                      <w:rFonts w:hint="default" w:cs="Times New Roman"/>
                      <w:sz w:val="18"/>
                      <w:szCs w:val="18"/>
                      <w:lang w:val="en-US" w:eastAsia="zh-CN"/>
                    </w:rPr>
                  </w:pPr>
                  <w:r>
                    <w:rPr>
                      <w:rFonts w:hint="eastAsia" w:cs="Times New Roman"/>
                      <w:sz w:val="18"/>
                      <w:szCs w:val="18"/>
                      <w:lang w:val="en-US" w:eastAsia="zh-CN"/>
                    </w:rPr>
                    <w:t>470</w:t>
                  </w:r>
                </w:p>
              </w:tc>
            </w:tr>
            <w:tr w14:paraId="51A805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7" w:type="pct"/>
                  <w:tcBorders>
                    <w:left w:val="single" w:color="auto" w:sz="4" w:space="0"/>
                    <w:right w:val="single" w:color="auto" w:sz="4" w:space="0"/>
                  </w:tcBorders>
                  <w:vAlign w:val="center"/>
                </w:tcPr>
                <w:p w14:paraId="598FBB9C">
                  <w:pPr>
                    <w:pStyle w:val="1233"/>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声环境</w:t>
                  </w:r>
                </w:p>
              </w:tc>
              <w:tc>
                <w:tcPr>
                  <w:tcW w:w="1596" w:type="pct"/>
                  <w:gridSpan w:val="2"/>
                  <w:tcBorders>
                    <w:top w:val="single" w:color="auto" w:sz="4" w:space="0"/>
                    <w:left w:val="single" w:color="auto" w:sz="4" w:space="0"/>
                    <w:bottom w:val="single" w:color="auto" w:sz="4" w:space="0"/>
                    <w:right w:val="single" w:color="auto" w:sz="4" w:space="0"/>
                  </w:tcBorders>
                  <w:vAlign w:val="center"/>
                </w:tcPr>
                <w:p w14:paraId="7F2047E7">
                  <w:pPr>
                    <w:autoSpaceDE w:val="0"/>
                    <w:jc w:val="center"/>
                    <w:rPr>
                      <w:rFonts w:hint="default" w:ascii="Times New Roman" w:hAnsi="Times New Roman" w:cs="Times New Roman"/>
                      <w:sz w:val="18"/>
                      <w:szCs w:val="18"/>
                      <w:lang w:eastAsia="zh-CN"/>
                    </w:rPr>
                  </w:pPr>
                  <w:r>
                    <w:rPr>
                      <w:rFonts w:hint="default" w:ascii="Times New Roman" w:hAnsi="Times New Roman" w:cs="Times New Roman"/>
                      <w:sz w:val="18"/>
                      <w:szCs w:val="18"/>
                      <w:highlight w:val="none"/>
                    </w:rPr>
                    <w:t>厂界50m范围内无敏感目标</w:t>
                  </w:r>
                </w:p>
              </w:tc>
              <w:tc>
                <w:tcPr>
                  <w:tcW w:w="1606" w:type="pct"/>
                  <w:tcBorders>
                    <w:left w:val="single" w:color="auto" w:sz="4" w:space="0"/>
                    <w:right w:val="single" w:color="auto" w:sz="4" w:space="0"/>
                  </w:tcBorders>
                  <w:vAlign w:val="center"/>
                </w:tcPr>
                <w:p w14:paraId="483489CE">
                  <w:pPr>
                    <w:pStyle w:val="1233"/>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《声环境质量标准》（GB3096-2008）2类标准</w:t>
                  </w:r>
                </w:p>
              </w:tc>
              <w:tc>
                <w:tcPr>
                  <w:tcW w:w="549" w:type="pct"/>
                  <w:tcBorders>
                    <w:top w:val="single" w:color="auto" w:sz="4" w:space="0"/>
                    <w:left w:val="single" w:color="auto" w:sz="4" w:space="0"/>
                    <w:bottom w:val="single" w:color="auto" w:sz="4" w:space="0"/>
                    <w:right w:val="single" w:color="auto" w:sz="4" w:space="0"/>
                  </w:tcBorders>
                  <w:vAlign w:val="center"/>
                </w:tcPr>
                <w:p w14:paraId="0461AB15">
                  <w:pPr>
                    <w:pStyle w:val="1233"/>
                    <w:adjustRightInd w:val="0"/>
                    <w:snapToGrid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610" w:type="pct"/>
                  <w:tcBorders>
                    <w:top w:val="single" w:color="auto" w:sz="4" w:space="0"/>
                    <w:left w:val="single" w:color="auto" w:sz="4" w:space="0"/>
                    <w:bottom w:val="single" w:color="auto" w:sz="4" w:space="0"/>
                    <w:right w:val="single" w:color="auto" w:sz="4" w:space="0"/>
                  </w:tcBorders>
                  <w:vAlign w:val="center"/>
                </w:tcPr>
                <w:p w14:paraId="2C7BD764">
                  <w:pPr>
                    <w:pStyle w:val="1233"/>
                    <w:adjustRightInd w:val="0"/>
                    <w:snapToGrid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r>
            <w:tr w14:paraId="27743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7" w:type="pct"/>
                  <w:tcBorders>
                    <w:top w:val="single" w:color="auto" w:sz="4" w:space="0"/>
                    <w:left w:val="single" w:color="auto" w:sz="4" w:space="0"/>
                    <w:right w:val="single" w:color="auto" w:sz="4" w:space="0"/>
                  </w:tcBorders>
                  <w:vAlign w:val="center"/>
                </w:tcPr>
                <w:p w14:paraId="3CE22640">
                  <w:pPr>
                    <w:pStyle w:val="1233"/>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地表水</w:t>
                  </w:r>
                </w:p>
              </w:tc>
              <w:tc>
                <w:tcPr>
                  <w:tcW w:w="1596" w:type="pct"/>
                  <w:gridSpan w:val="2"/>
                  <w:tcBorders>
                    <w:top w:val="single" w:color="auto" w:sz="4" w:space="0"/>
                    <w:left w:val="single" w:color="auto" w:sz="4" w:space="0"/>
                    <w:bottom w:val="single" w:color="auto" w:sz="4" w:space="0"/>
                    <w:right w:val="single" w:color="auto" w:sz="4" w:space="0"/>
                  </w:tcBorders>
                  <w:vAlign w:val="center"/>
                </w:tcPr>
                <w:p w14:paraId="5822B604">
                  <w:pPr>
                    <w:pStyle w:val="1233"/>
                    <w:adjustRightInd w:val="0"/>
                    <w:snapToGrid w:val="0"/>
                    <w:jc w:val="center"/>
                    <w:rPr>
                      <w:rFonts w:hint="default" w:ascii="Times New Roman" w:hAnsi="Times New Roman" w:eastAsia="宋体" w:cs="Times New Roman"/>
                      <w:sz w:val="18"/>
                      <w:szCs w:val="18"/>
                      <w:lang w:eastAsia="zh-CN"/>
                    </w:rPr>
                  </w:pPr>
                  <w:r>
                    <w:rPr>
                      <w:rFonts w:hint="eastAsia" w:cs="Times New Roman"/>
                      <w:sz w:val="18"/>
                      <w:szCs w:val="18"/>
                      <w:lang w:eastAsia="zh-CN"/>
                    </w:rPr>
                    <w:t>孝妇</w:t>
                  </w:r>
                  <w:r>
                    <w:rPr>
                      <w:rFonts w:hint="default" w:ascii="Times New Roman" w:hAnsi="Times New Roman" w:cs="Times New Roman"/>
                      <w:sz w:val="18"/>
                      <w:szCs w:val="18"/>
                      <w:lang w:eastAsia="zh-CN"/>
                    </w:rPr>
                    <w:t>河</w:t>
                  </w:r>
                </w:p>
              </w:tc>
              <w:tc>
                <w:tcPr>
                  <w:tcW w:w="1606" w:type="pct"/>
                  <w:tcBorders>
                    <w:top w:val="single" w:color="auto" w:sz="4" w:space="0"/>
                    <w:left w:val="single" w:color="auto" w:sz="4" w:space="0"/>
                    <w:bottom w:val="single" w:color="auto" w:sz="4" w:space="0"/>
                    <w:right w:val="single" w:color="auto" w:sz="4" w:space="0"/>
                  </w:tcBorders>
                  <w:vAlign w:val="center"/>
                </w:tcPr>
                <w:p w14:paraId="7F602F36">
                  <w:pPr>
                    <w:pStyle w:val="1233"/>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《地表水环境质量标准》（GB3838-2002）</w:t>
                  </w:r>
                  <w:r>
                    <w:rPr>
                      <w:rFonts w:hint="eastAsia" w:cs="Times New Roman"/>
                      <w:kern w:val="0"/>
                      <w:sz w:val="18"/>
                      <w:szCs w:val="18"/>
                      <w:lang w:val="en-US" w:eastAsia="zh-CN"/>
                    </w:rPr>
                    <w:t>V</w:t>
                  </w:r>
                  <w:r>
                    <w:rPr>
                      <w:rFonts w:hint="default" w:ascii="Times New Roman" w:hAnsi="Times New Roman" w:cs="Times New Roman"/>
                      <w:sz w:val="18"/>
                      <w:szCs w:val="18"/>
                    </w:rPr>
                    <w:t>类标准</w:t>
                  </w:r>
                </w:p>
              </w:tc>
              <w:tc>
                <w:tcPr>
                  <w:tcW w:w="549" w:type="pct"/>
                  <w:tcBorders>
                    <w:top w:val="single" w:color="auto" w:sz="4" w:space="0"/>
                    <w:left w:val="single" w:color="auto" w:sz="4" w:space="0"/>
                    <w:bottom w:val="single" w:color="auto" w:sz="4" w:space="0"/>
                    <w:right w:val="single" w:color="auto" w:sz="4" w:space="0"/>
                  </w:tcBorders>
                  <w:vAlign w:val="center"/>
                </w:tcPr>
                <w:p w14:paraId="1A087C52">
                  <w:pPr>
                    <w:pStyle w:val="1233"/>
                    <w:adjustRightInd w:val="0"/>
                    <w:snapToGrid w:val="0"/>
                    <w:jc w:val="center"/>
                    <w:rPr>
                      <w:rFonts w:hint="default" w:ascii="Times New Roman" w:hAnsi="Times New Roman" w:cs="Times New Roman"/>
                      <w:sz w:val="18"/>
                      <w:szCs w:val="18"/>
                      <w:lang w:val="en-US"/>
                    </w:rPr>
                  </w:pPr>
                  <w:r>
                    <w:rPr>
                      <w:rFonts w:hint="eastAsia" w:cs="Times New Roman"/>
                      <w:sz w:val="18"/>
                      <w:szCs w:val="18"/>
                      <w:lang w:val="en-US" w:eastAsia="zh-CN"/>
                    </w:rPr>
                    <w:t>SE</w:t>
                  </w:r>
                </w:p>
              </w:tc>
              <w:tc>
                <w:tcPr>
                  <w:tcW w:w="610" w:type="pct"/>
                  <w:tcBorders>
                    <w:top w:val="single" w:color="auto" w:sz="4" w:space="0"/>
                    <w:left w:val="single" w:color="auto" w:sz="4" w:space="0"/>
                    <w:bottom w:val="single" w:color="auto" w:sz="4" w:space="0"/>
                    <w:right w:val="single" w:color="auto" w:sz="4" w:space="0"/>
                  </w:tcBorders>
                  <w:vAlign w:val="center"/>
                </w:tcPr>
                <w:p w14:paraId="58D075F8">
                  <w:pPr>
                    <w:pStyle w:val="1233"/>
                    <w:adjustRightInd w:val="0"/>
                    <w:snapToGrid w:val="0"/>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4741</w:t>
                  </w:r>
                </w:p>
              </w:tc>
            </w:tr>
            <w:tr w14:paraId="31ADD8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7" w:type="pct"/>
                  <w:tcBorders>
                    <w:top w:val="single" w:color="auto" w:sz="4" w:space="0"/>
                    <w:left w:val="single" w:color="auto" w:sz="4" w:space="0"/>
                    <w:bottom w:val="single" w:color="auto" w:sz="4" w:space="0"/>
                    <w:right w:val="single" w:color="auto" w:sz="4" w:space="0"/>
                  </w:tcBorders>
                  <w:vAlign w:val="center"/>
                </w:tcPr>
                <w:p w14:paraId="6D61CD08">
                  <w:pPr>
                    <w:pStyle w:val="1233"/>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地下水</w:t>
                  </w:r>
                </w:p>
              </w:tc>
              <w:tc>
                <w:tcPr>
                  <w:tcW w:w="4362" w:type="pct"/>
                  <w:gridSpan w:val="5"/>
                  <w:tcBorders>
                    <w:top w:val="single" w:color="auto" w:sz="4" w:space="0"/>
                    <w:left w:val="single" w:color="auto" w:sz="4" w:space="0"/>
                    <w:bottom w:val="single" w:color="auto" w:sz="4" w:space="0"/>
                    <w:right w:val="single" w:color="auto" w:sz="4" w:space="0"/>
                  </w:tcBorders>
                  <w:vAlign w:val="center"/>
                </w:tcPr>
                <w:p w14:paraId="170E450A">
                  <w:pPr>
                    <w:pStyle w:val="1233"/>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厂界周边500m范围内无地下水集中式饮用水水源和热水、矿泉水、温泉等特殊地下水资源</w:t>
                  </w:r>
                </w:p>
              </w:tc>
            </w:tr>
            <w:tr w14:paraId="78713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7" w:type="pct"/>
                  <w:tcBorders>
                    <w:top w:val="single" w:color="auto" w:sz="4" w:space="0"/>
                    <w:left w:val="single" w:color="auto" w:sz="4" w:space="0"/>
                    <w:bottom w:val="single" w:color="auto" w:sz="4" w:space="0"/>
                    <w:right w:val="single" w:color="auto" w:sz="4" w:space="0"/>
                  </w:tcBorders>
                  <w:vAlign w:val="center"/>
                </w:tcPr>
                <w:p w14:paraId="2D549741">
                  <w:pPr>
                    <w:pStyle w:val="1233"/>
                    <w:adjustRightInd w:val="0"/>
                    <w:snapToGrid w:val="0"/>
                    <w:jc w:val="center"/>
                    <w:rPr>
                      <w:rFonts w:hint="default" w:ascii="Times New Roman" w:hAnsi="Times New Roman" w:eastAsia="宋体" w:cs="Times New Roman"/>
                      <w:sz w:val="18"/>
                      <w:szCs w:val="18"/>
                      <w:lang w:eastAsia="zh-CN"/>
                    </w:rPr>
                  </w:pPr>
                  <w:r>
                    <w:rPr>
                      <w:rFonts w:hint="default" w:ascii="Times New Roman" w:hAnsi="Times New Roman" w:cs="Times New Roman"/>
                      <w:sz w:val="18"/>
                      <w:szCs w:val="18"/>
                    </w:rPr>
                    <w:t>生态</w:t>
                  </w:r>
                  <w:r>
                    <w:rPr>
                      <w:rFonts w:hint="default" w:ascii="Times New Roman" w:hAnsi="Times New Roman" w:cs="Times New Roman"/>
                      <w:sz w:val="18"/>
                      <w:szCs w:val="18"/>
                      <w:lang w:eastAsia="zh-CN"/>
                    </w:rPr>
                    <w:t>环境</w:t>
                  </w:r>
                </w:p>
              </w:tc>
              <w:tc>
                <w:tcPr>
                  <w:tcW w:w="4362" w:type="pct"/>
                  <w:gridSpan w:val="5"/>
                  <w:tcBorders>
                    <w:top w:val="single" w:color="auto" w:sz="4" w:space="0"/>
                    <w:left w:val="single" w:color="auto" w:sz="4" w:space="0"/>
                    <w:bottom w:val="single" w:color="auto" w:sz="4" w:space="0"/>
                    <w:right w:val="single" w:color="auto" w:sz="4" w:space="0"/>
                  </w:tcBorders>
                  <w:vAlign w:val="center"/>
                </w:tcPr>
                <w:p w14:paraId="4C38F491">
                  <w:pPr>
                    <w:pStyle w:val="1233"/>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项目用地范围内无生态环境保护目标</w:t>
                  </w:r>
                </w:p>
              </w:tc>
            </w:tr>
          </w:tbl>
          <w:p w14:paraId="6C371BA4">
            <w:pPr>
              <w:pStyle w:val="2"/>
              <w:ind w:left="31680" w:firstLine="31680"/>
              <w:rPr>
                <w:rFonts w:hint="default" w:ascii="Times New Roman" w:hAnsi="Times New Roman" w:cs="Times New Roman"/>
              </w:rPr>
            </w:pPr>
          </w:p>
        </w:tc>
      </w:tr>
      <w:tr w14:paraId="50B99D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5" w:hRule="atLeast"/>
          <w:jc w:val="center"/>
        </w:trPr>
        <w:tc>
          <w:tcPr>
            <w:tcW w:w="800" w:type="dxa"/>
            <w:tcMar>
              <w:left w:w="28" w:type="dxa"/>
              <w:right w:w="28" w:type="dxa"/>
            </w:tcMar>
            <w:vAlign w:val="center"/>
          </w:tcPr>
          <w:p w14:paraId="78735022">
            <w:pPr>
              <w:adjustRightInd w:val="0"/>
              <w:snapToGrid w:val="0"/>
              <w:spacing w:line="420" w:lineRule="exact"/>
              <w:jc w:val="center"/>
              <w:rPr>
                <w:rFonts w:hint="default" w:ascii="Times New Roman" w:hAnsi="Times New Roman" w:cs="Times New Roman"/>
                <w:kern w:val="0"/>
                <w:szCs w:val="21"/>
              </w:rPr>
            </w:pPr>
            <w:r>
              <w:rPr>
                <w:rFonts w:hint="default" w:ascii="Times New Roman" w:hAnsi="Times New Roman" w:cs="Times New Roman"/>
                <w:kern w:val="0"/>
                <w:szCs w:val="21"/>
              </w:rPr>
              <w:t>污染</w:t>
            </w:r>
          </w:p>
          <w:p w14:paraId="11F6C8C1">
            <w:pPr>
              <w:adjustRightInd w:val="0"/>
              <w:snapToGrid w:val="0"/>
              <w:spacing w:line="420" w:lineRule="exact"/>
              <w:jc w:val="center"/>
              <w:rPr>
                <w:rFonts w:hint="default" w:ascii="Times New Roman" w:hAnsi="Times New Roman" w:cs="Times New Roman"/>
                <w:kern w:val="0"/>
                <w:szCs w:val="21"/>
              </w:rPr>
            </w:pPr>
            <w:r>
              <w:rPr>
                <w:rFonts w:hint="default" w:ascii="Times New Roman" w:hAnsi="Times New Roman" w:cs="Times New Roman"/>
                <w:kern w:val="0"/>
                <w:szCs w:val="21"/>
              </w:rPr>
              <w:t>物排</w:t>
            </w:r>
          </w:p>
          <w:p w14:paraId="430919AE">
            <w:pPr>
              <w:adjustRightInd w:val="0"/>
              <w:snapToGrid w:val="0"/>
              <w:spacing w:line="420" w:lineRule="exact"/>
              <w:jc w:val="center"/>
              <w:rPr>
                <w:rFonts w:hint="default" w:ascii="Times New Roman" w:hAnsi="Times New Roman" w:cs="Times New Roman"/>
                <w:kern w:val="0"/>
                <w:szCs w:val="21"/>
              </w:rPr>
            </w:pPr>
            <w:r>
              <w:rPr>
                <w:rFonts w:hint="default" w:ascii="Times New Roman" w:hAnsi="Times New Roman" w:cs="Times New Roman"/>
                <w:kern w:val="0"/>
                <w:szCs w:val="21"/>
              </w:rPr>
              <w:t>放控</w:t>
            </w:r>
          </w:p>
          <w:p w14:paraId="5EE6258C">
            <w:pPr>
              <w:adjustRightInd w:val="0"/>
              <w:snapToGrid w:val="0"/>
              <w:spacing w:line="420" w:lineRule="exact"/>
              <w:jc w:val="center"/>
              <w:rPr>
                <w:rFonts w:hint="default" w:ascii="Times New Roman" w:hAnsi="Times New Roman" w:cs="Times New Roman"/>
                <w:kern w:val="0"/>
                <w:szCs w:val="21"/>
              </w:rPr>
            </w:pPr>
            <w:r>
              <w:rPr>
                <w:rFonts w:hint="default" w:ascii="Times New Roman" w:hAnsi="Times New Roman" w:cs="Times New Roman"/>
                <w:kern w:val="0"/>
                <w:szCs w:val="21"/>
              </w:rPr>
              <w:t>制标</w:t>
            </w:r>
          </w:p>
          <w:p w14:paraId="4D4E6803">
            <w:pPr>
              <w:adjustRightInd w:val="0"/>
              <w:snapToGrid w:val="0"/>
              <w:spacing w:line="420" w:lineRule="exact"/>
              <w:jc w:val="center"/>
              <w:rPr>
                <w:rFonts w:hint="default" w:ascii="Times New Roman" w:hAnsi="Times New Roman" w:cs="Times New Roman"/>
                <w:kern w:val="0"/>
                <w:szCs w:val="21"/>
              </w:rPr>
            </w:pPr>
            <w:r>
              <w:rPr>
                <w:rFonts w:hint="default" w:ascii="Times New Roman" w:hAnsi="Times New Roman" w:cs="Times New Roman"/>
                <w:kern w:val="0"/>
                <w:szCs w:val="21"/>
              </w:rPr>
              <w:t>准</w:t>
            </w:r>
          </w:p>
        </w:tc>
        <w:tc>
          <w:tcPr>
            <w:tcW w:w="8190" w:type="dxa"/>
            <w:vAlign w:val="center"/>
          </w:tcPr>
          <w:p w14:paraId="7E4E9BAF">
            <w:pPr>
              <w:pStyle w:val="997"/>
              <w:spacing w:line="360" w:lineRule="auto"/>
              <w:ind w:firstLine="31680"/>
              <w:rPr>
                <w:rFonts w:hint="default" w:ascii="Times New Roman" w:hAnsi="Times New Roman" w:eastAsia="黑体" w:cs="Times New Roman"/>
                <w:bCs/>
                <w:szCs w:val="21"/>
              </w:rPr>
            </w:pPr>
            <w:r>
              <w:rPr>
                <w:rFonts w:hint="default" w:ascii="Times New Roman" w:hAnsi="Times New Roman" w:eastAsia="黑体" w:cs="Times New Roman"/>
                <w:bCs/>
                <w:szCs w:val="21"/>
              </w:rPr>
              <w:t>1、噪声</w:t>
            </w:r>
          </w:p>
          <w:p w14:paraId="242BC8ED">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营运期噪声执行《工业企业厂界环境噪声排放标准》（GB12348-2008）</w:t>
            </w:r>
            <w:r>
              <w:rPr>
                <w:rFonts w:hint="default" w:ascii="Times New Roman" w:hAnsi="Times New Roman" w:cs="Times New Roman"/>
                <w:szCs w:val="21"/>
                <w:lang w:val="en-US" w:eastAsia="zh-CN"/>
              </w:rPr>
              <w:t>2</w:t>
            </w:r>
            <w:r>
              <w:rPr>
                <w:rFonts w:hint="default" w:ascii="Times New Roman" w:hAnsi="Times New Roman" w:cs="Times New Roman"/>
                <w:szCs w:val="21"/>
              </w:rPr>
              <w:t>类标准，具体标准值见表3-</w:t>
            </w:r>
            <w:r>
              <w:rPr>
                <w:rFonts w:hint="default" w:ascii="Times New Roman" w:hAnsi="Times New Roman" w:cs="Times New Roman"/>
                <w:szCs w:val="21"/>
                <w:lang w:val="en-US" w:eastAsia="zh-CN"/>
              </w:rPr>
              <w:t>4</w:t>
            </w:r>
            <w:r>
              <w:rPr>
                <w:rFonts w:hint="default" w:ascii="Times New Roman" w:hAnsi="Times New Roman" w:cs="Times New Roman"/>
                <w:szCs w:val="21"/>
              </w:rPr>
              <w:t>。</w:t>
            </w:r>
          </w:p>
          <w:p w14:paraId="01732901">
            <w:pPr>
              <w:pStyle w:val="1385"/>
              <w:adjustRightInd w:val="0"/>
              <w:snapToGrid w:val="0"/>
              <w:rPr>
                <w:rFonts w:hint="default" w:ascii="Times New Roman" w:hAnsi="Times New Roman" w:eastAsia="黑体" w:cs="Times New Roman"/>
                <w:b w:val="0"/>
                <w:bCs w:val="0"/>
                <w:sz w:val="21"/>
                <w:szCs w:val="21"/>
              </w:rPr>
            </w:pPr>
            <w:r>
              <w:rPr>
                <w:rFonts w:hint="default" w:ascii="Times New Roman" w:hAnsi="Times New Roman" w:eastAsia="宋体" w:cs="Times New Roman"/>
                <w:b/>
                <w:bCs/>
                <w:sz w:val="21"/>
                <w:szCs w:val="21"/>
              </w:rPr>
              <w:t>表3-</w:t>
            </w:r>
            <w:r>
              <w:rPr>
                <w:rFonts w:hint="default" w:ascii="Times New Roman" w:hAnsi="Times New Roman" w:eastAsia="宋体" w:cs="Times New Roman"/>
                <w:b/>
                <w:bCs/>
                <w:sz w:val="21"/>
                <w:szCs w:val="21"/>
                <w:lang w:val="en-US" w:eastAsia="zh-CN"/>
              </w:rPr>
              <w:t>4</w:t>
            </w:r>
            <w:r>
              <w:rPr>
                <w:rFonts w:hint="default" w:ascii="Times New Roman" w:hAnsi="Times New Roman" w:eastAsia="宋体" w:cs="Times New Roman"/>
                <w:b/>
                <w:bCs/>
                <w:sz w:val="21"/>
                <w:szCs w:val="21"/>
              </w:rPr>
              <w:t xml:space="preserve"> 工业企业厂界环境噪声排放标准       单位：dB(A)</w:t>
            </w:r>
          </w:p>
          <w:tbl>
            <w:tblPr>
              <w:tblStyle w:val="86"/>
              <w:tblW w:w="4950" w:type="pct"/>
              <w:jc w:val="center"/>
              <w:tblBorders>
                <w:top w:val="single" w:color="auto" w:sz="2" w:space="0"/>
                <w:left w:val="single" w:color="auto" w:sz="4" w:space="0"/>
                <w:bottom w:val="single" w:color="auto" w:sz="2"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1289"/>
              <w:gridCol w:w="1218"/>
              <w:gridCol w:w="1293"/>
              <w:gridCol w:w="4084"/>
            </w:tblGrid>
            <w:tr w14:paraId="7E067A49">
              <w:tblPrEx>
                <w:tblBorders>
                  <w:top w:val="single" w:color="auto" w:sz="2" w:space="0"/>
                  <w:left w:val="single" w:color="auto" w:sz="4" w:space="0"/>
                  <w:bottom w:val="single" w:color="auto" w:sz="2"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9" w:hRule="atLeast"/>
                <w:jc w:val="center"/>
              </w:trPr>
              <w:tc>
                <w:tcPr>
                  <w:tcW w:w="1396" w:type="dxa"/>
                  <w:tcBorders>
                    <w:top w:val="single" w:color="auto" w:sz="2" w:space="0"/>
                    <w:left w:val="single" w:color="auto" w:sz="4" w:space="0"/>
                    <w:bottom w:val="single" w:color="auto" w:sz="2" w:space="0"/>
                    <w:right w:val="single" w:color="auto" w:sz="2" w:space="0"/>
                  </w:tcBorders>
                  <w:vAlign w:val="center"/>
                </w:tcPr>
                <w:p w14:paraId="064C87FF">
                  <w:pPr>
                    <w:spacing w:line="42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类别</w:t>
                  </w:r>
                </w:p>
              </w:tc>
              <w:tc>
                <w:tcPr>
                  <w:tcW w:w="1317" w:type="dxa"/>
                  <w:tcBorders>
                    <w:top w:val="single" w:color="auto" w:sz="2" w:space="0"/>
                    <w:left w:val="single" w:color="auto" w:sz="2" w:space="0"/>
                    <w:bottom w:val="single" w:color="auto" w:sz="2" w:space="0"/>
                    <w:right w:val="single" w:color="auto" w:sz="2" w:space="0"/>
                  </w:tcBorders>
                  <w:vAlign w:val="center"/>
                </w:tcPr>
                <w:p w14:paraId="576ED632">
                  <w:pPr>
                    <w:spacing w:line="42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昼间</w:t>
                  </w:r>
                </w:p>
              </w:tc>
              <w:tc>
                <w:tcPr>
                  <w:tcW w:w="1400" w:type="dxa"/>
                  <w:tcBorders>
                    <w:top w:val="single" w:color="auto" w:sz="2" w:space="0"/>
                    <w:left w:val="single" w:color="auto" w:sz="2" w:space="0"/>
                    <w:bottom w:val="single" w:color="auto" w:sz="2" w:space="0"/>
                    <w:right w:val="single" w:color="auto" w:sz="2" w:space="0"/>
                  </w:tcBorders>
                  <w:vAlign w:val="center"/>
                </w:tcPr>
                <w:p w14:paraId="2A5AB7D2">
                  <w:pPr>
                    <w:spacing w:line="42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夜间</w:t>
                  </w:r>
                </w:p>
              </w:tc>
              <w:tc>
                <w:tcPr>
                  <w:tcW w:w="4474" w:type="dxa"/>
                  <w:tcBorders>
                    <w:top w:val="single" w:color="auto" w:sz="2" w:space="0"/>
                    <w:left w:val="single" w:color="auto" w:sz="2" w:space="0"/>
                    <w:bottom w:val="single" w:color="auto" w:sz="2" w:space="0"/>
                    <w:right w:val="single" w:color="auto" w:sz="4" w:space="0"/>
                  </w:tcBorders>
                  <w:vAlign w:val="center"/>
                </w:tcPr>
                <w:p w14:paraId="0678B0E6">
                  <w:pPr>
                    <w:spacing w:line="42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标准来源</w:t>
                  </w:r>
                </w:p>
              </w:tc>
            </w:tr>
            <w:tr w14:paraId="133C728D">
              <w:tblPrEx>
                <w:tblBorders>
                  <w:top w:val="single" w:color="auto" w:sz="2" w:space="0"/>
                  <w:left w:val="single" w:color="auto" w:sz="4" w:space="0"/>
                  <w:bottom w:val="single" w:color="auto" w:sz="2"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396" w:type="dxa"/>
                  <w:tcBorders>
                    <w:top w:val="single" w:color="auto" w:sz="2" w:space="0"/>
                    <w:left w:val="single" w:color="auto" w:sz="4" w:space="0"/>
                    <w:bottom w:val="single" w:color="auto" w:sz="2" w:space="0"/>
                    <w:right w:val="single" w:color="auto" w:sz="2" w:space="0"/>
                  </w:tcBorders>
                  <w:vAlign w:val="center"/>
                </w:tcPr>
                <w:p w14:paraId="2B16BD18">
                  <w:pPr>
                    <w:spacing w:line="420" w:lineRule="exact"/>
                    <w:jc w:val="center"/>
                    <w:rPr>
                      <w:rFonts w:hint="default" w:ascii="Times New Roman" w:hAnsi="Times New Roman" w:eastAsia="宋体" w:cs="Times New Roman"/>
                      <w:bCs/>
                      <w:sz w:val="18"/>
                      <w:szCs w:val="18"/>
                      <w:lang w:eastAsia="zh-CN"/>
                    </w:rPr>
                  </w:pPr>
                  <w:r>
                    <w:rPr>
                      <w:rFonts w:hint="default" w:ascii="Times New Roman" w:hAnsi="Times New Roman" w:cs="Times New Roman"/>
                      <w:bCs/>
                      <w:sz w:val="18"/>
                      <w:szCs w:val="18"/>
                      <w:lang w:val="en-US" w:eastAsia="zh-CN"/>
                    </w:rPr>
                    <w:t>2</w:t>
                  </w:r>
                </w:p>
              </w:tc>
              <w:tc>
                <w:tcPr>
                  <w:tcW w:w="1317" w:type="dxa"/>
                  <w:tcBorders>
                    <w:top w:val="single" w:color="auto" w:sz="2" w:space="0"/>
                    <w:left w:val="single" w:color="auto" w:sz="2" w:space="0"/>
                    <w:bottom w:val="single" w:color="auto" w:sz="2" w:space="0"/>
                    <w:right w:val="single" w:color="auto" w:sz="2" w:space="0"/>
                  </w:tcBorders>
                  <w:vAlign w:val="center"/>
                </w:tcPr>
                <w:p w14:paraId="2A379C3B">
                  <w:pPr>
                    <w:spacing w:line="420" w:lineRule="exact"/>
                    <w:jc w:val="center"/>
                    <w:rPr>
                      <w:rFonts w:hint="default" w:ascii="Times New Roman" w:hAnsi="Times New Roman" w:eastAsia="宋体" w:cs="Times New Roman"/>
                      <w:bCs/>
                      <w:sz w:val="18"/>
                      <w:szCs w:val="18"/>
                      <w:lang w:eastAsia="zh-CN"/>
                    </w:rPr>
                  </w:pPr>
                  <w:r>
                    <w:rPr>
                      <w:rFonts w:hint="default" w:ascii="Times New Roman" w:hAnsi="Times New Roman" w:cs="Times New Roman"/>
                      <w:bCs/>
                      <w:sz w:val="18"/>
                      <w:szCs w:val="18"/>
                    </w:rPr>
                    <w:t>6</w:t>
                  </w:r>
                  <w:r>
                    <w:rPr>
                      <w:rFonts w:hint="default" w:ascii="Times New Roman" w:hAnsi="Times New Roman" w:cs="Times New Roman"/>
                      <w:bCs/>
                      <w:sz w:val="18"/>
                      <w:szCs w:val="18"/>
                      <w:lang w:val="en-US" w:eastAsia="zh-CN"/>
                    </w:rPr>
                    <w:t>0</w:t>
                  </w:r>
                </w:p>
              </w:tc>
              <w:tc>
                <w:tcPr>
                  <w:tcW w:w="1400" w:type="dxa"/>
                  <w:tcBorders>
                    <w:top w:val="single" w:color="auto" w:sz="2" w:space="0"/>
                    <w:left w:val="single" w:color="auto" w:sz="2" w:space="0"/>
                    <w:bottom w:val="single" w:color="auto" w:sz="2" w:space="0"/>
                    <w:right w:val="single" w:color="auto" w:sz="2" w:space="0"/>
                  </w:tcBorders>
                  <w:vAlign w:val="center"/>
                </w:tcPr>
                <w:p w14:paraId="3679D23D">
                  <w:pPr>
                    <w:spacing w:line="420" w:lineRule="exact"/>
                    <w:jc w:val="center"/>
                    <w:rPr>
                      <w:rFonts w:hint="default" w:ascii="Times New Roman" w:hAnsi="Times New Roman" w:eastAsia="宋体" w:cs="Times New Roman"/>
                      <w:bCs/>
                      <w:sz w:val="18"/>
                      <w:szCs w:val="18"/>
                      <w:lang w:eastAsia="zh-CN"/>
                    </w:rPr>
                  </w:pPr>
                  <w:r>
                    <w:rPr>
                      <w:rFonts w:hint="default" w:ascii="Times New Roman" w:hAnsi="Times New Roman" w:cs="Times New Roman"/>
                      <w:bCs/>
                      <w:sz w:val="18"/>
                      <w:szCs w:val="18"/>
                    </w:rPr>
                    <w:t>5</w:t>
                  </w:r>
                  <w:r>
                    <w:rPr>
                      <w:rFonts w:hint="default" w:ascii="Times New Roman" w:hAnsi="Times New Roman" w:cs="Times New Roman"/>
                      <w:bCs/>
                      <w:sz w:val="18"/>
                      <w:szCs w:val="18"/>
                      <w:lang w:val="en-US" w:eastAsia="zh-CN"/>
                    </w:rPr>
                    <w:t>0</w:t>
                  </w:r>
                </w:p>
              </w:tc>
              <w:tc>
                <w:tcPr>
                  <w:tcW w:w="4474" w:type="dxa"/>
                  <w:tcBorders>
                    <w:top w:val="single" w:color="auto" w:sz="2" w:space="0"/>
                    <w:left w:val="single" w:color="auto" w:sz="2" w:space="0"/>
                    <w:bottom w:val="single" w:color="auto" w:sz="2" w:space="0"/>
                    <w:right w:val="single" w:color="auto" w:sz="4" w:space="0"/>
                  </w:tcBorders>
                  <w:vAlign w:val="center"/>
                </w:tcPr>
                <w:p w14:paraId="508ED4FE">
                  <w:pPr>
                    <w:spacing w:line="420" w:lineRule="exact"/>
                    <w:jc w:val="center"/>
                    <w:rPr>
                      <w:rFonts w:hint="default" w:ascii="Times New Roman" w:hAnsi="Times New Roman" w:cs="Times New Roman"/>
                      <w:bCs/>
                      <w:sz w:val="18"/>
                      <w:szCs w:val="18"/>
                    </w:rPr>
                  </w:pPr>
                  <w:r>
                    <w:rPr>
                      <w:rFonts w:hint="default" w:ascii="Times New Roman" w:hAnsi="Times New Roman" w:cs="Times New Roman"/>
                      <w:sz w:val="18"/>
                      <w:szCs w:val="18"/>
                    </w:rPr>
                    <w:t>（GB12348-2008）</w:t>
                  </w:r>
                  <w:r>
                    <w:rPr>
                      <w:rFonts w:hint="default" w:ascii="Times New Roman" w:hAnsi="Times New Roman" w:cs="Times New Roman"/>
                      <w:bCs/>
                      <w:sz w:val="18"/>
                      <w:szCs w:val="18"/>
                      <w:lang w:val="en-US" w:eastAsia="zh-CN"/>
                    </w:rPr>
                    <w:t>2</w:t>
                  </w:r>
                  <w:r>
                    <w:rPr>
                      <w:rFonts w:hint="default" w:ascii="Times New Roman" w:hAnsi="Times New Roman" w:cs="Times New Roman"/>
                      <w:sz w:val="18"/>
                      <w:szCs w:val="18"/>
                    </w:rPr>
                    <w:t>类标准</w:t>
                  </w:r>
                </w:p>
              </w:tc>
            </w:tr>
          </w:tbl>
          <w:p w14:paraId="5F85707A">
            <w:pPr>
              <w:autoSpaceDE w:val="0"/>
              <w:autoSpaceDN w:val="0"/>
              <w:adjustRightInd w:val="0"/>
              <w:spacing w:line="420" w:lineRule="exact"/>
              <w:ind w:firstLine="420" w:firstLineChars="200"/>
              <w:rPr>
                <w:rFonts w:hint="default" w:ascii="Times New Roman" w:hAnsi="Times New Roman" w:eastAsia="黑体" w:cs="Times New Roman"/>
                <w:bCs/>
                <w:szCs w:val="21"/>
              </w:rPr>
            </w:pPr>
            <w:r>
              <w:rPr>
                <w:rFonts w:hint="default" w:ascii="Times New Roman" w:hAnsi="Times New Roman" w:eastAsia="黑体" w:cs="Times New Roman"/>
                <w:bCs/>
                <w:szCs w:val="21"/>
              </w:rPr>
              <w:t>2、废气</w:t>
            </w:r>
          </w:p>
          <w:p w14:paraId="3F68EBBC">
            <w:pPr>
              <w:pStyle w:val="379"/>
              <w:ind w:firstLine="42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w:t>
            </w:r>
            <w:r>
              <w:rPr>
                <w:rFonts w:hint="eastAsia" w:cs="Times New Roman"/>
                <w:sz w:val="21"/>
                <w:szCs w:val="21"/>
                <w:lang w:val="en-US" w:eastAsia="zh-CN"/>
              </w:rPr>
              <w:t>DA001排气筒有组织VOCs</w:t>
            </w:r>
            <w:r>
              <w:rPr>
                <w:rFonts w:hint="default" w:ascii="Times New Roman" w:hAnsi="Times New Roman" w:cs="Times New Roman"/>
                <w:sz w:val="21"/>
                <w:szCs w:val="21"/>
                <w:lang w:eastAsia="zh-CN"/>
              </w:rPr>
              <w:t>排放执行</w:t>
            </w:r>
            <w:r>
              <w:rPr>
                <w:rFonts w:hint="default" w:ascii="Times New Roman" w:hAnsi="Times New Roman" w:eastAsia="宋体" w:cs="Times New Roman"/>
                <w:color w:val="000000" w:themeColor="text1"/>
                <w:sz w:val="21"/>
                <w:szCs w:val="21"/>
                <w14:textFill>
                  <w14:solidFill>
                    <w14:schemeClr w14:val="tx1"/>
                  </w14:solidFill>
                </w14:textFill>
              </w:rPr>
              <w:t>《挥发性有机物排放标准第</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7</w:t>
            </w:r>
            <w:r>
              <w:rPr>
                <w:rFonts w:hint="default" w:ascii="Times New Roman" w:hAnsi="Times New Roman" w:eastAsia="宋体" w:cs="Times New Roman"/>
                <w:color w:val="000000" w:themeColor="text1"/>
                <w:sz w:val="21"/>
                <w:szCs w:val="21"/>
                <w14:textFill>
                  <w14:solidFill>
                    <w14:schemeClr w14:val="tx1"/>
                  </w14:solidFill>
                </w14:textFill>
              </w:rPr>
              <w:t>部分：</w:t>
            </w:r>
            <w:r>
              <w:rPr>
                <w:rFonts w:hint="default" w:ascii="Times New Roman" w:hAnsi="Times New Roman" w:eastAsia="宋体" w:cs="Times New Roman"/>
                <w:color w:val="000000" w:themeColor="text1"/>
                <w:sz w:val="21"/>
                <w:szCs w:val="21"/>
                <w:lang w:eastAsia="zh-CN"/>
                <w14:textFill>
                  <w14:solidFill>
                    <w14:schemeClr w14:val="tx1"/>
                  </w14:solidFill>
                </w14:textFill>
              </w:rPr>
              <w:t>其他</w:t>
            </w:r>
            <w:r>
              <w:rPr>
                <w:rFonts w:hint="default" w:ascii="Times New Roman" w:hAnsi="Times New Roman" w:eastAsia="宋体" w:cs="Times New Roman"/>
                <w:color w:val="000000" w:themeColor="text1"/>
                <w:sz w:val="21"/>
                <w:szCs w:val="21"/>
                <w14:textFill>
                  <w14:solidFill>
                    <w14:schemeClr w14:val="tx1"/>
                  </w14:solidFill>
                </w14:textFill>
              </w:rPr>
              <w:t>行业》（DB37/2801.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7</w:t>
            </w:r>
            <w:r>
              <w:rPr>
                <w:rFonts w:hint="default" w:ascii="Times New Roman" w:hAnsi="Times New Roman" w:eastAsia="宋体" w:cs="Times New Roman"/>
                <w:color w:val="000000" w:themeColor="text1"/>
                <w:sz w:val="21"/>
                <w:szCs w:val="21"/>
                <w14:textFill>
                  <w14:solidFill>
                    <w14:schemeClr w14:val="tx1"/>
                  </w14:solidFill>
                </w14:textFill>
              </w:rPr>
              <w:t>-201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9</w:t>
            </w:r>
            <w:r>
              <w:rPr>
                <w:rFonts w:hint="default" w:ascii="Times New Roman" w:hAnsi="Times New Roman" w:eastAsia="宋体" w:cs="Times New Roman"/>
                <w:color w:val="000000" w:themeColor="text1"/>
                <w:sz w:val="21"/>
                <w:szCs w:val="21"/>
                <w14:textFill>
                  <w14:solidFill>
                    <w14:schemeClr w14:val="tx1"/>
                  </w14:solidFill>
                </w14:textFill>
              </w:rPr>
              <w:t>）表</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cs="Times New Roman"/>
                <w:sz w:val="21"/>
                <w:szCs w:val="21"/>
                <w:highlight w:val="none"/>
                <w:lang w:val="en-US" w:eastAsia="zh-CN"/>
              </w:rPr>
              <w:t>中</w:t>
            </w:r>
            <w:r>
              <w:rPr>
                <w:rFonts w:hint="eastAsia" w:cs="Times New Roman"/>
                <w:sz w:val="21"/>
                <w:szCs w:val="21"/>
                <w:highlight w:val="none"/>
                <w:lang w:val="en-US" w:eastAsia="zh-CN"/>
              </w:rPr>
              <w:t>非重点行业II时段15m排气筒排放</w:t>
            </w:r>
            <w:r>
              <w:rPr>
                <w:rFonts w:hint="default" w:ascii="Times New Roman" w:hAnsi="Times New Roman" w:eastAsia="宋体" w:cs="Times New Roman"/>
                <w:sz w:val="21"/>
                <w:szCs w:val="21"/>
              </w:rPr>
              <w:t>限值</w:t>
            </w:r>
            <w:r>
              <w:rPr>
                <w:rFonts w:hint="default" w:ascii="Times New Roman" w:hAnsi="Times New Roman" w:cs="Times New Roman"/>
                <w:sz w:val="21"/>
                <w:szCs w:val="21"/>
                <w:highlight w:val="none"/>
                <w:lang w:val="en-US" w:eastAsia="zh-CN"/>
              </w:rPr>
              <w:t>要求（</w:t>
            </w:r>
            <w:r>
              <w:rPr>
                <w:rFonts w:hint="eastAsia" w:cs="Times New Roman"/>
                <w:sz w:val="21"/>
                <w:szCs w:val="21"/>
                <w:highlight w:val="none"/>
                <w:lang w:val="en-US" w:eastAsia="zh-CN"/>
              </w:rPr>
              <w:t>VOCs：60</w:t>
            </w:r>
            <w:r>
              <w:rPr>
                <w:rFonts w:hint="default" w:ascii="Times New Roman" w:hAnsi="Times New Roman" w:eastAsia="宋体" w:cs="Times New Roman"/>
                <w:sz w:val="21"/>
                <w:szCs w:val="21"/>
              </w:rPr>
              <w:t>mg/m</w:t>
            </w:r>
            <w:r>
              <w:rPr>
                <w:rFonts w:hint="default" w:ascii="Times New Roman" w:hAnsi="Times New Roman" w:eastAsia="宋体" w:cs="Times New Roman"/>
                <w:sz w:val="21"/>
                <w:szCs w:val="21"/>
                <w:vertAlign w:val="superscript"/>
              </w:rPr>
              <w:t>3</w:t>
            </w:r>
            <w:r>
              <w:rPr>
                <w:rFonts w:hint="eastAsia" w:cs="Times New Roman"/>
                <w:sz w:val="21"/>
                <w:szCs w:val="21"/>
                <w:vertAlign w:val="baseline"/>
                <w:lang w:eastAsia="zh-CN"/>
              </w:rPr>
              <w:t>，</w:t>
            </w:r>
            <w:r>
              <w:rPr>
                <w:rFonts w:hint="eastAsia" w:cs="Times New Roman"/>
                <w:sz w:val="21"/>
                <w:szCs w:val="21"/>
                <w:vertAlign w:val="baseline"/>
                <w:lang w:val="en-US" w:eastAsia="zh-CN"/>
              </w:rPr>
              <w:t>3.0kg/h</w:t>
            </w:r>
            <w:r>
              <w:rPr>
                <w:rFonts w:hint="default" w:ascii="Times New Roman" w:hAnsi="Times New Roman" w:cs="Times New Roman"/>
                <w:sz w:val="21"/>
                <w:szCs w:val="21"/>
                <w:highlight w:val="none"/>
                <w:lang w:val="en-US" w:eastAsia="zh-CN"/>
              </w:rPr>
              <w:t>），厂界无组织</w:t>
            </w:r>
            <w:r>
              <w:rPr>
                <w:rFonts w:hint="default" w:ascii="Times New Roman" w:hAnsi="Times New Roman" w:eastAsia="宋体" w:cs="Times New Roman"/>
                <w:sz w:val="21"/>
                <w:szCs w:val="21"/>
              </w:rPr>
              <w:t>VOCs排放执行</w:t>
            </w:r>
            <w:r>
              <w:rPr>
                <w:rFonts w:hint="default" w:ascii="Times New Roman" w:hAnsi="Times New Roman" w:eastAsia="宋体" w:cs="Times New Roman"/>
                <w:color w:val="000000" w:themeColor="text1"/>
                <w:sz w:val="21"/>
                <w:szCs w:val="21"/>
                <w14:textFill>
                  <w14:solidFill>
                    <w14:schemeClr w14:val="tx1"/>
                  </w14:solidFill>
                </w14:textFill>
              </w:rPr>
              <w:t>《挥发性有机物排放标准第</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7</w:t>
            </w:r>
            <w:r>
              <w:rPr>
                <w:rFonts w:hint="default" w:ascii="Times New Roman" w:hAnsi="Times New Roman" w:eastAsia="宋体" w:cs="Times New Roman"/>
                <w:color w:val="000000" w:themeColor="text1"/>
                <w:sz w:val="21"/>
                <w:szCs w:val="21"/>
                <w14:textFill>
                  <w14:solidFill>
                    <w14:schemeClr w14:val="tx1"/>
                  </w14:solidFill>
                </w14:textFill>
              </w:rPr>
              <w:t>部分：</w:t>
            </w:r>
            <w:r>
              <w:rPr>
                <w:rFonts w:hint="default" w:ascii="Times New Roman" w:hAnsi="Times New Roman" w:eastAsia="宋体" w:cs="Times New Roman"/>
                <w:color w:val="000000" w:themeColor="text1"/>
                <w:sz w:val="21"/>
                <w:szCs w:val="21"/>
                <w:lang w:eastAsia="zh-CN"/>
                <w14:textFill>
                  <w14:solidFill>
                    <w14:schemeClr w14:val="tx1"/>
                  </w14:solidFill>
                </w14:textFill>
              </w:rPr>
              <w:t>其他</w:t>
            </w:r>
            <w:r>
              <w:rPr>
                <w:rFonts w:hint="default" w:ascii="Times New Roman" w:hAnsi="Times New Roman" w:eastAsia="宋体" w:cs="Times New Roman"/>
                <w:color w:val="000000" w:themeColor="text1"/>
                <w:sz w:val="21"/>
                <w:szCs w:val="21"/>
                <w14:textFill>
                  <w14:solidFill>
                    <w14:schemeClr w14:val="tx1"/>
                  </w14:solidFill>
                </w14:textFill>
              </w:rPr>
              <w:t>行业》（DB37/2801.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7</w:t>
            </w:r>
            <w:r>
              <w:rPr>
                <w:rFonts w:hint="default" w:ascii="Times New Roman" w:hAnsi="Times New Roman" w:eastAsia="宋体" w:cs="Times New Roman"/>
                <w:color w:val="000000" w:themeColor="text1"/>
                <w:sz w:val="21"/>
                <w:szCs w:val="21"/>
                <w14:textFill>
                  <w14:solidFill>
                    <w14:schemeClr w14:val="tx1"/>
                  </w14:solidFill>
                </w14:textFill>
              </w:rPr>
              <w:t>-201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9</w:t>
            </w:r>
            <w:r>
              <w:rPr>
                <w:rFonts w:hint="default" w:ascii="Times New Roman" w:hAnsi="Times New Roman" w:eastAsia="宋体" w:cs="Times New Roman"/>
                <w:color w:val="000000" w:themeColor="text1"/>
                <w:sz w:val="21"/>
                <w:szCs w:val="21"/>
                <w14:textFill>
                  <w14:solidFill>
                    <w14:schemeClr w14:val="tx1"/>
                  </w14:solidFill>
                </w14:textFill>
              </w:rPr>
              <w:t>）表</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厂界监控点浓度限值</w:t>
            </w:r>
            <w:r>
              <w:rPr>
                <w:rFonts w:hint="default" w:ascii="Times New Roman" w:hAnsi="Times New Roman" w:eastAsia="宋体" w:cs="Times New Roman"/>
                <w:sz w:val="21"/>
                <w:szCs w:val="21"/>
              </w:rPr>
              <w:t xml:space="preserve">（VOCs </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2.0mg/m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）。厂区内无组织VOCs浓度执行《挥发性有机物无组织排放控制标准》（GB37822-2019）中的控制标准及附录A中厂区内VOC</w:t>
            </w:r>
            <w:r>
              <w:rPr>
                <w:rFonts w:hint="default" w:ascii="Times New Roman" w:hAnsi="Times New Roman" w:eastAsia="宋体" w:cs="Times New Roman"/>
                <w:sz w:val="21"/>
                <w:szCs w:val="21"/>
                <w:lang w:val="en-US" w:eastAsia="zh-CN"/>
              </w:rPr>
              <w:t>s</w:t>
            </w:r>
            <w:r>
              <w:rPr>
                <w:rFonts w:hint="default" w:ascii="Times New Roman" w:hAnsi="Times New Roman" w:eastAsia="宋体" w:cs="Times New Roman"/>
                <w:sz w:val="21"/>
                <w:szCs w:val="21"/>
              </w:rPr>
              <w:t>排放浓度（1h平均：6mg/m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、任意一次：20mg/m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）。厂界</w:t>
            </w:r>
            <w:r>
              <w:rPr>
                <w:rFonts w:hint="eastAsia" w:cs="Times New Roman"/>
                <w:sz w:val="21"/>
                <w:szCs w:val="21"/>
                <w:lang w:eastAsia="zh-CN"/>
              </w:rPr>
              <w:t>无组织</w:t>
            </w:r>
            <w:r>
              <w:rPr>
                <w:rFonts w:hint="default" w:ascii="Times New Roman" w:hAnsi="Times New Roman" w:cs="Times New Roman"/>
                <w:sz w:val="21"/>
                <w:szCs w:val="21"/>
                <w:lang w:eastAsia="zh-CN"/>
              </w:rPr>
              <w:t>颗粒物、锡及其化合物排放执行</w:t>
            </w:r>
            <w:r>
              <w:rPr>
                <w:rFonts w:hint="default" w:ascii="Times New Roman" w:hAnsi="Times New Roman" w:cs="Times New Roman"/>
                <w:sz w:val="21"/>
                <w:szCs w:val="21"/>
                <w:highlight w:val="none"/>
                <w:lang w:eastAsia="zh-CN"/>
              </w:rPr>
              <w:t>《大气污染物综合排放标准》（</w:t>
            </w:r>
            <w:r>
              <w:rPr>
                <w:rFonts w:hint="default" w:ascii="Times New Roman" w:hAnsi="Times New Roman" w:cs="Times New Roman"/>
                <w:sz w:val="21"/>
                <w:szCs w:val="21"/>
                <w:highlight w:val="none"/>
                <w:lang w:val="en-US" w:eastAsia="zh-CN"/>
              </w:rPr>
              <w:t>GB16297-1996</w:t>
            </w:r>
            <w:r>
              <w:rPr>
                <w:rFonts w:hint="default" w:ascii="Times New Roman" w:hAnsi="Times New Roman" w:cs="Times New Roman"/>
                <w:sz w:val="21"/>
                <w:szCs w:val="21"/>
                <w:highlight w:val="none"/>
                <w:lang w:eastAsia="zh-CN"/>
              </w:rPr>
              <w:t>）表</w:t>
            </w:r>
            <w:r>
              <w:rPr>
                <w:rFonts w:hint="default" w:ascii="Times New Roman" w:hAnsi="Times New Roman" w:cs="Times New Roman"/>
                <w:sz w:val="21"/>
                <w:szCs w:val="21"/>
                <w:highlight w:val="none"/>
                <w:lang w:val="en-US" w:eastAsia="zh-CN"/>
              </w:rPr>
              <w:t>2中</w:t>
            </w:r>
            <w:r>
              <w:rPr>
                <w:rFonts w:hint="default" w:ascii="Times New Roman" w:hAnsi="Times New Roman" w:eastAsia="宋体" w:cs="Times New Roman"/>
                <w:sz w:val="21"/>
                <w:szCs w:val="21"/>
              </w:rPr>
              <w:t>无组织排放监控浓度限值</w:t>
            </w:r>
            <w:r>
              <w:rPr>
                <w:rFonts w:hint="default" w:ascii="Times New Roman" w:hAnsi="Times New Roman" w:cs="Times New Roman"/>
                <w:sz w:val="21"/>
                <w:szCs w:val="21"/>
                <w:highlight w:val="none"/>
                <w:lang w:val="en-US" w:eastAsia="zh-CN"/>
              </w:rPr>
              <w:t>要求（颗粒物1.0</w:t>
            </w:r>
            <w:r>
              <w:rPr>
                <w:rFonts w:hint="default" w:ascii="Times New Roman" w:hAnsi="Times New Roman" w:eastAsia="宋体" w:cs="Times New Roman"/>
                <w:sz w:val="21"/>
                <w:szCs w:val="21"/>
              </w:rPr>
              <w:t>mg/m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w:t>
            </w:r>
            <w:r>
              <w:rPr>
                <w:rFonts w:hint="default" w:ascii="Times New Roman" w:hAnsi="Times New Roman" w:eastAsia="宋体" w:cs="Times New Roman"/>
                <w:sz w:val="21"/>
                <w:szCs w:val="21"/>
                <w:lang w:eastAsia="zh-CN"/>
              </w:rPr>
              <w:t>锡及其化合物</w:t>
            </w:r>
            <w:r>
              <w:rPr>
                <w:rFonts w:hint="default" w:ascii="Times New Roman" w:hAnsi="Times New Roman" w:eastAsia="宋体" w:cs="Times New Roman"/>
                <w:sz w:val="21"/>
                <w:szCs w:val="21"/>
                <w:lang w:val="en-US" w:eastAsia="zh-CN"/>
              </w:rPr>
              <w:t>0.24</w:t>
            </w:r>
            <w:r>
              <w:rPr>
                <w:rFonts w:hint="default" w:ascii="Times New Roman" w:hAnsi="Times New Roman" w:eastAsia="宋体" w:cs="Times New Roman"/>
                <w:sz w:val="21"/>
                <w:szCs w:val="21"/>
              </w:rPr>
              <w:t>mg/m</w:t>
            </w:r>
            <w:r>
              <w:rPr>
                <w:rFonts w:hint="default" w:ascii="Times New Roman" w:hAnsi="Times New Roman" w:eastAsia="宋体" w:cs="Times New Roman"/>
                <w:sz w:val="21"/>
                <w:szCs w:val="21"/>
                <w:vertAlign w:val="superscript"/>
              </w:rPr>
              <w:t>3</w:t>
            </w:r>
            <w:r>
              <w:rPr>
                <w:rFonts w:hint="default" w:ascii="Times New Roman" w:hAnsi="Times New Roman" w:cs="Times New Roman"/>
                <w:sz w:val="21"/>
                <w:szCs w:val="21"/>
                <w:highlight w:val="none"/>
                <w:lang w:val="en-US" w:eastAsia="zh-CN"/>
              </w:rPr>
              <w:t>）</w:t>
            </w:r>
            <w:r>
              <w:rPr>
                <w:rFonts w:hint="eastAsia" w:cs="Times New Roman"/>
                <w:sz w:val="21"/>
                <w:szCs w:val="21"/>
                <w:highlight w:val="none"/>
                <w:lang w:val="en-US" w:eastAsia="zh-CN"/>
              </w:rPr>
              <w:t>。</w:t>
            </w:r>
          </w:p>
          <w:p w14:paraId="50DB0B5A">
            <w:pPr>
              <w:pStyle w:val="1385"/>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表3-</w:t>
            </w:r>
            <w:r>
              <w:rPr>
                <w:rFonts w:hint="default" w:ascii="Times New Roman" w:hAnsi="Times New Roman" w:eastAsia="宋体" w:cs="Times New Roman"/>
                <w:b/>
                <w:bCs/>
                <w:sz w:val="21"/>
                <w:szCs w:val="21"/>
                <w:lang w:val="en-US" w:eastAsia="zh-CN"/>
              </w:rPr>
              <w:t>5</w:t>
            </w:r>
            <w:r>
              <w:rPr>
                <w:rFonts w:hint="default" w:ascii="Times New Roman" w:hAnsi="Times New Roman" w:eastAsia="宋体" w:cs="Times New Roman"/>
                <w:b/>
                <w:bCs/>
                <w:sz w:val="21"/>
                <w:szCs w:val="21"/>
              </w:rPr>
              <w:t>项目废气排放浓度及速率执行标准</w:t>
            </w:r>
          </w:p>
          <w:tbl>
            <w:tblPr>
              <w:tblStyle w:val="86"/>
              <w:tblW w:w="4961"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0" w:type="dxa"/>
                <w:bottom w:w="0" w:type="dxa"/>
                <w:right w:w="0" w:type="dxa"/>
              </w:tblCellMar>
            </w:tblPr>
            <w:tblGrid>
              <w:gridCol w:w="1147"/>
              <w:gridCol w:w="1105"/>
              <w:gridCol w:w="995"/>
              <w:gridCol w:w="1137"/>
              <w:gridCol w:w="2373"/>
              <w:gridCol w:w="1145"/>
            </w:tblGrid>
            <w:tr w14:paraId="1F66821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jc w:val="center"/>
              </w:trPr>
              <w:tc>
                <w:tcPr>
                  <w:tcW w:w="1147" w:type="dxa"/>
                  <w:vMerge w:val="restart"/>
                  <w:tcBorders>
                    <w:top w:val="single" w:color="auto" w:sz="6" w:space="0"/>
                    <w:left w:val="single" w:color="auto" w:sz="6" w:space="0"/>
                    <w:right w:val="single" w:color="auto" w:sz="6" w:space="0"/>
                  </w:tcBorders>
                  <w:vAlign w:val="center"/>
                </w:tcPr>
                <w:p w14:paraId="25B30B0E">
                  <w:pPr>
                    <w:autoSpaceDE w:val="0"/>
                    <w:autoSpaceDN w:val="0"/>
                    <w:adjustRightInd w:val="0"/>
                    <w:jc w:val="center"/>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污染物名称</w:t>
                  </w:r>
                </w:p>
              </w:tc>
              <w:tc>
                <w:tcPr>
                  <w:tcW w:w="1105" w:type="dxa"/>
                  <w:vMerge w:val="restart"/>
                  <w:tcBorders>
                    <w:top w:val="single" w:color="auto" w:sz="6" w:space="0"/>
                    <w:left w:val="single" w:color="auto" w:sz="6" w:space="0"/>
                    <w:right w:val="single" w:color="auto" w:sz="6" w:space="0"/>
                  </w:tcBorders>
                  <w:vAlign w:val="center"/>
                </w:tcPr>
                <w:p w14:paraId="3246C072">
                  <w:pPr>
                    <w:autoSpaceDE w:val="0"/>
                    <w:autoSpaceDN w:val="0"/>
                    <w:adjustRightInd w:val="0"/>
                    <w:jc w:val="center"/>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排放浓度mg/m</w:t>
                  </w:r>
                  <w:r>
                    <w:rPr>
                      <w:rFonts w:hint="default" w:ascii="Times New Roman" w:hAnsi="Times New Roman" w:cs="Times New Roman"/>
                      <w:color w:val="000000"/>
                      <w:sz w:val="18"/>
                      <w:szCs w:val="18"/>
                      <w:vertAlign w:val="superscript"/>
                    </w:rPr>
                    <w:t>3</w:t>
                  </w:r>
                </w:p>
              </w:tc>
              <w:tc>
                <w:tcPr>
                  <w:tcW w:w="2132" w:type="dxa"/>
                  <w:gridSpan w:val="2"/>
                  <w:tcBorders>
                    <w:top w:val="single" w:color="auto" w:sz="6" w:space="0"/>
                    <w:left w:val="single" w:color="auto" w:sz="6" w:space="0"/>
                    <w:bottom w:val="single" w:color="auto" w:sz="6" w:space="0"/>
                    <w:right w:val="single" w:color="auto" w:sz="6" w:space="0"/>
                  </w:tcBorders>
                  <w:vAlign w:val="center"/>
                </w:tcPr>
                <w:p w14:paraId="3FE4B93C">
                  <w:pPr>
                    <w:autoSpaceDE w:val="0"/>
                    <w:autoSpaceDN w:val="0"/>
                    <w:adjustRightInd w:val="0"/>
                    <w:jc w:val="center"/>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最高允许排放速率，kg/h</w:t>
                  </w:r>
                </w:p>
              </w:tc>
              <w:tc>
                <w:tcPr>
                  <w:tcW w:w="3518" w:type="dxa"/>
                  <w:gridSpan w:val="2"/>
                  <w:tcBorders>
                    <w:top w:val="single" w:color="auto" w:sz="6" w:space="0"/>
                    <w:left w:val="single" w:color="auto" w:sz="6" w:space="0"/>
                    <w:bottom w:val="single" w:color="auto" w:sz="6" w:space="0"/>
                    <w:right w:val="single" w:color="auto" w:sz="6" w:space="0"/>
                  </w:tcBorders>
                  <w:vAlign w:val="center"/>
                </w:tcPr>
                <w:p w14:paraId="77A1F3A4">
                  <w:pPr>
                    <w:autoSpaceDE w:val="0"/>
                    <w:autoSpaceDN w:val="0"/>
                    <w:adjustRightInd w:val="0"/>
                    <w:jc w:val="center"/>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无组织排放浓度限值</w:t>
                  </w:r>
                </w:p>
              </w:tc>
            </w:tr>
            <w:tr w14:paraId="3C5FBB5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jc w:val="center"/>
              </w:trPr>
              <w:tc>
                <w:tcPr>
                  <w:tcW w:w="1147" w:type="dxa"/>
                  <w:vMerge w:val="continue"/>
                  <w:tcBorders>
                    <w:left w:val="single" w:color="auto" w:sz="6" w:space="0"/>
                    <w:bottom w:val="single" w:color="auto" w:sz="4" w:space="0"/>
                    <w:right w:val="single" w:color="auto" w:sz="6" w:space="0"/>
                  </w:tcBorders>
                  <w:vAlign w:val="center"/>
                </w:tcPr>
                <w:p w14:paraId="7B24D883">
                  <w:pPr>
                    <w:autoSpaceDE w:val="0"/>
                    <w:autoSpaceDN w:val="0"/>
                    <w:adjustRightInd w:val="0"/>
                    <w:jc w:val="center"/>
                    <w:rPr>
                      <w:rFonts w:hint="default" w:ascii="Times New Roman" w:hAnsi="Times New Roman" w:cs="Times New Roman"/>
                      <w:color w:val="000000"/>
                      <w:sz w:val="18"/>
                      <w:szCs w:val="18"/>
                    </w:rPr>
                  </w:pPr>
                </w:p>
              </w:tc>
              <w:tc>
                <w:tcPr>
                  <w:tcW w:w="1105" w:type="dxa"/>
                  <w:vMerge w:val="continue"/>
                  <w:tcBorders>
                    <w:left w:val="single" w:color="auto" w:sz="6" w:space="0"/>
                    <w:bottom w:val="single" w:color="auto" w:sz="4" w:space="0"/>
                    <w:right w:val="single" w:color="auto" w:sz="6" w:space="0"/>
                  </w:tcBorders>
                  <w:vAlign w:val="center"/>
                </w:tcPr>
                <w:p w14:paraId="727A992B">
                  <w:pPr>
                    <w:autoSpaceDE w:val="0"/>
                    <w:autoSpaceDN w:val="0"/>
                    <w:adjustRightInd w:val="0"/>
                    <w:jc w:val="center"/>
                    <w:rPr>
                      <w:rFonts w:hint="default" w:ascii="Times New Roman" w:hAnsi="Times New Roman" w:cs="Times New Roman"/>
                      <w:color w:val="000000"/>
                      <w:sz w:val="18"/>
                      <w:szCs w:val="18"/>
                    </w:rPr>
                  </w:pPr>
                </w:p>
              </w:tc>
              <w:tc>
                <w:tcPr>
                  <w:tcW w:w="995" w:type="dxa"/>
                  <w:tcBorders>
                    <w:top w:val="single" w:color="auto" w:sz="6" w:space="0"/>
                    <w:left w:val="single" w:color="auto" w:sz="6" w:space="0"/>
                    <w:bottom w:val="single" w:color="auto" w:sz="4" w:space="0"/>
                    <w:right w:val="single" w:color="auto" w:sz="6" w:space="0"/>
                  </w:tcBorders>
                  <w:vAlign w:val="center"/>
                </w:tcPr>
                <w:p w14:paraId="2489AC0C">
                  <w:pPr>
                    <w:autoSpaceDE w:val="0"/>
                    <w:autoSpaceDN w:val="0"/>
                    <w:adjustRightInd w:val="0"/>
                    <w:jc w:val="center"/>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排气筒高度</w:t>
                  </w:r>
                </w:p>
              </w:tc>
              <w:tc>
                <w:tcPr>
                  <w:tcW w:w="1137" w:type="dxa"/>
                  <w:tcBorders>
                    <w:top w:val="single" w:color="auto" w:sz="6" w:space="0"/>
                    <w:left w:val="single" w:color="auto" w:sz="6" w:space="0"/>
                    <w:bottom w:val="single" w:color="auto" w:sz="4" w:space="0"/>
                    <w:right w:val="single" w:color="auto" w:sz="6" w:space="0"/>
                  </w:tcBorders>
                  <w:vAlign w:val="center"/>
                </w:tcPr>
                <w:p w14:paraId="271F5A2E">
                  <w:pPr>
                    <w:autoSpaceDE w:val="0"/>
                    <w:autoSpaceDN w:val="0"/>
                    <w:adjustRightInd w:val="0"/>
                    <w:jc w:val="center"/>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速率限值</w:t>
                  </w:r>
                </w:p>
              </w:tc>
              <w:tc>
                <w:tcPr>
                  <w:tcW w:w="2373" w:type="dxa"/>
                  <w:tcBorders>
                    <w:top w:val="single" w:color="auto" w:sz="6" w:space="0"/>
                    <w:left w:val="single" w:color="auto" w:sz="6" w:space="0"/>
                    <w:bottom w:val="single" w:color="auto" w:sz="4" w:space="0"/>
                    <w:right w:val="single" w:color="auto" w:sz="6" w:space="0"/>
                  </w:tcBorders>
                  <w:vAlign w:val="center"/>
                </w:tcPr>
                <w:p w14:paraId="27C9DD65">
                  <w:pPr>
                    <w:autoSpaceDE w:val="0"/>
                    <w:autoSpaceDN w:val="0"/>
                    <w:adjustRightInd w:val="0"/>
                    <w:jc w:val="center"/>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监控点</w:t>
                  </w:r>
                </w:p>
              </w:tc>
              <w:tc>
                <w:tcPr>
                  <w:tcW w:w="1145" w:type="dxa"/>
                  <w:tcBorders>
                    <w:top w:val="single" w:color="auto" w:sz="6" w:space="0"/>
                    <w:left w:val="single" w:color="auto" w:sz="6" w:space="0"/>
                    <w:bottom w:val="single" w:color="auto" w:sz="4" w:space="0"/>
                    <w:right w:val="single" w:color="auto" w:sz="6" w:space="0"/>
                  </w:tcBorders>
                  <w:vAlign w:val="center"/>
                </w:tcPr>
                <w:p w14:paraId="7E2C107B">
                  <w:pPr>
                    <w:autoSpaceDE w:val="0"/>
                    <w:autoSpaceDN w:val="0"/>
                    <w:adjustRightInd w:val="0"/>
                    <w:jc w:val="center"/>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浓度mg/m</w:t>
                  </w:r>
                  <w:r>
                    <w:rPr>
                      <w:rFonts w:hint="default" w:ascii="Times New Roman" w:hAnsi="Times New Roman" w:cs="Times New Roman"/>
                      <w:color w:val="000000"/>
                      <w:sz w:val="18"/>
                      <w:szCs w:val="18"/>
                      <w:vertAlign w:val="superscript"/>
                    </w:rPr>
                    <w:t>3</w:t>
                  </w:r>
                </w:p>
              </w:tc>
            </w:tr>
            <w:tr w14:paraId="2F4158B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trHeight w:val="257" w:hRule="atLeast"/>
                <w:jc w:val="center"/>
              </w:trPr>
              <w:tc>
                <w:tcPr>
                  <w:tcW w:w="1147" w:type="dxa"/>
                  <w:vMerge w:val="restart"/>
                  <w:tcBorders>
                    <w:top w:val="single" w:color="auto" w:sz="4" w:space="0"/>
                    <w:left w:val="single" w:color="auto" w:sz="4" w:space="0"/>
                    <w:bottom w:val="single" w:color="auto" w:sz="4" w:space="0"/>
                    <w:right w:val="single" w:color="auto" w:sz="4" w:space="0"/>
                  </w:tcBorders>
                  <w:vAlign w:val="center"/>
                </w:tcPr>
                <w:p w14:paraId="5B5CF858">
                  <w:pPr>
                    <w:autoSpaceDE w:val="0"/>
                    <w:autoSpaceDN w:val="0"/>
                    <w:adjustRightInd w:val="0"/>
                    <w:jc w:val="center"/>
                    <w:rPr>
                      <w:rFonts w:hint="default" w:ascii="Times New Roman" w:hAnsi="Times New Roman" w:eastAsia="宋体" w:cs="Times New Roman"/>
                      <w:kern w:val="2"/>
                      <w:sz w:val="18"/>
                      <w:szCs w:val="18"/>
                      <w:highlight w:val="none"/>
                      <w:lang w:val="en-US" w:eastAsia="zh-CN" w:bidi="ar-SA"/>
                    </w:rPr>
                  </w:pPr>
                  <w:r>
                    <w:rPr>
                      <w:rFonts w:hint="default" w:ascii="Times New Roman" w:hAnsi="Times New Roman" w:cs="Times New Roman"/>
                      <w:kern w:val="2"/>
                      <w:sz w:val="18"/>
                      <w:szCs w:val="18"/>
                      <w:highlight w:val="none"/>
                      <w:lang w:val="en-US" w:eastAsia="zh-CN" w:bidi="ar-SA"/>
                    </w:rPr>
                    <w:t>VOCs</w:t>
                  </w:r>
                </w:p>
              </w:tc>
              <w:tc>
                <w:tcPr>
                  <w:tcW w:w="1105" w:type="dxa"/>
                  <w:vMerge w:val="restart"/>
                  <w:tcBorders>
                    <w:top w:val="single" w:color="auto" w:sz="4" w:space="0"/>
                    <w:left w:val="single" w:color="auto" w:sz="4" w:space="0"/>
                    <w:bottom w:val="single" w:color="auto" w:sz="4" w:space="0"/>
                    <w:right w:val="single" w:color="auto" w:sz="4" w:space="0"/>
                  </w:tcBorders>
                  <w:vAlign w:val="center"/>
                </w:tcPr>
                <w:p w14:paraId="6E91E5C9">
                  <w:pPr>
                    <w:autoSpaceDE w:val="0"/>
                    <w:autoSpaceDN w:val="0"/>
                    <w:adjustRightInd w:val="0"/>
                    <w:jc w:val="center"/>
                    <w:rPr>
                      <w:rFonts w:hint="default" w:ascii="Times New Roman" w:hAnsi="Times New Roman" w:eastAsia="宋体" w:cs="Times New Roman"/>
                      <w:color w:val="000000"/>
                      <w:kern w:val="2"/>
                      <w:sz w:val="18"/>
                      <w:szCs w:val="18"/>
                      <w:highlight w:val="none"/>
                      <w:lang w:val="en-US" w:eastAsia="zh-CN" w:bidi="ar-SA"/>
                    </w:rPr>
                  </w:pPr>
                  <w:r>
                    <w:rPr>
                      <w:rFonts w:hint="eastAsia" w:cs="Times New Roman"/>
                      <w:color w:val="000000"/>
                      <w:kern w:val="2"/>
                      <w:sz w:val="18"/>
                      <w:szCs w:val="18"/>
                      <w:highlight w:val="none"/>
                      <w:lang w:val="en-US" w:eastAsia="zh-CN" w:bidi="ar-SA"/>
                    </w:rPr>
                    <w:t>60</w:t>
                  </w:r>
                </w:p>
              </w:tc>
              <w:tc>
                <w:tcPr>
                  <w:tcW w:w="995" w:type="dxa"/>
                  <w:vMerge w:val="restart"/>
                  <w:tcBorders>
                    <w:top w:val="single" w:color="auto" w:sz="4" w:space="0"/>
                    <w:left w:val="single" w:color="auto" w:sz="4" w:space="0"/>
                    <w:bottom w:val="single" w:color="auto" w:sz="4" w:space="0"/>
                    <w:right w:val="single" w:color="auto" w:sz="4" w:space="0"/>
                  </w:tcBorders>
                  <w:vAlign w:val="center"/>
                </w:tcPr>
                <w:p w14:paraId="65E88179">
                  <w:pPr>
                    <w:autoSpaceDE w:val="0"/>
                    <w:autoSpaceDN w:val="0"/>
                    <w:adjustRightInd w:val="0"/>
                    <w:jc w:val="center"/>
                    <w:rPr>
                      <w:rFonts w:hint="default" w:ascii="Times New Roman" w:hAnsi="Times New Roman" w:eastAsia="宋体" w:cs="Times New Roman"/>
                      <w:color w:val="000000"/>
                      <w:kern w:val="2"/>
                      <w:sz w:val="18"/>
                      <w:szCs w:val="18"/>
                      <w:highlight w:val="none"/>
                      <w:lang w:val="en-US" w:eastAsia="zh-CN" w:bidi="ar-SA"/>
                    </w:rPr>
                  </w:pPr>
                  <w:r>
                    <w:rPr>
                      <w:rFonts w:hint="default" w:ascii="Times New Roman" w:hAnsi="Times New Roman" w:cs="Times New Roman"/>
                      <w:color w:val="000000"/>
                      <w:kern w:val="2"/>
                      <w:sz w:val="18"/>
                      <w:szCs w:val="18"/>
                      <w:highlight w:val="none"/>
                      <w:lang w:val="en-US" w:eastAsia="zh-CN" w:bidi="ar-SA"/>
                    </w:rPr>
                    <w:t>-</w:t>
                  </w:r>
                </w:p>
              </w:tc>
              <w:tc>
                <w:tcPr>
                  <w:tcW w:w="1137" w:type="dxa"/>
                  <w:vMerge w:val="restart"/>
                  <w:tcBorders>
                    <w:top w:val="single" w:color="auto" w:sz="4" w:space="0"/>
                    <w:left w:val="single" w:color="auto" w:sz="4" w:space="0"/>
                    <w:bottom w:val="single" w:color="auto" w:sz="4" w:space="0"/>
                    <w:right w:val="single" w:color="auto" w:sz="4" w:space="0"/>
                  </w:tcBorders>
                  <w:vAlign w:val="center"/>
                </w:tcPr>
                <w:p w14:paraId="063DA306">
                  <w:pPr>
                    <w:autoSpaceDE w:val="0"/>
                    <w:autoSpaceDN w:val="0"/>
                    <w:adjustRightInd w:val="0"/>
                    <w:jc w:val="center"/>
                    <w:rPr>
                      <w:rFonts w:hint="default" w:ascii="Times New Roman" w:hAnsi="Times New Roman" w:eastAsia="宋体" w:cs="Times New Roman"/>
                      <w:color w:val="000000"/>
                      <w:kern w:val="2"/>
                      <w:sz w:val="18"/>
                      <w:szCs w:val="18"/>
                      <w:highlight w:val="none"/>
                      <w:lang w:val="en-US" w:eastAsia="zh-CN" w:bidi="ar-SA"/>
                    </w:rPr>
                  </w:pPr>
                  <w:r>
                    <w:rPr>
                      <w:rFonts w:hint="eastAsia" w:cs="Times New Roman"/>
                      <w:color w:val="000000"/>
                      <w:kern w:val="2"/>
                      <w:sz w:val="18"/>
                      <w:szCs w:val="18"/>
                      <w:highlight w:val="none"/>
                      <w:lang w:val="en-US" w:eastAsia="zh-CN" w:bidi="ar-SA"/>
                    </w:rPr>
                    <w:t>3.0</w:t>
                  </w:r>
                </w:p>
              </w:tc>
              <w:tc>
                <w:tcPr>
                  <w:tcW w:w="2373" w:type="dxa"/>
                  <w:tcBorders>
                    <w:top w:val="single" w:color="auto" w:sz="4" w:space="0"/>
                    <w:left w:val="single" w:color="auto" w:sz="4" w:space="0"/>
                    <w:bottom w:val="single" w:color="auto" w:sz="4" w:space="0"/>
                    <w:right w:val="single" w:color="auto" w:sz="4" w:space="0"/>
                  </w:tcBorders>
                  <w:vAlign w:val="center"/>
                </w:tcPr>
                <w:p w14:paraId="3B35EC97">
                  <w:pPr>
                    <w:autoSpaceDE w:val="0"/>
                    <w:autoSpaceDN w:val="0"/>
                    <w:adjustRightInd w:val="0"/>
                    <w:jc w:val="center"/>
                    <w:rPr>
                      <w:rFonts w:hint="default" w:ascii="Times New Roman" w:hAnsi="Times New Roman" w:eastAsia="宋体" w:cs="Times New Roman"/>
                      <w:color w:val="000000"/>
                      <w:kern w:val="2"/>
                      <w:sz w:val="18"/>
                      <w:szCs w:val="18"/>
                      <w:highlight w:val="none"/>
                      <w:lang w:val="en-US" w:eastAsia="zh-CN" w:bidi="ar-SA"/>
                    </w:rPr>
                  </w:pPr>
                  <w:r>
                    <w:rPr>
                      <w:rFonts w:hint="default" w:ascii="Times New Roman" w:hAnsi="Times New Roman" w:cs="Times New Roman"/>
                      <w:color w:val="000000"/>
                      <w:sz w:val="18"/>
                      <w:szCs w:val="18"/>
                      <w:highlight w:val="none"/>
                    </w:rPr>
                    <w:t>厂界监控点浓度限值</w:t>
                  </w:r>
                </w:p>
              </w:tc>
              <w:tc>
                <w:tcPr>
                  <w:tcW w:w="1145" w:type="dxa"/>
                  <w:tcBorders>
                    <w:top w:val="single" w:color="auto" w:sz="4" w:space="0"/>
                    <w:left w:val="single" w:color="auto" w:sz="4" w:space="0"/>
                    <w:bottom w:val="single" w:color="auto" w:sz="4" w:space="0"/>
                    <w:right w:val="single" w:color="auto" w:sz="4" w:space="0"/>
                  </w:tcBorders>
                  <w:vAlign w:val="center"/>
                </w:tcPr>
                <w:p w14:paraId="01E61CDC">
                  <w:pPr>
                    <w:autoSpaceDE w:val="0"/>
                    <w:autoSpaceDN w:val="0"/>
                    <w:adjustRightInd w:val="0"/>
                    <w:jc w:val="center"/>
                    <w:rPr>
                      <w:rFonts w:hint="default" w:ascii="Times New Roman" w:hAnsi="Times New Roman" w:eastAsia="宋体" w:cs="Times New Roman"/>
                      <w:spacing w:val="6"/>
                      <w:kern w:val="2"/>
                      <w:sz w:val="18"/>
                      <w:szCs w:val="18"/>
                      <w:highlight w:val="none"/>
                      <w:lang w:val="en-US" w:eastAsia="zh-CN" w:bidi="ar-SA"/>
                    </w:rPr>
                  </w:pPr>
                  <w:r>
                    <w:rPr>
                      <w:rFonts w:hint="default" w:ascii="Times New Roman" w:hAnsi="Times New Roman" w:cs="Times New Roman"/>
                      <w:spacing w:val="6"/>
                      <w:kern w:val="2"/>
                      <w:sz w:val="18"/>
                      <w:szCs w:val="18"/>
                      <w:highlight w:val="none"/>
                      <w:lang w:val="en-US" w:eastAsia="zh-CN" w:bidi="ar-SA"/>
                    </w:rPr>
                    <w:t>2.0</w:t>
                  </w:r>
                </w:p>
              </w:tc>
            </w:tr>
            <w:tr w14:paraId="7BC9A07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jc w:val="center"/>
              </w:trPr>
              <w:tc>
                <w:tcPr>
                  <w:tcW w:w="1147" w:type="dxa"/>
                  <w:vMerge w:val="continue"/>
                  <w:tcBorders>
                    <w:top w:val="single" w:color="auto" w:sz="4" w:space="0"/>
                    <w:left w:val="single" w:color="auto" w:sz="4" w:space="0"/>
                    <w:bottom w:val="single" w:color="auto" w:sz="4" w:space="0"/>
                    <w:right w:val="single" w:color="auto" w:sz="4" w:space="0"/>
                  </w:tcBorders>
                  <w:vAlign w:val="center"/>
                </w:tcPr>
                <w:p w14:paraId="767B13D2">
                  <w:pPr>
                    <w:autoSpaceDE w:val="0"/>
                    <w:autoSpaceDN w:val="0"/>
                    <w:adjustRightInd w:val="0"/>
                    <w:jc w:val="center"/>
                    <w:rPr>
                      <w:rFonts w:hint="default" w:ascii="Times New Roman" w:hAnsi="Times New Roman" w:cs="Times New Roman"/>
                      <w:kern w:val="2"/>
                      <w:sz w:val="18"/>
                      <w:szCs w:val="18"/>
                      <w:highlight w:val="none"/>
                      <w:lang w:val="en-US" w:eastAsia="zh-CN" w:bidi="ar-SA"/>
                    </w:rPr>
                  </w:pPr>
                </w:p>
              </w:tc>
              <w:tc>
                <w:tcPr>
                  <w:tcW w:w="1105" w:type="dxa"/>
                  <w:vMerge w:val="continue"/>
                  <w:tcBorders>
                    <w:top w:val="single" w:color="auto" w:sz="4" w:space="0"/>
                    <w:left w:val="single" w:color="auto" w:sz="4" w:space="0"/>
                    <w:bottom w:val="single" w:color="auto" w:sz="4" w:space="0"/>
                    <w:right w:val="single" w:color="auto" w:sz="4" w:space="0"/>
                  </w:tcBorders>
                  <w:vAlign w:val="center"/>
                </w:tcPr>
                <w:p w14:paraId="0D12F5EE">
                  <w:pPr>
                    <w:autoSpaceDE w:val="0"/>
                    <w:autoSpaceDN w:val="0"/>
                    <w:adjustRightInd w:val="0"/>
                    <w:jc w:val="center"/>
                    <w:rPr>
                      <w:rFonts w:hint="default" w:ascii="Times New Roman" w:hAnsi="Times New Roman" w:cs="Times New Roman"/>
                      <w:color w:val="000000"/>
                      <w:kern w:val="2"/>
                      <w:sz w:val="18"/>
                      <w:szCs w:val="18"/>
                      <w:highlight w:val="none"/>
                      <w:lang w:val="en-US" w:eastAsia="zh-CN" w:bidi="ar-SA"/>
                    </w:rPr>
                  </w:pPr>
                </w:p>
              </w:tc>
              <w:tc>
                <w:tcPr>
                  <w:tcW w:w="995" w:type="dxa"/>
                  <w:vMerge w:val="continue"/>
                  <w:tcBorders>
                    <w:top w:val="single" w:color="auto" w:sz="4" w:space="0"/>
                    <w:left w:val="single" w:color="auto" w:sz="4" w:space="0"/>
                    <w:bottom w:val="single" w:color="auto" w:sz="4" w:space="0"/>
                    <w:right w:val="single" w:color="auto" w:sz="4" w:space="0"/>
                  </w:tcBorders>
                  <w:vAlign w:val="center"/>
                </w:tcPr>
                <w:p w14:paraId="355A41D0">
                  <w:pPr>
                    <w:autoSpaceDE w:val="0"/>
                    <w:autoSpaceDN w:val="0"/>
                    <w:adjustRightInd w:val="0"/>
                    <w:jc w:val="center"/>
                    <w:rPr>
                      <w:rFonts w:hint="default" w:ascii="Times New Roman" w:hAnsi="Times New Roman" w:cs="Times New Roman"/>
                      <w:color w:val="000000"/>
                      <w:kern w:val="2"/>
                      <w:sz w:val="18"/>
                      <w:szCs w:val="18"/>
                      <w:highlight w:val="none"/>
                      <w:lang w:val="en-US" w:eastAsia="zh-CN" w:bidi="ar-SA"/>
                    </w:rPr>
                  </w:pPr>
                </w:p>
              </w:tc>
              <w:tc>
                <w:tcPr>
                  <w:tcW w:w="1137" w:type="dxa"/>
                  <w:vMerge w:val="continue"/>
                  <w:tcBorders>
                    <w:top w:val="single" w:color="auto" w:sz="4" w:space="0"/>
                    <w:left w:val="single" w:color="auto" w:sz="4" w:space="0"/>
                    <w:bottom w:val="single" w:color="auto" w:sz="4" w:space="0"/>
                    <w:right w:val="single" w:color="auto" w:sz="4" w:space="0"/>
                  </w:tcBorders>
                  <w:vAlign w:val="center"/>
                </w:tcPr>
                <w:p w14:paraId="44352EC3">
                  <w:pPr>
                    <w:autoSpaceDE w:val="0"/>
                    <w:autoSpaceDN w:val="0"/>
                    <w:adjustRightInd w:val="0"/>
                    <w:jc w:val="center"/>
                    <w:rPr>
                      <w:rFonts w:hint="default" w:ascii="Times New Roman" w:hAnsi="Times New Roman" w:cs="Times New Roman"/>
                      <w:color w:val="000000"/>
                      <w:kern w:val="2"/>
                      <w:sz w:val="18"/>
                      <w:szCs w:val="18"/>
                      <w:highlight w:val="none"/>
                      <w:lang w:val="en-US" w:eastAsia="zh-CN" w:bidi="ar-SA"/>
                    </w:rPr>
                  </w:pPr>
                </w:p>
              </w:tc>
              <w:tc>
                <w:tcPr>
                  <w:tcW w:w="2373" w:type="dxa"/>
                  <w:tcBorders>
                    <w:top w:val="single" w:color="auto" w:sz="4" w:space="0"/>
                    <w:left w:val="single" w:color="auto" w:sz="4" w:space="0"/>
                    <w:bottom w:val="single" w:color="auto" w:sz="4" w:space="0"/>
                    <w:right w:val="single" w:color="auto" w:sz="4" w:space="0"/>
                  </w:tcBorders>
                  <w:vAlign w:val="center"/>
                </w:tcPr>
                <w:p w14:paraId="2C6E0B4B">
                  <w:pPr>
                    <w:autoSpaceDE w:val="0"/>
                    <w:autoSpaceDN w:val="0"/>
                    <w:adjustRightInd w:val="0"/>
                    <w:jc w:val="center"/>
                    <w:rPr>
                      <w:rFonts w:hint="default" w:ascii="Times New Roman" w:hAnsi="Times New Roman" w:eastAsia="宋体" w:cs="Times New Roman"/>
                      <w:color w:val="000000"/>
                      <w:sz w:val="18"/>
                      <w:szCs w:val="18"/>
                      <w:highlight w:val="none"/>
                      <w:lang w:val="en-US" w:eastAsia="zh-CN"/>
                    </w:rPr>
                  </w:pPr>
                  <w:r>
                    <w:rPr>
                      <w:rFonts w:hint="default" w:ascii="Times New Roman" w:hAnsi="Times New Roman" w:cs="Times New Roman"/>
                      <w:color w:val="000000"/>
                      <w:sz w:val="18"/>
                      <w:szCs w:val="18"/>
                      <w:highlight w:val="none"/>
                      <w:lang w:eastAsia="zh-CN"/>
                    </w:rPr>
                    <w:t>厂区内</w:t>
                  </w:r>
                  <w:r>
                    <w:rPr>
                      <w:rFonts w:hint="default" w:ascii="Times New Roman" w:hAnsi="Times New Roman" w:cs="Times New Roman"/>
                      <w:color w:val="000000"/>
                      <w:sz w:val="18"/>
                      <w:szCs w:val="18"/>
                      <w:highlight w:val="none"/>
                      <w:lang w:val="en-US" w:eastAsia="zh-CN"/>
                    </w:rPr>
                    <w:t>1h平均</w:t>
                  </w:r>
                </w:p>
              </w:tc>
              <w:tc>
                <w:tcPr>
                  <w:tcW w:w="1145" w:type="dxa"/>
                  <w:tcBorders>
                    <w:top w:val="single" w:color="auto" w:sz="4" w:space="0"/>
                    <w:left w:val="single" w:color="auto" w:sz="4" w:space="0"/>
                    <w:bottom w:val="single" w:color="auto" w:sz="4" w:space="0"/>
                    <w:right w:val="single" w:color="auto" w:sz="4" w:space="0"/>
                  </w:tcBorders>
                  <w:vAlign w:val="center"/>
                </w:tcPr>
                <w:p w14:paraId="48F99EE6">
                  <w:pPr>
                    <w:autoSpaceDE w:val="0"/>
                    <w:autoSpaceDN w:val="0"/>
                    <w:adjustRightInd w:val="0"/>
                    <w:jc w:val="center"/>
                    <w:rPr>
                      <w:rFonts w:hint="default" w:ascii="Times New Roman" w:hAnsi="Times New Roman" w:cs="Times New Roman"/>
                      <w:spacing w:val="6"/>
                      <w:kern w:val="2"/>
                      <w:sz w:val="18"/>
                      <w:szCs w:val="18"/>
                      <w:highlight w:val="none"/>
                      <w:lang w:val="en-US" w:eastAsia="zh-CN" w:bidi="ar-SA"/>
                    </w:rPr>
                  </w:pPr>
                  <w:r>
                    <w:rPr>
                      <w:rFonts w:hint="default" w:ascii="Times New Roman" w:hAnsi="Times New Roman" w:cs="Times New Roman"/>
                      <w:spacing w:val="6"/>
                      <w:kern w:val="2"/>
                      <w:sz w:val="18"/>
                      <w:szCs w:val="18"/>
                      <w:highlight w:val="none"/>
                      <w:lang w:val="en-US" w:eastAsia="zh-CN" w:bidi="ar-SA"/>
                    </w:rPr>
                    <w:t>6</w:t>
                  </w:r>
                </w:p>
              </w:tc>
            </w:tr>
            <w:tr w14:paraId="701A52E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jc w:val="center"/>
              </w:trPr>
              <w:tc>
                <w:tcPr>
                  <w:tcW w:w="1147" w:type="dxa"/>
                  <w:vMerge w:val="continue"/>
                  <w:tcBorders>
                    <w:top w:val="single" w:color="auto" w:sz="4" w:space="0"/>
                    <w:left w:val="single" w:color="auto" w:sz="4" w:space="0"/>
                    <w:bottom w:val="single" w:color="auto" w:sz="4" w:space="0"/>
                    <w:right w:val="single" w:color="auto" w:sz="4" w:space="0"/>
                  </w:tcBorders>
                  <w:vAlign w:val="center"/>
                </w:tcPr>
                <w:p w14:paraId="5DFD9F73">
                  <w:pPr>
                    <w:autoSpaceDE w:val="0"/>
                    <w:autoSpaceDN w:val="0"/>
                    <w:adjustRightInd w:val="0"/>
                    <w:jc w:val="center"/>
                    <w:rPr>
                      <w:rFonts w:hint="default" w:ascii="Times New Roman" w:hAnsi="Times New Roman" w:cs="Times New Roman"/>
                      <w:kern w:val="2"/>
                      <w:sz w:val="18"/>
                      <w:szCs w:val="18"/>
                      <w:highlight w:val="none"/>
                      <w:lang w:val="en-US" w:eastAsia="zh-CN" w:bidi="ar-SA"/>
                    </w:rPr>
                  </w:pPr>
                </w:p>
              </w:tc>
              <w:tc>
                <w:tcPr>
                  <w:tcW w:w="1105" w:type="dxa"/>
                  <w:vMerge w:val="continue"/>
                  <w:tcBorders>
                    <w:top w:val="single" w:color="auto" w:sz="4" w:space="0"/>
                    <w:left w:val="single" w:color="auto" w:sz="4" w:space="0"/>
                    <w:bottom w:val="single" w:color="auto" w:sz="4" w:space="0"/>
                    <w:right w:val="single" w:color="auto" w:sz="4" w:space="0"/>
                  </w:tcBorders>
                  <w:vAlign w:val="center"/>
                </w:tcPr>
                <w:p w14:paraId="7147612C">
                  <w:pPr>
                    <w:autoSpaceDE w:val="0"/>
                    <w:autoSpaceDN w:val="0"/>
                    <w:adjustRightInd w:val="0"/>
                    <w:jc w:val="center"/>
                    <w:rPr>
                      <w:rFonts w:hint="default" w:ascii="Times New Roman" w:hAnsi="Times New Roman" w:cs="Times New Roman"/>
                      <w:color w:val="000000"/>
                      <w:kern w:val="2"/>
                      <w:sz w:val="18"/>
                      <w:szCs w:val="18"/>
                      <w:highlight w:val="none"/>
                      <w:lang w:val="en-US" w:eastAsia="zh-CN" w:bidi="ar-SA"/>
                    </w:rPr>
                  </w:pPr>
                </w:p>
              </w:tc>
              <w:tc>
                <w:tcPr>
                  <w:tcW w:w="995" w:type="dxa"/>
                  <w:vMerge w:val="continue"/>
                  <w:tcBorders>
                    <w:top w:val="single" w:color="auto" w:sz="4" w:space="0"/>
                    <w:left w:val="single" w:color="auto" w:sz="4" w:space="0"/>
                    <w:bottom w:val="single" w:color="auto" w:sz="4" w:space="0"/>
                    <w:right w:val="single" w:color="auto" w:sz="4" w:space="0"/>
                  </w:tcBorders>
                  <w:vAlign w:val="center"/>
                </w:tcPr>
                <w:p w14:paraId="42BE1159">
                  <w:pPr>
                    <w:autoSpaceDE w:val="0"/>
                    <w:autoSpaceDN w:val="0"/>
                    <w:adjustRightInd w:val="0"/>
                    <w:jc w:val="center"/>
                    <w:rPr>
                      <w:rFonts w:hint="default" w:ascii="Times New Roman" w:hAnsi="Times New Roman" w:cs="Times New Roman"/>
                      <w:color w:val="000000"/>
                      <w:kern w:val="2"/>
                      <w:sz w:val="18"/>
                      <w:szCs w:val="18"/>
                      <w:highlight w:val="none"/>
                      <w:lang w:val="en-US" w:eastAsia="zh-CN" w:bidi="ar-SA"/>
                    </w:rPr>
                  </w:pPr>
                </w:p>
              </w:tc>
              <w:tc>
                <w:tcPr>
                  <w:tcW w:w="1137" w:type="dxa"/>
                  <w:vMerge w:val="continue"/>
                  <w:tcBorders>
                    <w:top w:val="single" w:color="auto" w:sz="4" w:space="0"/>
                    <w:left w:val="single" w:color="auto" w:sz="4" w:space="0"/>
                    <w:bottom w:val="single" w:color="auto" w:sz="4" w:space="0"/>
                    <w:right w:val="single" w:color="auto" w:sz="4" w:space="0"/>
                  </w:tcBorders>
                  <w:vAlign w:val="center"/>
                </w:tcPr>
                <w:p w14:paraId="1149B60C">
                  <w:pPr>
                    <w:autoSpaceDE w:val="0"/>
                    <w:autoSpaceDN w:val="0"/>
                    <w:adjustRightInd w:val="0"/>
                    <w:jc w:val="center"/>
                    <w:rPr>
                      <w:rFonts w:hint="default" w:ascii="Times New Roman" w:hAnsi="Times New Roman" w:cs="Times New Roman"/>
                      <w:color w:val="000000"/>
                      <w:kern w:val="2"/>
                      <w:sz w:val="18"/>
                      <w:szCs w:val="18"/>
                      <w:highlight w:val="none"/>
                      <w:lang w:val="en-US" w:eastAsia="zh-CN" w:bidi="ar-SA"/>
                    </w:rPr>
                  </w:pPr>
                </w:p>
              </w:tc>
              <w:tc>
                <w:tcPr>
                  <w:tcW w:w="2373" w:type="dxa"/>
                  <w:tcBorders>
                    <w:top w:val="single" w:color="auto" w:sz="4" w:space="0"/>
                    <w:left w:val="single" w:color="auto" w:sz="4" w:space="0"/>
                    <w:bottom w:val="single" w:color="auto" w:sz="4" w:space="0"/>
                    <w:right w:val="single" w:color="auto" w:sz="4" w:space="0"/>
                  </w:tcBorders>
                  <w:vAlign w:val="center"/>
                </w:tcPr>
                <w:p w14:paraId="0FEE72BF">
                  <w:pPr>
                    <w:autoSpaceDE w:val="0"/>
                    <w:autoSpaceDN w:val="0"/>
                    <w:adjustRightInd w:val="0"/>
                    <w:jc w:val="center"/>
                    <w:rPr>
                      <w:rFonts w:hint="default" w:ascii="Times New Roman" w:hAnsi="Times New Roman" w:eastAsia="宋体" w:cs="Times New Roman"/>
                      <w:color w:val="000000"/>
                      <w:sz w:val="18"/>
                      <w:szCs w:val="18"/>
                      <w:highlight w:val="none"/>
                      <w:lang w:eastAsia="zh-CN"/>
                    </w:rPr>
                  </w:pPr>
                  <w:r>
                    <w:rPr>
                      <w:rFonts w:hint="default" w:ascii="Times New Roman" w:hAnsi="Times New Roman" w:cs="Times New Roman"/>
                      <w:color w:val="000000"/>
                      <w:sz w:val="18"/>
                      <w:szCs w:val="18"/>
                      <w:highlight w:val="none"/>
                      <w:lang w:eastAsia="zh-CN"/>
                    </w:rPr>
                    <w:t>厂区内任意一次</w:t>
                  </w:r>
                </w:p>
              </w:tc>
              <w:tc>
                <w:tcPr>
                  <w:tcW w:w="1145" w:type="dxa"/>
                  <w:tcBorders>
                    <w:top w:val="single" w:color="auto" w:sz="4" w:space="0"/>
                    <w:left w:val="single" w:color="auto" w:sz="4" w:space="0"/>
                    <w:bottom w:val="single" w:color="auto" w:sz="4" w:space="0"/>
                    <w:right w:val="single" w:color="auto" w:sz="4" w:space="0"/>
                  </w:tcBorders>
                  <w:vAlign w:val="center"/>
                </w:tcPr>
                <w:p w14:paraId="1474171B">
                  <w:pPr>
                    <w:autoSpaceDE w:val="0"/>
                    <w:autoSpaceDN w:val="0"/>
                    <w:adjustRightInd w:val="0"/>
                    <w:jc w:val="center"/>
                    <w:rPr>
                      <w:rFonts w:hint="default" w:ascii="Times New Roman" w:hAnsi="Times New Roman" w:cs="Times New Roman"/>
                      <w:spacing w:val="6"/>
                      <w:kern w:val="2"/>
                      <w:sz w:val="18"/>
                      <w:szCs w:val="18"/>
                      <w:highlight w:val="none"/>
                      <w:lang w:val="en-US" w:eastAsia="zh-CN" w:bidi="ar-SA"/>
                    </w:rPr>
                  </w:pPr>
                  <w:r>
                    <w:rPr>
                      <w:rFonts w:hint="default" w:ascii="Times New Roman" w:hAnsi="Times New Roman" w:cs="Times New Roman"/>
                      <w:spacing w:val="6"/>
                      <w:kern w:val="2"/>
                      <w:sz w:val="18"/>
                      <w:szCs w:val="18"/>
                      <w:highlight w:val="none"/>
                      <w:lang w:val="en-US" w:eastAsia="zh-CN" w:bidi="ar-SA"/>
                    </w:rPr>
                    <w:t>20</w:t>
                  </w:r>
                </w:p>
              </w:tc>
            </w:tr>
            <w:tr w14:paraId="4BB04BA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jc w:val="center"/>
              </w:trPr>
              <w:tc>
                <w:tcPr>
                  <w:tcW w:w="1147" w:type="dxa"/>
                  <w:tcBorders>
                    <w:top w:val="single" w:color="auto" w:sz="4" w:space="0"/>
                    <w:left w:val="single" w:color="auto" w:sz="4" w:space="0"/>
                    <w:bottom w:val="single" w:color="auto" w:sz="4" w:space="0"/>
                    <w:right w:val="single" w:color="auto" w:sz="4" w:space="0"/>
                  </w:tcBorders>
                  <w:vAlign w:val="center"/>
                </w:tcPr>
                <w:p w14:paraId="0BC5D4AA">
                  <w:pPr>
                    <w:autoSpaceDE w:val="0"/>
                    <w:autoSpaceDN w:val="0"/>
                    <w:adjustRightInd w:val="0"/>
                    <w:jc w:val="center"/>
                    <w:rPr>
                      <w:rFonts w:hint="default" w:ascii="Times New Roman" w:hAnsi="Times New Roman" w:cs="Times New Roman"/>
                      <w:kern w:val="2"/>
                      <w:sz w:val="18"/>
                      <w:szCs w:val="18"/>
                      <w:highlight w:val="none"/>
                      <w:lang w:val="en-US" w:eastAsia="zh-CN" w:bidi="ar-SA"/>
                    </w:rPr>
                  </w:pPr>
                  <w:r>
                    <w:rPr>
                      <w:rFonts w:hint="eastAsia" w:cs="Times New Roman"/>
                      <w:kern w:val="2"/>
                      <w:sz w:val="18"/>
                      <w:szCs w:val="18"/>
                      <w:highlight w:val="none"/>
                      <w:lang w:val="en-US" w:eastAsia="zh-CN" w:bidi="ar-SA"/>
                    </w:rPr>
                    <w:t>颗粒物</w:t>
                  </w:r>
                </w:p>
              </w:tc>
              <w:tc>
                <w:tcPr>
                  <w:tcW w:w="1105" w:type="dxa"/>
                  <w:tcBorders>
                    <w:top w:val="single" w:color="auto" w:sz="4" w:space="0"/>
                    <w:left w:val="single" w:color="auto" w:sz="4" w:space="0"/>
                    <w:bottom w:val="single" w:color="auto" w:sz="4" w:space="0"/>
                    <w:right w:val="single" w:color="auto" w:sz="4" w:space="0"/>
                  </w:tcBorders>
                  <w:vAlign w:val="center"/>
                </w:tcPr>
                <w:p w14:paraId="798179DF">
                  <w:pPr>
                    <w:autoSpaceDE w:val="0"/>
                    <w:autoSpaceDN w:val="0"/>
                    <w:adjustRightInd w:val="0"/>
                    <w:jc w:val="center"/>
                    <w:rPr>
                      <w:rFonts w:hint="default" w:ascii="Times New Roman" w:hAnsi="Times New Roman" w:cs="Times New Roman"/>
                      <w:color w:val="000000"/>
                      <w:kern w:val="2"/>
                      <w:sz w:val="18"/>
                      <w:szCs w:val="18"/>
                      <w:highlight w:val="none"/>
                      <w:lang w:val="en-US" w:eastAsia="zh-CN" w:bidi="ar-SA"/>
                    </w:rPr>
                  </w:pPr>
                  <w:r>
                    <w:rPr>
                      <w:rFonts w:hint="eastAsia" w:cs="Times New Roman"/>
                      <w:color w:val="000000"/>
                      <w:kern w:val="2"/>
                      <w:sz w:val="18"/>
                      <w:szCs w:val="18"/>
                      <w:highlight w:val="none"/>
                      <w:lang w:val="en-US" w:eastAsia="zh-CN" w:bidi="ar-SA"/>
                    </w:rPr>
                    <w:t>-</w:t>
                  </w:r>
                </w:p>
              </w:tc>
              <w:tc>
                <w:tcPr>
                  <w:tcW w:w="995" w:type="dxa"/>
                  <w:tcBorders>
                    <w:top w:val="single" w:color="auto" w:sz="4" w:space="0"/>
                    <w:left w:val="single" w:color="auto" w:sz="4" w:space="0"/>
                    <w:bottom w:val="single" w:color="auto" w:sz="4" w:space="0"/>
                    <w:right w:val="single" w:color="auto" w:sz="4" w:space="0"/>
                  </w:tcBorders>
                  <w:vAlign w:val="center"/>
                </w:tcPr>
                <w:p w14:paraId="167A2D7B">
                  <w:pPr>
                    <w:autoSpaceDE w:val="0"/>
                    <w:autoSpaceDN w:val="0"/>
                    <w:adjustRightInd w:val="0"/>
                    <w:jc w:val="center"/>
                    <w:rPr>
                      <w:rFonts w:hint="default" w:ascii="Times New Roman" w:hAnsi="Times New Roman" w:cs="Times New Roman"/>
                      <w:color w:val="000000"/>
                      <w:kern w:val="2"/>
                      <w:sz w:val="18"/>
                      <w:szCs w:val="18"/>
                      <w:highlight w:val="none"/>
                      <w:lang w:val="en-US" w:eastAsia="zh-CN" w:bidi="ar-SA"/>
                    </w:rPr>
                  </w:pPr>
                  <w:r>
                    <w:rPr>
                      <w:rFonts w:hint="eastAsia" w:cs="Times New Roman"/>
                      <w:color w:val="000000"/>
                      <w:kern w:val="2"/>
                      <w:sz w:val="18"/>
                      <w:szCs w:val="18"/>
                      <w:highlight w:val="none"/>
                      <w:lang w:val="en-US" w:eastAsia="zh-CN" w:bidi="ar-SA"/>
                    </w:rPr>
                    <w:t>-</w:t>
                  </w:r>
                </w:p>
              </w:tc>
              <w:tc>
                <w:tcPr>
                  <w:tcW w:w="1137" w:type="dxa"/>
                  <w:tcBorders>
                    <w:top w:val="single" w:color="auto" w:sz="4" w:space="0"/>
                    <w:left w:val="single" w:color="auto" w:sz="4" w:space="0"/>
                    <w:bottom w:val="single" w:color="auto" w:sz="4" w:space="0"/>
                    <w:right w:val="single" w:color="auto" w:sz="4" w:space="0"/>
                  </w:tcBorders>
                  <w:vAlign w:val="center"/>
                </w:tcPr>
                <w:p w14:paraId="07E8656C">
                  <w:pPr>
                    <w:autoSpaceDE w:val="0"/>
                    <w:autoSpaceDN w:val="0"/>
                    <w:adjustRightInd w:val="0"/>
                    <w:jc w:val="center"/>
                    <w:rPr>
                      <w:rFonts w:hint="default" w:ascii="Times New Roman" w:hAnsi="Times New Roman" w:cs="Times New Roman"/>
                      <w:color w:val="000000"/>
                      <w:kern w:val="2"/>
                      <w:sz w:val="18"/>
                      <w:szCs w:val="18"/>
                      <w:highlight w:val="none"/>
                      <w:lang w:val="en-US" w:eastAsia="zh-CN" w:bidi="ar-SA"/>
                    </w:rPr>
                  </w:pPr>
                  <w:r>
                    <w:rPr>
                      <w:rFonts w:hint="eastAsia" w:cs="Times New Roman"/>
                      <w:color w:val="000000"/>
                      <w:kern w:val="2"/>
                      <w:sz w:val="18"/>
                      <w:szCs w:val="18"/>
                      <w:highlight w:val="none"/>
                      <w:lang w:val="en-US" w:eastAsia="zh-CN" w:bidi="ar-SA"/>
                    </w:rPr>
                    <w:t>-</w:t>
                  </w:r>
                </w:p>
              </w:tc>
              <w:tc>
                <w:tcPr>
                  <w:tcW w:w="2373" w:type="dxa"/>
                  <w:tcBorders>
                    <w:top w:val="single" w:color="auto" w:sz="4" w:space="0"/>
                    <w:left w:val="single" w:color="auto" w:sz="4" w:space="0"/>
                    <w:bottom w:val="single" w:color="auto" w:sz="4" w:space="0"/>
                    <w:right w:val="single" w:color="auto" w:sz="4" w:space="0"/>
                  </w:tcBorders>
                  <w:vAlign w:val="center"/>
                </w:tcPr>
                <w:p w14:paraId="77A56105">
                  <w:pPr>
                    <w:autoSpaceDE w:val="0"/>
                    <w:autoSpaceDN w:val="0"/>
                    <w:adjustRightInd w:val="0"/>
                    <w:jc w:val="center"/>
                    <w:rPr>
                      <w:rFonts w:hint="default" w:ascii="Times New Roman" w:hAnsi="Times New Roman" w:cs="Times New Roman"/>
                      <w:color w:val="000000"/>
                      <w:sz w:val="18"/>
                      <w:szCs w:val="18"/>
                      <w:highlight w:val="none"/>
                      <w:lang w:eastAsia="zh-CN"/>
                    </w:rPr>
                  </w:pPr>
                  <w:r>
                    <w:rPr>
                      <w:rFonts w:hint="default" w:ascii="Times New Roman" w:hAnsi="Times New Roman" w:cs="Times New Roman"/>
                      <w:color w:val="000000"/>
                      <w:sz w:val="18"/>
                      <w:szCs w:val="18"/>
                      <w:highlight w:val="none"/>
                    </w:rPr>
                    <w:t>厂界监控点浓度限值</w:t>
                  </w:r>
                </w:p>
              </w:tc>
              <w:tc>
                <w:tcPr>
                  <w:tcW w:w="1145" w:type="dxa"/>
                  <w:tcBorders>
                    <w:top w:val="single" w:color="auto" w:sz="4" w:space="0"/>
                    <w:left w:val="single" w:color="auto" w:sz="4" w:space="0"/>
                    <w:bottom w:val="single" w:color="auto" w:sz="4" w:space="0"/>
                    <w:right w:val="single" w:color="auto" w:sz="4" w:space="0"/>
                  </w:tcBorders>
                  <w:vAlign w:val="center"/>
                </w:tcPr>
                <w:p w14:paraId="711DAB33">
                  <w:pPr>
                    <w:autoSpaceDE w:val="0"/>
                    <w:autoSpaceDN w:val="0"/>
                    <w:adjustRightInd w:val="0"/>
                    <w:jc w:val="center"/>
                    <w:rPr>
                      <w:rFonts w:hint="default" w:ascii="Times New Roman" w:hAnsi="Times New Roman" w:cs="Times New Roman"/>
                      <w:spacing w:val="6"/>
                      <w:kern w:val="2"/>
                      <w:sz w:val="18"/>
                      <w:szCs w:val="18"/>
                      <w:highlight w:val="none"/>
                      <w:lang w:val="en-US" w:eastAsia="zh-CN" w:bidi="ar-SA"/>
                    </w:rPr>
                  </w:pPr>
                  <w:r>
                    <w:rPr>
                      <w:rFonts w:hint="eastAsia" w:cs="Times New Roman"/>
                      <w:spacing w:val="6"/>
                      <w:kern w:val="2"/>
                      <w:sz w:val="18"/>
                      <w:szCs w:val="18"/>
                      <w:highlight w:val="none"/>
                      <w:lang w:val="en-US" w:eastAsia="zh-CN" w:bidi="ar-SA"/>
                    </w:rPr>
                    <w:t>1.0</w:t>
                  </w:r>
                </w:p>
              </w:tc>
            </w:tr>
            <w:tr w14:paraId="3C127A0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jc w:val="center"/>
              </w:trPr>
              <w:tc>
                <w:tcPr>
                  <w:tcW w:w="1147" w:type="dxa"/>
                  <w:tcBorders>
                    <w:top w:val="single" w:color="auto" w:sz="4" w:space="0"/>
                    <w:left w:val="single" w:color="auto" w:sz="4" w:space="0"/>
                    <w:bottom w:val="single" w:color="auto" w:sz="4" w:space="0"/>
                    <w:right w:val="single" w:color="auto" w:sz="4" w:space="0"/>
                  </w:tcBorders>
                  <w:vAlign w:val="center"/>
                </w:tcPr>
                <w:p w14:paraId="5A854FB2">
                  <w:pPr>
                    <w:autoSpaceDE w:val="0"/>
                    <w:autoSpaceDN w:val="0"/>
                    <w:adjustRightInd w:val="0"/>
                    <w:jc w:val="center"/>
                    <w:rPr>
                      <w:rFonts w:hint="default" w:ascii="Times New Roman" w:hAnsi="Times New Roman" w:cs="Times New Roman"/>
                      <w:kern w:val="2"/>
                      <w:sz w:val="18"/>
                      <w:szCs w:val="18"/>
                      <w:highlight w:val="none"/>
                      <w:lang w:val="en-US" w:eastAsia="zh-CN" w:bidi="ar-SA"/>
                    </w:rPr>
                  </w:pPr>
                  <w:r>
                    <w:rPr>
                      <w:rFonts w:hint="eastAsia" w:cs="Times New Roman"/>
                      <w:kern w:val="2"/>
                      <w:sz w:val="18"/>
                      <w:szCs w:val="18"/>
                      <w:highlight w:val="none"/>
                      <w:lang w:val="en-US" w:eastAsia="zh-CN" w:bidi="ar-SA"/>
                    </w:rPr>
                    <w:t>锡及其化合物</w:t>
                  </w:r>
                </w:p>
              </w:tc>
              <w:tc>
                <w:tcPr>
                  <w:tcW w:w="1105" w:type="dxa"/>
                  <w:tcBorders>
                    <w:top w:val="single" w:color="auto" w:sz="4" w:space="0"/>
                    <w:left w:val="single" w:color="auto" w:sz="4" w:space="0"/>
                    <w:bottom w:val="single" w:color="auto" w:sz="4" w:space="0"/>
                    <w:right w:val="single" w:color="auto" w:sz="4" w:space="0"/>
                  </w:tcBorders>
                  <w:vAlign w:val="center"/>
                </w:tcPr>
                <w:p w14:paraId="092B28F5">
                  <w:pPr>
                    <w:autoSpaceDE w:val="0"/>
                    <w:autoSpaceDN w:val="0"/>
                    <w:adjustRightInd w:val="0"/>
                    <w:jc w:val="center"/>
                    <w:rPr>
                      <w:rFonts w:hint="default" w:ascii="Times New Roman" w:hAnsi="Times New Roman" w:cs="Times New Roman"/>
                      <w:color w:val="000000"/>
                      <w:kern w:val="2"/>
                      <w:sz w:val="18"/>
                      <w:szCs w:val="18"/>
                      <w:highlight w:val="none"/>
                      <w:lang w:val="en-US" w:eastAsia="zh-CN" w:bidi="ar-SA"/>
                    </w:rPr>
                  </w:pPr>
                  <w:r>
                    <w:rPr>
                      <w:rFonts w:hint="eastAsia" w:cs="Times New Roman"/>
                      <w:color w:val="000000"/>
                      <w:kern w:val="2"/>
                      <w:sz w:val="18"/>
                      <w:szCs w:val="18"/>
                      <w:highlight w:val="none"/>
                      <w:lang w:val="en-US" w:eastAsia="zh-CN" w:bidi="ar-SA"/>
                    </w:rPr>
                    <w:t>-</w:t>
                  </w:r>
                </w:p>
              </w:tc>
              <w:tc>
                <w:tcPr>
                  <w:tcW w:w="995" w:type="dxa"/>
                  <w:tcBorders>
                    <w:top w:val="single" w:color="auto" w:sz="4" w:space="0"/>
                    <w:left w:val="single" w:color="auto" w:sz="4" w:space="0"/>
                    <w:bottom w:val="single" w:color="auto" w:sz="4" w:space="0"/>
                    <w:right w:val="single" w:color="auto" w:sz="4" w:space="0"/>
                  </w:tcBorders>
                  <w:vAlign w:val="center"/>
                </w:tcPr>
                <w:p w14:paraId="482FC8D1">
                  <w:pPr>
                    <w:autoSpaceDE w:val="0"/>
                    <w:autoSpaceDN w:val="0"/>
                    <w:adjustRightInd w:val="0"/>
                    <w:jc w:val="center"/>
                    <w:rPr>
                      <w:rFonts w:hint="default" w:ascii="Times New Roman" w:hAnsi="Times New Roman" w:cs="Times New Roman"/>
                      <w:color w:val="000000"/>
                      <w:kern w:val="2"/>
                      <w:sz w:val="18"/>
                      <w:szCs w:val="18"/>
                      <w:highlight w:val="none"/>
                      <w:lang w:val="en-US" w:eastAsia="zh-CN" w:bidi="ar-SA"/>
                    </w:rPr>
                  </w:pPr>
                  <w:r>
                    <w:rPr>
                      <w:rFonts w:hint="eastAsia" w:cs="Times New Roman"/>
                      <w:color w:val="000000"/>
                      <w:kern w:val="2"/>
                      <w:sz w:val="18"/>
                      <w:szCs w:val="18"/>
                      <w:highlight w:val="none"/>
                      <w:lang w:val="en-US" w:eastAsia="zh-CN" w:bidi="ar-SA"/>
                    </w:rPr>
                    <w:t>-</w:t>
                  </w:r>
                </w:p>
              </w:tc>
              <w:tc>
                <w:tcPr>
                  <w:tcW w:w="1137" w:type="dxa"/>
                  <w:tcBorders>
                    <w:top w:val="single" w:color="auto" w:sz="4" w:space="0"/>
                    <w:left w:val="single" w:color="auto" w:sz="4" w:space="0"/>
                    <w:bottom w:val="single" w:color="auto" w:sz="4" w:space="0"/>
                    <w:right w:val="single" w:color="auto" w:sz="4" w:space="0"/>
                  </w:tcBorders>
                  <w:vAlign w:val="center"/>
                </w:tcPr>
                <w:p w14:paraId="1D9E6711">
                  <w:pPr>
                    <w:autoSpaceDE w:val="0"/>
                    <w:autoSpaceDN w:val="0"/>
                    <w:adjustRightInd w:val="0"/>
                    <w:jc w:val="center"/>
                    <w:rPr>
                      <w:rFonts w:hint="default" w:ascii="Times New Roman" w:hAnsi="Times New Roman" w:cs="Times New Roman"/>
                      <w:color w:val="000000"/>
                      <w:kern w:val="2"/>
                      <w:sz w:val="18"/>
                      <w:szCs w:val="18"/>
                      <w:highlight w:val="none"/>
                      <w:lang w:val="en-US" w:eastAsia="zh-CN" w:bidi="ar-SA"/>
                    </w:rPr>
                  </w:pPr>
                  <w:r>
                    <w:rPr>
                      <w:rFonts w:hint="eastAsia" w:cs="Times New Roman"/>
                      <w:color w:val="000000"/>
                      <w:kern w:val="2"/>
                      <w:sz w:val="18"/>
                      <w:szCs w:val="18"/>
                      <w:highlight w:val="none"/>
                      <w:lang w:val="en-US" w:eastAsia="zh-CN" w:bidi="ar-SA"/>
                    </w:rPr>
                    <w:t>-</w:t>
                  </w:r>
                </w:p>
              </w:tc>
              <w:tc>
                <w:tcPr>
                  <w:tcW w:w="2373" w:type="dxa"/>
                  <w:tcBorders>
                    <w:top w:val="single" w:color="auto" w:sz="4" w:space="0"/>
                    <w:left w:val="single" w:color="auto" w:sz="4" w:space="0"/>
                    <w:bottom w:val="single" w:color="auto" w:sz="4" w:space="0"/>
                    <w:right w:val="single" w:color="auto" w:sz="4" w:space="0"/>
                  </w:tcBorders>
                  <w:vAlign w:val="center"/>
                </w:tcPr>
                <w:p w14:paraId="315CF10F">
                  <w:pPr>
                    <w:autoSpaceDE w:val="0"/>
                    <w:autoSpaceDN w:val="0"/>
                    <w:adjustRightInd w:val="0"/>
                    <w:jc w:val="center"/>
                    <w:rPr>
                      <w:rFonts w:hint="default" w:ascii="Times New Roman" w:hAnsi="Times New Roman" w:cs="Times New Roman"/>
                      <w:color w:val="000000"/>
                      <w:sz w:val="18"/>
                      <w:szCs w:val="18"/>
                      <w:highlight w:val="none"/>
                      <w:lang w:eastAsia="zh-CN"/>
                    </w:rPr>
                  </w:pPr>
                  <w:r>
                    <w:rPr>
                      <w:rFonts w:hint="default" w:ascii="Times New Roman" w:hAnsi="Times New Roman" w:cs="Times New Roman"/>
                      <w:color w:val="000000"/>
                      <w:sz w:val="18"/>
                      <w:szCs w:val="18"/>
                      <w:highlight w:val="none"/>
                    </w:rPr>
                    <w:t>厂界监控点浓度限值</w:t>
                  </w:r>
                </w:p>
              </w:tc>
              <w:tc>
                <w:tcPr>
                  <w:tcW w:w="1145" w:type="dxa"/>
                  <w:tcBorders>
                    <w:top w:val="single" w:color="auto" w:sz="4" w:space="0"/>
                    <w:left w:val="single" w:color="auto" w:sz="4" w:space="0"/>
                    <w:bottom w:val="single" w:color="auto" w:sz="4" w:space="0"/>
                    <w:right w:val="single" w:color="auto" w:sz="4" w:space="0"/>
                  </w:tcBorders>
                  <w:vAlign w:val="center"/>
                </w:tcPr>
                <w:p w14:paraId="0938770C">
                  <w:pPr>
                    <w:autoSpaceDE w:val="0"/>
                    <w:autoSpaceDN w:val="0"/>
                    <w:adjustRightInd w:val="0"/>
                    <w:jc w:val="center"/>
                    <w:rPr>
                      <w:rFonts w:hint="default" w:ascii="Times New Roman" w:hAnsi="Times New Roman" w:cs="Times New Roman"/>
                      <w:spacing w:val="6"/>
                      <w:kern w:val="2"/>
                      <w:sz w:val="18"/>
                      <w:szCs w:val="18"/>
                      <w:highlight w:val="none"/>
                      <w:lang w:val="en-US" w:eastAsia="zh-CN" w:bidi="ar-SA"/>
                    </w:rPr>
                  </w:pPr>
                  <w:r>
                    <w:rPr>
                      <w:rFonts w:hint="eastAsia" w:cs="Times New Roman"/>
                      <w:spacing w:val="6"/>
                      <w:kern w:val="2"/>
                      <w:sz w:val="18"/>
                      <w:szCs w:val="18"/>
                      <w:highlight w:val="none"/>
                      <w:lang w:val="en-US" w:eastAsia="zh-CN" w:bidi="ar-SA"/>
                    </w:rPr>
                    <w:t>0.24</w:t>
                  </w:r>
                </w:p>
              </w:tc>
            </w:tr>
          </w:tbl>
          <w:p w14:paraId="40945A65">
            <w:pPr>
              <w:spacing w:line="360" w:lineRule="auto"/>
              <w:ind w:firstLine="420" w:firstLineChars="200"/>
              <w:rPr>
                <w:rFonts w:hint="default" w:ascii="Times New Roman" w:hAnsi="Times New Roman" w:eastAsia="黑体" w:cs="Times New Roman"/>
                <w:bCs/>
                <w:szCs w:val="21"/>
                <w:highlight w:val="none"/>
              </w:rPr>
            </w:pPr>
            <w:r>
              <w:rPr>
                <w:rFonts w:hint="default" w:ascii="Times New Roman" w:hAnsi="Times New Roman" w:eastAsia="黑体" w:cs="Times New Roman"/>
                <w:bCs/>
                <w:szCs w:val="21"/>
                <w:highlight w:val="none"/>
              </w:rPr>
              <w:t>3、废水</w:t>
            </w:r>
          </w:p>
          <w:p w14:paraId="08192907">
            <w:pPr>
              <w:pStyle w:val="2"/>
              <w:spacing w:after="0" w:line="360" w:lineRule="auto"/>
              <w:ind w:left="0" w:leftChars="0" w:firstLine="31680"/>
              <w:rPr>
                <w:rFonts w:hint="default" w:ascii="Times New Roman" w:hAnsi="Times New Roman" w:cs="Times New Roman"/>
                <w:szCs w:val="21"/>
              </w:rPr>
            </w:pPr>
            <w:r>
              <w:rPr>
                <w:rFonts w:hint="eastAsia" w:cs="Times New Roman"/>
                <w:sz w:val="21"/>
                <w:szCs w:val="21"/>
                <w:lang w:eastAsia="zh-CN"/>
              </w:rPr>
              <w:t>项目仅排放生活污水，</w:t>
            </w:r>
            <w:r>
              <w:rPr>
                <w:rFonts w:hint="default" w:ascii="Times New Roman" w:hAnsi="Times New Roman" w:cs="Times New Roman"/>
                <w:sz w:val="21"/>
                <w:szCs w:val="21"/>
              </w:rPr>
              <w:t>生活污水中的</w:t>
            </w:r>
            <w:r>
              <w:rPr>
                <w:rFonts w:hint="eastAsia" w:cs="Times New Roman"/>
                <w:sz w:val="21"/>
                <w:szCs w:val="21"/>
                <w:lang w:eastAsia="zh-CN"/>
              </w:rPr>
              <w:t>各</w:t>
            </w:r>
            <w:r>
              <w:rPr>
                <w:rFonts w:hint="default" w:ascii="Times New Roman" w:hAnsi="Times New Roman" w:cs="Times New Roman"/>
                <w:sz w:val="21"/>
                <w:szCs w:val="21"/>
              </w:rPr>
              <w:t>污染</w:t>
            </w:r>
            <w:r>
              <w:rPr>
                <w:rFonts w:hint="eastAsia" w:cs="Times New Roman"/>
                <w:sz w:val="21"/>
                <w:szCs w:val="21"/>
                <w:lang w:eastAsia="zh-CN"/>
              </w:rPr>
              <w:t>物</w:t>
            </w:r>
            <w:r>
              <w:rPr>
                <w:rFonts w:hint="default" w:ascii="Times New Roman" w:hAnsi="Times New Roman" w:cs="Times New Roman"/>
                <w:sz w:val="21"/>
                <w:szCs w:val="21"/>
              </w:rPr>
              <w:t>排放执行《污水排入城镇下水道水质标准》（GB/T31962-2015）</w:t>
            </w:r>
            <w:r>
              <w:rPr>
                <w:rFonts w:hint="eastAsia" w:cs="Times New Roman"/>
                <w:sz w:val="21"/>
                <w:szCs w:val="21"/>
                <w:lang w:eastAsia="zh-CN"/>
              </w:rPr>
              <w:t>表</w:t>
            </w:r>
            <w:r>
              <w:rPr>
                <w:rFonts w:hint="eastAsia" w:cs="Times New Roman"/>
                <w:sz w:val="21"/>
                <w:szCs w:val="21"/>
                <w:lang w:val="en-US" w:eastAsia="zh-CN"/>
              </w:rPr>
              <w:t>1中</w:t>
            </w:r>
            <w:r>
              <w:rPr>
                <w:rFonts w:hint="default" w:ascii="Times New Roman" w:hAnsi="Times New Roman" w:cs="Times New Roman"/>
                <w:sz w:val="21"/>
                <w:szCs w:val="21"/>
              </w:rPr>
              <w:t>B等级标准，见下表：</w:t>
            </w:r>
          </w:p>
          <w:p w14:paraId="67238A7D">
            <w:pPr>
              <w:pStyle w:val="1385"/>
              <w:adjustRightInd w:val="0"/>
              <w:snapToGrid w:val="0"/>
              <w:rPr>
                <w:rFonts w:hint="default" w:ascii="Times New Roman" w:hAnsi="Times New Roman" w:eastAsia="宋体" w:cs="Times New Roman"/>
                <w:b/>
                <w:kern w:val="2"/>
                <w:sz w:val="21"/>
                <w:szCs w:val="21"/>
                <w:lang w:val="en-US" w:eastAsia="zh-CN" w:bidi="ar-SA"/>
              </w:rPr>
            </w:pPr>
            <w:r>
              <w:rPr>
                <w:rFonts w:hint="default" w:ascii="Times New Roman" w:hAnsi="Times New Roman" w:eastAsia="宋体" w:cs="Times New Roman"/>
                <w:b/>
                <w:kern w:val="2"/>
                <w:sz w:val="21"/>
                <w:szCs w:val="21"/>
                <w:lang w:val="en-US" w:eastAsia="zh-CN" w:bidi="ar-SA"/>
              </w:rPr>
              <w:t>表3-</w:t>
            </w:r>
            <w:r>
              <w:rPr>
                <w:rFonts w:hint="eastAsia" w:ascii="Times New Roman" w:hAnsi="Times New Roman" w:eastAsia="宋体" w:cs="Times New Roman"/>
                <w:b/>
                <w:kern w:val="2"/>
                <w:sz w:val="21"/>
                <w:szCs w:val="21"/>
                <w:lang w:val="en-US" w:eastAsia="zh-CN" w:bidi="ar-SA"/>
              </w:rPr>
              <w:t>6</w:t>
            </w:r>
            <w:r>
              <w:rPr>
                <w:rFonts w:hint="default" w:ascii="Times New Roman" w:hAnsi="Times New Roman" w:eastAsia="宋体" w:cs="Times New Roman"/>
                <w:b/>
                <w:kern w:val="2"/>
                <w:sz w:val="21"/>
                <w:szCs w:val="21"/>
                <w:lang w:val="en-US" w:eastAsia="zh-CN" w:bidi="ar-SA"/>
              </w:rPr>
              <w:t>本项目污水排放限值    单位：mg/L，pH无量纲</w:t>
            </w:r>
          </w:p>
          <w:tbl>
            <w:tblPr>
              <w:tblStyle w:val="8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7"/>
              <w:gridCol w:w="1031"/>
              <w:gridCol w:w="1165"/>
              <w:gridCol w:w="1069"/>
              <w:gridCol w:w="1117"/>
              <w:gridCol w:w="1117"/>
              <w:gridCol w:w="1118"/>
            </w:tblGrid>
            <w:tr w14:paraId="0F58A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845" w:type="pct"/>
                  <w:tcBorders>
                    <w:top w:val="single" w:color="auto" w:sz="4" w:space="0"/>
                    <w:left w:val="single" w:color="auto" w:sz="4" w:space="0"/>
                    <w:bottom w:val="single" w:color="auto" w:sz="4" w:space="0"/>
                    <w:right w:val="single" w:color="auto" w:sz="4" w:space="0"/>
                  </w:tcBorders>
                  <w:vAlign w:val="center"/>
                </w:tcPr>
                <w:p w14:paraId="1BA228D5">
                  <w:pPr>
                    <w:jc w:val="center"/>
                    <w:rPr>
                      <w:rFonts w:hint="default" w:ascii="Times New Roman" w:hAnsi="Times New Roman" w:cs="Times New Roman"/>
                      <w:sz w:val="18"/>
                      <w:szCs w:val="18"/>
                    </w:rPr>
                  </w:pPr>
                  <w:r>
                    <w:rPr>
                      <w:rFonts w:hint="default" w:ascii="Times New Roman" w:hAnsi="Times New Roman" w:cs="Times New Roman"/>
                      <w:sz w:val="18"/>
                      <w:szCs w:val="18"/>
                    </w:rPr>
                    <w:t>污染因子</w:t>
                  </w:r>
                </w:p>
              </w:tc>
              <w:tc>
                <w:tcPr>
                  <w:tcW w:w="647" w:type="pct"/>
                  <w:tcBorders>
                    <w:top w:val="single" w:color="auto" w:sz="4" w:space="0"/>
                    <w:left w:val="single" w:color="auto" w:sz="4" w:space="0"/>
                    <w:bottom w:val="single" w:color="auto" w:sz="4" w:space="0"/>
                    <w:right w:val="single" w:color="auto" w:sz="4" w:space="0"/>
                  </w:tcBorders>
                  <w:vAlign w:val="center"/>
                </w:tcPr>
                <w:p w14:paraId="751405B1">
                  <w:pPr>
                    <w:jc w:val="center"/>
                    <w:rPr>
                      <w:rFonts w:hint="default" w:ascii="Times New Roman" w:hAnsi="Times New Roman" w:cs="Times New Roman"/>
                      <w:sz w:val="18"/>
                      <w:szCs w:val="18"/>
                    </w:rPr>
                  </w:pPr>
                  <w:r>
                    <w:rPr>
                      <w:rFonts w:hint="default" w:ascii="Times New Roman" w:hAnsi="Times New Roman" w:cs="Times New Roman"/>
                      <w:sz w:val="18"/>
                      <w:szCs w:val="18"/>
                    </w:rPr>
                    <w:t>COD</w:t>
                  </w:r>
                </w:p>
              </w:tc>
              <w:tc>
                <w:tcPr>
                  <w:tcW w:w="731" w:type="pct"/>
                  <w:tcBorders>
                    <w:top w:val="single" w:color="auto" w:sz="4" w:space="0"/>
                    <w:left w:val="single" w:color="auto" w:sz="4" w:space="0"/>
                    <w:bottom w:val="single" w:color="auto" w:sz="4" w:space="0"/>
                    <w:right w:val="single" w:color="auto" w:sz="4" w:space="0"/>
                  </w:tcBorders>
                  <w:vAlign w:val="center"/>
                </w:tcPr>
                <w:p w14:paraId="05E6B2CD">
                  <w:pPr>
                    <w:jc w:val="center"/>
                    <w:rPr>
                      <w:rFonts w:hint="default" w:ascii="Times New Roman" w:hAnsi="Times New Roman" w:cs="Times New Roman"/>
                      <w:sz w:val="18"/>
                      <w:szCs w:val="18"/>
                    </w:rPr>
                  </w:pPr>
                  <w:r>
                    <w:rPr>
                      <w:rFonts w:hint="default" w:ascii="Times New Roman" w:hAnsi="Times New Roman" w:cs="Times New Roman"/>
                      <w:sz w:val="18"/>
                      <w:szCs w:val="18"/>
                    </w:rPr>
                    <w:t>BOD</w:t>
                  </w:r>
                  <w:r>
                    <w:rPr>
                      <w:rFonts w:hint="default" w:ascii="Times New Roman" w:hAnsi="Times New Roman" w:cs="Times New Roman"/>
                      <w:sz w:val="18"/>
                      <w:szCs w:val="18"/>
                      <w:vertAlign w:val="subscript"/>
                    </w:rPr>
                    <w:t>5</w:t>
                  </w:r>
                </w:p>
              </w:tc>
              <w:tc>
                <w:tcPr>
                  <w:tcW w:w="671" w:type="pct"/>
                  <w:tcBorders>
                    <w:top w:val="single" w:color="auto" w:sz="4" w:space="0"/>
                    <w:left w:val="single" w:color="auto" w:sz="4" w:space="0"/>
                    <w:bottom w:val="single" w:color="auto" w:sz="4" w:space="0"/>
                    <w:right w:val="single" w:color="auto" w:sz="4" w:space="0"/>
                  </w:tcBorders>
                  <w:vAlign w:val="center"/>
                </w:tcPr>
                <w:p w14:paraId="491B1FC7">
                  <w:pPr>
                    <w:jc w:val="center"/>
                    <w:rPr>
                      <w:rFonts w:hint="default" w:ascii="Times New Roman" w:hAnsi="Times New Roman" w:cs="Times New Roman"/>
                      <w:sz w:val="18"/>
                      <w:szCs w:val="18"/>
                    </w:rPr>
                  </w:pPr>
                  <w:r>
                    <w:rPr>
                      <w:rFonts w:hint="default" w:ascii="Times New Roman" w:hAnsi="Times New Roman" w:cs="Times New Roman"/>
                      <w:sz w:val="18"/>
                      <w:szCs w:val="18"/>
                    </w:rPr>
                    <w:t>氨氮</w:t>
                  </w:r>
                </w:p>
              </w:tc>
              <w:tc>
                <w:tcPr>
                  <w:tcW w:w="701" w:type="pct"/>
                  <w:tcBorders>
                    <w:top w:val="single" w:color="auto" w:sz="4" w:space="0"/>
                    <w:left w:val="single" w:color="auto" w:sz="4" w:space="0"/>
                    <w:bottom w:val="single" w:color="auto" w:sz="4" w:space="0"/>
                    <w:right w:val="single" w:color="auto" w:sz="4" w:space="0"/>
                  </w:tcBorders>
                  <w:vAlign w:val="center"/>
                </w:tcPr>
                <w:p w14:paraId="4B508F6D">
                  <w:pPr>
                    <w:jc w:val="center"/>
                    <w:rPr>
                      <w:rFonts w:hint="default" w:ascii="Times New Roman" w:hAnsi="Times New Roman" w:cs="Times New Roman"/>
                      <w:sz w:val="18"/>
                      <w:szCs w:val="18"/>
                    </w:rPr>
                  </w:pPr>
                  <w:r>
                    <w:rPr>
                      <w:rFonts w:hint="default" w:ascii="Times New Roman" w:hAnsi="Times New Roman" w:cs="Times New Roman"/>
                      <w:sz w:val="18"/>
                      <w:szCs w:val="18"/>
                    </w:rPr>
                    <w:t>悬浮物</w:t>
                  </w:r>
                </w:p>
              </w:tc>
              <w:tc>
                <w:tcPr>
                  <w:tcW w:w="701" w:type="pct"/>
                  <w:tcBorders>
                    <w:top w:val="single" w:color="auto" w:sz="4" w:space="0"/>
                    <w:left w:val="single" w:color="auto" w:sz="4" w:space="0"/>
                    <w:bottom w:val="single" w:color="auto" w:sz="4" w:space="0"/>
                    <w:right w:val="single" w:color="auto" w:sz="4" w:space="0"/>
                  </w:tcBorders>
                  <w:vAlign w:val="center"/>
                </w:tcPr>
                <w:p w14:paraId="534DCED0">
                  <w:pPr>
                    <w:jc w:val="center"/>
                    <w:rPr>
                      <w:rFonts w:hint="default" w:cs="Times New Roman"/>
                      <w:sz w:val="18"/>
                      <w:szCs w:val="18"/>
                      <w:lang w:val="en-US" w:eastAsia="zh-CN"/>
                    </w:rPr>
                  </w:pPr>
                  <w:r>
                    <w:rPr>
                      <w:rFonts w:hint="eastAsia" w:cs="Times New Roman"/>
                      <w:sz w:val="18"/>
                      <w:szCs w:val="18"/>
                      <w:lang w:val="en-US" w:eastAsia="zh-CN"/>
                    </w:rPr>
                    <w:t>pH</w:t>
                  </w:r>
                </w:p>
              </w:tc>
              <w:tc>
                <w:tcPr>
                  <w:tcW w:w="701" w:type="pct"/>
                  <w:tcBorders>
                    <w:top w:val="single" w:color="auto" w:sz="4" w:space="0"/>
                    <w:left w:val="single" w:color="auto" w:sz="4" w:space="0"/>
                    <w:bottom w:val="single" w:color="auto" w:sz="4" w:space="0"/>
                    <w:right w:val="single" w:color="auto" w:sz="4" w:space="0"/>
                  </w:tcBorders>
                  <w:vAlign w:val="center"/>
                </w:tcPr>
                <w:p w14:paraId="673D81BF">
                  <w:pPr>
                    <w:jc w:val="center"/>
                    <w:rPr>
                      <w:rFonts w:hint="eastAsia" w:cs="Times New Roman"/>
                      <w:sz w:val="18"/>
                      <w:szCs w:val="18"/>
                      <w:lang w:val="en-US" w:eastAsia="zh-CN"/>
                    </w:rPr>
                  </w:pPr>
                  <w:r>
                    <w:rPr>
                      <w:rFonts w:hint="eastAsia" w:cs="Times New Roman"/>
                      <w:sz w:val="18"/>
                      <w:szCs w:val="18"/>
                      <w:lang w:val="en-US" w:eastAsia="zh-CN"/>
                    </w:rPr>
                    <w:t>总磷</w:t>
                  </w:r>
                </w:p>
              </w:tc>
            </w:tr>
            <w:tr w14:paraId="54B943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5" w:type="pct"/>
                  <w:tcBorders>
                    <w:top w:val="single" w:color="auto" w:sz="4" w:space="0"/>
                    <w:left w:val="single" w:color="auto" w:sz="4" w:space="0"/>
                    <w:bottom w:val="single" w:color="auto" w:sz="4" w:space="0"/>
                    <w:right w:val="single" w:color="auto" w:sz="4" w:space="0"/>
                  </w:tcBorders>
                  <w:vAlign w:val="center"/>
                </w:tcPr>
                <w:p w14:paraId="47F2792E">
                  <w:pPr>
                    <w:jc w:val="center"/>
                    <w:rPr>
                      <w:rFonts w:hint="default" w:ascii="Times New Roman" w:hAnsi="Times New Roman" w:cs="Times New Roman"/>
                      <w:sz w:val="18"/>
                      <w:szCs w:val="18"/>
                    </w:rPr>
                  </w:pPr>
                  <w:r>
                    <w:rPr>
                      <w:rFonts w:hint="default" w:ascii="Times New Roman" w:hAnsi="Times New Roman" w:cs="Times New Roman"/>
                      <w:sz w:val="18"/>
                      <w:szCs w:val="18"/>
                    </w:rPr>
                    <w:t>浓度限值</w:t>
                  </w:r>
                </w:p>
              </w:tc>
              <w:tc>
                <w:tcPr>
                  <w:tcW w:w="647" w:type="pct"/>
                  <w:tcBorders>
                    <w:top w:val="single" w:color="auto" w:sz="4" w:space="0"/>
                    <w:left w:val="single" w:color="auto" w:sz="4" w:space="0"/>
                    <w:bottom w:val="single" w:color="auto" w:sz="4" w:space="0"/>
                    <w:right w:val="single" w:color="auto" w:sz="4" w:space="0"/>
                  </w:tcBorders>
                  <w:vAlign w:val="center"/>
                </w:tcPr>
                <w:p w14:paraId="67A443C5">
                  <w:pPr>
                    <w:jc w:val="center"/>
                    <w:rPr>
                      <w:rFonts w:hint="default" w:ascii="Times New Roman" w:hAnsi="Times New Roman" w:cs="Times New Roman"/>
                      <w:sz w:val="18"/>
                      <w:szCs w:val="18"/>
                    </w:rPr>
                  </w:pPr>
                  <w:r>
                    <w:rPr>
                      <w:rFonts w:hint="default" w:ascii="Times New Roman" w:hAnsi="Times New Roman" w:cs="Times New Roman"/>
                      <w:sz w:val="18"/>
                      <w:szCs w:val="18"/>
                    </w:rPr>
                    <w:t>500</w:t>
                  </w:r>
                </w:p>
              </w:tc>
              <w:tc>
                <w:tcPr>
                  <w:tcW w:w="731" w:type="pct"/>
                  <w:tcBorders>
                    <w:top w:val="single" w:color="auto" w:sz="4" w:space="0"/>
                    <w:left w:val="single" w:color="auto" w:sz="4" w:space="0"/>
                    <w:bottom w:val="single" w:color="auto" w:sz="4" w:space="0"/>
                    <w:right w:val="single" w:color="auto" w:sz="4" w:space="0"/>
                  </w:tcBorders>
                  <w:vAlign w:val="center"/>
                </w:tcPr>
                <w:p w14:paraId="6DC7F56E">
                  <w:pPr>
                    <w:jc w:val="center"/>
                    <w:rPr>
                      <w:rFonts w:hint="default" w:ascii="Times New Roman" w:hAnsi="Times New Roman" w:cs="Times New Roman"/>
                      <w:sz w:val="18"/>
                      <w:szCs w:val="18"/>
                    </w:rPr>
                  </w:pPr>
                  <w:r>
                    <w:rPr>
                      <w:rFonts w:hint="default" w:ascii="Times New Roman" w:hAnsi="Times New Roman" w:cs="Times New Roman"/>
                      <w:sz w:val="18"/>
                      <w:szCs w:val="18"/>
                    </w:rPr>
                    <w:t>3</w:t>
                  </w:r>
                  <w:r>
                    <w:rPr>
                      <w:rFonts w:hint="eastAsia" w:cs="Times New Roman"/>
                      <w:sz w:val="18"/>
                      <w:szCs w:val="18"/>
                      <w:lang w:val="en-US" w:eastAsia="zh-CN"/>
                    </w:rPr>
                    <w:t>5</w:t>
                  </w:r>
                  <w:r>
                    <w:rPr>
                      <w:rFonts w:hint="default" w:ascii="Times New Roman" w:hAnsi="Times New Roman" w:cs="Times New Roman"/>
                      <w:sz w:val="18"/>
                      <w:szCs w:val="18"/>
                    </w:rPr>
                    <w:t>0</w:t>
                  </w:r>
                </w:p>
              </w:tc>
              <w:tc>
                <w:tcPr>
                  <w:tcW w:w="671" w:type="pct"/>
                  <w:tcBorders>
                    <w:top w:val="single" w:color="auto" w:sz="4" w:space="0"/>
                    <w:left w:val="single" w:color="auto" w:sz="4" w:space="0"/>
                    <w:bottom w:val="single" w:color="auto" w:sz="4" w:space="0"/>
                    <w:right w:val="single" w:color="auto" w:sz="4" w:space="0"/>
                  </w:tcBorders>
                  <w:vAlign w:val="center"/>
                </w:tcPr>
                <w:p w14:paraId="0E816873">
                  <w:pPr>
                    <w:jc w:val="center"/>
                    <w:rPr>
                      <w:rFonts w:hint="default" w:ascii="Times New Roman" w:hAnsi="Times New Roman" w:cs="Times New Roman"/>
                      <w:sz w:val="18"/>
                      <w:szCs w:val="18"/>
                    </w:rPr>
                  </w:pPr>
                  <w:r>
                    <w:rPr>
                      <w:rFonts w:hint="default" w:ascii="Times New Roman" w:hAnsi="Times New Roman" w:cs="Times New Roman"/>
                      <w:sz w:val="18"/>
                      <w:szCs w:val="18"/>
                    </w:rPr>
                    <w:t>45</w:t>
                  </w:r>
                </w:p>
              </w:tc>
              <w:tc>
                <w:tcPr>
                  <w:tcW w:w="701" w:type="pct"/>
                  <w:tcBorders>
                    <w:top w:val="single" w:color="auto" w:sz="4" w:space="0"/>
                    <w:left w:val="single" w:color="auto" w:sz="4" w:space="0"/>
                    <w:bottom w:val="single" w:color="auto" w:sz="4" w:space="0"/>
                    <w:right w:val="single" w:color="auto" w:sz="4" w:space="0"/>
                  </w:tcBorders>
                  <w:vAlign w:val="center"/>
                </w:tcPr>
                <w:p w14:paraId="5AA36E79">
                  <w:pPr>
                    <w:jc w:val="center"/>
                    <w:rPr>
                      <w:rFonts w:hint="default" w:ascii="Times New Roman" w:hAnsi="Times New Roman" w:cs="Times New Roman"/>
                      <w:sz w:val="18"/>
                      <w:szCs w:val="18"/>
                    </w:rPr>
                  </w:pPr>
                  <w:r>
                    <w:rPr>
                      <w:rFonts w:hint="default" w:ascii="Times New Roman" w:hAnsi="Times New Roman" w:cs="Times New Roman"/>
                      <w:sz w:val="18"/>
                      <w:szCs w:val="18"/>
                    </w:rPr>
                    <w:t>400</w:t>
                  </w:r>
                </w:p>
              </w:tc>
              <w:tc>
                <w:tcPr>
                  <w:tcW w:w="701" w:type="pct"/>
                  <w:tcBorders>
                    <w:top w:val="single" w:color="auto" w:sz="4" w:space="0"/>
                    <w:left w:val="single" w:color="auto" w:sz="4" w:space="0"/>
                    <w:bottom w:val="single" w:color="auto" w:sz="4" w:space="0"/>
                    <w:right w:val="single" w:color="auto" w:sz="4" w:space="0"/>
                  </w:tcBorders>
                  <w:vAlign w:val="center"/>
                </w:tcPr>
                <w:p w14:paraId="4E8130CC">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6.5-9.5</w:t>
                  </w:r>
                </w:p>
              </w:tc>
              <w:tc>
                <w:tcPr>
                  <w:tcW w:w="701" w:type="pct"/>
                  <w:tcBorders>
                    <w:top w:val="single" w:color="auto" w:sz="4" w:space="0"/>
                    <w:left w:val="single" w:color="auto" w:sz="4" w:space="0"/>
                    <w:bottom w:val="single" w:color="auto" w:sz="4" w:space="0"/>
                    <w:right w:val="single" w:color="auto" w:sz="4" w:space="0"/>
                  </w:tcBorders>
                  <w:vAlign w:val="center"/>
                </w:tcPr>
                <w:p w14:paraId="076AC447">
                  <w:pPr>
                    <w:jc w:val="center"/>
                    <w:rPr>
                      <w:rFonts w:hint="default" w:cs="Times New Roman"/>
                      <w:sz w:val="18"/>
                      <w:szCs w:val="18"/>
                      <w:lang w:val="en-US" w:eastAsia="zh-CN"/>
                    </w:rPr>
                  </w:pPr>
                  <w:r>
                    <w:rPr>
                      <w:rFonts w:hint="eastAsia" w:cs="Times New Roman"/>
                      <w:sz w:val="18"/>
                      <w:szCs w:val="18"/>
                      <w:lang w:val="en-US" w:eastAsia="zh-CN"/>
                    </w:rPr>
                    <w:t>8</w:t>
                  </w:r>
                </w:p>
              </w:tc>
            </w:tr>
          </w:tbl>
          <w:p w14:paraId="1AAB89ED">
            <w:pPr>
              <w:spacing w:line="420" w:lineRule="exact"/>
              <w:ind w:firstLine="420" w:firstLineChars="200"/>
              <w:rPr>
                <w:rFonts w:hint="default" w:ascii="Times New Roman" w:hAnsi="Times New Roman" w:eastAsia="黑体" w:cs="Times New Roman"/>
                <w:bCs/>
                <w:szCs w:val="21"/>
              </w:rPr>
            </w:pPr>
            <w:r>
              <w:rPr>
                <w:rFonts w:hint="default" w:ascii="Times New Roman" w:hAnsi="Times New Roman" w:eastAsia="黑体" w:cs="Times New Roman"/>
                <w:bCs/>
                <w:szCs w:val="21"/>
                <w:lang w:val="en-US" w:eastAsia="zh-CN"/>
              </w:rPr>
              <w:t>4</w:t>
            </w:r>
            <w:r>
              <w:rPr>
                <w:rFonts w:hint="default" w:ascii="Times New Roman" w:hAnsi="Times New Roman" w:eastAsia="黑体" w:cs="Times New Roman"/>
                <w:bCs/>
                <w:szCs w:val="21"/>
              </w:rPr>
              <w:t>、固废</w:t>
            </w:r>
          </w:p>
          <w:p w14:paraId="27063879">
            <w:pPr>
              <w:adjustRightInd w:val="0"/>
              <w:snapToGrid w:val="0"/>
              <w:spacing w:line="420" w:lineRule="exact"/>
              <w:ind w:firstLine="420" w:firstLineChars="200"/>
              <w:rPr>
                <w:rFonts w:hint="default" w:ascii="Times New Roman" w:hAnsi="Times New Roman" w:cs="Times New Roman"/>
                <w:szCs w:val="21"/>
              </w:rPr>
            </w:pPr>
            <w:r>
              <w:rPr>
                <w:rFonts w:hint="default" w:ascii="Times New Roman" w:hAnsi="Times New Roman" w:cs="Times New Roman"/>
                <w:szCs w:val="21"/>
              </w:rPr>
              <w:t>一般固体废物执行《中华人民共和国固体废物污染环境防治法》相关要求，采取防扬散、防流失、防渗漏或者其他防止污染环境的措施，不得擅自倾倒、堆放、丢弃、遗撒，管理过程中应符合《一般工业固体废物管理台账制定指南（试行）》（公告 2021 年第 82 号）要求，</w:t>
            </w:r>
            <w:r>
              <w:rPr>
                <w:rFonts w:hint="eastAsia" w:cs="Times New Roman"/>
                <w:szCs w:val="21"/>
                <w:lang w:eastAsia="zh-CN"/>
              </w:rPr>
              <w:t>危险废物执行</w:t>
            </w:r>
            <w:r>
              <w:rPr>
                <w:rFonts w:hint="default" w:ascii="Times New Roman" w:hAnsi="Times New Roman" w:cs="Times New Roman"/>
                <w:szCs w:val="21"/>
              </w:rPr>
              <w:t>《危险废物贮存污染控制标准》（GB18597-20</w:t>
            </w:r>
            <w:r>
              <w:rPr>
                <w:rFonts w:hint="default" w:ascii="Times New Roman" w:hAnsi="Times New Roman" w:cs="Times New Roman"/>
                <w:szCs w:val="21"/>
                <w:lang w:val="en-US" w:eastAsia="zh-CN"/>
              </w:rPr>
              <w:t>23</w:t>
            </w:r>
            <w:r>
              <w:rPr>
                <w:rFonts w:hint="default" w:ascii="Times New Roman" w:hAnsi="Times New Roman" w:cs="Times New Roman"/>
                <w:szCs w:val="21"/>
              </w:rPr>
              <w:t>）及淄博市对固废处置的有关规定</w:t>
            </w:r>
            <w:r>
              <w:rPr>
                <w:rFonts w:hint="default" w:ascii="Times New Roman" w:hAnsi="Times New Roman" w:cs="Times New Roman"/>
                <w:szCs w:val="21"/>
                <w:lang w:eastAsia="zh-CN"/>
              </w:rPr>
              <w:t>。</w:t>
            </w:r>
          </w:p>
        </w:tc>
      </w:tr>
      <w:tr w14:paraId="473C58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00" w:type="dxa"/>
            <w:tcBorders>
              <w:bottom w:val="single" w:color="auto" w:sz="8" w:space="0"/>
            </w:tcBorders>
            <w:vAlign w:val="center"/>
          </w:tcPr>
          <w:p w14:paraId="14AD8042">
            <w:pPr>
              <w:adjustRightInd w:val="0"/>
              <w:snapToGrid w:val="0"/>
              <w:spacing w:line="420" w:lineRule="exact"/>
              <w:jc w:val="center"/>
              <w:rPr>
                <w:rFonts w:hint="default" w:ascii="Times New Roman" w:hAnsi="Times New Roman" w:cs="Times New Roman"/>
                <w:kern w:val="0"/>
                <w:szCs w:val="21"/>
              </w:rPr>
            </w:pPr>
            <w:r>
              <w:rPr>
                <w:rFonts w:hint="default" w:ascii="Times New Roman" w:hAnsi="Times New Roman" w:cs="Times New Roman"/>
                <w:kern w:val="0"/>
                <w:szCs w:val="21"/>
              </w:rPr>
              <w:t>总量</w:t>
            </w:r>
          </w:p>
          <w:p w14:paraId="4E9A52C4">
            <w:pPr>
              <w:adjustRightInd w:val="0"/>
              <w:snapToGrid w:val="0"/>
              <w:spacing w:line="420" w:lineRule="exact"/>
              <w:jc w:val="center"/>
              <w:rPr>
                <w:rFonts w:hint="default" w:ascii="Times New Roman" w:hAnsi="Times New Roman" w:cs="Times New Roman"/>
                <w:kern w:val="0"/>
                <w:szCs w:val="21"/>
              </w:rPr>
            </w:pPr>
            <w:r>
              <w:rPr>
                <w:rFonts w:hint="default" w:ascii="Times New Roman" w:hAnsi="Times New Roman" w:cs="Times New Roman"/>
                <w:kern w:val="0"/>
                <w:szCs w:val="21"/>
              </w:rPr>
              <w:t>控制</w:t>
            </w:r>
          </w:p>
          <w:p w14:paraId="630F8F4C">
            <w:pPr>
              <w:adjustRightInd w:val="0"/>
              <w:snapToGrid w:val="0"/>
              <w:spacing w:line="420" w:lineRule="exact"/>
              <w:jc w:val="center"/>
              <w:rPr>
                <w:rFonts w:hint="default" w:ascii="Times New Roman" w:hAnsi="Times New Roman" w:cs="Times New Roman"/>
                <w:kern w:val="0"/>
                <w:szCs w:val="21"/>
              </w:rPr>
            </w:pPr>
            <w:r>
              <w:rPr>
                <w:rFonts w:hint="default" w:ascii="Times New Roman" w:hAnsi="Times New Roman" w:cs="Times New Roman"/>
                <w:kern w:val="0"/>
                <w:szCs w:val="21"/>
              </w:rPr>
              <w:t>指标</w:t>
            </w:r>
          </w:p>
        </w:tc>
        <w:tc>
          <w:tcPr>
            <w:tcW w:w="8190" w:type="dxa"/>
            <w:tcBorders>
              <w:bottom w:val="single" w:color="auto" w:sz="8" w:space="0"/>
            </w:tcBorders>
            <w:vAlign w:val="center"/>
          </w:tcPr>
          <w:p w14:paraId="2EA033F4">
            <w:pPr>
              <w:spacing w:line="360" w:lineRule="auto"/>
              <w:ind w:firstLine="420" w:firstLineChars="200"/>
              <w:rPr>
                <w:rFonts w:hint="default" w:ascii="Times New Roman" w:hAnsi="Times New Roman" w:cs="Times New Roman"/>
              </w:rPr>
            </w:pPr>
          </w:p>
          <w:p w14:paraId="40781AB9">
            <w:pPr>
              <w:spacing w:line="360" w:lineRule="auto"/>
              <w:ind w:firstLine="420" w:firstLineChars="200"/>
              <w:rPr>
                <w:rFonts w:hint="default" w:ascii="Times New Roman" w:hAnsi="Times New Roman" w:cs="Times New Roman"/>
              </w:rPr>
            </w:pPr>
          </w:p>
          <w:p w14:paraId="428459F8">
            <w:pPr>
              <w:spacing w:line="360" w:lineRule="auto"/>
              <w:rPr>
                <w:rFonts w:hint="default" w:ascii="Times New Roman" w:hAnsi="Times New Roman" w:cs="Times New Roman"/>
              </w:rPr>
            </w:pPr>
          </w:p>
          <w:p w14:paraId="4DD7FE09">
            <w:pPr>
              <w:spacing w:line="360" w:lineRule="auto"/>
              <w:ind w:firstLine="420" w:firstLineChars="200"/>
              <w:rPr>
                <w:rFonts w:hint="default" w:ascii="Times New Roman" w:hAnsi="Times New Roman" w:cs="Times New Roman"/>
              </w:rPr>
            </w:pPr>
          </w:p>
          <w:p w14:paraId="7BE6BDDA">
            <w:pPr>
              <w:pStyle w:val="2"/>
              <w:keepNext w:val="0"/>
              <w:keepLines w:val="0"/>
              <w:pageBreakBefore w:val="0"/>
              <w:widowControl w:val="0"/>
              <w:kinsoku/>
              <w:wordWrap/>
              <w:overflowPunct/>
              <w:topLinePunct w:val="0"/>
              <w:autoSpaceDE/>
              <w:autoSpaceDN/>
              <w:bidi w:val="0"/>
              <w:spacing w:after="0" w:line="360" w:lineRule="auto"/>
              <w:ind w:left="0" w:leftChars="0" w:firstLine="0" w:firstLineChars="0"/>
              <w:textAlignment w:val="auto"/>
              <w:rPr>
                <w:rFonts w:hint="eastAsia" w:cs="Times New Roman"/>
                <w:color w:val="000000"/>
                <w:szCs w:val="24"/>
                <w:lang w:eastAsia="zh-CN"/>
              </w:rPr>
            </w:pPr>
          </w:p>
          <w:p w14:paraId="3C3B4B08">
            <w:pPr>
              <w:pStyle w:val="2"/>
              <w:keepNext w:val="0"/>
              <w:keepLines w:val="0"/>
              <w:pageBreakBefore w:val="0"/>
              <w:widowControl w:val="0"/>
              <w:kinsoku/>
              <w:wordWrap/>
              <w:overflowPunct/>
              <w:topLinePunct w:val="0"/>
              <w:autoSpaceDE/>
              <w:autoSpaceDN/>
              <w:bidi w:val="0"/>
              <w:spacing w:after="0" w:line="360" w:lineRule="auto"/>
              <w:ind w:left="0" w:leftChars="0" w:firstLine="480"/>
              <w:textAlignment w:val="auto"/>
              <w:rPr>
                <w:rFonts w:hint="eastAsia" w:ascii="Times New Roman" w:hAnsi="Times New Roman" w:eastAsia="宋体" w:cs="Times New Roman"/>
                <w:lang w:eastAsia="zh-CN"/>
              </w:rPr>
            </w:pPr>
            <w:r>
              <w:rPr>
                <w:rFonts w:hint="eastAsia" w:cs="Times New Roman"/>
                <w:color w:val="000000"/>
                <w:szCs w:val="24"/>
                <w:lang w:eastAsia="zh-CN"/>
              </w:rPr>
              <w:t>本</w:t>
            </w:r>
            <w:r>
              <w:rPr>
                <w:rFonts w:hint="default" w:ascii="Times New Roman" w:hAnsi="Times New Roman" w:cs="Times New Roman"/>
                <w:color w:val="000000"/>
                <w:szCs w:val="24"/>
              </w:rPr>
              <w:t>项目</w:t>
            </w:r>
            <w:r>
              <w:rPr>
                <w:rFonts w:hint="default" w:ascii="Times New Roman" w:hAnsi="Times New Roman" w:cs="Times New Roman"/>
              </w:rPr>
              <w:t>污染物排放量：</w:t>
            </w:r>
            <w:r>
              <w:rPr>
                <w:rFonts w:hint="eastAsia" w:cs="Times New Roman"/>
                <w:lang w:eastAsia="zh-CN"/>
              </w:rPr>
              <w:t>有</w:t>
            </w:r>
            <w:r>
              <w:rPr>
                <w:rFonts w:hint="default" w:ascii="Times New Roman" w:hAnsi="Times New Roman" w:cs="Times New Roman"/>
              </w:rPr>
              <w:t>组织VOCs排放量为</w:t>
            </w:r>
            <w:r>
              <w:rPr>
                <w:rFonts w:hint="default" w:ascii="Times New Roman" w:hAnsi="Times New Roman" w:cs="Times New Roman"/>
                <w:lang w:val="en-US" w:eastAsia="zh-CN"/>
              </w:rPr>
              <w:t>0.03</w:t>
            </w:r>
            <w:r>
              <w:rPr>
                <w:rFonts w:hint="default" w:ascii="Times New Roman" w:hAnsi="Times New Roman" w:cs="Times New Roman"/>
              </w:rPr>
              <w:t>t/a</w:t>
            </w:r>
            <w:r>
              <w:rPr>
                <w:rFonts w:hint="eastAsia" w:cs="Times New Roman"/>
                <w:lang w:eastAsia="zh-CN"/>
              </w:rPr>
              <w:t>。</w:t>
            </w:r>
          </w:p>
          <w:p w14:paraId="1DB06363">
            <w:pPr>
              <w:pStyle w:val="2"/>
              <w:spacing w:after="0" w:line="360" w:lineRule="auto"/>
              <w:ind w:left="0" w:leftChars="0"/>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eastAsia="zh-CN"/>
              </w:rPr>
              <w:t>本项目建成后，</w:t>
            </w:r>
            <w:r>
              <w:rPr>
                <w:rFonts w:hint="default" w:ascii="Times New Roman" w:hAnsi="Times New Roman" w:cs="Times New Roman"/>
                <w:color w:val="auto"/>
                <w:szCs w:val="21"/>
                <w:highlight w:val="none"/>
                <w:lang w:eastAsia="zh-CN"/>
              </w:rPr>
              <w:t>需申请污染物总量指标为：</w:t>
            </w:r>
            <w:r>
              <w:rPr>
                <w:rFonts w:hint="default" w:ascii="Times New Roman" w:hAnsi="Times New Roman" w:cs="Times New Roman"/>
                <w:color w:val="auto"/>
                <w:szCs w:val="21"/>
                <w:highlight w:val="none"/>
                <w:lang w:val="en-US" w:eastAsia="zh-CN"/>
              </w:rPr>
              <w:t>VOCs0.03t/a。</w:t>
            </w:r>
          </w:p>
          <w:p w14:paraId="7A885219">
            <w:pPr>
              <w:pStyle w:val="2"/>
              <w:spacing w:after="0" w:line="360" w:lineRule="auto"/>
              <w:ind w:left="0" w:leftChars="0"/>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根据淄博市生态环境局《关于统筹使用“十四五”建设项目主要大气污染物总量指标的通知》（淄环函〔2021〕55号）规定，</w:t>
            </w:r>
            <w:r>
              <w:rPr>
                <w:rFonts w:hint="default" w:ascii="Times New Roman" w:hAnsi="Times New Roman" w:cs="Times New Roman"/>
                <w:color w:val="auto"/>
                <w:highlight w:val="none"/>
              </w:rPr>
              <w:t>上一年度淄博市细颗粒物不达标，实行二氧化硫、氮氧化物、烟粉尘、挥发性有机物四项污染物排放总量指标2倍削减替代。</w:t>
            </w:r>
            <w:r>
              <w:rPr>
                <w:rFonts w:hint="default" w:ascii="Times New Roman" w:hAnsi="Times New Roman" w:cs="Times New Roman"/>
                <w:color w:val="auto"/>
                <w:szCs w:val="21"/>
                <w:highlight w:val="none"/>
              </w:rPr>
              <w:t>该项目所需</w:t>
            </w:r>
            <w:r>
              <w:rPr>
                <w:rFonts w:hint="default" w:ascii="Times New Roman" w:hAnsi="Times New Roman" w:cs="Times New Roman"/>
                <w:color w:val="auto"/>
                <w:szCs w:val="21"/>
                <w:highlight w:val="none"/>
                <w:lang w:val="en-US" w:eastAsia="zh-CN"/>
              </w:rPr>
              <w:t>VOCs</w:t>
            </w:r>
            <w:r>
              <w:rPr>
                <w:rFonts w:hint="default" w:ascii="Times New Roman" w:hAnsi="Times New Roman" w:cs="Times New Roman"/>
                <w:color w:val="auto"/>
                <w:szCs w:val="21"/>
                <w:highlight w:val="none"/>
              </w:rPr>
              <w:t>按1:2比例替代，即需从现役污染源中调剂</w:t>
            </w:r>
            <w:r>
              <w:rPr>
                <w:rFonts w:hint="default" w:ascii="Times New Roman" w:hAnsi="Times New Roman" w:cs="Times New Roman"/>
                <w:color w:val="auto"/>
                <w:szCs w:val="16"/>
                <w:highlight w:val="none"/>
                <w:lang w:val="en-US" w:eastAsia="zh-CN"/>
              </w:rPr>
              <w:t>VOCs0.0</w:t>
            </w:r>
            <w:r>
              <w:rPr>
                <w:rFonts w:hint="eastAsia" w:cs="Times New Roman"/>
                <w:color w:val="auto"/>
                <w:szCs w:val="16"/>
                <w:highlight w:val="none"/>
                <w:lang w:val="en-US" w:eastAsia="zh-CN"/>
              </w:rPr>
              <w:t>6</w:t>
            </w:r>
            <w:r>
              <w:rPr>
                <w:rFonts w:hint="default" w:ascii="Times New Roman" w:hAnsi="Times New Roman" w:cs="Times New Roman"/>
                <w:color w:val="auto"/>
                <w:szCs w:val="16"/>
                <w:highlight w:val="none"/>
                <w:lang w:val="en-US" w:eastAsia="zh-CN"/>
              </w:rPr>
              <w:t>t/a，</w:t>
            </w:r>
            <w:r>
              <w:rPr>
                <w:rFonts w:hint="default" w:ascii="Times New Roman" w:hAnsi="Times New Roman" w:cs="Times New Roman"/>
                <w:color w:val="auto"/>
                <w:szCs w:val="21"/>
                <w:highlight w:val="none"/>
              </w:rPr>
              <w:t>方可达到污染物倍量替代要求</w:t>
            </w:r>
            <w:r>
              <w:rPr>
                <w:rFonts w:hint="default" w:ascii="Times New Roman" w:hAnsi="Times New Roman" w:cs="Times New Roman"/>
                <w:color w:val="auto"/>
                <w:highlight w:val="none"/>
              </w:rPr>
              <w:t>。</w:t>
            </w:r>
          </w:p>
          <w:p w14:paraId="24D6A971">
            <w:pPr>
              <w:pStyle w:val="2"/>
              <w:rPr>
                <w:rFonts w:hint="default" w:ascii="Times New Roman" w:hAnsi="Times New Roman" w:cs="Times New Roman"/>
                <w:sz w:val="21"/>
                <w:szCs w:val="21"/>
                <w:lang w:val="en-US" w:eastAsia="zh-CN"/>
              </w:rPr>
            </w:pPr>
          </w:p>
          <w:p w14:paraId="754E0BD1">
            <w:pPr>
              <w:rPr>
                <w:rFonts w:hint="default" w:ascii="Times New Roman" w:hAnsi="Times New Roman" w:cs="Times New Roman"/>
                <w:sz w:val="21"/>
                <w:szCs w:val="21"/>
                <w:lang w:val="en-US" w:eastAsia="zh-CN"/>
              </w:rPr>
            </w:pPr>
          </w:p>
          <w:p w14:paraId="2C2485A6">
            <w:pPr>
              <w:pStyle w:val="2"/>
              <w:rPr>
                <w:rFonts w:hint="default" w:ascii="Times New Roman" w:hAnsi="Times New Roman" w:cs="Times New Roman"/>
                <w:sz w:val="21"/>
                <w:szCs w:val="21"/>
                <w:lang w:val="en-US" w:eastAsia="zh-CN"/>
              </w:rPr>
            </w:pPr>
          </w:p>
          <w:p w14:paraId="22E2427B">
            <w:pPr>
              <w:rPr>
                <w:rFonts w:hint="default"/>
                <w:lang w:val="en-US" w:eastAsia="zh-CN"/>
              </w:rPr>
            </w:pPr>
          </w:p>
          <w:p w14:paraId="671278F2">
            <w:pPr>
              <w:spacing w:line="360" w:lineRule="auto"/>
              <w:rPr>
                <w:rFonts w:hint="eastAsia" w:ascii="Times New Roman" w:hAnsi="Times New Roman" w:eastAsia="宋体" w:cs="Times New Roman"/>
                <w:lang w:eastAsia="zh-CN"/>
              </w:rPr>
            </w:pPr>
          </w:p>
        </w:tc>
      </w:tr>
    </w:tbl>
    <w:p w14:paraId="69DF2686">
      <w:pPr>
        <w:adjustRightInd w:val="0"/>
        <w:snapToGrid w:val="0"/>
        <w:spacing w:line="420" w:lineRule="exact"/>
        <w:rPr>
          <w:rFonts w:hint="default" w:ascii="Times New Roman" w:hAnsi="Times New Roman" w:cs="Times New Roman"/>
          <w:b/>
          <w:kern w:val="0"/>
          <w:sz w:val="28"/>
          <w:szCs w:val="28"/>
        </w:rPr>
        <w:sectPr>
          <w:pgSz w:w="11907" w:h="16840"/>
          <w:pgMar w:top="1701" w:right="1531" w:bottom="2127" w:left="1531" w:header="851" w:footer="851" w:gutter="0"/>
          <w:pgNumType w:fmt="numberInDash"/>
          <w:cols w:space="720" w:num="1"/>
          <w:docGrid w:linePitch="312" w:charSpace="0"/>
        </w:sectPr>
      </w:pPr>
    </w:p>
    <w:p w14:paraId="6F3B862F">
      <w:pPr>
        <w:pStyle w:val="81"/>
        <w:spacing w:line="420" w:lineRule="exact"/>
        <w:jc w:val="center"/>
        <w:outlineLvl w:val="0"/>
        <w:rPr>
          <w:rFonts w:hint="default" w:ascii="Times New Roman" w:hAnsi="Times New Roman" w:cs="Times New Roman"/>
          <w:b/>
          <w:bCs/>
          <w:snapToGrid w:val="0"/>
          <w:sz w:val="30"/>
          <w:szCs w:val="30"/>
        </w:rPr>
      </w:pPr>
      <w:bookmarkStart w:id="5" w:name="_GoBack"/>
      <w:bookmarkEnd w:id="5"/>
      <w:r>
        <w:rPr>
          <w:rFonts w:hint="default" w:ascii="Times New Roman" w:hAnsi="Times New Roman" w:cs="Times New Roman"/>
          <w:b/>
          <w:bCs/>
          <w:snapToGrid w:val="0"/>
          <w:sz w:val="30"/>
          <w:szCs w:val="30"/>
        </w:rPr>
        <w:t>四、主要环境影响和保护措施</w:t>
      </w:r>
    </w:p>
    <w:tbl>
      <w:tblPr>
        <w:tblStyle w:val="8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7988"/>
      </w:tblGrid>
      <w:tr w14:paraId="263E2D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6" w:type="dxa"/>
            <w:vAlign w:val="center"/>
          </w:tcPr>
          <w:p w14:paraId="3CA89A80">
            <w:pPr>
              <w:adjustRightInd w:val="0"/>
              <w:snapToGrid w:val="0"/>
              <w:spacing w:line="420" w:lineRule="exact"/>
              <w:jc w:val="center"/>
              <w:rPr>
                <w:rFonts w:hint="default" w:ascii="Times New Roman" w:hAnsi="Times New Roman" w:cs="Times New Roman"/>
                <w:bCs/>
                <w:szCs w:val="21"/>
              </w:rPr>
            </w:pPr>
            <w:r>
              <w:rPr>
                <w:rFonts w:hint="default" w:ascii="Times New Roman" w:hAnsi="Times New Roman" w:cs="Times New Roman"/>
                <w:bCs/>
                <w:szCs w:val="21"/>
              </w:rPr>
              <w:t>施工</w:t>
            </w:r>
          </w:p>
          <w:p w14:paraId="09D6BD7C">
            <w:pPr>
              <w:adjustRightInd w:val="0"/>
              <w:snapToGrid w:val="0"/>
              <w:spacing w:line="420" w:lineRule="exact"/>
              <w:jc w:val="center"/>
              <w:rPr>
                <w:rFonts w:hint="default" w:ascii="Times New Roman" w:hAnsi="Times New Roman" w:cs="Times New Roman"/>
                <w:bCs/>
                <w:szCs w:val="21"/>
              </w:rPr>
            </w:pPr>
            <w:r>
              <w:rPr>
                <w:rFonts w:hint="default" w:ascii="Times New Roman" w:hAnsi="Times New Roman" w:cs="Times New Roman"/>
                <w:bCs/>
                <w:szCs w:val="21"/>
              </w:rPr>
              <w:t>期环</w:t>
            </w:r>
          </w:p>
          <w:p w14:paraId="3F64404C">
            <w:pPr>
              <w:adjustRightInd w:val="0"/>
              <w:snapToGrid w:val="0"/>
              <w:spacing w:line="420" w:lineRule="exact"/>
              <w:jc w:val="center"/>
              <w:rPr>
                <w:rFonts w:hint="default" w:ascii="Times New Roman" w:hAnsi="Times New Roman" w:cs="Times New Roman"/>
                <w:bCs/>
                <w:szCs w:val="21"/>
              </w:rPr>
            </w:pPr>
            <w:r>
              <w:rPr>
                <w:rFonts w:hint="default" w:ascii="Times New Roman" w:hAnsi="Times New Roman" w:cs="Times New Roman"/>
                <w:bCs/>
                <w:szCs w:val="21"/>
              </w:rPr>
              <w:t>境影</w:t>
            </w:r>
          </w:p>
          <w:p w14:paraId="3DF42CC4">
            <w:pPr>
              <w:adjustRightInd w:val="0"/>
              <w:snapToGrid w:val="0"/>
              <w:spacing w:line="420" w:lineRule="exact"/>
              <w:jc w:val="center"/>
              <w:rPr>
                <w:rFonts w:hint="default" w:ascii="Times New Roman" w:hAnsi="Times New Roman" w:cs="Times New Roman"/>
                <w:bCs/>
                <w:szCs w:val="21"/>
              </w:rPr>
            </w:pPr>
            <w:r>
              <w:rPr>
                <w:rFonts w:hint="default" w:ascii="Times New Roman" w:hAnsi="Times New Roman" w:cs="Times New Roman"/>
                <w:bCs/>
                <w:szCs w:val="21"/>
              </w:rPr>
              <w:t>响和</w:t>
            </w:r>
          </w:p>
          <w:p w14:paraId="6800AA92">
            <w:pPr>
              <w:adjustRightInd w:val="0"/>
              <w:snapToGrid w:val="0"/>
              <w:spacing w:line="420" w:lineRule="exact"/>
              <w:jc w:val="center"/>
              <w:rPr>
                <w:rFonts w:hint="default" w:ascii="Times New Roman" w:hAnsi="Times New Roman" w:cs="Times New Roman"/>
                <w:bCs/>
                <w:szCs w:val="21"/>
              </w:rPr>
            </w:pPr>
            <w:r>
              <w:rPr>
                <w:rFonts w:hint="default" w:ascii="Times New Roman" w:hAnsi="Times New Roman" w:cs="Times New Roman"/>
                <w:bCs/>
                <w:szCs w:val="21"/>
              </w:rPr>
              <w:t>保护</w:t>
            </w:r>
          </w:p>
          <w:p w14:paraId="734A8D66">
            <w:pPr>
              <w:pStyle w:val="81"/>
              <w:spacing w:before="0" w:beforeAutospacing="0" w:after="0" w:afterAutospacing="0" w:line="420" w:lineRule="exact"/>
              <w:jc w:val="center"/>
              <w:outlineLvl w:val="0"/>
              <w:rPr>
                <w:rFonts w:hint="default" w:ascii="Times New Roman" w:hAnsi="Times New Roman" w:cs="Times New Roman"/>
                <w:bCs/>
                <w:kern w:val="2"/>
                <w:sz w:val="21"/>
                <w:szCs w:val="21"/>
              </w:rPr>
            </w:pPr>
            <w:r>
              <w:rPr>
                <w:rFonts w:hint="default" w:ascii="Times New Roman" w:hAnsi="Times New Roman" w:cs="Times New Roman"/>
                <w:bCs/>
                <w:kern w:val="2"/>
                <w:sz w:val="21"/>
                <w:szCs w:val="21"/>
              </w:rPr>
              <w:t>措施</w:t>
            </w:r>
          </w:p>
        </w:tc>
        <w:tc>
          <w:tcPr>
            <w:tcW w:w="7988" w:type="dxa"/>
            <w:vAlign w:val="center"/>
          </w:tcPr>
          <w:p w14:paraId="48CFF635">
            <w:pPr>
              <w:pStyle w:val="103"/>
              <w:snapToGrid w:val="0"/>
              <w:spacing w:beforeLines="50" w:line="360" w:lineRule="auto"/>
              <w:ind w:firstLine="420" w:firstLineChars="200"/>
              <w:rPr>
                <w:rFonts w:hint="default" w:ascii="Times New Roman" w:hAnsi="Times New Roman" w:cs="Times New Roman"/>
                <w:sz w:val="21"/>
                <w:szCs w:val="21"/>
              </w:rPr>
            </w:pPr>
          </w:p>
          <w:p w14:paraId="058E3F1C">
            <w:pPr>
              <w:pStyle w:val="103"/>
              <w:snapToGrid w:val="0"/>
              <w:spacing w:beforeLines="50" w:line="360" w:lineRule="auto"/>
              <w:ind w:firstLine="420" w:firstLineChars="200"/>
              <w:rPr>
                <w:rFonts w:hint="default" w:ascii="Times New Roman" w:hAnsi="Times New Roman" w:cs="Times New Roman"/>
                <w:sz w:val="21"/>
                <w:szCs w:val="21"/>
              </w:rPr>
            </w:pPr>
          </w:p>
          <w:p w14:paraId="4354D2BD">
            <w:pPr>
              <w:pStyle w:val="103"/>
              <w:snapToGrid w:val="0"/>
              <w:spacing w:beforeLines="50" w:line="360" w:lineRule="auto"/>
              <w:ind w:firstLine="420" w:firstLineChars="200"/>
              <w:rPr>
                <w:rFonts w:hint="default" w:ascii="Times New Roman" w:hAnsi="Times New Roman" w:cs="Times New Roman"/>
                <w:sz w:val="21"/>
                <w:szCs w:val="21"/>
              </w:rPr>
            </w:pPr>
          </w:p>
          <w:p w14:paraId="66C0727D">
            <w:pPr>
              <w:pStyle w:val="103"/>
              <w:snapToGrid w:val="0"/>
              <w:spacing w:beforeLines="50" w:line="360" w:lineRule="auto"/>
              <w:ind w:firstLine="420" w:firstLineChars="200"/>
              <w:rPr>
                <w:rFonts w:hint="default" w:ascii="Times New Roman" w:hAnsi="Times New Roman" w:cs="Times New Roman"/>
                <w:sz w:val="21"/>
                <w:szCs w:val="21"/>
              </w:rPr>
            </w:pPr>
          </w:p>
          <w:p w14:paraId="286601B9">
            <w:pPr>
              <w:pStyle w:val="103"/>
              <w:snapToGrid w:val="0"/>
              <w:spacing w:beforeLines="50" w:line="360" w:lineRule="auto"/>
              <w:ind w:firstLine="420" w:firstLineChars="200"/>
              <w:rPr>
                <w:rFonts w:hint="default" w:ascii="Times New Roman" w:hAnsi="Times New Roman" w:cs="Times New Roman"/>
                <w:sz w:val="21"/>
                <w:szCs w:val="21"/>
              </w:rPr>
            </w:pPr>
          </w:p>
          <w:p w14:paraId="6EEFBA04">
            <w:pPr>
              <w:pStyle w:val="103"/>
              <w:snapToGrid w:val="0"/>
              <w:spacing w:beforeLines="50" w:line="360" w:lineRule="auto"/>
              <w:ind w:firstLine="420" w:firstLineChars="200"/>
              <w:rPr>
                <w:rFonts w:hint="default" w:ascii="Times New Roman" w:hAnsi="Times New Roman" w:cs="Times New Roman"/>
                <w:sz w:val="21"/>
                <w:szCs w:val="21"/>
              </w:rPr>
            </w:pPr>
          </w:p>
          <w:p w14:paraId="6606B538">
            <w:pPr>
              <w:pStyle w:val="103"/>
              <w:snapToGrid w:val="0"/>
              <w:spacing w:beforeLines="50" w:line="360" w:lineRule="auto"/>
              <w:ind w:firstLine="420" w:firstLineChars="200"/>
              <w:rPr>
                <w:rFonts w:hint="default" w:ascii="Times New Roman" w:hAnsi="Times New Roman" w:cs="Times New Roman"/>
                <w:sz w:val="21"/>
                <w:szCs w:val="21"/>
              </w:rPr>
            </w:pPr>
          </w:p>
          <w:p w14:paraId="482DC78D">
            <w:pPr>
              <w:pStyle w:val="103"/>
              <w:snapToGrid w:val="0"/>
              <w:spacing w:beforeLines="50" w:line="360" w:lineRule="auto"/>
              <w:ind w:firstLine="420" w:firstLineChars="200"/>
              <w:rPr>
                <w:rFonts w:hint="default" w:ascii="Times New Roman" w:hAnsi="Times New Roman" w:cs="Times New Roman"/>
                <w:sz w:val="21"/>
                <w:szCs w:val="21"/>
              </w:rPr>
            </w:pPr>
          </w:p>
          <w:p w14:paraId="5B13FF4B">
            <w:pPr>
              <w:pStyle w:val="103"/>
              <w:snapToGrid w:val="0"/>
              <w:spacing w:beforeLines="50" w:line="360" w:lineRule="auto"/>
              <w:ind w:firstLine="420" w:firstLineChars="200"/>
              <w:rPr>
                <w:rFonts w:hint="default" w:ascii="Times New Roman" w:hAnsi="Times New Roman" w:cs="Times New Roman"/>
                <w:sz w:val="21"/>
                <w:szCs w:val="21"/>
              </w:rPr>
            </w:pPr>
          </w:p>
          <w:p w14:paraId="41EEB6BE">
            <w:pPr>
              <w:pStyle w:val="103"/>
              <w:snapToGrid w:val="0"/>
              <w:spacing w:beforeLines="50" w:line="360" w:lineRule="auto"/>
              <w:ind w:firstLine="420" w:firstLineChars="200"/>
              <w:rPr>
                <w:rFonts w:hint="default" w:ascii="Times New Roman" w:hAnsi="Times New Roman" w:cs="Times New Roman"/>
                <w:sz w:val="21"/>
                <w:szCs w:val="21"/>
              </w:rPr>
            </w:pPr>
          </w:p>
          <w:p w14:paraId="2230506F">
            <w:pPr>
              <w:pStyle w:val="103"/>
              <w:snapToGrid w:val="0"/>
              <w:spacing w:beforeLines="50" w:line="360" w:lineRule="auto"/>
              <w:ind w:firstLine="420" w:firstLineChars="200"/>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本项目</w:t>
            </w:r>
            <w:r>
              <w:rPr>
                <w:rFonts w:hint="default" w:ascii="Times New Roman" w:hAnsi="Times New Roman" w:cs="Times New Roman"/>
                <w:sz w:val="21"/>
                <w:szCs w:val="21"/>
                <w:lang w:eastAsia="zh-CN"/>
              </w:rPr>
              <w:t>在已建成厂房内进行生产，</w:t>
            </w:r>
            <w:r>
              <w:rPr>
                <w:rFonts w:hint="default" w:ascii="Times New Roman" w:hAnsi="Times New Roman" w:cs="Times New Roman"/>
                <w:sz w:val="21"/>
                <w:szCs w:val="21"/>
              </w:rPr>
              <w:t>施工期不进行土木建设，仅进行新的设备及管线、零部件的安装，施工期主要污染情况为设备安装的焊接烟尘</w:t>
            </w:r>
            <w:r>
              <w:rPr>
                <w:rFonts w:hint="default" w:ascii="Times New Roman" w:hAnsi="Times New Roman" w:cs="Times New Roman"/>
                <w:sz w:val="21"/>
                <w:szCs w:val="21"/>
                <w:lang w:eastAsia="zh-CN"/>
              </w:rPr>
              <w:t>、施工人员生活污水、安装设备机械振动产生的噪声等，焊接过程均配套使用焊烟净化器，施工人员生活污水</w:t>
            </w:r>
            <w:r>
              <w:rPr>
                <w:rFonts w:hint="eastAsia" w:cs="Times New Roman"/>
                <w:sz w:val="21"/>
                <w:szCs w:val="21"/>
                <w:lang w:eastAsia="zh-CN"/>
              </w:rPr>
              <w:t>园区污水管网</w:t>
            </w:r>
            <w:r>
              <w:rPr>
                <w:rFonts w:hint="default" w:ascii="Times New Roman" w:hAnsi="Times New Roman" w:cs="Times New Roman"/>
                <w:sz w:val="21"/>
                <w:szCs w:val="21"/>
                <w:lang w:eastAsia="zh-CN"/>
              </w:rPr>
              <w:t>处理，设备操作过程确保车间已密闭，施工期废气、废水、噪声等均采取相应防治措施处理，且</w:t>
            </w:r>
            <w:r>
              <w:rPr>
                <w:rFonts w:hint="default" w:ascii="Times New Roman" w:hAnsi="Times New Roman" w:cs="Times New Roman"/>
                <w:sz w:val="21"/>
                <w:szCs w:val="21"/>
              </w:rPr>
              <w:t>施工期工程量小，且随着施工期的结束而结束</w:t>
            </w:r>
            <w:r>
              <w:rPr>
                <w:rFonts w:hint="default" w:ascii="Times New Roman" w:hAnsi="Times New Roman" w:cs="Times New Roman"/>
                <w:sz w:val="21"/>
                <w:szCs w:val="21"/>
                <w:lang w:eastAsia="zh-CN"/>
              </w:rPr>
              <w:t>，</w:t>
            </w:r>
            <w:r>
              <w:rPr>
                <w:rFonts w:hint="default" w:ascii="Times New Roman" w:hAnsi="Times New Roman" w:cs="Times New Roman"/>
                <w:sz w:val="21"/>
                <w:szCs w:val="21"/>
              </w:rPr>
              <w:t>对周围环境影响较小</w:t>
            </w:r>
            <w:r>
              <w:rPr>
                <w:rFonts w:hint="default" w:ascii="Times New Roman" w:hAnsi="Times New Roman" w:cs="Times New Roman"/>
                <w:sz w:val="21"/>
                <w:szCs w:val="21"/>
                <w:lang w:eastAsia="zh-CN"/>
              </w:rPr>
              <w:t>。</w:t>
            </w:r>
          </w:p>
          <w:p w14:paraId="2A808A2D">
            <w:pPr>
              <w:pStyle w:val="103"/>
              <w:snapToGrid w:val="0"/>
              <w:spacing w:beforeLines="50" w:line="360" w:lineRule="auto"/>
              <w:rPr>
                <w:rFonts w:hint="default" w:ascii="Times New Roman" w:hAnsi="Times New Roman" w:cs="Times New Roman"/>
                <w:sz w:val="21"/>
                <w:szCs w:val="21"/>
              </w:rPr>
            </w:pPr>
          </w:p>
          <w:p w14:paraId="7E3C2682">
            <w:pPr>
              <w:pStyle w:val="103"/>
              <w:snapToGrid w:val="0"/>
              <w:spacing w:beforeLines="50" w:line="360" w:lineRule="auto"/>
              <w:ind w:firstLine="420" w:firstLineChars="200"/>
              <w:rPr>
                <w:rFonts w:hint="default" w:ascii="Times New Roman" w:hAnsi="Times New Roman" w:cs="Times New Roman"/>
                <w:sz w:val="21"/>
                <w:szCs w:val="21"/>
              </w:rPr>
            </w:pPr>
          </w:p>
          <w:p w14:paraId="448FD518">
            <w:pPr>
              <w:pStyle w:val="103"/>
              <w:snapToGrid w:val="0"/>
              <w:spacing w:beforeLines="50" w:line="360" w:lineRule="auto"/>
              <w:ind w:firstLine="420" w:firstLineChars="200"/>
              <w:rPr>
                <w:rFonts w:hint="default" w:ascii="Times New Roman" w:hAnsi="Times New Roman" w:cs="Times New Roman"/>
                <w:sz w:val="21"/>
                <w:szCs w:val="21"/>
              </w:rPr>
            </w:pPr>
          </w:p>
          <w:p w14:paraId="51387401">
            <w:pPr>
              <w:pStyle w:val="81"/>
              <w:spacing w:before="0" w:beforeAutospacing="0" w:after="0" w:afterAutospacing="0" w:line="360" w:lineRule="auto"/>
              <w:ind w:firstLine="600" w:firstLineChars="200"/>
              <w:jc w:val="center"/>
              <w:outlineLvl w:val="0"/>
              <w:rPr>
                <w:rFonts w:hint="default" w:ascii="Times New Roman" w:hAnsi="Times New Roman" w:cs="Times New Roman"/>
                <w:snapToGrid w:val="0"/>
                <w:sz w:val="30"/>
                <w:szCs w:val="30"/>
              </w:rPr>
            </w:pPr>
          </w:p>
          <w:p w14:paraId="7B3063F5">
            <w:pPr>
              <w:pStyle w:val="81"/>
              <w:spacing w:before="0" w:beforeAutospacing="0" w:after="0" w:afterAutospacing="0" w:line="360" w:lineRule="auto"/>
              <w:ind w:firstLine="600" w:firstLineChars="200"/>
              <w:jc w:val="center"/>
              <w:outlineLvl w:val="0"/>
              <w:rPr>
                <w:rFonts w:hint="default" w:ascii="Times New Roman" w:hAnsi="Times New Roman" w:cs="Times New Roman"/>
                <w:snapToGrid w:val="0"/>
                <w:sz w:val="30"/>
                <w:szCs w:val="30"/>
              </w:rPr>
            </w:pPr>
          </w:p>
          <w:p w14:paraId="4802F32E">
            <w:pPr>
              <w:pStyle w:val="81"/>
              <w:spacing w:before="0" w:beforeAutospacing="0" w:after="0" w:afterAutospacing="0" w:line="360" w:lineRule="auto"/>
              <w:ind w:firstLine="600" w:firstLineChars="200"/>
              <w:jc w:val="center"/>
              <w:outlineLvl w:val="0"/>
              <w:rPr>
                <w:rFonts w:hint="default" w:ascii="Times New Roman" w:hAnsi="Times New Roman" w:cs="Times New Roman"/>
                <w:snapToGrid w:val="0"/>
                <w:sz w:val="30"/>
                <w:szCs w:val="30"/>
              </w:rPr>
            </w:pPr>
          </w:p>
          <w:p w14:paraId="43A75E70">
            <w:pPr>
              <w:pStyle w:val="81"/>
              <w:spacing w:before="0" w:beforeAutospacing="0" w:after="0" w:afterAutospacing="0" w:line="360" w:lineRule="auto"/>
              <w:ind w:firstLine="600" w:firstLineChars="200"/>
              <w:jc w:val="center"/>
              <w:outlineLvl w:val="0"/>
              <w:rPr>
                <w:rFonts w:hint="default" w:ascii="Times New Roman" w:hAnsi="Times New Roman" w:cs="Times New Roman"/>
                <w:snapToGrid w:val="0"/>
                <w:sz w:val="30"/>
                <w:szCs w:val="30"/>
              </w:rPr>
            </w:pPr>
          </w:p>
          <w:p w14:paraId="42017099">
            <w:pPr>
              <w:pStyle w:val="81"/>
              <w:spacing w:before="0" w:beforeAutospacing="0" w:after="0" w:afterAutospacing="0" w:line="360" w:lineRule="auto"/>
              <w:ind w:firstLine="600" w:firstLineChars="200"/>
              <w:jc w:val="center"/>
              <w:outlineLvl w:val="0"/>
              <w:rPr>
                <w:rFonts w:hint="default" w:ascii="Times New Roman" w:hAnsi="Times New Roman" w:cs="Times New Roman"/>
                <w:snapToGrid w:val="0"/>
                <w:sz w:val="30"/>
                <w:szCs w:val="30"/>
              </w:rPr>
            </w:pPr>
          </w:p>
          <w:p w14:paraId="23C70ECA">
            <w:pPr>
              <w:pStyle w:val="81"/>
              <w:spacing w:before="0" w:beforeAutospacing="0" w:after="0" w:afterAutospacing="0" w:line="360" w:lineRule="auto"/>
              <w:jc w:val="both"/>
              <w:outlineLvl w:val="0"/>
              <w:rPr>
                <w:rFonts w:hint="default" w:ascii="Times New Roman" w:hAnsi="Times New Roman" w:cs="Times New Roman"/>
                <w:snapToGrid w:val="0"/>
                <w:sz w:val="30"/>
                <w:szCs w:val="30"/>
              </w:rPr>
            </w:pPr>
          </w:p>
        </w:tc>
      </w:tr>
    </w:tbl>
    <w:p w14:paraId="51E06916">
      <w:pPr>
        <w:pStyle w:val="81"/>
        <w:spacing w:line="420" w:lineRule="exact"/>
        <w:outlineLvl w:val="0"/>
        <w:rPr>
          <w:rFonts w:hint="default" w:ascii="Times New Roman" w:hAnsi="Times New Roman" w:cs="Times New Roman"/>
          <w:snapToGrid w:val="0"/>
          <w:sz w:val="30"/>
          <w:szCs w:val="30"/>
        </w:rPr>
        <w:sectPr>
          <w:pgSz w:w="11906" w:h="16838"/>
          <w:pgMar w:top="1701" w:right="1531" w:bottom="1701" w:left="1531" w:header="851" w:footer="851" w:gutter="0"/>
          <w:pgNumType w:fmt="numberInDash"/>
          <w:cols w:space="720" w:num="1"/>
          <w:docGrid w:linePitch="312" w:charSpace="0"/>
        </w:sectPr>
      </w:pPr>
    </w:p>
    <w:p w14:paraId="3A83A6D1">
      <w:pPr>
        <w:rPr>
          <w:rFonts w:hint="default" w:ascii="Times New Roman" w:hAnsi="Times New Roman" w:cs="Times New Roman"/>
        </w:rPr>
      </w:pPr>
    </w:p>
    <w:tbl>
      <w:tblPr>
        <w:tblStyle w:val="86"/>
        <w:tblW w:w="510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17"/>
        <w:gridCol w:w="13311"/>
      </w:tblGrid>
      <w:tr w14:paraId="4E3AC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244" w:hRule="atLeast"/>
          <w:jc w:val="center"/>
        </w:trPr>
        <w:tc>
          <w:tcPr>
            <w:tcW w:w="417" w:type="dxa"/>
            <w:vAlign w:val="center"/>
          </w:tcPr>
          <w:p w14:paraId="3833F593">
            <w:pPr>
              <w:adjustRightInd w:val="0"/>
              <w:snapToGrid w:val="0"/>
              <w:spacing w:line="420" w:lineRule="exact"/>
              <w:jc w:val="center"/>
              <w:rPr>
                <w:rFonts w:hint="default" w:ascii="Times New Roman" w:hAnsi="Times New Roman" w:cs="Times New Roman"/>
                <w:bCs/>
                <w:szCs w:val="21"/>
              </w:rPr>
            </w:pPr>
            <w:r>
              <w:rPr>
                <w:rFonts w:hint="default" w:ascii="Times New Roman" w:hAnsi="Times New Roman" w:cs="Times New Roman"/>
                <w:bCs/>
                <w:szCs w:val="21"/>
              </w:rPr>
              <w:t>运营</w:t>
            </w:r>
          </w:p>
          <w:p w14:paraId="3164E4A1">
            <w:pPr>
              <w:adjustRightInd w:val="0"/>
              <w:snapToGrid w:val="0"/>
              <w:spacing w:line="420" w:lineRule="exact"/>
              <w:jc w:val="center"/>
              <w:rPr>
                <w:rFonts w:hint="default" w:ascii="Times New Roman" w:hAnsi="Times New Roman" w:cs="Times New Roman"/>
                <w:bCs/>
                <w:szCs w:val="21"/>
              </w:rPr>
            </w:pPr>
            <w:r>
              <w:rPr>
                <w:rFonts w:hint="default" w:ascii="Times New Roman" w:hAnsi="Times New Roman" w:cs="Times New Roman"/>
                <w:bCs/>
                <w:szCs w:val="21"/>
              </w:rPr>
              <w:t>期环</w:t>
            </w:r>
          </w:p>
          <w:p w14:paraId="4919C70C">
            <w:pPr>
              <w:adjustRightInd w:val="0"/>
              <w:snapToGrid w:val="0"/>
              <w:spacing w:line="420" w:lineRule="exact"/>
              <w:jc w:val="center"/>
              <w:rPr>
                <w:rFonts w:hint="default" w:ascii="Times New Roman" w:hAnsi="Times New Roman" w:cs="Times New Roman"/>
                <w:bCs/>
                <w:szCs w:val="21"/>
              </w:rPr>
            </w:pPr>
            <w:r>
              <w:rPr>
                <w:rFonts w:hint="default" w:ascii="Times New Roman" w:hAnsi="Times New Roman" w:cs="Times New Roman"/>
                <w:bCs/>
                <w:szCs w:val="21"/>
              </w:rPr>
              <w:t>境影</w:t>
            </w:r>
          </w:p>
          <w:p w14:paraId="43A431FF">
            <w:pPr>
              <w:adjustRightInd w:val="0"/>
              <w:snapToGrid w:val="0"/>
              <w:spacing w:line="420" w:lineRule="exact"/>
              <w:jc w:val="center"/>
              <w:rPr>
                <w:rFonts w:hint="default" w:ascii="Times New Roman" w:hAnsi="Times New Roman" w:cs="Times New Roman"/>
                <w:bCs/>
                <w:szCs w:val="21"/>
              </w:rPr>
            </w:pPr>
            <w:r>
              <w:rPr>
                <w:rFonts w:hint="default" w:ascii="Times New Roman" w:hAnsi="Times New Roman" w:cs="Times New Roman"/>
                <w:bCs/>
                <w:szCs w:val="21"/>
              </w:rPr>
              <w:t>响和</w:t>
            </w:r>
          </w:p>
          <w:p w14:paraId="127CB88D">
            <w:pPr>
              <w:adjustRightInd w:val="0"/>
              <w:snapToGrid w:val="0"/>
              <w:spacing w:line="420" w:lineRule="exact"/>
              <w:jc w:val="center"/>
              <w:rPr>
                <w:rFonts w:hint="default" w:ascii="Times New Roman" w:hAnsi="Times New Roman" w:cs="Times New Roman"/>
                <w:bCs/>
                <w:szCs w:val="21"/>
              </w:rPr>
            </w:pPr>
            <w:r>
              <w:rPr>
                <w:rFonts w:hint="default" w:ascii="Times New Roman" w:hAnsi="Times New Roman" w:cs="Times New Roman"/>
                <w:bCs/>
                <w:szCs w:val="21"/>
              </w:rPr>
              <w:t>保护</w:t>
            </w:r>
          </w:p>
          <w:p w14:paraId="65526C39">
            <w:pPr>
              <w:adjustRightInd w:val="0"/>
              <w:snapToGrid w:val="0"/>
              <w:spacing w:line="420" w:lineRule="exact"/>
              <w:jc w:val="center"/>
              <w:rPr>
                <w:rFonts w:hint="default" w:ascii="Times New Roman" w:hAnsi="Times New Roman" w:cs="Times New Roman"/>
              </w:rPr>
            </w:pPr>
            <w:r>
              <w:rPr>
                <w:rFonts w:hint="default" w:ascii="Times New Roman" w:hAnsi="Times New Roman" w:cs="Times New Roman"/>
                <w:bCs/>
                <w:szCs w:val="21"/>
              </w:rPr>
              <w:t>措施</w:t>
            </w:r>
          </w:p>
        </w:tc>
        <w:tc>
          <w:tcPr>
            <w:tcW w:w="13302" w:type="dxa"/>
            <w:vAlign w:val="center"/>
          </w:tcPr>
          <w:p w14:paraId="20BF251E">
            <w:pPr>
              <w:pStyle w:val="379"/>
              <w:spacing w:line="240" w:lineRule="auto"/>
              <w:ind w:firstLine="31680"/>
              <w:rPr>
                <w:rFonts w:hint="default" w:ascii="Times New Roman" w:hAnsi="Times New Roman" w:eastAsia="黑体" w:cs="Times New Roman"/>
                <w:sz w:val="21"/>
                <w:szCs w:val="21"/>
              </w:rPr>
            </w:pPr>
            <w:r>
              <w:rPr>
                <w:rFonts w:hint="default" w:ascii="Times New Roman" w:hAnsi="Times New Roman" w:eastAsia="黑体" w:cs="Times New Roman"/>
                <w:sz w:val="21"/>
                <w:szCs w:val="21"/>
              </w:rPr>
              <w:t>一、大气污染物</w:t>
            </w:r>
          </w:p>
          <w:p w14:paraId="2FA20215">
            <w:pPr>
              <w:pStyle w:val="2"/>
              <w:spacing w:after="0" w:line="240" w:lineRule="auto"/>
              <w:ind w:left="0" w:leftChars="0" w:firstLine="31680"/>
              <w:jc w:val="left"/>
              <w:rPr>
                <w:rFonts w:hint="default" w:ascii="Times New Roman" w:hAnsi="Times New Roman" w:eastAsia="黑体" w:cs="Times New Roman"/>
                <w:szCs w:val="21"/>
              </w:rPr>
            </w:pPr>
            <w:r>
              <w:rPr>
                <w:rFonts w:hint="default" w:ascii="Times New Roman" w:hAnsi="Times New Roman" w:eastAsia="黑体" w:cs="Times New Roman"/>
                <w:szCs w:val="21"/>
              </w:rPr>
              <w:t>1、产排污环节、污染治理设施及废气排放情况汇总</w:t>
            </w:r>
          </w:p>
          <w:p w14:paraId="3D6F8492">
            <w:pPr>
              <w:pStyle w:val="1385"/>
              <w:adjustRightInd w:val="0"/>
              <w:snapToGrid w:val="0"/>
              <w:spacing w:line="240" w:lineRule="auto"/>
              <w:rPr>
                <w:rFonts w:hint="default" w:ascii="Times New Roman" w:hAnsi="Times New Roman" w:eastAsia="黑体" w:cs="Times New Roman"/>
                <w:b w:val="0"/>
                <w:bCs w:val="0"/>
                <w:sz w:val="21"/>
                <w:szCs w:val="21"/>
              </w:rPr>
            </w:pPr>
            <w:r>
              <w:rPr>
                <w:rFonts w:hint="default" w:ascii="Times New Roman" w:hAnsi="Times New Roman" w:eastAsia="黑体" w:cs="Times New Roman"/>
                <w:b w:val="0"/>
                <w:bCs w:val="0"/>
                <w:sz w:val="21"/>
                <w:szCs w:val="21"/>
              </w:rPr>
              <w:t>表 4-</w:t>
            </w:r>
            <w:r>
              <w:rPr>
                <w:rFonts w:hint="default" w:ascii="Times New Roman" w:hAnsi="Times New Roman" w:eastAsia="黑体" w:cs="Times New Roman"/>
                <w:b w:val="0"/>
                <w:bCs w:val="0"/>
                <w:sz w:val="21"/>
                <w:szCs w:val="21"/>
                <w:lang w:val="en-US" w:eastAsia="zh-CN"/>
              </w:rPr>
              <w:t>1</w:t>
            </w:r>
            <w:r>
              <w:rPr>
                <w:rFonts w:hint="default" w:ascii="Times New Roman" w:hAnsi="Times New Roman" w:eastAsia="黑体" w:cs="Times New Roman"/>
                <w:b w:val="0"/>
                <w:bCs w:val="0"/>
                <w:sz w:val="21"/>
                <w:szCs w:val="21"/>
              </w:rPr>
              <w:t xml:space="preserve"> </w:t>
            </w:r>
            <w:r>
              <w:rPr>
                <w:rFonts w:hint="eastAsia" w:ascii="Times New Roman" w:hAnsi="Times New Roman" w:cs="Times New Roman"/>
                <w:b w:val="0"/>
                <w:bCs w:val="0"/>
                <w:sz w:val="21"/>
                <w:szCs w:val="21"/>
                <w:lang w:eastAsia="zh-CN"/>
              </w:rPr>
              <w:t>拟建</w:t>
            </w:r>
            <w:r>
              <w:rPr>
                <w:rFonts w:hint="default" w:ascii="Times New Roman" w:hAnsi="Times New Roman" w:eastAsia="黑体" w:cs="Times New Roman"/>
                <w:b w:val="0"/>
                <w:bCs w:val="0"/>
                <w:sz w:val="21"/>
                <w:szCs w:val="21"/>
                <w:lang w:eastAsia="zh-CN"/>
              </w:rPr>
              <w:t>项目</w:t>
            </w:r>
            <w:r>
              <w:rPr>
                <w:rFonts w:hint="default" w:ascii="Times New Roman" w:hAnsi="Times New Roman" w:eastAsia="黑体" w:cs="Times New Roman"/>
                <w:b w:val="0"/>
                <w:bCs w:val="0"/>
                <w:sz w:val="21"/>
                <w:szCs w:val="21"/>
              </w:rPr>
              <w:t>废气产排污节点、污染物及污染治理设施信息表</w:t>
            </w:r>
          </w:p>
          <w:tbl>
            <w:tblPr>
              <w:tblStyle w:val="86"/>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77"/>
              <w:gridCol w:w="663"/>
              <w:gridCol w:w="566"/>
              <w:gridCol w:w="765"/>
              <w:gridCol w:w="780"/>
              <w:gridCol w:w="799"/>
              <w:gridCol w:w="756"/>
              <w:gridCol w:w="539"/>
              <w:gridCol w:w="596"/>
              <w:gridCol w:w="452"/>
              <w:gridCol w:w="698"/>
              <w:gridCol w:w="612"/>
              <w:gridCol w:w="841"/>
              <w:gridCol w:w="749"/>
              <w:gridCol w:w="795"/>
              <w:gridCol w:w="1209"/>
              <w:gridCol w:w="880"/>
              <w:gridCol w:w="881"/>
            </w:tblGrid>
            <w:tr w14:paraId="7672BD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jc w:val="center"/>
              </w:trPr>
              <w:tc>
                <w:tcPr>
                  <w:tcW w:w="577" w:type="dxa"/>
                  <w:vMerge w:val="restart"/>
                  <w:tcBorders>
                    <w:top w:val="single" w:color="auto" w:sz="4" w:space="0"/>
                    <w:left w:val="single" w:color="auto" w:sz="4" w:space="0"/>
                    <w:right w:val="single" w:color="auto" w:sz="4" w:space="0"/>
                  </w:tcBorders>
                  <w:vAlign w:val="center"/>
                </w:tcPr>
                <w:p w14:paraId="234C70DD">
                  <w:pPr>
                    <w:spacing w:line="240" w:lineRule="auto"/>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产污环节</w:t>
                  </w:r>
                </w:p>
              </w:tc>
              <w:tc>
                <w:tcPr>
                  <w:tcW w:w="663" w:type="dxa"/>
                  <w:vMerge w:val="restart"/>
                  <w:tcBorders>
                    <w:top w:val="single" w:color="auto" w:sz="4" w:space="0"/>
                    <w:left w:val="single" w:color="auto" w:sz="4" w:space="0"/>
                    <w:bottom w:val="single" w:color="auto" w:sz="4" w:space="0"/>
                    <w:right w:val="single" w:color="auto" w:sz="4" w:space="0"/>
                  </w:tcBorders>
                  <w:vAlign w:val="center"/>
                </w:tcPr>
                <w:p w14:paraId="5F01B585">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污染物</w:t>
                  </w:r>
                </w:p>
                <w:p w14:paraId="748A10C7">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种类</w:t>
                  </w:r>
                </w:p>
              </w:tc>
              <w:tc>
                <w:tcPr>
                  <w:tcW w:w="566" w:type="dxa"/>
                  <w:vMerge w:val="restart"/>
                  <w:tcBorders>
                    <w:top w:val="single" w:color="auto" w:sz="4" w:space="0"/>
                    <w:left w:val="single" w:color="auto" w:sz="4" w:space="0"/>
                    <w:right w:val="single" w:color="auto" w:sz="4" w:space="0"/>
                  </w:tcBorders>
                  <w:vAlign w:val="center"/>
                </w:tcPr>
                <w:p w14:paraId="0C32ABB6">
                  <w:pPr>
                    <w:spacing w:line="240" w:lineRule="auto"/>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产生量t/a</w:t>
                  </w:r>
                </w:p>
              </w:tc>
              <w:tc>
                <w:tcPr>
                  <w:tcW w:w="2344" w:type="dxa"/>
                  <w:gridSpan w:val="3"/>
                  <w:tcBorders>
                    <w:top w:val="single" w:color="auto" w:sz="4" w:space="0"/>
                    <w:left w:val="single" w:color="auto" w:sz="4" w:space="0"/>
                    <w:bottom w:val="single" w:color="auto" w:sz="4" w:space="0"/>
                    <w:right w:val="single" w:color="auto" w:sz="4" w:space="0"/>
                  </w:tcBorders>
                  <w:vAlign w:val="center"/>
                </w:tcPr>
                <w:p w14:paraId="25E9A00C">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污染物产生</w:t>
                  </w:r>
                </w:p>
              </w:tc>
              <w:tc>
                <w:tcPr>
                  <w:tcW w:w="3041" w:type="dxa"/>
                  <w:gridSpan w:val="5"/>
                  <w:tcBorders>
                    <w:top w:val="single" w:color="auto" w:sz="4" w:space="0"/>
                    <w:left w:val="single" w:color="auto" w:sz="4" w:space="0"/>
                    <w:bottom w:val="single" w:color="auto" w:sz="4" w:space="0"/>
                    <w:right w:val="single" w:color="auto" w:sz="4" w:space="0"/>
                  </w:tcBorders>
                  <w:vAlign w:val="center"/>
                </w:tcPr>
                <w:p w14:paraId="589251BD">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治理设施</w:t>
                  </w:r>
                </w:p>
              </w:tc>
              <w:tc>
                <w:tcPr>
                  <w:tcW w:w="4206" w:type="dxa"/>
                  <w:gridSpan w:val="5"/>
                  <w:tcBorders>
                    <w:top w:val="single" w:color="auto" w:sz="4" w:space="0"/>
                    <w:left w:val="single" w:color="auto" w:sz="4" w:space="0"/>
                    <w:bottom w:val="single" w:color="auto" w:sz="4" w:space="0"/>
                    <w:right w:val="single" w:color="auto" w:sz="4" w:space="0"/>
                  </w:tcBorders>
                  <w:vAlign w:val="center"/>
                </w:tcPr>
                <w:p w14:paraId="1B83EFDA">
                  <w:pPr>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rPr>
                    <w:t>污染物排放</w:t>
                  </w:r>
                </w:p>
              </w:tc>
              <w:tc>
                <w:tcPr>
                  <w:tcW w:w="1761" w:type="dxa"/>
                  <w:gridSpan w:val="2"/>
                  <w:tcBorders>
                    <w:top w:val="single" w:color="auto" w:sz="4" w:space="0"/>
                    <w:left w:val="single" w:color="auto" w:sz="4" w:space="0"/>
                    <w:bottom w:val="single" w:color="auto" w:sz="4" w:space="0"/>
                    <w:right w:val="single" w:color="auto" w:sz="4" w:space="0"/>
                  </w:tcBorders>
                  <w:vAlign w:val="center"/>
                </w:tcPr>
                <w:p w14:paraId="1E343445">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eastAsia="zh-CN"/>
                    </w:rPr>
                    <w:t>排放标准限值</w:t>
                  </w:r>
                </w:p>
              </w:tc>
            </w:tr>
            <w:tr w14:paraId="46F1B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34" w:hRule="atLeast"/>
                <w:jc w:val="center"/>
              </w:trPr>
              <w:tc>
                <w:tcPr>
                  <w:tcW w:w="577" w:type="dxa"/>
                  <w:vMerge w:val="continue"/>
                  <w:tcBorders>
                    <w:left w:val="single" w:color="auto" w:sz="4" w:space="0"/>
                    <w:bottom w:val="single" w:color="auto" w:sz="4" w:space="0"/>
                    <w:right w:val="single" w:color="auto" w:sz="4" w:space="0"/>
                  </w:tcBorders>
                  <w:vAlign w:val="center"/>
                </w:tcPr>
                <w:p w14:paraId="2F752809">
                  <w:pPr>
                    <w:spacing w:line="240" w:lineRule="auto"/>
                    <w:jc w:val="center"/>
                    <w:rPr>
                      <w:rFonts w:hint="default" w:ascii="Times New Roman" w:hAnsi="Times New Roman" w:cs="Times New Roman"/>
                      <w:sz w:val="18"/>
                      <w:szCs w:val="18"/>
                    </w:rPr>
                  </w:pPr>
                </w:p>
              </w:tc>
              <w:tc>
                <w:tcPr>
                  <w:tcW w:w="663" w:type="dxa"/>
                  <w:vMerge w:val="continue"/>
                  <w:tcBorders>
                    <w:top w:val="single" w:color="auto" w:sz="4" w:space="0"/>
                    <w:left w:val="single" w:color="auto" w:sz="4" w:space="0"/>
                    <w:bottom w:val="single" w:color="auto" w:sz="4" w:space="0"/>
                    <w:right w:val="single" w:color="auto" w:sz="4" w:space="0"/>
                  </w:tcBorders>
                  <w:vAlign w:val="center"/>
                </w:tcPr>
                <w:p w14:paraId="1633D775">
                  <w:pPr>
                    <w:spacing w:line="240" w:lineRule="auto"/>
                    <w:jc w:val="center"/>
                    <w:rPr>
                      <w:rFonts w:hint="default" w:ascii="Times New Roman" w:hAnsi="Times New Roman" w:cs="Times New Roman"/>
                      <w:sz w:val="18"/>
                      <w:szCs w:val="18"/>
                    </w:rPr>
                  </w:pPr>
                </w:p>
              </w:tc>
              <w:tc>
                <w:tcPr>
                  <w:tcW w:w="566" w:type="dxa"/>
                  <w:vMerge w:val="continue"/>
                  <w:tcBorders>
                    <w:left w:val="single" w:color="auto" w:sz="4" w:space="0"/>
                    <w:bottom w:val="single" w:color="auto" w:sz="4" w:space="0"/>
                    <w:right w:val="single" w:color="auto" w:sz="4" w:space="0"/>
                  </w:tcBorders>
                  <w:vAlign w:val="center"/>
                </w:tcPr>
                <w:p w14:paraId="736B1331">
                  <w:pPr>
                    <w:spacing w:line="240" w:lineRule="auto"/>
                    <w:jc w:val="center"/>
                    <w:rPr>
                      <w:rFonts w:hint="default" w:ascii="Times New Roman" w:hAnsi="Times New Roman" w:cs="Times New Roman"/>
                      <w:sz w:val="18"/>
                      <w:szCs w:val="18"/>
                    </w:rPr>
                  </w:pPr>
                </w:p>
              </w:tc>
              <w:tc>
                <w:tcPr>
                  <w:tcW w:w="765" w:type="dxa"/>
                  <w:tcBorders>
                    <w:top w:val="single" w:color="auto" w:sz="4" w:space="0"/>
                    <w:left w:val="single" w:color="auto" w:sz="4" w:space="0"/>
                    <w:bottom w:val="single" w:color="auto" w:sz="4" w:space="0"/>
                    <w:right w:val="single" w:color="auto" w:sz="4" w:space="0"/>
                  </w:tcBorders>
                  <w:vAlign w:val="center"/>
                </w:tcPr>
                <w:p w14:paraId="09FECF23">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eastAsia="zh-CN"/>
                    </w:rPr>
                    <w:t>有组织</w:t>
                  </w:r>
                  <w:r>
                    <w:rPr>
                      <w:rFonts w:hint="default" w:ascii="Times New Roman" w:hAnsi="Times New Roman" w:cs="Times New Roman"/>
                      <w:sz w:val="18"/>
                      <w:szCs w:val="18"/>
                    </w:rPr>
                    <w:t>产生量t/a</w:t>
                  </w:r>
                </w:p>
              </w:tc>
              <w:tc>
                <w:tcPr>
                  <w:tcW w:w="780" w:type="dxa"/>
                  <w:tcBorders>
                    <w:top w:val="single" w:color="auto" w:sz="4" w:space="0"/>
                    <w:left w:val="single" w:color="auto" w:sz="4" w:space="0"/>
                    <w:bottom w:val="single" w:color="auto" w:sz="4" w:space="0"/>
                    <w:right w:val="single" w:color="auto" w:sz="4" w:space="0"/>
                  </w:tcBorders>
                  <w:vAlign w:val="center"/>
                </w:tcPr>
                <w:p w14:paraId="671756D7">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产生浓度mg/m</w:t>
                  </w:r>
                  <w:r>
                    <w:rPr>
                      <w:rFonts w:hint="default" w:ascii="Times New Roman" w:hAnsi="Times New Roman" w:cs="Times New Roman"/>
                      <w:sz w:val="18"/>
                      <w:szCs w:val="18"/>
                      <w:vertAlign w:val="superscript"/>
                    </w:rPr>
                    <w:t>3</w:t>
                  </w:r>
                </w:p>
              </w:tc>
              <w:tc>
                <w:tcPr>
                  <w:tcW w:w="799" w:type="dxa"/>
                  <w:tcBorders>
                    <w:top w:val="single" w:color="auto" w:sz="4" w:space="0"/>
                    <w:left w:val="single" w:color="auto" w:sz="4" w:space="0"/>
                    <w:bottom w:val="single" w:color="auto" w:sz="4" w:space="0"/>
                    <w:right w:val="single" w:color="auto" w:sz="4" w:space="0"/>
                  </w:tcBorders>
                  <w:vAlign w:val="center"/>
                </w:tcPr>
                <w:p w14:paraId="349A160C">
                  <w:pPr>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eastAsia="zh-CN"/>
                    </w:rPr>
                    <w:t>产生速率</w:t>
                  </w:r>
                  <w:r>
                    <w:rPr>
                      <w:rFonts w:hint="default" w:ascii="Times New Roman" w:hAnsi="Times New Roman" w:cs="Times New Roman"/>
                      <w:sz w:val="18"/>
                      <w:szCs w:val="18"/>
                      <w:lang w:val="en-US" w:eastAsia="zh-CN"/>
                    </w:rPr>
                    <w:t>kg/h</w:t>
                  </w:r>
                </w:p>
              </w:tc>
              <w:tc>
                <w:tcPr>
                  <w:tcW w:w="756" w:type="dxa"/>
                  <w:tcBorders>
                    <w:top w:val="single" w:color="auto" w:sz="4" w:space="0"/>
                    <w:left w:val="single" w:color="auto" w:sz="4" w:space="0"/>
                    <w:bottom w:val="single" w:color="auto" w:sz="4" w:space="0"/>
                    <w:right w:val="single" w:color="auto" w:sz="4" w:space="0"/>
                  </w:tcBorders>
                  <w:vAlign w:val="center"/>
                </w:tcPr>
                <w:p w14:paraId="75B4409B">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处理能力m</w:t>
                  </w:r>
                  <w:r>
                    <w:rPr>
                      <w:rFonts w:hint="default" w:ascii="Times New Roman" w:hAnsi="Times New Roman" w:cs="Times New Roman"/>
                      <w:sz w:val="18"/>
                      <w:szCs w:val="18"/>
                      <w:vertAlign w:val="superscript"/>
                    </w:rPr>
                    <w:t>3</w:t>
                  </w:r>
                  <w:r>
                    <w:rPr>
                      <w:rFonts w:hint="default" w:ascii="Times New Roman" w:hAnsi="Times New Roman" w:cs="Times New Roman"/>
                      <w:sz w:val="18"/>
                      <w:szCs w:val="18"/>
                    </w:rPr>
                    <w:t>/h</w:t>
                  </w:r>
                </w:p>
              </w:tc>
              <w:tc>
                <w:tcPr>
                  <w:tcW w:w="539" w:type="dxa"/>
                  <w:tcBorders>
                    <w:top w:val="single" w:color="auto" w:sz="4" w:space="0"/>
                    <w:left w:val="single" w:color="auto" w:sz="4" w:space="0"/>
                    <w:bottom w:val="single" w:color="auto" w:sz="4" w:space="0"/>
                    <w:right w:val="single" w:color="auto" w:sz="4" w:space="0"/>
                  </w:tcBorders>
                  <w:vAlign w:val="center"/>
                </w:tcPr>
                <w:p w14:paraId="64E9ACEE">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收集率%</w:t>
                  </w:r>
                </w:p>
              </w:tc>
              <w:tc>
                <w:tcPr>
                  <w:tcW w:w="596" w:type="dxa"/>
                  <w:tcBorders>
                    <w:top w:val="single" w:color="auto" w:sz="4" w:space="0"/>
                    <w:left w:val="single" w:color="auto" w:sz="4" w:space="0"/>
                    <w:bottom w:val="single" w:color="auto" w:sz="4" w:space="0"/>
                    <w:right w:val="single" w:color="auto" w:sz="4" w:space="0"/>
                  </w:tcBorders>
                  <w:vAlign w:val="center"/>
                </w:tcPr>
                <w:p w14:paraId="707A2E25">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治理工艺</w:t>
                  </w:r>
                </w:p>
              </w:tc>
              <w:tc>
                <w:tcPr>
                  <w:tcW w:w="452" w:type="dxa"/>
                  <w:tcBorders>
                    <w:top w:val="single" w:color="auto" w:sz="4" w:space="0"/>
                    <w:left w:val="single" w:color="auto" w:sz="4" w:space="0"/>
                    <w:bottom w:val="single" w:color="auto" w:sz="4" w:space="0"/>
                    <w:right w:val="single" w:color="auto" w:sz="4" w:space="0"/>
                  </w:tcBorders>
                  <w:vAlign w:val="center"/>
                </w:tcPr>
                <w:p w14:paraId="0822FE0B">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去除率%</w:t>
                  </w:r>
                </w:p>
              </w:tc>
              <w:tc>
                <w:tcPr>
                  <w:tcW w:w="698" w:type="dxa"/>
                  <w:tcBorders>
                    <w:top w:val="single" w:color="auto" w:sz="4" w:space="0"/>
                    <w:left w:val="single" w:color="auto" w:sz="4" w:space="0"/>
                    <w:bottom w:val="single" w:color="auto" w:sz="4" w:space="0"/>
                    <w:right w:val="single" w:color="auto" w:sz="4" w:space="0"/>
                  </w:tcBorders>
                  <w:vAlign w:val="center"/>
                </w:tcPr>
                <w:p w14:paraId="7CBECA0B">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是否为可行技术</w:t>
                  </w:r>
                </w:p>
              </w:tc>
              <w:tc>
                <w:tcPr>
                  <w:tcW w:w="612" w:type="dxa"/>
                  <w:tcBorders>
                    <w:top w:val="single" w:color="auto" w:sz="4" w:space="0"/>
                    <w:left w:val="single" w:color="auto" w:sz="4" w:space="0"/>
                    <w:bottom w:val="single" w:color="auto" w:sz="4" w:space="0"/>
                    <w:right w:val="single" w:color="auto" w:sz="4" w:space="0"/>
                  </w:tcBorders>
                  <w:vAlign w:val="center"/>
                </w:tcPr>
                <w:p w14:paraId="23DD15F5">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排放量t/a</w:t>
                  </w:r>
                </w:p>
              </w:tc>
              <w:tc>
                <w:tcPr>
                  <w:tcW w:w="841" w:type="dxa"/>
                  <w:tcBorders>
                    <w:top w:val="single" w:color="auto" w:sz="4" w:space="0"/>
                    <w:left w:val="single" w:color="auto" w:sz="4" w:space="0"/>
                    <w:bottom w:val="single" w:color="auto" w:sz="4" w:space="0"/>
                    <w:right w:val="single" w:color="auto" w:sz="4" w:space="0"/>
                  </w:tcBorders>
                  <w:vAlign w:val="center"/>
                </w:tcPr>
                <w:p w14:paraId="48998539">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排放浓度mg/m</w:t>
                  </w:r>
                  <w:r>
                    <w:rPr>
                      <w:rFonts w:hint="default" w:ascii="Times New Roman" w:hAnsi="Times New Roman" w:cs="Times New Roman"/>
                      <w:sz w:val="18"/>
                      <w:szCs w:val="18"/>
                      <w:vertAlign w:val="superscript"/>
                    </w:rPr>
                    <w:t>3</w:t>
                  </w:r>
                </w:p>
              </w:tc>
              <w:tc>
                <w:tcPr>
                  <w:tcW w:w="749" w:type="dxa"/>
                  <w:tcBorders>
                    <w:top w:val="single" w:color="auto" w:sz="4" w:space="0"/>
                    <w:left w:val="single" w:color="auto" w:sz="4" w:space="0"/>
                    <w:bottom w:val="single" w:color="auto" w:sz="4" w:space="0"/>
                    <w:right w:val="single" w:color="auto" w:sz="4" w:space="0"/>
                  </w:tcBorders>
                  <w:vAlign w:val="center"/>
                </w:tcPr>
                <w:p w14:paraId="0FF8D6D0">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排放速率kg/h</w:t>
                  </w:r>
                </w:p>
              </w:tc>
              <w:tc>
                <w:tcPr>
                  <w:tcW w:w="795" w:type="dxa"/>
                  <w:tcBorders>
                    <w:top w:val="single" w:color="auto" w:sz="4" w:space="0"/>
                    <w:left w:val="single" w:color="auto" w:sz="4" w:space="0"/>
                    <w:bottom w:val="single" w:color="auto" w:sz="4" w:space="0"/>
                    <w:right w:val="single" w:color="auto" w:sz="4" w:space="0"/>
                  </w:tcBorders>
                  <w:vAlign w:val="center"/>
                </w:tcPr>
                <w:p w14:paraId="5E9609C5">
                  <w:pPr>
                    <w:spacing w:line="240" w:lineRule="auto"/>
                    <w:jc w:val="center"/>
                    <w:rPr>
                      <w:rFonts w:hint="default" w:ascii="Times New Roman" w:hAnsi="Times New Roman" w:cs="Times New Roman"/>
                      <w:sz w:val="18"/>
                      <w:szCs w:val="18"/>
                      <w:lang w:eastAsia="zh-CN"/>
                    </w:rPr>
                  </w:pPr>
                  <w:r>
                    <w:rPr>
                      <w:rFonts w:hint="default" w:ascii="Times New Roman" w:hAnsi="Times New Roman" w:cs="Times New Roman"/>
                      <w:sz w:val="18"/>
                      <w:szCs w:val="18"/>
                      <w:lang w:eastAsia="zh-CN"/>
                    </w:rPr>
                    <w:t>持续时间</w:t>
                  </w:r>
                </w:p>
                <w:p w14:paraId="6AA432D0">
                  <w:pPr>
                    <w:pStyle w:val="2"/>
                    <w:spacing w:line="240" w:lineRule="auto"/>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h/a</w:t>
                  </w:r>
                </w:p>
              </w:tc>
              <w:tc>
                <w:tcPr>
                  <w:tcW w:w="1209" w:type="dxa"/>
                  <w:tcBorders>
                    <w:top w:val="single" w:color="auto" w:sz="4" w:space="0"/>
                    <w:left w:val="single" w:color="auto" w:sz="4" w:space="0"/>
                    <w:bottom w:val="single" w:color="auto" w:sz="4" w:space="0"/>
                    <w:right w:val="single" w:color="auto" w:sz="4" w:space="0"/>
                  </w:tcBorders>
                  <w:vAlign w:val="center"/>
                </w:tcPr>
                <w:p w14:paraId="62F4C7DC">
                  <w:pPr>
                    <w:spacing w:line="240" w:lineRule="auto"/>
                    <w:jc w:val="center"/>
                    <w:rPr>
                      <w:rFonts w:hint="default" w:ascii="Times New Roman" w:hAnsi="Times New Roman" w:eastAsia="宋体" w:cs="Times New Roman"/>
                      <w:sz w:val="18"/>
                      <w:szCs w:val="18"/>
                      <w:lang w:eastAsia="zh-CN"/>
                    </w:rPr>
                  </w:pPr>
                  <w:r>
                    <w:rPr>
                      <w:rFonts w:hint="default" w:ascii="Times New Roman" w:hAnsi="Times New Roman" w:cs="Times New Roman"/>
                      <w:sz w:val="18"/>
                      <w:szCs w:val="18"/>
                      <w:lang w:eastAsia="zh-CN"/>
                    </w:rPr>
                    <w:t>排放形式</w:t>
                  </w:r>
                </w:p>
              </w:tc>
              <w:tc>
                <w:tcPr>
                  <w:tcW w:w="880" w:type="dxa"/>
                  <w:tcBorders>
                    <w:top w:val="single" w:color="auto" w:sz="4" w:space="0"/>
                    <w:left w:val="single" w:color="auto" w:sz="4" w:space="0"/>
                    <w:bottom w:val="single" w:color="auto" w:sz="4" w:space="0"/>
                    <w:right w:val="single" w:color="auto" w:sz="4" w:space="0"/>
                  </w:tcBorders>
                  <w:vAlign w:val="center"/>
                </w:tcPr>
                <w:p w14:paraId="576D07DF">
                  <w:pPr>
                    <w:spacing w:line="240" w:lineRule="auto"/>
                    <w:jc w:val="center"/>
                    <w:rPr>
                      <w:rFonts w:hint="default" w:ascii="Times New Roman" w:hAnsi="Times New Roman" w:cs="Times New Roman"/>
                      <w:sz w:val="18"/>
                      <w:szCs w:val="18"/>
                      <w:lang w:eastAsia="zh-CN"/>
                    </w:rPr>
                  </w:pPr>
                  <w:r>
                    <w:rPr>
                      <w:rFonts w:hint="default" w:ascii="Times New Roman" w:hAnsi="Times New Roman" w:cs="Times New Roman"/>
                      <w:sz w:val="18"/>
                      <w:szCs w:val="18"/>
                      <w:lang w:eastAsia="zh-CN"/>
                    </w:rPr>
                    <w:t>浓度</w:t>
                  </w:r>
                  <w:r>
                    <w:rPr>
                      <w:rFonts w:hint="default" w:ascii="Times New Roman" w:hAnsi="Times New Roman" w:cs="Times New Roman"/>
                      <w:sz w:val="18"/>
                      <w:szCs w:val="18"/>
                    </w:rPr>
                    <w:t>mg/m</w:t>
                  </w:r>
                  <w:r>
                    <w:rPr>
                      <w:rFonts w:hint="default" w:ascii="Times New Roman" w:hAnsi="Times New Roman" w:cs="Times New Roman"/>
                      <w:sz w:val="18"/>
                      <w:szCs w:val="18"/>
                      <w:vertAlign w:val="superscript"/>
                    </w:rPr>
                    <w:t>3</w:t>
                  </w:r>
                </w:p>
              </w:tc>
              <w:tc>
                <w:tcPr>
                  <w:tcW w:w="881" w:type="dxa"/>
                  <w:tcBorders>
                    <w:top w:val="single" w:color="auto" w:sz="4" w:space="0"/>
                    <w:left w:val="single" w:color="auto" w:sz="4" w:space="0"/>
                    <w:bottom w:val="single" w:color="auto" w:sz="4" w:space="0"/>
                    <w:right w:val="single" w:color="auto" w:sz="4" w:space="0"/>
                  </w:tcBorders>
                  <w:vAlign w:val="center"/>
                </w:tcPr>
                <w:p w14:paraId="05C17C7A">
                  <w:pPr>
                    <w:spacing w:line="240" w:lineRule="auto"/>
                    <w:jc w:val="center"/>
                    <w:rPr>
                      <w:rFonts w:hint="default" w:ascii="Times New Roman" w:hAnsi="Times New Roman" w:cs="Times New Roman"/>
                      <w:sz w:val="18"/>
                      <w:szCs w:val="18"/>
                      <w:lang w:eastAsia="zh-CN"/>
                    </w:rPr>
                  </w:pPr>
                  <w:r>
                    <w:rPr>
                      <w:rFonts w:hint="default" w:ascii="Times New Roman" w:hAnsi="Times New Roman" w:cs="Times New Roman"/>
                      <w:sz w:val="18"/>
                      <w:szCs w:val="18"/>
                      <w:lang w:eastAsia="zh-CN"/>
                    </w:rPr>
                    <w:t>速率</w:t>
                  </w:r>
                  <w:r>
                    <w:rPr>
                      <w:rFonts w:hint="default" w:ascii="Times New Roman" w:hAnsi="Times New Roman" w:cs="Times New Roman"/>
                      <w:sz w:val="18"/>
                      <w:szCs w:val="18"/>
                      <w:lang w:val="en-US" w:eastAsia="zh-CN"/>
                    </w:rPr>
                    <w:t>kg/h</w:t>
                  </w:r>
                </w:p>
              </w:tc>
            </w:tr>
            <w:tr w14:paraId="40515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0" w:hRule="atLeast"/>
                <w:jc w:val="center"/>
              </w:trPr>
              <w:tc>
                <w:tcPr>
                  <w:tcW w:w="577" w:type="dxa"/>
                  <w:vMerge w:val="restart"/>
                  <w:tcBorders>
                    <w:top w:val="single" w:color="auto" w:sz="4" w:space="0"/>
                    <w:left w:val="single" w:color="auto" w:sz="4" w:space="0"/>
                    <w:right w:val="single" w:color="auto" w:sz="4" w:space="0"/>
                  </w:tcBorders>
                  <w:vAlign w:val="center"/>
                </w:tcPr>
                <w:p w14:paraId="0C28DBA8">
                  <w:pPr>
                    <w:spacing w:line="240" w:lineRule="auto"/>
                    <w:jc w:val="center"/>
                    <w:rPr>
                      <w:rFonts w:hint="default" w:ascii="Times New Roman" w:hAnsi="Times New Roman" w:cs="Times New Roman"/>
                      <w:sz w:val="18"/>
                      <w:szCs w:val="18"/>
                      <w:lang w:eastAsia="zh-CN"/>
                    </w:rPr>
                  </w:pPr>
                  <w:r>
                    <w:rPr>
                      <w:rFonts w:hint="eastAsia" w:cs="Times New Roman"/>
                      <w:sz w:val="18"/>
                      <w:szCs w:val="18"/>
                      <w:lang w:val="en-US" w:eastAsia="zh-CN"/>
                    </w:rPr>
                    <w:t>电机装配使用螺纹胶、激光打标</w:t>
                  </w:r>
                </w:p>
              </w:tc>
              <w:tc>
                <w:tcPr>
                  <w:tcW w:w="663" w:type="dxa"/>
                  <w:vMerge w:val="restart"/>
                  <w:tcBorders>
                    <w:top w:val="single" w:color="auto" w:sz="4" w:space="0"/>
                    <w:left w:val="single" w:color="auto" w:sz="4" w:space="0"/>
                    <w:bottom w:val="single" w:color="auto" w:sz="4" w:space="0"/>
                    <w:right w:val="single" w:color="auto" w:sz="4" w:space="0"/>
                  </w:tcBorders>
                  <w:vAlign w:val="center"/>
                </w:tcPr>
                <w:p w14:paraId="4684358A">
                  <w:pPr>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VOCs</w:t>
                  </w:r>
                </w:p>
              </w:tc>
              <w:tc>
                <w:tcPr>
                  <w:tcW w:w="566" w:type="dxa"/>
                  <w:vMerge w:val="restart"/>
                  <w:tcBorders>
                    <w:top w:val="single" w:color="auto" w:sz="4" w:space="0"/>
                    <w:left w:val="single" w:color="auto" w:sz="4" w:space="0"/>
                    <w:bottom w:val="single" w:color="auto" w:sz="4" w:space="0"/>
                    <w:right w:val="single" w:color="auto" w:sz="4" w:space="0"/>
                  </w:tcBorders>
                  <w:vAlign w:val="center"/>
                </w:tcPr>
                <w:p w14:paraId="4CCE6908">
                  <w:pPr>
                    <w:keepNext w:val="0"/>
                    <w:keepLines w:val="0"/>
                    <w:widowControl/>
                    <w:suppressLineNumbers w:val="0"/>
                    <w:jc w:val="center"/>
                    <w:textAlignment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vertAlign w:val="baseline"/>
                      <w:lang w:val="en-US" w:eastAsia="zh-CN"/>
                    </w:rPr>
                    <w:t>0.</w:t>
                  </w:r>
                  <w:r>
                    <w:rPr>
                      <w:rFonts w:hint="eastAsia" w:cs="Times New Roman"/>
                      <w:sz w:val="18"/>
                      <w:szCs w:val="18"/>
                      <w:vertAlign w:val="baseline"/>
                      <w:lang w:val="en-US" w:eastAsia="zh-CN"/>
                    </w:rPr>
                    <w:t>105</w:t>
                  </w:r>
                </w:p>
              </w:tc>
              <w:tc>
                <w:tcPr>
                  <w:tcW w:w="765" w:type="dxa"/>
                  <w:tcBorders>
                    <w:top w:val="single" w:color="auto" w:sz="4" w:space="0"/>
                    <w:left w:val="single" w:color="auto" w:sz="4" w:space="0"/>
                    <w:bottom w:val="single" w:color="auto" w:sz="4" w:space="0"/>
                    <w:right w:val="single" w:color="auto" w:sz="4" w:space="0"/>
                  </w:tcBorders>
                  <w:vAlign w:val="center"/>
                </w:tcPr>
                <w:p w14:paraId="68C58477">
                  <w:pPr>
                    <w:keepNext w:val="0"/>
                    <w:keepLines w:val="0"/>
                    <w:widowControl/>
                    <w:suppressLineNumbers w:val="0"/>
                    <w:jc w:val="center"/>
                    <w:textAlignment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vertAlign w:val="baseline"/>
                      <w:lang w:val="en-US" w:eastAsia="zh-CN"/>
                    </w:rPr>
                    <w:t>0.</w:t>
                  </w:r>
                  <w:r>
                    <w:rPr>
                      <w:rFonts w:hint="eastAsia" w:cs="Times New Roman"/>
                      <w:sz w:val="18"/>
                      <w:szCs w:val="18"/>
                      <w:vertAlign w:val="baseline"/>
                      <w:lang w:val="en-US" w:eastAsia="zh-CN"/>
                    </w:rPr>
                    <w:t>1</w:t>
                  </w:r>
                </w:p>
              </w:tc>
              <w:tc>
                <w:tcPr>
                  <w:tcW w:w="780" w:type="dxa"/>
                  <w:tcBorders>
                    <w:top w:val="single" w:color="auto" w:sz="4" w:space="0"/>
                    <w:left w:val="single" w:color="auto" w:sz="4" w:space="0"/>
                    <w:bottom w:val="single" w:color="auto" w:sz="4" w:space="0"/>
                    <w:right w:val="single" w:color="auto" w:sz="4" w:space="0"/>
                  </w:tcBorders>
                  <w:vAlign w:val="center"/>
                </w:tcPr>
                <w:p w14:paraId="18958A6C">
                  <w:pPr>
                    <w:keepNext w:val="0"/>
                    <w:keepLines w:val="0"/>
                    <w:widowControl/>
                    <w:suppressLineNumbers w:val="0"/>
                    <w:jc w:val="center"/>
                    <w:textAlignment w:val="center"/>
                    <w:rPr>
                      <w:rFonts w:hint="default" w:ascii="Times New Roman" w:hAnsi="Times New Roman" w:cs="Times New Roman"/>
                      <w:sz w:val="18"/>
                      <w:szCs w:val="18"/>
                      <w:lang w:val="en-US" w:eastAsia="zh-CN"/>
                    </w:rPr>
                  </w:pPr>
                  <w:r>
                    <w:rPr>
                      <w:rFonts w:hint="eastAsia" w:cs="Times New Roman"/>
                      <w:sz w:val="18"/>
                      <w:szCs w:val="18"/>
                      <w:lang w:val="en-US" w:eastAsia="zh-CN"/>
                    </w:rPr>
                    <w:t>18.9</w:t>
                  </w:r>
                </w:p>
              </w:tc>
              <w:tc>
                <w:tcPr>
                  <w:tcW w:w="799" w:type="dxa"/>
                  <w:tcBorders>
                    <w:left w:val="single" w:color="auto" w:sz="4" w:space="0"/>
                    <w:bottom w:val="single" w:color="auto" w:sz="4" w:space="0"/>
                    <w:right w:val="single" w:color="auto" w:sz="4" w:space="0"/>
                  </w:tcBorders>
                  <w:vAlign w:val="center"/>
                </w:tcPr>
                <w:p w14:paraId="4A2369A1">
                  <w:pPr>
                    <w:keepNext w:val="0"/>
                    <w:keepLines w:val="0"/>
                    <w:widowControl/>
                    <w:suppressLineNumbers w:val="0"/>
                    <w:jc w:val="center"/>
                    <w:textAlignment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w:t>
                  </w:r>
                  <w:r>
                    <w:rPr>
                      <w:rFonts w:hint="eastAsia" w:cs="Times New Roman"/>
                      <w:sz w:val="18"/>
                      <w:szCs w:val="18"/>
                      <w:lang w:val="en-US" w:eastAsia="zh-CN"/>
                    </w:rPr>
                    <w:t>379</w:t>
                  </w:r>
                </w:p>
              </w:tc>
              <w:tc>
                <w:tcPr>
                  <w:tcW w:w="756" w:type="dxa"/>
                  <w:tcBorders>
                    <w:left w:val="single" w:color="auto" w:sz="4" w:space="0"/>
                    <w:right w:val="single" w:color="auto" w:sz="4" w:space="0"/>
                  </w:tcBorders>
                  <w:vAlign w:val="center"/>
                </w:tcPr>
                <w:p w14:paraId="24C04C82">
                  <w:pPr>
                    <w:spacing w:line="240" w:lineRule="auto"/>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2000</w:t>
                  </w:r>
                </w:p>
              </w:tc>
              <w:tc>
                <w:tcPr>
                  <w:tcW w:w="539" w:type="dxa"/>
                  <w:tcBorders>
                    <w:top w:val="single" w:color="auto" w:sz="4" w:space="0"/>
                    <w:left w:val="single" w:color="auto" w:sz="4" w:space="0"/>
                    <w:right w:val="single" w:color="auto" w:sz="4" w:space="0"/>
                  </w:tcBorders>
                  <w:vAlign w:val="center"/>
                </w:tcPr>
                <w:p w14:paraId="616B3EC2">
                  <w:pPr>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95</w:t>
                  </w:r>
                </w:p>
              </w:tc>
              <w:tc>
                <w:tcPr>
                  <w:tcW w:w="596" w:type="dxa"/>
                  <w:tcBorders>
                    <w:left w:val="single" w:color="auto" w:sz="4" w:space="0"/>
                    <w:right w:val="single" w:color="auto" w:sz="4" w:space="0"/>
                  </w:tcBorders>
                  <w:vAlign w:val="center"/>
                </w:tcPr>
                <w:p w14:paraId="0A1EAE34">
                  <w:pPr>
                    <w:spacing w:line="240" w:lineRule="auto"/>
                    <w:jc w:val="center"/>
                    <w:rPr>
                      <w:rFonts w:hint="default" w:ascii="Times New Roman" w:hAnsi="Times New Roman" w:cs="Times New Roman"/>
                      <w:sz w:val="18"/>
                      <w:szCs w:val="18"/>
                      <w:lang w:eastAsia="zh-CN"/>
                    </w:rPr>
                  </w:pPr>
                  <w:r>
                    <w:rPr>
                      <w:rFonts w:hint="eastAsia" w:cs="Times New Roman"/>
                      <w:sz w:val="18"/>
                      <w:szCs w:val="18"/>
                      <w:lang w:eastAsia="zh-CN"/>
                    </w:rPr>
                    <w:t>两级</w:t>
                  </w:r>
                  <w:r>
                    <w:rPr>
                      <w:rFonts w:hint="default" w:ascii="Times New Roman" w:hAnsi="Times New Roman" w:cs="Times New Roman"/>
                      <w:sz w:val="18"/>
                      <w:szCs w:val="18"/>
                      <w:lang w:eastAsia="zh-CN"/>
                    </w:rPr>
                    <w:t>活性炭吸附</w:t>
                  </w:r>
                </w:p>
              </w:tc>
              <w:tc>
                <w:tcPr>
                  <w:tcW w:w="452" w:type="dxa"/>
                  <w:tcBorders>
                    <w:left w:val="single" w:color="auto" w:sz="4" w:space="0"/>
                    <w:right w:val="single" w:color="auto" w:sz="4" w:space="0"/>
                  </w:tcBorders>
                  <w:vAlign w:val="center"/>
                </w:tcPr>
                <w:p w14:paraId="6F0DC0A3">
                  <w:pPr>
                    <w:spacing w:line="240" w:lineRule="auto"/>
                    <w:jc w:val="center"/>
                    <w:rPr>
                      <w:rFonts w:hint="default" w:ascii="Times New Roman" w:hAnsi="Times New Roman" w:cs="Times New Roman"/>
                      <w:sz w:val="18"/>
                      <w:szCs w:val="18"/>
                      <w:lang w:val="en-US"/>
                    </w:rPr>
                  </w:pPr>
                  <w:r>
                    <w:rPr>
                      <w:rFonts w:hint="default" w:ascii="Times New Roman" w:hAnsi="Times New Roman" w:cs="Times New Roman"/>
                      <w:sz w:val="18"/>
                      <w:szCs w:val="18"/>
                      <w:lang w:val="en-US" w:eastAsia="zh-CN"/>
                    </w:rPr>
                    <w:t>70</w:t>
                  </w:r>
                </w:p>
              </w:tc>
              <w:tc>
                <w:tcPr>
                  <w:tcW w:w="698" w:type="dxa"/>
                  <w:tcBorders>
                    <w:left w:val="single" w:color="auto" w:sz="4" w:space="0"/>
                    <w:right w:val="single" w:color="auto" w:sz="4" w:space="0"/>
                  </w:tcBorders>
                  <w:vAlign w:val="center"/>
                </w:tcPr>
                <w:p w14:paraId="19F408ED">
                  <w:pPr>
                    <w:spacing w:line="240" w:lineRule="auto"/>
                    <w:jc w:val="center"/>
                    <w:rPr>
                      <w:rFonts w:hint="default" w:ascii="Times New Roman" w:hAnsi="Times New Roman" w:cs="Times New Roman"/>
                      <w:sz w:val="18"/>
                      <w:szCs w:val="18"/>
                      <w:lang w:eastAsia="zh-CN"/>
                    </w:rPr>
                  </w:pPr>
                  <w:r>
                    <w:rPr>
                      <w:rFonts w:hint="eastAsia" w:cs="Times New Roman"/>
                      <w:sz w:val="18"/>
                      <w:szCs w:val="18"/>
                      <w:lang w:eastAsia="zh-CN"/>
                    </w:rPr>
                    <w:t>否</w:t>
                  </w:r>
                </w:p>
              </w:tc>
              <w:tc>
                <w:tcPr>
                  <w:tcW w:w="612" w:type="dxa"/>
                  <w:tcBorders>
                    <w:top w:val="single" w:color="auto" w:sz="4" w:space="0"/>
                    <w:left w:val="single" w:color="auto" w:sz="4" w:space="0"/>
                    <w:bottom w:val="single" w:color="auto" w:sz="4" w:space="0"/>
                    <w:right w:val="single" w:color="auto" w:sz="4" w:space="0"/>
                  </w:tcBorders>
                  <w:vAlign w:val="center"/>
                </w:tcPr>
                <w:p w14:paraId="2F9EECB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cs="Times New Roman"/>
                      <w:kern w:val="0"/>
                      <w:sz w:val="18"/>
                      <w:szCs w:val="18"/>
                      <w:lang w:val="en-US" w:eastAsia="zh-CN"/>
                    </w:rPr>
                    <w:t>0.0</w:t>
                  </w:r>
                  <w:r>
                    <w:rPr>
                      <w:rFonts w:hint="eastAsia" w:cs="Times New Roman"/>
                      <w:kern w:val="0"/>
                      <w:sz w:val="18"/>
                      <w:szCs w:val="18"/>
                      <w:lang w:val="en-US" w:eastAsia="zh-CN"/>
                    </w:rPr>
                    <w:t>3</w:t>
                  </w:r>
                </w:p>
              </w:tc>
              <w:tc>
                <w:tcPr>
                  <w:tcW w:w="841" w:type="dxa"/>
                  <w:tcBorders>
                    <w:top w:val="single" w:color="auto" w:sz="4" w:space="0"/>
                    <w:left w:val="single" w:color="auto" w:sz="4" w:space="0"/>
                    <w:bottom w:val="single" w:color="auto" w:sz="4" w:space="0"/>
                    <w:right w:val="single" w:color="auto" w:sz="4" w:space="0"/>
                  </w:tcBorders>
                  <w:vAlign w:val="center"/>
                </w:tcPr>
                <w:p w14:paraId="65C7CF1B">
                  <w:pPr>
                    <w:keepNext w:val="0"/>
                    <w:keepLines w:val="0"/>
                    <w:widowControl/>
                    <w:suppressLineNumbers w:val="0"/>
                    <w:jc w:val="center"/>
                    <w:textAlignment w:val="center"/>
                    <w:rPr>
                      <w:rFonts w:hint="default" w:ascii="Times New Roman" w:hAnsi="Times New Roman" w:cs="Times New Roman"/>
                      <w:sz w:val="18"/>
                      <w:szCs w:val="18"/>
                      <w:lang w:val="en-US" w:eastAsia="zh-CN"/>
                    </w:rPr>
                  </w:pPr>
                  <w:r>
                    <w:rPr>
                      <w:rFonts w:hint="eastAsia" w:cs="Times New Roman"/>
                      <w:sz w:val="18"/>
                      <w:szCs w:val="18"/>
                      <w:lang w:val="en-US" w:eastAsia="zh-CN"/>
                    </w:rPr>
                    <w:t>5.7</w:t>
                  </w:r>
                </w:p>
              </w:tc>
              <w:tc>
                <w:tcPr>
                  <w:tcW w:w="749" w:type="dxa"/>
                  <w:tcBorders>
                    <w:top w:val="single" w:color="auto" w:sz="4" w:space="0"/>
                    <w:left w:val="single" w:color="auto" w:sz="4" w:space="0"/>
                    <w:bottom w:val="single" w:color="auto" w:sz="4" w:space="0"/>
                    <w:right w:val="single" w:color="auto" w:sz="4" w:space="0"/>
                  </w:tcBorders>
                  <w:vAlign w:val="center"/>
                </w:tcPr>
                <w:p w14:paraId="52B21146">
                  <w:pPr>
                    <w:keepNext w:val="0"/>
                    <w:keepLines w:val="0"/>
                    <w:widowControl/>
                    <w:suppressLineNumbers w:val="0"/>
                    <w:jc w:val="center"/>
                    <w:textAlignment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w:t>
                  </w:r>
                  <w:r>
                    <w:rPr>
                      <w:rFonts w:hint="eastAsia" w:cs="Times New Roman"/>
                      <w:sz w:val="18"/>
                      <w:szCs w:val="18"/>
                      <w:lang w:val="en-US" w:eastAsia="zh-CN"/>
                    </w:rPr>
                    <w:t>114</w:t>
                  </w:r>
                </w:p>
              </w:tc>
              <w:tc>
                <w:tcPr>
                  <w:tcW w:w="795" w:type="dxa"/>
                  <w:vMerge w:val="restart"/>
                  <w:tcBorders>
                    <w:left w:val="single" w:color="auto" w:sz="4" w:space="0"/>
                    <w:right w:val="single" w:color="auto" w:sz="4" w:space="0"/>
                  </w:tcBorders>
                  <w:vAlign w:val="center"/>
                </w:tcPr>
                <w:p w14:paraId="42750263">
                  <w:pPr>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2640</w:t>
                  </w:r>
                </w:p>
              </w:tc>
              <w:tc>
                <w:tcPr>
                  <w:tcW w:w="1209" w:type="dxa"/>
                  <w:tcBorders>
                    <w:left w:val="single" w:color="auto" w:sz="4" w:space="0"/>
                    <w:right w:val="single" w:color="auto" w:sz="4" w:space="0"/>
                  </w:tcBorders>
                  <w:vAlign w:val="center"/>
                </w:tcPr>
                <w:p w14:paraId="577AFF7A">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DA00</w:t>
                  </w:r>
                  <w:r>
                    <w:rPr>
                      <w:rFonts w:hint="eastAsia" w:cs="Times New Roman"/>
                      <w:sz w:val="18"/>
                      <w:szCs w:val="18"/>
                      <w:lang w:val="en-US" w:eastAsia="zh-CN"/>
                    </w:rPr>
                    <w:t>1</w:t>
                  </w:r>
                  <w:r>
                    <w:rPr>
                      <w:rFonts w:hint="default" w:ascii="Times New Roman" w:hAnsi="Times New Roman" w:cs="Times New Roman"/>
                      <w:sz w:val="18"/>
                      <w:szCs w:val="18"/>
                      <w:lang w:val="en-US" w:eastAsia="zh-CN"/>
                    </w:rPr>
                    <w:t>排气筒</w:t>
                  </w:r>
                </w:p>
              </w:tc>
              <w:tc>
                <w:tcPr>
                  <w:tcW w:w="880" w:type="dxa"/>
                  <w:tcBorders>
                    <w:left w:val="single" w:color="auto" w:sz="4" w:space="0"/>
                    <w:right w:val="single" w:color="auto" w:sz="4" w:space="0"/>
                  </w:tcBorders>
                  <w:vAlign w:val="center"/>
                </w:tcPr>
                <w:p w14:paraId="7A13D1CD">
                  <w:pPr>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60</w:t>
                  </w:r>
                </w:p>
              </w:tc>
              <w:tc>
                <w:tcPr>
                  <w:tcW w:w="881" w:type="dxa"/>
                  <w:tcBorders>
                    <w:left w:val="single" w:color="auto" w:sz="4" w:space="0"/>
                    <w:right w:val="single" w:color="auto" w:sz="4" w:space="0"/>
                  </w:tcBorders>
                  <w:vAlign w:val="center"/>
                </w:tcPr>
                <w:p w14:paraId="76FEE52D">
                  <w:pPr>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3.0</w:t>
                  </w:r>
                </w:p>
              </w:tc>
            </w:tr>
            <w:tr w14:paraId="2CCA5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0" w:hRule="atLeast"/>
                <w:jc w:val="center"/>
              </w:trPr>
              <w:tc>
                <w:tcPr>
                  <w:tcW w:w="577" w:type="dxa"/>
                  <w:vMerge w:val="continue"/>
                  <w:tcBorders>
                    <w:left w:val="single" w:color="auto" w:sz="4" w:space="0"/>
                    <w:right w:val="single" w:color="auto" w:sz="4" w:space="0"/>
                  </w:tcBorders>
                  <w:vAlign w:val="center"/>
                </w:tcPr>
                <w:p w14:paraId="41C67102">
                  <w:pPr>
                    <w:spacing w:line="240" w:lineRule="auto"/>
                    <w:jc w:val="center"/>
                    <w:rPr>
                      <w:rFonts w:hint="default" w:ascii="Times New Roman" w:hAnsi="Times New Roman" w:cs="Times New Roman"/>
                      <w:sz w:val="18"/>
                      <w:szCs w:val="18"/>
                      <w:lang w:eastAsia="zh-CN"/>
                    </w:rPr>
                  </w:pPr>
                </w:p>
              </w:tc>
              <w:tc>
                <w:tcPr>
                  <w:tcW w:w="663" w:type="dxa"/>
                  <w:vMerge w:val="continue"/>
                  <w:tcBorders>
                    <w:top w:val="single" w:color="auto" w:sz="4" w:space="0"/>
                    <w:left w:val="single" w:color="auto" w:sz="4" w:space="0"/>
                    <w:bottom w:val="single" w:color="auto" w:sz="4" w:space="0"/>
                    <w:right w:val="single" w:color="auto" w:sz="4" w:space="0"/>
                  </w:tcBorders>
                  <w:vAlign w:val="center"/>
                </w:tcPr>
                <w:p w14:paraId="7AFC4CD6">
                  <w:pPr>
                    <w:spacing w:line="240" w:lineRule="auto"/>
                    <w:jc w:val="center"/>
                    <w:rPr>
                      <w:rFonts w:hint="default" w:ascii="Times New Roman" w:hAnsi="Times New Roman" w:cs="Times New Roman"/>
                      <w:sz w:val="18"/>
                      <w:szCs w:val="18"/>
                      <w:lang w:val="en-US" w:eastAsia="zh-CN"/>
                    </w:rPr>
                  </w:pPr>
                </w:p>
              </w:tc>
              <w:tc>
                <w:tcPr>
                  <w:tcW w:w="566" w:type="dxa"/>
                  <w:vMerge w:val="continue"/>
                  <w:tcBorders>
                    <w:top w:val="single" w:color="auto" w:sz="4" w:space="0"/>
                    <w:left w:val="single" w:color="auto" w:sz="4" w:space="0"/>
                    <w:bottom w:val="single" w:color="auto" w:sz="4" w:space="0"/>
                    <w:right w:val="single" w:color="auto" w:sz="4" w:space="0"/>
                  </w:tcBorders>
                  <w:vAlign w:val="center"/>
                </w:tcPr>
                <w:p w14:paraId="3C941874">
                  <w:pPr>
                    <w:keepNext w:val="0"/>
                    <w:keepLines w:val="0"/>
                    <w:widowControl/>
                    <w:suppressLineNumbers w:val="0"/>
                    <w:jc w:val="center"/>
                    <w:textAlignment w:val="center"/>
                    <w:rPr>
                      <w:rFonts w:hint="default" w:ascii="Times New Roman" w:hAnsi="Times New Roman" w:cs="Times New Roman"/>
                      <w:sz w:val="18"/>
                      <w:szCs w:val="18"/>
                      <w:lang w:val="en-US" w:eastAsia="zh-CN"/>
                    </w:rPr>
                  </w:pPr>
                </w:p>
              </w:tc>
              <w:tc>
                <w:tcPr>
                  <w:tcW w:w="765" w:type="dxa"/>
                  <w:tcBorders>
                    <w:top w:val="single" w:color="auto" w:sz="4" w:space="0"/>
                    <w:left w:val="single" w:color="auto" w:sz="4" w:space="0"/>
                    <w:bottom w:val="single" w:color="auto" w:sz="4" w:space="0"/>
                    <w:right w:val="single" w:color="auto" w:sz="4" w:space="0"/>
                  </w:tcBorders>
                  <w:vAlign w:val="center"/>
                </w:tcPr>
                <w:p w14:paraId="4FBD71DB">
                  <w:pPr>
                    <w:keepNext w:val="0"/>
                    <w:keepLines w:val="0"/>
                    <w:widowControl/>
                    <w:suppressLineNumbers w:val="0"/>
                    <w:jc w:val="center"/>
                    <w:textAlignment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vertAlign w:val="baseline"/>
                      <w:lang w:val="en-US" w:eastAsia="zh-CN"/>
                    </w:rPr>
                    <w:t>0.00</w:t>
                  </w:r>
                  <w:r>
                    <w:rPr>
                      <w:rFonts w:hint="eastAsia" w:cs="Times New Roman"/>
                      <w:sz w:val="18"/>
                      <w:szCs w:val="18"/>
                      <w:vertAlign w:val="baseline"/>
                      <w:lang w:val="en-US" w:eastAsia="zh-CN"/>
                    </w:rPr>
                    <w:t>5</w:t>
                  </w:r>
                </w:p>
              </w:tc>
              <w:tc>
                <w:tcPr>
                  <w:tcW w:w="780" w:type="dxa"/>
                  <w:tcBorders>
                    <w:top w:val="single" w:color="auto" w:sz="4" w:space="0"/>
                    <w:left w:val="single" w:color="auto" w:sz="4" w:space="0"/>
                    <w:bottom w:val="single" w:color="auto" w:sz="4" w:space="0"/>
                    <w:right w:val="single" w:color="auto" w:sz="4" w:space="0"/>
                  </w:tcBorders>
                  <w:vAlign w:val="center"/>
                </w:tcPr>
                <w:p w14:paraId="58760420">
                  <w:pPr>
                    <w:keepNext w:val="0"/>
                    <w:keepLines w:val="0"/>
                    <w:widowControl/>
                    <w:suppressLineNumbers w:val="0"/>
                    <w:jc w:val="center"/>
                    <w:textAlignment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799" w:type="dxa"/>
                  <w:tcBorders>
                    <w:left w:val="single" w:color="auto" w:sz="4" w:space="0"/>
                    <w:right w:val="single" w:color="auto" w:sz="4" w:space="0"/>
                  </w:tcBorders>
                  <w:vAlign w:val="center"/>
                </w:tcPr>
                <w:p w14:paraId="3FA18F7B">
                  <w:pPr>
                    <w:keepNext w:val="0"/>
                    <w:keepLines w:val="0"/>
                    <w:widowControl/>
                    <w:suppressLineNumbers w:val="0"/>
                    <w:jc w:val="center"/>
                    <w:textAlignment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0.00</w:t>
                  </w:r>
                  <w:r>
                    <w:rPr>
                      <w:rFonts w:hint="eastAsia" w:cs="Times New Roman"/>
                      <w:sz w:val="18"/>
                      <w:szCs w:val="18"/>
                      <w:lang w:val="en-US" w:eastAsia="zh-CN"/>
                    </w:rPr>
                    <w:t>19</w:t>
                  </w:r>
                </w:p>
              </w:tc>
              <w:tc>
                <w:tcPr>
                  <w:tcW w:w="756" w:type="dxa"/>
                  <w:tcBorders>
                    <w:left w:val="single" w:color="auto" w:sz="4" w:space="0"/>
                    <w:right w:val="single" w:color="auto" w:sz="4" w:space="0"/>
                  </w:tcBorders>
                  <w:vAlign w:val="center"/>
                </w:tcPr>
                <w:p w14:paraId="478043DB">
                  <w:pPr>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539" w:type="dxa"/>
                  <w:tcBorders>
                    <w:left w:val="single" w:color="auto" w:sz="4" w:space="0"/>
                    <w:right w:val="single" w:color="auto" w:sz="4" w:space="0"/>
                  </w:tcBorders>
                  <w:vAlign w:val="center"/>
                </w:tcPr>
                <w:p w14:paraId="1DCFD485">
                  <w:pPr>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596" w:type="dxa"/>
                  <w:tcBorders>
                    <w:left w:val="single" w:color="auto" w:sz="4" w:space="0"/>
                    <w:right w:val="single" w:color="auto" w:sz="4" w:space="0"/>
                  </w:tcBorders>
                  <w:vAlign w:val="center"/>
                </w:tcPr>
                <w:p w14:paraId="35ED7A27">
                  <w:pPr>
                    <w:spacing w:line="240" w:lineRule="auto"/>
                    <w:jc w:val="center"/>
                    <w:rPr>
                      <w:rFonts w:hint="default" w:ascii="Times New Roman" w:hAnsi="Times New Roman" w:cs="Times New Roman"/>
                      <w:sz w:val="18"/>
                      <w:szCs w:val="18"/>
                      <w:lang w:eastAsia="zh-CN"/>
                    </w:rPr>
                  </w:pPr>
                  <w:r>
                    <w:rPr>
                      <w:rFonts w:hint="default" w:ascii="Times New Roman" w:hAnsi="Times New Roman" w:cs="Times New Roman"/>
                      <w:sz w:val="18"/>
                      <w:szCs w:val="18"/>
                      <w:lang w:val="en-US" w:eastAsia="zh-CN"/>
                    </w:rPr>
                    <w:t>/</w:t>
                  </w:r>
                </w:p>
              </w:tc>
              <w:tc>
                <w:tcPr>
                  <w:tcW w:w="452" w:type="dxa"/>
                  <w:tcBorders>
                    <w:left w:val="single" w:color="auto" w:sz="4" w:space="0"/>
                    <w:right w:val="single" w:color="auto" w:sz="4" w:space="0"/>
                  </w:tcBorders>
                  <w:vAlign w:val="center"/>
                </w:tcPr>
                <w:p w14:paraId="712D014B">
                  <w:pPr>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w:t>
                  </w:r>
                </w:p>
              </w:tc>
              <w:tc>
                <w:tcPr>
                  <w:tcW w:w="698" w:type="dxa"/>
                  <w:tcBorders>
                    <w:left w:val="single" w:color="auto" w:sz="4" w:space="0"/>
                    <w:right w:val="single" w:color="auto" w:sz="4" w:space="0"/>
                  </w:tcBorders>
                  <w:vAlign w:val="center"/>
                </w:tcPr>
                <w:p w14:paraId="48FBDDD7">
                  <w:pPr>
                    <w:spacing w:line="240" w:lineRule="auto"/>
                    <w:jc w:val="center"/>
                    <w:rPr>
                      <w:rFonts w:hint="default" w:ascii="Times New Roman" w:hAnsi="Times New Roman" w:cs="Times New Roman"/>
                      <w:sz w:val="18"/>
                      <w:szCs w:val="18"/>
                      <w:lang w:eastAsia="zh-CN"/>
                    </w:rPr>
                  </w:pPr>
                  <w:r>
                    <w:rPr>
                      <w:rFonts w:hint="default" w:ascii="Times New Roman" w:hAnsi="Times New Roman" w:cs="Times New Roman"/>
                      <w:sz w:val="18"/>
                      <w:szCs w:val="18"/>
                      <w:lang w:val="en-US" w:eastAsia="zh-CN"/>
                    </w:rPr>
                    <w:t>/</w:t>
                  </w:r>
                </w:p>
              </w:tc>
              <w:tc>
                <w:tcPr>
                  <w:tcW w:w="612" w:type="dxa"/>
                  <w:tcBorders>
                    <w:top w:val="single" w:color="auto" w:sz="4" w:space="0"/>
                    <w:left w:val="single" w:color="auto" w:sz="4" w:space="0"/>
                    <w:bottom w:val="single" w:color="auto" w:sz="4" w:space="0"/>
                    <w:right w:val="single" w:color="auto" w:sz="4" w:space="0"/>
                  </w:tcBorders>
                  <w:vAlign w:val="center"/>
                </w:tcPr>
                <w:p w14:paraId="150EEF3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cs="Times New Roman"/>
                      <w:sz w:val="18"/>
                      <w:szCs w:val="18"/>
                      <w:vertAlign w:val="baseline"/>
                      <w:lang w:val="en-US" w:eastAsia="zh-CN"/>
                    </w:rPr>
                    <w:t>0.00</w:t>
                  </w:r>
                  <w:r>
                    <w:rPr>
                      <w:rFonts w:hint="eastAsia" w:cs="Times New Roman"/>
                      <w:sz w:val="18"/>
                      <w:szCs w:val="18"/>
                      <w:vertAlign w:val="baseline"/>
                      <w:lang w:val="en-US" w:eastAsia="zh-CN"/>
                    </w:rPr>
                    <w:t>5</w:t>
                  </w:r>
                </w:p>
              </w:tc>
              <w:tc>
                <w:tcPr>
                  <w:tcW w:w="841" w:type="dxa"/>
                  <w:tcBorders>
                    <w:top w:val="single" w:color="auto" w:sz="4" w:space="0"/>
                    <w:left w:val="single" w:color="auto" w:sz="4" w:space="0"/>
                    <w:bottom w:val="single" w:color="auto" w:sz="4" w:space="0"/>
                    <w:right w:val="single" w:color="auto" w:sz="4" w:space="0"/>
                  </w:tcBorders>
                  <w:vAlign w:val="center"/>
                </w:tcPr>
                <w:p w14:paraId="3905C734">
                  <w:pPr>
                    <w:keepNext w:val="0"/>
                    <w:keepLines w:val="0"/>
                    <w:widowControl/>
                    <w:suppressLineNumbers w:val="0"/>
                    <w:jc w:val="center"/>
                    <w:textAlignment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749" w:type="dxa"/>
                  <w:tcBorders>
                    <w:top w:val="single" w:color="auto" w:sz="4" w:space="0"/>
                    <w:left w:val="single" w:color="auto" w:sz="4" w:space="0"/>
                    <w:bottom w:val="single" w:color="auto" w:sz="4" w:space="0"/>
                    <w:right w:val="single" w:color="auto" w:sz="4" w:space="0"/>
                  </w:tcBorders>
                  <w:vAlign w:val="center"/>
                </w:tcPr>
                <w:p w14:paraId="2BAB78F0">
                  <w:pPr>
                    <w:keepNext w:val="0"/>
                    <w:keepLines w:val="0"/>
                    <w:widowControl/>
                    <w:suppressLineNumbers w:val="0"/>
                    <w:jc w:val="center"/>
                    <w:textAlignment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0.00</w:t>
                  </w:r>
                  <w:r>
                    <w:rPr>
                      <w:rFonts w:hint="eastAsia" w:cs="Times New Roman"/>
                      <w:sz w:val="18"/>
                      <w:szCs w:val="18"/>
                      <w:lang w:val="en-US" w:eastAsia="zh-CN"/>
                    </w:rPr>
                    <w:t>19</w:t>
                  </w:r>
                </w:p>
              </w:tc>
              <w:tc>
                <w:tcPr>
                  <w:tcW w:w="795" w:type="dxa"/>
                  <w:vMerge w:val="continue"/>
                  <w:tcBorders>
                    <w:left w:val="single" w:color="auto" w:sz="4" w:space="0"/>
                    <w:right w:val="single" w:color="auto" w:sz="4" w:space="0"/>
                  </w:tcBorders>
                  <w:vAlign w:val="center"/>
                </w:tcPr>
                <w:p w14:paraId="38EDBB92">
                  <w:pPr>
                    <w:spacing w:line="240" w:lineRule="auto"/>
                    <w:jc w:val="center"/>
                    <w:rPr>
                      <w:rFonts w:hint="default" w:ascii="Times New Roman" w:hAnsi="Times New Roman" w:cs="Times New Roman"/>
                      <w:sz w:val="18"/>
                      <w:szCs w:val="18"/>
                      <w:lang w:val="en-US" w:eastAsia="zh-CN"/>
                    </w:rPr>
                  </w:pPr>
                </w:p>
              </w:tc>
              <w:tc>
                <w:tcPr>
                  <w:tcW w:w="1209" w:type="dxa"/>
                  <w:tcBorders>
                    <w:left w:val="single" w:color="auto" w:sz="4" w:space="0"/>
                    <w:right w:val="single" w:color="auto" w:sz="4" w:space="0"/>
                  </w:tcBorders>
                  <w:vAlign w:val="center"/>
                </w:tcPr>
                <w:p w14:paraId="1051C5C9">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无组织</w:t>
                  </w:r>
                </w:p>
              </w:tc>
              <w:tc>
                <w:tcPr>
                  <w:tcW w:w="880" w:type="dxa"/>
                  <w:tcBorders>
                    <w:left w:val="single" w:color="auto" w:sz="4" w:space="0"/>
                    <w:right w:val="single" w:color="auto" w:sz="4" w:space="0"/>
                  </w:tcBorders>
                  <w:vAlign w:val="center"/>
                </w:tcPr>
                <w:p w14:paraId="5E5AD199">
                  <w:pPr>
                    <w:spacing w:line="240" w:lineRule="auto"/>
                    <w:jc w:val="center"/>
                    <w:rPr>
                      <w:rFonts w:hint="default" w:ascii="Times New Roman" w:hAnsi="Times New Roman" w:cs="Times New Roman"/>
                      <w:sz w:val="18"/>
                      <w:szCs w:val="18"/>
                      <w:lang w:val="en-US"/>
                    </w:rPr>
                  </w:pPr>
                  <w:r>
                    <w:rPr>
                      <w:rFonts w:hint="default" w:ascii="Times New Roman" w:hAnsi="Times New Roman" w:cs="Times New Roman"/>
                      <w:sz w:val="18"/>
                      <w:szCs w:val="18"/>
                      <w:lang w:val="en-US" w:eastAsia="zh-CN"/>
                    </w:rPr>
                    <w:t>/</w:t>
                  </w:r>
                </w:p>
              </w:tc>
              <w:tc>
                <w:tcPr>
                  <w:tcW w:w="881" w:type="dxa"/>
                  <w:tcBorders>
                    <w:left w:val="single" w:color="auto" w:sz="4" w:space="0"/>
                    <w:right w:val="single" w:color="auto" w:sz="4" w:space="0"/>
                  </w:tcBorders>
                  <w:vAlign w:val="center"/>
                </w:tcPr>
                <w:p w14:paraId="6F0ECDA3">
                  <w:pPr>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w:t>
                  </w:r>
                </w:p>
              </w:tc>
            </w:tr>
            <w:tr w14:paraId="31DED9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0" w:hRule="atLeast"/>
                <w:jc w:val="center"/>
              </w:trPr>
              <w:tc>
                <w:tcPr>
                  <w:tcW w:w="577" w:type="dxa"/>
                  <w:vMerge w:val="restart"/>
                  <w:tcBorders>
                    <w:left w:val="single" w:color="auto" w:sz="4" w:space="0"/>
                    <w:right w:val="single" w:color="auto" w:sz="4" w:space="0"/>
                  </w:tcBorders>
                  <w:vAlign w:val="center"/>
                </w:tcPr>
                <w:p w14:paraId="424E8B91">
                  <w:pPr>
                    <w:spacing w:line="240" w:lineRule="auto"/>
                    <w:jc w:val="center"/>
                    <w:rPr>
                      <w:rFonts w:hint="default" w:ascii="Times New Roman" w:hAnsi="Times New Roman" w:cs="Times New Roman"/>
                      <w:sz w:val="18"/>
                      <w:szCs w:val="18"/>
                      <w:lang w:eastAsia="zh-CN"/>
                    </w:rPr>
                  </w:pPr>
                  <w:r>
                    <w:rPr>
                      <w:rFonts w:hint="eastAsia" w:cs="Times New Roman"/>
                      <w:sz w:val="18"/>
                      <w:szCs w:val="18"/>
                      <w:lang w:eastAsia="zh-CN"/>
                    </w:rPr>
                    <w:t>电机装配时锡焊过程</w:t>
                  </w:r>
                </w:p>
              </w:tc>
              <w:tc>
                <w:tcPr>
                  <w:tcW w:w="663" w:type="dxa"/>
                  <w:tcBorders>
                    <w:top w:val="single" w:color="auto" w:sz="4" w:space="0"/>
                    <w:left w:val="single" w:color="auto" w:sz="4" w:space="0"/>
                    <w:bottom w:val="single" w:color="auto" w:sz="4" w:space="0"/>
                    <w:right w:val="single" w:color="auto" w:sz="4" w:space="0"/>
                  </w:tcBorders>
                  <w:vAlign w:val="center"/>
                </w:tcPr>
                <w:p w14:paraId="24D3B99A">
                  <w:pPr>
                    <w:spacing w:line="240" w:lineRule="auto"/>
                    <w:jc w:val="center"/>
                    <w:rPr>
                      <w:rFonts w:hint="default" w:ascii="Times New Roman" w:hAnsi="Times New Roman" w:cs="Times New Roman"/>
                      <w:sz w:val="18"/>
                      <w:szCs w:val="18"/>
                      <w:lang w:val="en-US" w:eastAsia="zh-CN"/>
                    </w:rPr>
                  </w:pPr>
                  <w:r>
                    <w:rPr>
                      <w:rFonts w:hint="eastAsia" w:cs="Times New Roman"/>
                      <w:sz w:val="18"/>
                      <w:szCs w:val="18"/>
                      <w:lang w:val="en-US" w:eastAsia="zh-CN"/>
                    </w:rPr>
                    <w:t>颗粒物（主要为锡及其化合物）</w:t>
                  </w:r>
                </w:p>
              </w:tc>
              <w:tc>
                <w:tcPr>
                  <w:tcW w:w="566" w:type="dxa"/>
                  <w:tcBorders>
                    <w:top w:val="single" w:color="auto" w:sz="4" w:space="0"/>
                    <w:left w:val="single" w:color="auto" w:sz="4" w:space="0"/>
                    <w:bottom w:val="single" w:color="auto" w:sz="4" w:space="0"/>
                    <w:right w:val="single" w:color="auto" w:sz="4" w:space="0"/>
                  </w:tcBorders>
                  <w:vAlign w:val="center"/>
                </w:tcPr>
                <w:p w14:paraId="3D54A9E8">
                  <w:pPr>
                    <w:keepNext w:val="0"/>
                    <w:keepLines w:val="0"/>
                    <w:widowControl/>
                    <w:suppressLineNumbers w:val="0"/>
                    <w:jc w:val="center"/>
                    <w:textAlignment w:val="center"/>
                    <w:rPr>
                      <w:rFonts w:hint="default" w:ascii="Times New Roman" w:hAnsi="Times New Roman" w:cs="Times New Roman"/>
                      <w:sz w:val="18"/>
                      <w:szCs w:val="18"/>
                      <w:lang w:val="en-US" w:eastAsia="zh-CN"/>
                    </w:rPr>
                  </w:pPr>
                  <w:r>
                    <w:rPr>
                      <w:rFonts w:hint="eastAsia" w:cs="Times New Roman"/>
                      <w:sz w:val="18"/>
                      <w:szCs w:val="18"/>
                      <w:lang w:val="en-US" w:eastAsia="zh-CN"/>
                    </w:rPr>
                    <w:t>0.04kg/a</w:t>
                  </w:r>
                </w:p>
              </w:tc>
              <w:tc>
                <w:tcPr>
                  <w:tcW w:w="765" w:type="dxa"/>
                  <w:tcBorders>
                    <w:top w:val="single" w:color="auto" w:sz="4" w:space="0"/>
                    <w:left w:val="single" w:color="auto" w:sz="4" w:space="0"/>
                    <w:bottom w:val="single" w:color="auto" w:sz="4" w:space="0"/>
                    <w:right w:val="single" w:color="auto" w:sz="4" w:space="0"/>
                  </w:tcBorders>
                  <w:vAlign w:val="center"/>
                </w:tcPr>
                <w:p w14:paraId="4DA7F053">
                  <w:pPr>
                    <w:keepNext w:val="0"/>
                    <w:keepLines w:val="0"/>
                    <w:widowControl/>
                    <w:suppressLineNumbers w:val="0"/>
                    <w:jc w:val="center"/>
                    <w:textAlignment w:val="center"/>
                    <w:rPr>
                      <w:rFonts w:hint="default" w:ascii="Times New Roman" w:hAnsi="Times New Roman" w:cs="Times New Roman"/>
                      <w:sz w:val="18"/>
                      <w:szCs w:val="18"/>
                      <w:vertAlign w:val="baseline"/>
                      <w:lang w:val="en-US" w:eastAsia="zh-CN"/>
                    </w:rPr>
                  </w:pPr>
                  <w:r>
                    <w:rPr>
                      <w:rFonts w:hint="default" w:ascii="Times New Roman" w:hAnsi="Times New Roman" w:cs="Times New Roman"/>
                      <w:sz w:val="18"/>
                      <w:szCs w:val="18"/>
                      <w:lang w:val="en-US" w:eastAsia="zh-CN"/>
                    </w:rPr>
                    <w:t>/</w:t>
                  </w:r>
                </w:p>
              </w:tc>
              <w:tc>
                <w:tcPr>
                  <w:tcW w:w="780" w:type="dxa"/>
                  <w:tcBorders>
                    <w:top w:val="single" w:color="auto" w:sz="4" w:space="0"/>
                    <w:left w:val="single" w:color="auto" w:sz="4" w:space="0"/>
                    <w:bottom w:val="single" w:color="auto" w:sz="4" w:space="0"/>
                    <w:right w:val="single" w:color="auto" w:sz="4" w:space="0"/>
                  </w:tcBorders>
                  <w:vAlign w:val="center"/>
                </w:tcPr>
                <w:p w14:paraId="1CA5AB31">
                  <w:pPr>
                    <w:keepNext w:val="0"/>
                    <w:keepLines w:val="0"/>
                    <w:widowControl/>
                    <w:suppressLineNumbers w:val="0"/>
                    <w:jc w:val="center"/>
                    <w:textAlignment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799" w:type="dxa"/>
                  <w:tcBorders>
                    <w:left w:val="single" w:color="auto" w:sz="4" w:space="0"/>
                    <w:right w:val="single" w:color="auto" w:sz="4" w:space="0"/>
                  </w:tcBorders>
                  <w:vAlign w:val="center"/>
                </w:tcPr>
                <w:p w14:paraId="652061CF">
                  <w:pPr>
                    <w:keepNext w:val="0"/>
                    <w:keepLines w:val="0"/>
                    <w:widowControl/>
                    <w:suppressLineNumbers w:val="0"/>
                    <w:jc w:val="center"/>
                    <w:textAlignment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756" w:type="dxa"/>
                  <w:tcBorders>
                    <w:left w:val="single" w:color="auto" w:sz="4" w:space="0"/>
                    <w:right w:val="single" w:color="auto" w:sz="4" w:space="0"/>
                  </w:tcBorders>
                  <w:vAlign w:val="center"/>
                </w:tcPr>
                <w:p w14:paraId="79B9E00C">
                  <w:pPr>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539" w:type="dxa"/>
                  <w:tcBorders>
                    <w:left w:val="single" w:color="auto" w:sz="4" w:space="0"/>
                    <w:right w:val="single" w:color="auto" w:sz="4" w:space="0"/>
                  </w:tcBorders>
                  <w:vAlign w:val="center"/>
                </w:tcPr>
                <w:p w14:paraId="0C9E509F">
                  <w:pPr>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596" w:type="dxa"/>
                  <w:tcBorders>
                    <w:left w:val="single" w:color="auto" w:sz="4" w:space="0"/>
                    <w:right w:val="single" w:color="auto" w:sz="4" w:space="0"/>
                  </w:tcBorders>
                  <w:vAlign w:val="center"/>
                </w:tcPr>
                <w:p w14:paraId="1B809109">
                  <w:pPr>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452" w:type="dxa"/>
                  <w:tcBorders>
                    <w:left w:val="single" w:color="auto" w:sz="4" w:space="0"/>
                    <w:right w:val="single" w:color="auto" w:sz="4" w:space="0"/>
                  </w:tcBorders>
                  <w:vAlign w:val="center"/>
                </w:tcPr>
                <w:p w14:paraId="46722692">
                  <w:pPr>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698" w:type="dxa"/>
                  <w:tcBorders>
                    <w:left w:val="single" w:color="auto" w:sz="4" w:space="0"/>
                    <w:right w:val="single" w:color="auto" w:sz="4" w:space="0"/>
                  </w:tcBorders>
                  <w:vAlign w:val="center"/>
                </w:tcPr>
                <w:p w14:paraId="68CB6D2E">
                  <w:pPr>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612" w:type="dxa"/>
                  <w:tcBorders>
                    <w:top w:val="single" w:color="auto" w:sz="4" w:space="0"/>
                    <w:left w:val="single" w:color="auto" w:sz="4" w:space="0"/>
                    <w:bottom w:val="single" w:color="auto" w:sz="4" w:space="0"/>
                    <w:right w:val="single" w:color="auto" w:sz="4" w:space="0"/>
                  </w:tcBorders>
                  <w:vAlign w:val="center"/>
                </w:tcPr>
                <w:p w14:paraId="7C1E9B19">
                  <w:pPr>
                    <w:keepNext w:val="0"/>
                    <w:keepLines w:val="0"/>
                    <w:widowControl/>
                    <w:suppressLineNumbers w:val="0"/>
                    <w:jc w:val="center"/>
                    <w:textAlignment w:val="center"/>
                    <w:rPr>
                      <w:rFonts w:hint="default" w:ascii="Times New Roman" w:hAnsi="Times New Roman" w:cs="Times New Roman"/>
                      <w:sz w:val="18"/>
                      <w:szCs w:val="18"/>
                      <w:vertAlign w:val="baseline"/>
                      <w:lang w:val="en-US" w:eastAsia="zh-CN"/>
                    </w:rPr>
                  </w:pPr>
                  <w:r>
                    <w:rPr>
                      <w:rFonts w:hint="eastAsia" w:cs="Times New Roman"/>
                      <w:sz w:val="18"/>
                      <w:szCs w:val="18"/>
                      <w:lang w:val="en-US" w:eastAsia="zh-CN"/>
                    </w:rPr>
                    <w:t>0.04kg/a</w:t>
                  </w:r>
                </w:p>
              </w:tc>
              <w:tc>
                <w:tcPr>
                  <w:tcW w:w="841" w:type="dxa"/>
                  <w:tcBorders>
                    <w:top w:val="single" w:color="auto" w:sz="4" w:space="0"/>
                    <w:left w:val="single" w:color="auto" w:sz="4" w:space="0"/>
                    <w:bottom w:val="single" w:color="auto" w:sz="4" w:space="0"/>
                    <w:right w:val="single" w:color="auto" w:sz="4" w:space="0"/>
                  </w:tcBorders>
                  <w:vAlign w:val="center"/>
                </w:tcPr>
                <w:p w14:paraId="109E9E28">
                  <w:pPr>
                    <w:keepNext w:val="0"/>
                    <w:keepLines w:val="0"/>
                    <w:widowControl/>
                    <w:suppressLineNumbers w:val="0"/>
                    <w:jc w:val="center"/>
                    <w:textAlignment w:val="center"/>
                    <w:rPr>
                      <w:rFonts w:hint="default" w:ascii="Times New Roman" w:hAnsi="Times New Roman" w:cs="Times New Roman"/>
                      <w:sz w:val="18"/>
                      <w:szCs w:val="18"/>
                      <w:lang w:val="en-US" w:eastAsia="zh-CN"/>
                    </w:rPr>
                  </w:pPr>
                  <w:r>
                    <w:rPr>
                      <w:rFonts w:hint="eastAsia" w:cs="Times New Roman"/>
                      <w:sz w:val="18"/>
                      <w:szCs w:val="18"/>
                      <w:lang w:val="en-US" w:eastAsia="zh-CN"/>
                    </w:rPr>
                    <w:t>/</w:t>
                  </w:r>
                </w:p>
              </w:tc>
              <w:tc>
                <w:tcPr>
                  <w:tcW w:w="749" w:type="dxa"/>
                  <w:tcBorders>
                    <w:top w:val="single" w:color="auto" w:sz="4" w:space="0"/>
                    <w:left w:val="single" w:color="auto" w:sz="4" w:space="0"/>
                    <w:bottom w:val="single" w:color="auto" w:sz="4" w:space="0"/>
                    <w:right w:val="single" w:color="auto" w:sz="4" w:space="0"/>
                  </w:tcBorders>
                  <w:vAlign w:val="center"/>
                </w:tcPr>
                <w:p w14:paraId="32737E30">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0.0000</w:t>
                  </w:r>
                  <w:r>
                    <w:rPr>
                      <w:rFonts w:hint="eastAsia" w:cs="Times New Roman"/>
                      <w:sz w:val="18"/>
                      <w:szCs w:val="18"/>
                      <w:lang w:val="en-US" w:eastAsia="zh-CN"/>
                    </w:rPr>
                    <w:t>15</w:t>
                  </w:r>
                </w:p>
              </w:tc>
              <w:tc>
                <w:tcPr>
                  <w:tcW w:w="795" w:type="dxa"/>
                  <w:vMerge w:val="restart"/>
                  <w:tcBorders>
                    <w:left w:val="single" w:color="auto" w:sz="4" w:space="0"/>
                    <w:right w:val="single" w:color="auto" w:sz="4" w:space="0"/>
                  </w:tcBorders>
                  <w:vAlign w:val="center"/>
                </w:tcPr>
                <w:p w14:paraId="404D66D1">
                  <w:pPr>
                    <w:spacing w:line="240" w:lineRule="auto"/>
                    <w:jc w:val="center"/>
                    <w:rPr>
                      <w:rFonts w:hint="default" w:ascii="Times New Roman" w:hAnsi="Times New Roman" w:cs="Times New Roman"/>
                      <w:sz w:val="18"/>
                      <w:szCs w:val="18"/>
                      <w:lang w:val="en-US" w:eastAsia="zh-CN"/>
                    </w:rPr>
                  </w:pPr>
                  <w:r>
                    <w:rPr>
                      <w:rFonts w:hint="eastAsia" w:cs="Times New Roman"/>
                      <w:sz w:val="18"/>
                      <w:szCs w:val="18"/>
                      <w:lang w:val="en-US" w:eastAsia="zh-CN"/>
                    </w:rPr>
                    <w:t>2640</w:t>
                  </w:r>
                </w:p>
              </w:tc>
              <w:tc>
                <w:tcPr>
                  <w:tcW w:w="1209" w:type="dxa"/>
                  <w:vMerge w:val="restart"/>
                  <w:tcBorders>
                    <w:left w:val="single" w:color="auto" w:sz="4" w:space="0"/>
                    <w:right w:val="single" w:color="auto" w:sz="4" w:space="0"/>
                  </w:tcBorders>
                  <w:vAlign w:val="center"/>
                </w:tcPr>
                <w:p w14:paraId="00CE6069">
                  <w:pPr>
                    <w:spacing w:line="240" w:lineRule="auto"/>
                    <w:jc w:val="center"/>
                    <w:rPr>
                      <w:rFonts w:hint="default" w:ascii="Times New Roman" w:hAnsi="Times New Roman" w:cs="Times New Roman"/>
                      <w:sz w:val="18"/>
                      <w:szCs w:val="18"/>
                      <w:lang w:val="en-US" w:eastAsia="zh-CN"/>
                    </w:rPr>
                  </w:pPr>
                  <w:r>
                    <w:rPr>
                      <w:rFonts w:hint="eastAsia" w:cs="Times New Roman"/>
                      <w:sz w:val="18"/>
                      <w:szCs w:val="18"/>
                      <w:lang w:val="en-US" w:eastAsia="zh-CN"/>
                    </w:rPr>
                    <w:t>无组织</w:t>
                  </w:r>
                </w:p>
              </w:tc>
              <w:tc>
                <w:tcPr>
                  <w:tcW w:w="880" w:type="dxa"/>
                  <w:tcBorders>
                    <w:left w:val="single" w:color="auto" w:sz="4" w:space="0"/>
                    <w:right w:val="single" w:color="auto" w:sz="4" w:space="0"/>
                  </w:tcBorders>
                  <w:vAlign w:val="center"/>
                </w:tcPr>
                <w:p w14:paraId="0FB8582B">
                  <w:pPr>
                    <w:spacing w:line="240" w:lineRule="auto"/>
                    <w:jc w:val="center"/>
                    <w:rPr>
                      <w:rFonts w:hint="default" w:ascii="Times New Roman" w:hAnsi="Times New Roman" w:cs="Times New Roman"/>
                      <w:sz w:val="18"/>
                      <w:szCs w:val="18"/>
                      <w:lang w:val="en-US" w:eastAsia="zh-CN"/>
                    </w:rPr>
                  </w:pPr>
                  <w:r>
                    <w:rPr>
                      <w:rFonts w:hint="eastAsia" w:cs="Times New Roman"/>
                      <w:sz w:val="18"/>
                      <w:szCs w:val="18"/>
                      <w:lang w:val="en-US" w:eastAsia="zh-CN"/>
                    </w:rPr>
                    <w:t>1.0</w:t>
                  </w:r>
                </w:p>
              </w:tc>
              <w:tc>
                <w:tcPr>
                  <w:tcW w:w="881" w:type="dxa"/>
                  <w:tcBorders>
                    <w:left w:val="single" w:color="auto" w:sz="4" w:space="0"/>
                    <w:right w:val="single" w:color="auto" w:sz="4" w:space="0"/>
                  </w:tcBorders>
                  <w:vAlign w:val="center"/>
                </w:tcPr>
                <w:p w14:paraId="411E4E3E">
                  <w:pPr>
                    <w:spacing w:line="240" w:lineRule="auto"/>
                    <w:jc w:val="center"/>
                    <w:rPr>
                      <w:rFonts w:hint="default" w:ascii="Times New Roman" w:hAnsi="Times New Roman" w:cs="Times New Roman"/>
                      <w:sz w:val="18"/>
                      <w:szCs w:val="18"/>
                      <w:lang w:val="en-US" w:eastAsia="zh-CN"/>
                    </w:rPr>
                  </w:pPr>
                  <w:r>
                    <w:rPr>
                      <w:rFonts w:hint="eastAsia" w:cs="Times New Roman"/>
                      <w:sz w:val="18"/>
                      <w:szCs w:val="18"/>
                      <w:lang w:val="en-US" w:eastAsia="zh-CN"/>
                    </w:rPr>
                    <w:t>/</w:t>
                  </w:r>
                </w:p>
              </w:tc>
            </w:tr>
            <w:tr w14:paraId="44BAB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0" w:hRule="atLeast"/>
                <w:jc w:val="center"/>
              </w:trPr>
              <w:tc>
                <w:tcPr>
                  <w:tcW w:w="577" w:type="dxa"/>
                  <w:vMerge w:val="continue"/>
                  <w:tcBorders>
                    <w:left w:val="single" w:color="auto" w:sz="4" w:space="0"/>
                    <w:right w:val="single" w:color="auto" w:sz="4" w:space="0"/>
                  </w:tcBorders>
                  <w:vAlign w:val="center"/>
                </w:tcPr>
                <w:p w14:paraId="1AD47666">
                  <w:pPr>
                    <w:spacing w:line="240" w:lineRule="auto"/>
                    <w:jc w:val="center"/>
                    <w:rPr>
                      <w:rFonts w:hint="eastAsia" w:cs="Times New Roman"/>
                      <w:sz w:val="18"/>
                      <w:szCs w:val="18"/>
                      <w:lang w:eastAsia="zh-CN"/>
                    </w:rPr>
                  </w:pPr>
                </w:p>
              </w:tc>
              <w:tc>
                <w:tcPr>
                  <w:tcW w:w="663" w:type="dxa"/>
                  <w:tcBorders>
                    <w:top w:val="single" w:color="auto" w:sz="4" w:space="0"/>
                    <w:left w:val="single" w:color="auto" w:sz="4" w:space="0"/>
                    <w:bottom w:val="single" w:color="auto" w:sz="4" w:space="0"/>
                    <w:right w:val="single" w:color="auto" w:sz="4" w:space="0"/>
                  </w:tcBorders>
                  <w:vAlign w:val="center"/>
                </w:tcPr>
                <w:p w14:paraId="19ECA417">
                  <w:pPr>
                    <w:spacing w:line="240" w:lineRule="auto"/>
                    <w:jc w:val="center"/>
                    <w:rPr>
                      <w:rFonts w:hint="eastAsia" w:cs="Times New Roman"/>
                      <w:sz w:val="18"/>
                      <w:szCs w:val="18"/>
                      <w:lang w:val="en-US" w:eastAsia="zh-CN"/>
                    </w:rPr>
                  </w:pPr>
                  <w:r>
                    <w:rPr>
                      <w:rFonts w:hint="eastAsia" w:cs="Times New Roman"/>
                      <w:sz w:val="18"/>
                      <w:szCs w:val="18"/>
                      <w:lang w:val="en-US" w:eastAsia="zh-CN"/>
                    </w:rPr>
                    <w:t>锡及其化合物</w:t>
                  </w:r>
                </w:p>
              </w:tc>
              <w:tc>
                <w:tcPr>
                  <w:tcW w:w="566" w:type="dxa"/>
                  <w:tcBorders>
                    <w:top w:val="single" w:color="auto" w:sz="4" w:space="0"/>
                    <w:left w:val="single" w:color="auto" w:sz="4" w:space="0"/>
                    <w:bottom w:val="single" w:color="auto" w:sz="4" w:space="0"/>
                    <w:right w:val="single" w:color="auto" w:sz="4" w:space="0"/>
                  </w:tcBorders>
                  <w:shd w:val="clear" w:color="auto" w:fill="auto"/>
                  <w:vAlign w:val="center"/>
                </w:tcPr>
                <w:p w14:paraId="2C211BFA">
                  <w:pPr>
                    <w:keepNext w:val="0"/>
                    <w:keepLines w:val="0"/>
                    <w:widowControl/>
                    <w:suppressLineNumbers w:val="0"/>
                    <w:jc w:val="center"/>
                    <w:textAlignment w:val="center"/>
                    <w:rPr>
                      <w:rFonts w:hint="eastAsia" w:ascii="Times New Roman" w:hAnsi="Times New Roman" w:eastAsia="宋体" w:cs="Times New Roman"/>
                      <w:kern w:val="2"/>
                      <w:sz w:val="18"/>
                      <w:szCs w:val="18"/>
                      <w:lang w:val="en-US" w:eastAsia="zh-CN" w:bidi="ar-SA"/>
                    </w:rPr>
                  </w:pPr>
                  <w:r>
                    <w:rPr>
                      <w:rFonts w:hint="eastAsia" w:cs="Times New Roman"/>
                      <w:sz w:val="18"/>
                      <w:szCs w:val="18"/>
                      <w:lang w:val="en-US" w:eastAsia="zh-CN"/>
                    </w:rPr>
                    <w:t>0.02kg/a</w:t>
                  </w:r>
                </w:p>
              </w:tc>
              <w:tc>
                <w:tcPr>
                  <w:tcW w:w="765" w:type="dxa"/>
                  <w:tcBorders>
                    <w:top w:val="single" w:color="auto" w:sz="4" w:space="0"/>
                    <w:left w:val="single" w:color="auto" w:sz="4" w:space="0"/>
                    <w:bottom w:val="single" w:color="auto" w:sz="4" w:space="0"/>
                    <w:right w:val="single" w:color="auto" w:sz="4" w:space="0"/>
                  </w:tcBorders>
                  <w:shd w:val="clear" w:color="auto" w:fill="auto"/>
                  <w:vAlign w:val="center"/>
                </w:tcPr>
                <w:p w14:paraId="19AA5990">
                  <w:pPr>
                    <w:keepNext w:val="0"/>
                    <w:keepLines w:val="0"/>
                    <w:widowControl/>
                    <w:suppressLineNumbers w:val="0"/>
                    <w:jc w:val="center"/>
                    <w:textAlignment w:val="center"/>
                    <w:rPr>
                      <w:rFonts w:hint="default" w:ascii="Times New Roman" w:hAnsi="Times New Roman" w:eastAsia="宋体" w:cs="Times New Roman"/>
                      <w:kern w:val="2"/>
                      <w:sz w:val="18"/>
                      <w:szCs w:val="18"/>
                      <w:vertAlign w:val="baseline"/>
                      <w:lang w:val="en-US" w:eastAsia="zh-CN" w:bidi="ar-SA"/>
                    </w:rPr>
                  </w:pPr>
                  <w:r>
                    <w:rPr>
                      <w:rFonts w:hint="default" w:ascii="Times New Roman" w:hAnsi="Times New Roman" w:cs="Times New Roman"/>
                      <w:sz w:val="18"/>
                      <w:szCs w:val="18"/>
                      <w:lang w:val="en-US" w:eastAsia="zh-CN"/>
                    </w:rPr>
                    <w:t>/</w:t>
                  </w:r>
                </w:p>
              </w:tc>
              <w:tc>
                <w:tcPr>
                  <w:tcW w:w="780" w:type="dxa"/>
                  <w:tcBorders>
                    <w:top w:val="single" w:color="auto" w:sz="4" w:space="0"/>
                    <w:left w:val="single" w:color="auto" w:sz="4" w:space="0"/>
                    <w:bottom w:val="single" w:color="auto" w:sz="4" w:space="0"/>
                    <w:right w:val="single" w:color="auto" w:sz="4" w:space="0"/>
                  </w:tcBorders>
                  <w:shd w:val="clear" w:color="auto" w:fill="auto"/>
                  <w:vAlign w:val="center"/>
                </w:tcPr>
                <w:p w14:paraId="580C1B5F">
                  <w:pPr>
                    <w:keepNext w:val="0"/>
                    <w:keepLines w:val="0"/>
                    <w:widowControl/>
                    <w:suppressLineNumbers w:val="0"/>
                    <w:jc w:val="center"/>
                    <w:textAlignment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lang w:val="en-US" w:eastAsia="zh-CN"/>
                    </w:rPr>
                    <w:t>/</w:t>
                  </w:r>
                </w:p>
              </w:tc>
              <w:tc>
                <w:tcPr>
                  <w:tcW w:w="799" w:type="dxa"/>
                  <w:tcBorders>
                    <w:left w:val="single" w:color="auto" w:sz="4" w:space="0"/>
                    <w:right w:val="single" w:color="auto" w:sz="4" w:space="0"/>
                  </w:tcBorders>
                  <w:shd w:val="clear" w:color="auto" w:fill="auto"/>
                  <w:vAlign w:val="center"/>
                </w:tcPr>
                <w:p w14:paraId="51DFC2AC">
                  <w:pPr>
                    <w:keepNext w:val="0"/>
                    <w:keepLines w:val="0"/>
                    <w:widowControl/>
                    <w:suppressLineNumbers w:val="0"/>
                    <w:jc w:val="center"/>
                    <w:textAlignment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lang w:val="en-US" w:eastAsia="zh-CN"/>
                    </w:rPr>
                    <w:t>/</w:t>
                  </w:r>
                </w:p>
              </w:tc>
              <w:tc>
                <w:tcPr>
                  <w:tcW w:w="756" w:type="dxa"/>
                  <w:tcBorders>
                    <w:left w:val="single" w:color="auto" w:sz="4" w:space="0"/>
                    <w:right w:val="single" w:color="auto" w:sz="4" w:space="0"/>
                  </w:tcBorders>
                  <w:shd w:val="clear" w:color="auto" w:fill="auto"/>
                  <w:vAlign w:val="center"/>
                </w:tcPr>
                <w:p w14:paraId="1FBF3E0B">
                  <w:pPr>
                    <w:spacing w:line="240" w:lineRule="auto"/>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lang w:val="en-US" w:eastAsia="zh-CN"/>
                    </w:rPr>
                    <w:t>/</w:t>
                  </w:r>
                </w:p>
              </w:tc>
              <w:tc>
                <w:tcPr>
                  <w:tcW w:w="539" w:type="dxa"/>
                  <w:tcBorders>
                    <w:left w:val="single" w:color="auto" w:sz="4" w:space="0"/>
                    <w:right w:val="single" w:color="auto" w:sz="4" w:space="0"/>
                  </w:tcBorders>
                  <w:shd w:val="clear" w:color="auto" w:fill="auto"/>
                  <w:vAlign w:val="center"/>
                </w:tcPr>
                <w:p w14:paraId="52CFE6EB">
                  <w:pPr>
                    <w:spacing w:line="240" w:lineRule="auto"/>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lang w:val="en-US" w:eastAsia="zh-CN"/>
                    </w:rPr>
                    <w:t>/</w:t>
                  </w:r>
                </w:p>
              </w:tc>
              <w:tc>
                <w:tcPr>
                  <w:tcW w:w="596" w:type="dxa"/>
                  <w:tcBorders>
                    <w:left w:val="single" w:color="auto" w:sz="4" w:space="0"/>
                    <w:right w:val="single" w:color="auto" w:sz="4" w:space="0"/>
                  </w:tcBorders>
                  <w:shd w:val="clear" w:color="auto" w:fill="auto"/>
                  <w:vAlign w:val="center"/>
                </w:tcPr>
                <w:p w14:paraId="68D89FAB">
                  <w:pPr>
                    <w:spacing w:line="240" w:lineRule="auto"/>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lang w:val="en-US" w:eastAsia="zh-CN"/>
                    </w:rPr>
                    <w:t>/</w:t>
                  </w:r>
                </w:p>
              </w:tc>
              <w:tc>
                <w:tcPr>
                  <w:tcW w:w="452" w:type="dxa"/>
                  <w:tcBorders>
                    <w:left w:val="single" w:color="auto" w:sz="4" w:space="0"/>
                    <w:right w:val="single" w:color="auto" w:sz="4" w:space="0"/>
                  </w:tcBorders>
                  <w:shd w:val="clear" w:color="auto" w:fill="auto"/>
                  <w:vAlign w:val="center"/>
                </w:tcPr>
                <w:p w14:paraId="0E02201C">
                  <w:pPr>
                    <w:spacing w:line="240" w:lineRule="auto"/>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lang w:val="en-US" w:eastAsia="zh-CN"/>
                    </w:rPr>
                    <w:t>/</w:t>
                  </w:r>
                </w:p>
              </w:tc>
              <w:tc>
                <w:tcPr>
                  <w:tcW w:w="698" w:type="dxa"/>
                  <w:tcBorders>
                    <w:left w:val="single" w:color="auto" w:sz="4" w:space="0"/>
                    <w:right w:val="single" w:color="auto" w:sz="4" w:space="0"/>
                  </w:tcBorders>
                  <w:shd w:val="clear" w:color="auto" w:fill="auto"/>
                  <w:vAlign w:val="center"/>
                </w:tcPr>
                <w:p w14:paraId="7CDAA59E">
                  <w:pPr>
                    <w:spacing w:line="240" w:lineRule="auto"/>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lang w:val="en-US" w:eastAsia="zh-CN"/>
                    </w:rPr>
                    <w:t>/</w:t>
                  </w:r>
                </w:p>
              </w:tc>
              <w:tc>
                <w:tcPr>
                  <w:tcW w:w="612" w:type="dxa"/>
                  <w:tcBorders>
                    <w:top w:val="single" w:color="auto" w:sz="4" w:space="0"/>
                    <w:left w:val="single" w:color="auto" w:sz="4" w:space="0"/>
                    <w:bottom w:val="single" w:color="auto" w:sz="4" w:space="0"/>
                    <w:right w:val="single" w:color="auto" w:sz="4" w:space="0"/>
                  </w:tcBorders>
                  <w:shd w:val="clear" w:color="auto" w:fill="auto"/>
                  <w:vAlign w:val="center"/>
                </w:tcPr>
                <w:p w14:paraId="013E2291">
                  <w:pPr>
                    <w:keepNext w:val="0"/>
                    <w:keepLines w:val="0"/>
                    <w:widowControl/>
                    <w:suppressLineNumbers w:val="0"/>
                    <w:jc w:val="center"/>
                    <w:textAlignment w:val="center"/>
                    <w:rPr>
                      <w:rFonts w:hint="eastAsia" w:ascii="Times New Roman" w:hAnsi="Times New Roman" w:eastAsia="宋体" w:cs="Times New Roman"/>
                      <w:kern w:val="2"/>
                      <w:sz w:val="18"/>
                      <w:szCs w:val="18"/>
                      <w:vertAlign w:val="baseline"/>
                      <w:lang w:val="en-US" w:eastAsia="zh-CN" w:bidi="ar-SA"/>
                    </w:rPr>
                  </w:pPr>
                  <w:r>
                    <w:rPr>
                      <w:rFonts w:hint="eastAsia" w:cs="Times New Roman"/>
                      <w:sz w:val="18"/>
                      <w:szCs w:val="18"/>
                      <w:lang w:val="en-US" w:eastAsia="zh-CN"/>
                    </w:rPr>
                    <w:t>0.04kg/a</w:t>
                  </w:r>
                </w:p>
              </w:tc>
              <w:tc>
                <w:tcPr>
                  <w:tcW w:w="841" w:type="dxa"/>
                  <w:tcBorders>
                    <w:top w:val="single" w:color="auto" w:sz="4" w:space="0"/>
                    <w:left w:val="single" w:color="auto" w:sz="4" w:space="0"/>
                    <w:bottom w:val="single" w:color="auto" w:sz="4" w:space="0"/>
                    <w:right w:val="single" w:color="auto" w:sz="4" w:space="0"/>
                  </w:tcBorders>
                  <w:shd w:val="clear" w:color="auto" w:fill="auto"/>
                  <w:vAlign w:val="center"/>
                </w:tcPr>
                <w:p w14:paraId="72096483">
                  <w:pPr>
                    <w:keepNext w:val="0"/>
                    <w:keepLines w:val="0"/>
                    <w:widowControl/>
                    <w:suppressLineNumbers w:val="0"/>
                    <w:jc w:val="center"/>
                    <w:textAlignment w:val="center"/>
                    <w:rPr>
                      <w:rFonts w:hint="default" w:ascii="Times New Roman" w:hAnsi="Times New Roman" w:eastAsia="宋体" w:cs="Times New Roman"/>
                      <w:kern w:val="2"/>
                      <w:sz w:val="18"/>
                      <w:szCs w:val="18"/>
                      <w:lang w:val="en-US" w:eastAsia="zh-CN" w:bidi="ar-SA"/>
                    </w:rPr>
                  </w:pPr>
                  <w:r>
                    <w:rPr>
                      <w:rFonts w:hint="eastAsia" w:ascii="Times New Roman" w:hAnsi="Times New Roman" w:cs="Times New Roman"/>
                      <w:kern w:val="2"/>
                      <w:sz w:val="18"/>
                      <w:szCs w:val="18"/>
                      <w:lang w:val="en-US" w:eastAsia="zh-CN" w:bidi="ar-SA"/>
                    </w:rPr>
                    <w:t>/</w:t>
                  </w:r>
                </w:p>
              </w:tc>
              <w:tc>
                <w:tcPr>
                  <w:tcW w:w="749" w:type="dxa"/>
                  <w:tcBorders>
                    <w:top w:val="single" w:color="auto" w:sz="4" w:space="0"/>
                    <w:left w:val="single" w:color="auto" w:sz="4" w:space="0"/>
                    <w:bottom w:val="single" w:color="auto" w:sz="4" w:space="0"/>
                    <w:right w:val="single" w:color="auto" w:sz="4" w:space="0"/>
                  </w:tcBorders>
                  <w:vAlign w:val="center"/>
                </w:tcPr>
                <w:p w14:paraId="1DE25078">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0.0000</w:t>
                  </w:r>
                  <w:r>
                    <w:rPr>
                      <w:rFonts w:hint="eastAsia" w:cs="Times New Roman"/>
                      <w:sz w:val="18"/>
                      <w:szCs w:val="18"/>
                      <w:lang w:val="en-US" w:eastAsia="zh-CN"/>
                    </w:rPr>
                    <w:t>15</w:t>
                  </w:r>
                </w:p>
              </w:tc>
              <w:tc>
                <w:tcPr>
                  <w:tcW w:w="795" w:type="dxa"/>
                  <w:vMerge w:val="continue"/>
                  <w:tcBorders>
                    <w:left w:val="single" w:color="auto" w:sz="4" w:space="0"/>
                    <w:right w:val="single" w:color="auto" w:sz="4" w:space="0"/>
                  </w:tcBorders>
                  <w:vAlign w:val="center"/>
                </w:tcPr>
                <w:p w14:paraId="363BA5BF">
                  <w:pPr>
                    <w:spacing w:line="240" w:lineRule="auto"/>
                    <w:jc w:val="center"/>
                    <w:rPr>
                      <w:rFonts w:hint="default" w:ascii="Times New Roman" w:hAnsi="Times New Roman" w:cs="Times New Roman"/>
                      <w:sz w:val="18"/>
                      <w:szCs w:val="18"/>
                      <w:lang w:val="en-US" w:eastAsia="zh-CN"/>
                    </w:rPr>
                  </w:pPr>
                </w:p>
              </w:tc>
              <w:tc>
                <w:tcPr>
                  <w:tcW w:w="1209" w:type="dxa"/>
                  <w:vMerge w:val="continue"/>
                  <w:tcBorders>
                    <w:left w:val="single" w:color="auto" w:sz="4" w:space="0"/>
                    <w:right w:val="single" w:color="auto" w:sz="4" w:space="0"/>
                  </w:tcBorders>
                  <w:vAlign w:val="center"/>
                </w:tcPr>
                <w:p w14:paraId="5B748F6F">
                  <w:pPr>
                    <w:spacing w:line="240" w:lineRule="auto"/>
                    <w:jc w:val="center"/>
                    <w:rPr>
                      <w:rFonts w:hint="eastAsia" w:cs="Times New Roman"/>
                      <w:sz w:val="18"/>
                      <w:szCs w:val="18"/>
                      <w:lang w:val="en-US" w:eastAsia="zh-CN"/>
                    </w:rPr>
                  </w:pPr>
                </w:p>
              </w:tc>
              <w:tc>
                <w:tcPr>
                  <w:tcW w:w="880" w:type="dxa"/>
                  <w:tcBorders>
                    <w:left w:val="single" w:color="auto" w:sz="4" w:space="0"/>
                    <w:right w:val="single" w:color="auto" w:sz="4" w:space="0"/>
                  </w:tcBorders>
                  <w:vAlign w:val="center"/>
                </w:tcPr>
                <w:p w14:paraId="0E230B05">
                  <w:pPr>
                    <w:spacing w:line="240" w:lineRule="auto"/>
                    <w:jc w:val="center"/>
                    <w:rPr>
                      <w:rFonts w:hint="default" w:cs="Times New Roman"/>
                      <w:sz w:val="18"/>
                      <w:szCs w:val="18"/>
                      <w:lang w:val="en-US" w:eastAsia="zh-CN"/>
                    </w:rPr>
                  </w:pPr>
                  <w:r>
                    <w:rPr>
                      <w:rFonts w:hint="eastAsia" w:cs="Times New Roman"/>
                      <w:sz w:val="18"/>
                      <w:szCs w:val="18"/>
                      <w:lang w:val="en-US" w:eastAsia="zh-CN"/>
                    </w:rPr>
                    <w:t>0.24</w:t>
                  </w:r>
                </w:p>
              </w:tc>
              <w:tc>
                <w:tcPr>
                  <w:tcW w:w="881" w:type="dxa"/>
                  <w:tcBorders>
                    <w:left w:val="single" w:color="auto" w:sz="4" w:space="0"/>
                    <w:right w:val="single" w:color="auto" w:sz="4" w:space="0"/>
                  </w:tcBorders>
                  <w:vAlign w:val="center"/>
                </w:tcPr>
                <w:p w14:paraId="63D8ED92">
                  <w:pPr>
                    <w:spacing w:line="240" w:lineRule="auto"/>
                    <w:jc w:val="center"/>
                    <w:rPr>
                      <w:rFonts w:hint="default" w:cs="Times New Roman"/>
                      <w:sz w:val="18"/>
                      <w:szCs w:val="18"/>
                      <w:lang w:val="en-US" w:eastAsia="zh-CN"/>
                    </w:rPr>
                  </w:pPr>
                  <w:r>
                    <w:rPr>
                      <w:rFonts w:hint="eastAsia" w:cs="Times New Roman"/>
                      <w:sz w:val="18"/>
                      <w:szCs w:val="18"/>
                      <w:lang w:val="en-US" w:eastAsia="zh-CN"/>
                    </w:rPr>
                    <w:t>/</w:t>
                  </w:r>
                </w:p>
              </w:tc>
            </w:tr>
            <w:tr w14:paraId="0893B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0" w:hRule="atLeast"/>
                <w:jc w:val="center"/>
              </w:trPr>
              <w:tc>
                <w:tcPr>
                  <w:tcW w:w="577" w:type="dxa"/>
                  <w:vMerge w:val="continue"/>
                  <w:tcBorders>
                    <w:left w:val="single" w:color="auto" w:sz="4" w:space="0"/>
                    <w:right w:val="single" w:color="auto" w:sz="4" w:space="0"/>
                  </w:tcBorders>
                  <w:vAlign w:val="center"/>
                </w:tcPr>
                <w:p w14:paraId="75C3F99C">
                  <w:pPr>
                    <w:spacing w:line="240" w:lineRule="auto"/>
                    <w:jc w:val="center"/>
                    <w:rPr>
                      <w:rFonts w:hint="eastAsia" w:cs="Times New Roman"/>
                      <w:sz w:val="18"/>
                      <w:szCs w:val="18"/>
                      <w:lang w:eastAsia="zh-CN"/>
                    </w:rPr>
                  </w:pPr>
                </w:p>
              </w:tc>
              <w:tc>
                <w:tcPr>
                  <w:tcW w:w="663" w:type="dxa"/>
                  <w:tcBorders>
                    <w:top w:val="single" w:color="auto" w:sz="4" w:space="0"/>
                    <w:left w:val="single" w:color="auto" w:sz="4" w:space="0"/>
                    <w:bottom w:val="single" w:color="auto" w:sz="4" w:space="0"/>
                    <w:right w:val="single" w:color="auto" w:sz="4" w:space="0"/>
                  </w:tcBorders>
                  <w:vAlign w:val="center"/>
                </w:tcPr>
                <w:p w14:paraId="0B7D0EBD">
                  <w:pPr>
                    <w:spacing w:line="240" w:lineRule="auto"/>
                    <w:jc w:val="center"/>
                    <w:rPr>
                      <w:rFonts w:hint="default" w:ascii="Times New Roman" w:hAnsi="Times New Roman" w:cs="Times New Roman"/>
                      <w:sz w:val="18"/>
                      <w:szCs w:val="18"/>
                      <w:lang w:val="en-US" w:eastAsia="zh-CN"/>
                    </w:rPr>
                  </w:pPr>
                  <w:r>
                    <w:rPr>
                      <w:rFonts w:hint="eastAsia" w:cs="Times New Roman"/>
                      <w:sz w:val="18"/>
                      <w:szCs w:val="18"/>
                      <w:lang w:val="en-US" w:eastAsia="zh-CN"/>
                    </w:rPr>
                    <w:t>VOCs</w:t>
                  </w:r>
                </w:p>
              </w:tc>
              <w:tc>
                <w:tcPr>
                  <w:tcW w:w="566" w:type="dxa"/>
                  <w:tcBorders>
                    <w:top w:val="single" w:color="auto" w:sz="4" w:space="0"/>
                    <w:left w:val="single" w:color="auto" w:sz="4" w:space="0"/>
                    <w:bottom w:val="single" w:color="auto" w:sz="4" w:space="0"/>
                    <w:right w:val="single" w:color="auto" w:sz="4" w:space="0"/>
                  </w:tcBorders>
                  <w:vAlign w:val="center"/>
                </w:tcPr>
                <w:p w14:paraId="1286A32B">
                  <w:pPr>
                    <w:keepNext w:val="0"/>
                    <w:keepLines w:val="0"/>
                    <w:widowControl/>
                    <w:suppressLineNumbers w:val="0"/>
                    <w:jc w:val="center"/>
                    <w:textAlignment w:val="center"/>
                    <w:rPr>
                      <w:rFonts w:hint="default" w:ascii="Times New Roman" w:hAnsi="Times New Roman" w:cs="Times New Roman"/>
                      <w:sz w:val="18"/>
                      <w:szCs w:val="18"/>
                      <w:lang w:val="en-US" w:eastAsia="zh-CN"/>
                    </w:rPr>
                  </w:pPr>
                  <w:r>
                    <w:rPr>
                      <w:rFonts w:hint="eastAsia" w:cs="Times New Roman"/>
                      <w:sz w:val="18"/>
                      <w:szCs w:val="18"/>
                      <w:lang w:val="en-US" w:eastAsia="zh-CN"/>
                    </w:rPr>
                    <w:t>0.003</w:t>
                  </w:r>
                </w:p>
              </w:tc>
              <w:tc>
                <w:tcPr>
                  <w:tcW w:w="765" w:type="dxa"/>
                  <w:tcBorders>
                    <w:top w:val="single" w:color="auto" w:sz="4" w:space="0"/>
                    <w:left w:val="single" w:color="auto" w:sz="4" w:space="0"/>
                    <w:bottom w:val="single" w:color="auto" w:sz="4" w:space="0"/>
                    <w:right w:val="single" w:color="auto" w:sz="4" w:space="0"/>
                  </w:tcBorders>
                  <w:vAlign w:val="center"/>
                </w:tcPr>
                <w:p w14:paraId="0F36ED2F">
                  <w:pPr>
                    <w:keepNext w:val="0"/>
                    <w:keepLines w:val="0"/>
                    <w:widowControl/>
                    <w:suppressLineNumbers w:val="0"/>
                    <w:jc w:val="center"/>
                    <w:textAlignment w:val="center"/>
                    <w:rPr>
                      <w:rFonts w:hint="default" w:ascii="Times New Roman" w:hAnsi="Times New Roman" w:cs="Times New Roman"/>
                      <w:sz w:val="18"/>
                      <w:szCs w:val="18"/>
                      <w:vertAlign w:val="baseline"/>
                      <w:lang w:val="en-US" w:eastAsia="zh-CN"/>
                    </w:rPr>
                  </w:pPr>
                  <w:r>
                    <w:rPr>
                      <w:rFonts w:hint="default" w:ascii="Times New Roman" w:hAnsi="Times New Roman" w:cs="Times New Roman"/>
                      <w:sz w:val="18"/>
                      <w:szCs w:val="18"/>
                      <w:lang w:val="en-US" w:eastAsia="zh-CN"/>
                    </w:rPr>
                    <w:t>/</w:t>
                  </w:r>
                </w:p>
              </w:tc>
              <w:tc>
                <w:tcPr>
                  <w:tcW w:w="780" w:type="dxa"/>
                  <w:tcBorders>
                    <w:top w:val="single" w:color="auto" w:sz="4" w:space="0"/>
                    <w:left w:val="single" w:color="auto" w:sz="4" w:space="0"/>
                    <w:bottom w:val="single" w:color="auto" w:sz="4" w:space="0"/>
                    <w:right w:val="single" w:color="auto" w:sz="4" w:space="0"/>
                  </w:tcBorders>
                  <w:vAlign w:val="center"/>
                </w:tcPr>
                <w:p w14:paraId="57F6EF30">
                  <w:pPr>
                    <w:keepNext w:val="0"/>
                    <w:keepLines w:val="0"/>
                    <w:widowControl/>
                    <w:suppressLineNumbers w:val="0"/>
                    <w:jc w:val="center"/>
                    <w:textAlignment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799" w:type="dxa"/>
                  <w:tcBorders>
                    <w:left w:val="single" w:color="auto" w:sz="4" w:space="0"/>
                    <w:right w:val="single" w:color="auto" w:sz="4" w:space="0"/>
                  </w:tcBorders>
                  <w:vAlign w:val="center"/>
                </w:tcPr>
                <w:p w14:paraId="52CFCBA0">
                  <w:pPr>
                    <w:keepNext w:val="0"/>
                    <w:keepLines w:val="0"/>
                    <w:widowControl/>
                    <w:suppressLineNumbers w:val="0"/>
                    <w:jc w:val="center"/>
                    <w:textAlignment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756" w:type="dxa"/>
                  <w:tcBorders>
                    <w:left w:val="single" w:color="auto" w:sz="4" w:space="0"/>
                    <w:right w:val="single" w:color="auto" w:sz="4" w:space="0"/>
                  </w:tcBorders>
                  <w:vAlign w:val="center"/>
                </w:tcPr>
                <w:p w14:paraId="7E7EA2F6">
                  <w:pPr>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539" w:type="dxa"/>
                  <w:tcBorders>
                    <w:left w:val="single" w:color="auto" w:sz="4" w:space="0"/>
                    <w:right w:val="single" w:color="auto" w:sz="4" w:space="0"/>
                  </w:tcBorders>
                  <w:vAlign w:val="center"/>
                </w:tcPr>
                <w:p w14:paraId="1B372BA5">
                  <w:pPr>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596" w:type="dxa"/>
                  <w:tcBorders>
                    <w:left w:val="single" w:color="auto" w:sz="4" w:space="0"/>
                    <w:right w:val="single" w:color="auto" w:sz="4" w:space="0"/>
                  </w:tcBorders>
                  <w:vAlign w:val="center"/>
                </w:tcPr>
                <w:p w14:paraId="37A1B24A">
                  <w:pPr>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452" w:type="dxa"/>
                  <w:tcBorders>
                    <w:left w:val="single" w:color="auto" w:sz="4" w:space="0"/>
                    <w:right w:val="single" w:color="auto" w:sz="4" w:space="0"/>
                  </w:tcBorders>
                  <w:vAlign w:val="center"/>
                </w:tcPr>
                <w:p w14:paraId="72129436">
                  <w:pPr>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698" w:type="dxa"/>
                  <w:tcBorders>
                    <w:left w:val="single" w:color="auto" w:sz="4" w:space="0"/>
                    <w:right w:val="single" w:color="auto" w:sz="4" w:space="0"/>
                  </w:tcBorders>
                  <w:vAlign w:val="center"/>
                </w:tcPr>
                <w:p w14:paraId="3FA98D24">
                  <w:pPr>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612" w:type="dxa"/>
                  <w:tcBorders>
                    <w:top w:val="single" w:color="auto" w:sz="4" w:space="0"/>
                    <w:left w:val="single" w:color="auto" w:sz="4" w:space="0"/>
                    <w:bottom w:val="single" w:color="auto" w:sz="4" w:space="0"/>
                    <w:right w:val="single" w:color="auto" w:sz="4" w:space="0"/>
                  </w:tcBorders>
                  <w:vAlign w:val="center"/>
                </w:tcPr>
                <w:p w14:paraId="4EC08709">
                  <w:pPr>
                    <w:keepNext w:val="0"/>
                    <w:keepLines w:val="0"/>
                    <w:widowControl/>
                    <w:suppressLineNumbers w:val="0"/>
                    <w:jc w:val="center"/>
                    <w:textAlignment w:val="center"/>
                    <w:rPr>
                      <w:rFonts w:hint="default" w:ascii="Times New Roman" w:hAnsi="Times New Roman" w:cs="Times New Roman"/>
                      <w:sz w:val="18"/>
                      <w:szCs w:val="18"/>
                      <w:vertAlign w:val="baseline"/>
                      <w:lang w:val="en-US" w:eastAsia="zh-CN"/>
                    </w:rPr>
                  </w:pPr>
                  <w:r>
                    <w:rPr>
                      <w:rFonts w:hint="eastAsia" w:cs="Times New Roman"/>
                      <w:sz w:val="18"/>
                      <w:szCs w:val="18"/>
                      <w:lang w:val="en-US" w:eastAsia="zh-CN"/>
                    </w:rPr>
                    <w:t>0.003</w:t>
                  </w:r>
                </w:p>
              </w:tc>
              <w:tc>
                <w:tcPr>
                  <w:tcW w:w="841" w:type="dxa"/>
                  <w:tcBorders>
                    <w:top w:val="single" w:color="auto" w:sz="4" w:space="0"/>
                    <w:left w:val="single" w:color="auto" w:sz="4" w:space="0"/>
                    <w:bottom w:val="single" w:color="auto" w:sz="4" w:space="0"/>
                    <w:right w:val="single" w:color="auto" w:sz="4" w:space="0"/>
                  </w:tcBorders>
                  <w:vAlign w:val="center"/>
                </w:tcPr>
                <w:p w14:paraId="18A5EA7F">
                  <w:pPr>
                    <w:keepNext w:val="0"/>
                    <w:keepLines w:val="0"/>
                    <w:widowControl/>
                    <w:suppressLineNumbers w:val="0"/>
                    <w:jc w:val="center"/>
                    <w:textAlignment w:val="center"/>
                    <w:rPr>
                      <w:rFonts w:hint="default" w:ascii="Times New Roman" w:hAnsi="Times New Roman" w:cs="Times New Roman"/>
                      <w:sz w:val="18"/>
                      <w:szCs w:val="18"/>
                      <w:lang w:val="en-US" w:eastAsia="zh-CN"/>
                    </w:rPr>
                  </w:pPr>
                  <w:r>
                    <w:rPr>
                      <w:rFonts w:hint="eastAsia" w:cs="Times New Roman"/>
                      <w:sz w:val="18"/>
                      <w:szCs w:val="18"/>
                      <w:lang w:val="en-US" w:eastAsia="zh-CN"/>
                    </w:rPr>
                    <w:t>/</w:t>
                  </w:r>
                </w:p>
              </w:tc>
              <w:tc>
                <w:tcPr>
                  <w:tcW w:w="749" w:type="dxa"/>
                  <w:tcBorders>
                    <w:top w:val="single" w:color="auto" w:sz="4" w:space="0"/>
                    <w:left w:val="single" w:color="auto" w:sz="4" w:space="0"/>
                    <w:bottom w:val="single" w:color="auto" w:sz="4" w:space="0"/>
                    <w:right w:val="single" w:color="auto" w:sz="4" w:space="0"/>
                  </w:tcBorders>
                  <w:vAlign w:val="center"/>
                </w:tcPr>
                <w:p w14:paraId="167E616C">
                  <w:pPr>
                    <w:keepNext w:val="0"/>
                    <w:keepLines w:val="0"/>
                    <w:widowControl/>
                    <w:suppressLineNumbers w:val="0"/>
                    <w:jc w:val="center"/>
                    <w:textAlignment w:val="center"/>
                    <w:rPr>
                      <w:rFonts w:hint="default" w:ascii="Times New Roman" w:hAnsi="Times New Roman" w:cs="Times New Roman"/>
                      <w:sz w:val="18"/>
                      <w:szCs w:val="18"/>
                      <w:lang w:val="en-US" w:eastAsia="zh-CN"/>
                    </w:rPr>
                  </w:pPr>
                  <w:r>
                    <w:rPr>
                      <w:rFonts w:hint="eastAsia" w:cs="Times New Roman"/>
                      <w:sz w:val="18"/>
                      <w:szCs w:val="18"/>
                      <w:lang w:val="en-US" w:eastAsia="zh-CN"/>
                    </w:rPr>
                    <w:t>0.0011</w:t>
                  </w:r>
                </w:p>
              </w:tc>
              <w:tc>
                <w:tcPr>
                  <w:tcW w:w="795" w:type="dxa"/>
                  <w:vMerge w:val="continue"/>
                  <w:tcBorders>
                    <w:left w:val="single" w:color="auto" w:sz="4" w:space="0"/>
                    <w:right w:val="single" w:color="auto" w:sz="4" w:space="0"/>
                  </w:tcBorders>
                  <w:vAlign w:val="center"/>
                </w:tcPr>
                <w:p w14:paraId="7ABC3223">
                  <w:pPr>
                    <w:spacing w:line="240" w:lineRule="auto"/>
                    <w:jc w:val="center"/>
                    <w:rPr>
                      <w:rFonts w:hint="default" w:ascii="Times New Roman" w:hAnsi="Times New Roman" w:cs="Times New Roman"/>
                      <w:sz w:val="18"/>
                      <w:szCs w:val="18"/>
                      <w:lang w:val="en-US" w:eastAsia="zh-CN"/>
                    </w:rPr>
                  </w:pPr>
                </w:p>
              </w:tc>
              <w:tc>
                <w:tcPr>
                  <w:tcW w:w="1209" w:type="dxa"/>
                  <w:vMerge w:val="continue"/>
                  <w:tcBorders>
                    <w:left w:val="single" w:color="auto" w:sz="4" w:space="0"/>
                    <w:right w:val="single" w:color="auto" w:sz="4" w:space="0"/>
                  </w:tcBorders>
                  <w:vAlign w:val="center"/>
                </w:tcPr>
                <w:p w14:paraId="24E500CB">
                  <w:pPr>
                    <w:spacing w:line="240" w:lineRule="auto"/>
                    <w:jc w:val="center"/>
                    <w:rPr>
                      <w:rFonts w:hint="default" w:ascii="Times New Roman" w:hAnsi="Times New Roman" w:cs="Times New Roman"/>
                      <w:sz w:val="18"/>
                      <w:szCs w:val="18"/>
                      <w:lang w:val="en-US" w:eastAsia="zh-CN"/>
                    </w:rPr>
                  </w:pPr>
                </w:p>
              </w:tc>
              <w:tc>
                <w:tcPr>
                  <w:tcW w:w="880" w:type="dxa"/>
                  <w:tcBorders>
                    <w:left w:val="single" w:color="auto" w:sz="4" w:space="0"/>
                    <w:right w:val="single" w:color="auto" w:sz="4" w:space="0"/>
                  </w:tcBorders>
                  <w:vAlign w:val="center"/>
                </w:tcPr>
                <w:p w14:paraId="27369214">
                  <w:pPr>
                    <w:spacing w:line="240" w:lineRule="auto"/>
                    <w:jc w:val="center"/>
                    <w:rPr>
                      <w:rFonts w:hint="default" w:ascii="Times New Roman" w:hAnsi="Times New Roman" w:cs="Times New Roman"/>
                      <w:sz w:val="18"/>
                      <w:szCs w:val="18"/>
                      <w:lang w:val="en-US" w:eastAsia="zh-CN"/>
                    </w:rPr>
                  </w:pPr>
                  <w:r>
                    <w:rPr>
                      <w:rFonts w:hint="eastAsia" w:cs="Times New Roman"/>
                      <w:sz w:val="18"/>
                      <w:szCs w:val="18"/>
                      <w:lang w:val="en-US" w:eastAsia="zh-CN"/>
                    </w:rPr>
                    <w:t>2.0</w:t>
                  </w:r>
                </w:p>
              </w:tc>
              <w:tc>
                <w:tcPr>
                  <w:tcW w:w="881" w:type="dxa"/>
                  <w:tcBorders>
                    <w:left w:val="single" w:color="auto" w:sz="4" w:space="0"/>
                    <w:right w:val="single" w:color="auto" w:sz="4" w:space="0"/>
                  </w:tcBorders>
                  <w:vAlign w:val="center"/>
                </w:tcPr>
                <w:p w14:paraId="79D5D026">
                  <w:pPr>
                    <w:spacing w:line="240" w:lineRule="auto"/>
                    <w:jc w:val="center"/>
                    <w:rPr>
                      <w:rFonts w:hint="default" w:ascii="Times New Roman" w:hAnsi="Times New Roman" w:cs="Times New Roman"/>
                      <w:sz w:val="18"/>
                      <w:szCs w:val="18"/>
                      <w:lang w:val="en-US" w:eastAsia="zh-CN"/>
                    </w:rPr>
                  </w:pPr>
                  <w:r>
                    <w:rPr>
                      <w:rFonts w:hint="eastAsia" w:cs="Times New Roman"/>
                      <w:sz w:val="18"/>
                      <w:szCs w:val="18"/>
                      <w:lang w:val="en-US" w:eastAsia="zh-CN"/>
                    </w:rPr>
                    <w:t>/</w:t>
                  </w:r>
                </w:p>
              </w:tc>
            </w:tr>
          </w:tbl>
          <w:p w14:paraId="69B693D8">
            <w:pPr>
              <w:pStyle w:val="1385"/>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黑体" w:cs="Times New Roman"/>
                <w:b w:val="0"/>
                <w:bCs w:val="0"/>
                <w:sz w:val="21"/>
                <w:szCs w:val="21"/>
              </w:rPr>
            </w:pPr>
          </w:p>
          <w:p w14:paraId="223DAC77">
            <w:pPr>
              <w:pStyle w:val="1385"/>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黑体" w:cs="Times New Roman"/>
                <w:b w:val="0"/>
                <w:bCs w:val="0"/>
                <w:sz w:val="21"/>
                <w:szCs w:val="21"/>
              </w:rPr>
            </w:pPr>
          </w:p>
          <w:p w14:paraId="1581440F">
            <w:pPr>
              <w:pStyle w:val="1385"/>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黑体" w:cs="Times New Roman"/>
                <w:b w:val="0"/>
                <w:bCs w:val="0"/>
                <w:sz w:val="21"/>
                <w:szCs w:val="21"/>
                <w:lang w:val="en-US" w:eastAsia="zh-CN"/>
              </w:rPr>
            </w:pPr>
            <w:r>
              <w:rPr>
                <w:rFonts w:hint="default" w:ascii="Times New Roman" w:hAnsi="Times New Roman" w:eastAsia="黑体" w:cs="Times New Roman"/>
                <w:b w:val="0"/>
                <w:bCs w:val="0"/>
                <w:sz w:val="21"/>
                <w:szCs w:val="21"/>
              </w:rPr>
              <w:t>表4-</w:t>
            </w:r>
            <w:r>
              <w:rPr>
                <w:rFonts w:hint="eastAsia" w:ascii="Times New Roman" w:hAnsi="Times New Roman" w:cs="Times New Roman"/>
                <w:b w:val="0"/>
                <w:bCs w:val="0"/>
                <w:sz w:val="21"/>
                <w:szCs w:val="21"/>
                <w:lang w:val="en-US" w:eastAsia="zh-CN"/>
              </w:rPr>
              <w:t>2</w:t>
            </w:r>
            <w:r>
              <w:rPr>
                <w:rFonts w:hint="default" w:ascii="Times New Roman" w:hAnsi="Times New Roman" w:eastAsia="黑体" w:cs="Times New Roman"/>
                <w:b w:val="0"/>
                <w:bCs w:val="0"/>
                <w:sz w:val="21"/>
                <w:szCs w:val="21"/>
              </w:rPr>
              <w:t>大气污染物排放口基本情况表</w:t>
            </w:r>
          </w:p>
          <w:tbl>
            <w:tblPr>
              <w:tblStyle w:val="86"/>
              <w:tblW w:w="493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17"/>
              <w:gridCol w:w="925"/>
              <w:gridCol w:w="1157"/>
              <w:gridCol w:w="1466"/>
              <w:gridCol w:w="2242"/>
              <w:gridCol w:w="1479"/>
              <w:gridCol w:w="1289"/>
              <w:gridCol w:w="1424"/>
              <w:gridCol w:w="1208"/>
              <w:gridCol w:w="1208"/>
            </w:tblGrid>
            <w:tr w14:paraId="17B5EE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9" w:hRule="atLeast"/>
                <w:jc w:val="center"/>
              </w:trPr>
              <w:tc>
                <w:tcPr>
                  <w:tcW w:w="717" w:type="dxa"/>
                  <w:vMerge w:val="restart"/>
                  <w:tcBorders>
                    <w:top w:val="single" w:color="auto" w:sz="4" w:space="0"/>
                    <w:left w:val="single" w:color="auto" w:sz="4" w:space="0"/>
                    <w:bottom w:val="single" w:color="auto" w:sz="4" w:space="0"/>
                    <w:right w:val="single" w:color="auto" w:sz="4" w:space="0"/>
                  </w:tcBorders>
                  <w:vAlign w:val="center"/>
                </w:tcPr>
                <w:p w14:paraId="3C1C083B">
                  <w:pPr>
                    <w:pStyle w:val="2"/>
                    <w:spacing w:after="0" w:line="240" w:lineRule="auto"/>
                    <w:ind w:left="0" w:leftChars="0" w:firstLine="0" w:firstLineChars="0"/>
                    <w:jc w:val="center"/>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序号</w:t>
                  </w:r>
                </w:p>
              </w:tc>
              <w:tc>
                <w:tcPr>
                  <w:tcW w:w="925" w:type="dxa"/>
                  <w:vMerge w:val="restart"/>
                  <w:tcBorders>
                    <w:top w:val="single" w:color="auto" w:sz="4" w:space="0"/>
                    <w:left w:val="single" w:color="auto" w:sz="4" w:space="0"/>
                    <w:bottom w:val="single" w:color="auto" w:sz="4" w:space="0"/>
                    <w:right w:val="single" w:color="auto" w:sz="4" w:space="0"/>
                  </w:tcBorders>
                  <w:vAlign w:val="center"/>
                </w:tcPr>
                <w:p w14:paraId="63DB749C">
                  <w:pPr>
                    <w:pStyle w:val="2"/>
                    <w:spacing w:after="0" w:line="240" w:lineRule="auto"/>
                    <w:ind w:left="0" w:leftChars="0" w:firstLine="0" w:firstLineChars="0"/>
                    <w:jc w:val="center"/>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排放口</w:t>
                  </w:r>
                </w:p>
                <w:p w14:paraId="726CDD90">
                  <w:pPr>
                    <w:pStyle w:val="2"/>
                    <w:spacing w:after="0" w:line="240" w:lineRule="auto"/>
                    <w:ind w:left="0" w:leftChars="0" w:firstLine="0" w:firstLineChars="0"/>
                    <w:jc w:val="center"/>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编号</w:t>
                  </w:r>
                </w:p>
              </w:tc>
              <w:tc>
                <w:tcPr>
                  <w:tcW w:w="1157" w:type="dxa"/>
                  <w:vMerge w:val="restart"/>
                  <w:tcBorders>
                    <w:top w:val="single" w:color="auto" w:sz="4" w:space="0"/>
                    <w:left w:val="single" w:color="auto" w:sz="4" w:space="0"/>
                    <w:bottom w:val="single" w:color="auto" w:sz="4" w:space="0"/>
                    <w:right w:val="single" w:color="auto" w:sz="4" w:space="0"/>
                  </w:tcBorders>
                  <w:vAlign w:val="center"/>
                </w:tcPr>
                <w:p w14:paraId="50386FF7">
                  <w:pPr>
                    <w:pStyle w:val="2"/>
                    <w:spacing w:after="0" w:line="240" w:lineRule="auto"/>
                    <w:ind w:left="0" w:leftChars="0" w:firstLine="0" w:firstLineChars="0"/>
                    <w:jc w:val="center"/>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排放口</w:t>
                  </w:r>
                </w:p>
                <w:p w14:paraId="3D047B7F">
                  <w:pPr>
                    <w:pStyle w:val="2"/>
                    <w:spacing w:after="0" w:line="240" w:lineRule="auto"/>
                    <w:ind w:left="0" w:leftChars="0" w:firstLine="0" w:firstLineChars="0"/>
                    <w:jc w:val="center"/>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名称</w:t>
                  </w:r>
                </w:p>
              </w:tc>
              <w:tc>
                <w:tcPr>
                  <w:tcW w:w="1466" w:type="dxa"/>
                  <w:vMerge w:val="restart"/>
                  <w:tcBorders>
                    <w:top w:val="single" w:color="auto" w:sz="4" w:space="0"/>
                    <w:left w:val="single" w:color="auto" w:sz="4" w:space="0"/>
                    <w:bottom w:val="single" w:color="auto" w:sz="4" w:space="0"/>
                    <w:right w:val="single" w:color="auto" w:sz="4" w:space="0"/>
                  </w:tcBorders>
                  <w:vAlign w:val="center"/>
                </w:tcPr>
                <w:p w14:paraId="4EBCCA97">
                  <w:pPr>
                    <w:pStyle w:val="2"/>
                    <w:spacing w:after="0" w:line="240" w:lineRule="auto"/>
                    <w:ind w:left="0" w:leftChars="0" w:firstLine="0" w:firstLineChars="0"/>
                    <w:jc w:val="center"/>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排放口</w:t>
                  </w:r>
                </w:p>
                <w:p w14:paraId="5853E540">
                  <w:pPr>
                    <w:pStyle w:val="2"/>
                    <w:spacing w:after="0" w:line="240" w:lineRule="auto"/>
                    <w:ind w:left="0" w:leftChars="0" w:firstLine="0" w:firstLineChars="0"/>
                    <w:jc w:val="center"/>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类型</w:t>
                  </w:r>
                </w:p>
              </w:tc>
              <w:tc>
                <w:tcPr>
                  <w:tcW w:w="2242" w:type="dxa"/>
                  <w:vMerge w:val="restart"/>
                  <w:tcBorders>
                    <w:top w:val="single" w:color="auto" w:sz="4" w:space="0"/>
                    <w:left w:val="single" w:color="auto" w:sz="4" w:space="0"/>
                    <w:bottom w:val="single" w:color="auto" w:sz="4" w:space="0"/>
                    <w:right w:val="single" w:color="auto" w:sz="4" w:space="0"/>
                  </w:tcBorders>
                  <w:vAlign w:val="center"/>
                </w:tcPr>
                <w:p w14:paraId="6A310CE3">
                  <w:pPr>
                    <w:pStyle w:val="2"/>
                    <w:spacing w:after="0" w:line="240" w:lineRule="auto"/>
                    <w:ind w:left="0" w:leftChars="0" w:firstLine="0" w:firstLineChars="0"/>
                    <w:jc w:val="center"/>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污染物种类</w:t>
                  </w:r>
                </w:p>
              </w:tc>
              <w:tc>
                <w:tcPr>
                  <w:tcW w:w="1479" w:type="dxa"/>
                  <w:tcBorders>
                    <w:top w:val="single" w:color="auto" w:sz="4" w:space="0"/>
                    <w:left w:val="single" w:color="auto" w:sz="4" w:space="0"/>
                    <w:bottom w:val="single" w:color="auto" w:sz="4" w:space="0"/>
                    <w:right w:val="single" w:color="auto" w:sz="4" w:space="0"/>
                  </w:tcBorders>
                  <w:vAlign w:val="center"/>
                </w:tcPr>
                <w:p w14:paraId="6CAAF5FB">
                  <w:pPr>
                    <w:pStyle w:val="2"/>
                    <w:spacing w:after="0" w:line="240" w:lineRule="auto"/>
                    <w:ind w:left="0" w:leftChars="0" w:firstLine="0" w:firstLineChars="0"/>
                    <w:jc w:val="center"/>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排放口地理坐标</w:t>
                  </w:r>
                </w:p>
              </w:tc>
              <w:tc>
                <w:tcPr>
                  <w:tcW w:w="1289" w:type="dxa"/>
                  <w:vMerge w:val="restart"/>
                  <w:tcBorders>
                    <w:top w:val="single" w:color="auto" w:sz="4" w:space="0"/>
                    <w:left w:val="single" w:color="auto" w:sz="4" w:space="0"/>
                    <w:bottom w:val="single" w:color="auto" w:sz="4" w:space="0"/>
                    <w:right w:val="single" w:color="auto" w:sz="4" w:space="0"/>
                  </w:tcBorders>
                  <w:vAlign w:val="center"/>
                </w:tcPr>
                <w:p w14:paraId="2261BF53">
                  <w:pPr>
                    <w:pStyle w:val="2"/>
                    <w:spacing w:after="0" w:line="240" w:lineRule="auto"/>
                    <w:ind w:left="0" w:leftChars="0" w:firstLine="0" w:firstLineChars="0"/>
                    <w:jc w:val="center"/>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排气筒高度（m）</w:t>
                  </w:r>
                </w:p>
              </w:tc>
              <w:tc>
                <w:tcPr>
                  <w:tcW w:w="1424" w:type="dxa"/>
                  <w:vMerge w:val="restart"/>
                  <w:tcBorders>
                    <w:top w:val="single" w:color="auto" w:sz="4" w:space="0"/>
                    <w:left w:val="single" w:color="auto" w:sz="4" w:space="0"/>
                    <w:bottom w:val="single" w:color="auto" w:sz="4" w:space="0"/>
                    <w:right w:val="single" w:color="auto" w:sz="4" w:space="0"/>
                  </w:tcBorders>
                  <w:vAlign w:val="center"/>
                </w:tcPr>
                <w:p w14:paraId="3AFE3FCA">
                  <w:pPr>
                    <w:pStyle w:val="2"/>
                    <w:spacing w:after="0" w:line="240" w:lineRule="auto"/>
                    <w:ind w:left="0" w:leftChars="0" w:firstLine="0" w:firstLineChars="0"/>
                    <w:jc w:val="center"/>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排气筒出口内径（m）</w:t>
                  </w:r>
                </w:p>
              </w:tc>
              <w:tc>
                <w:tcPr>
                  <w:tcW w:w="1208" w:type="dxa"/>
                  <w:vMerge w:val="restart"/>
                  <w:tcBorders>
                    <w:top w:val="single" w:color="auto" w:sz="4" w:space="0"/>
                    <w:left w:val="single" w:color="auto" w:sz="4" w:space="0"/>
                    <w:bottom w:val="single" w:color="auto" w:sz="4" w:space="0"/>
                    <w:right w:val="single" w:color="auto" w:sz="4" w:space="0"/>
                  </w:tcBorders>
                  <w:vAlign w:val="center"/>
                </w:tcPr>
                <w:p w14:paraId="6A97CCD7">
                  <w:pPr>
                    <w:pStyle w:val="2"/>
                    <w:spacing w:after="0" w:line="240" w:lineRule="auto"/>
                    <w:ind w:left="0" w:leftChars="0" w:firstLine="0" w:firstLineChars="0"/>
                    <w:jc w:val="center"/>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排气</w:t>
                  </w:r>
                </w:p>
                <w:p w14:paraId="6E51378E">
                  <w:pPr>
                    <w:pStyle w:val="2"/>
                    <w:spacing w:after="0" w:line="240" w:lineRule="auto"/>
                    <w:ind w:left="0" w:leftChars="0" w:firstLine="0" w:firstLineChars="0"/>
                    <w:jc w:val="center"/>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温度（℃）</w:t>
                  </w:r>
                </w:p>
              </w:tc>
              <w:tc>
                <w:tcPr>
                  <w:tcW w:w="1208" w:type="dxa"/>
                  <w:vMerge w:val="restart"/>
                  <w:tcBorders>
                    <w:top w:val="single" w:color="auto" w:sz="4" w:space="0"/>
                    <w:left w:val="single" w:color="auto" w:sz="4" w:space="0"/>
                    <w:right w:val="single" w:color="auto" w:sz="4" w:space="0"/>
                  </w:tcBorders>
                  <w:vAlign w:val="center"/>
                </w:tcPr>
                <w:p w14:paraId="18E08CE6">
                  <w:pPr>
                    <w:pStyle w:val="2"/>
                    <w:spacing w:after="0" w:line="240" w:lineRule="auto"/>
                    <w:ind w:left="0" w:leftChars="0" w:firstLine="0" w:firstLineChars="0"/>
                    <w:jc w:val="center"/>
                    <w:rPr>
                      <w:rFonts w:hint="default" w:ascii="Times New Roman" w:hAnsi="Times New Roman" w:eastAsia="宋体" w:cs="Times New Roman"/>
                      <w:color w:val="000000"/>
                      <w:sz w:val="18"/>
                      <w:szCs w:val="18"/>
                      <w:lang w:eastAsia="zh-CN"/>
                    </w:rPr>
                  </w:pPr>
                  <w:r>
                    <w:rPr>
                      <w:rFonts w:hint="default" w:ascii="Times New Roman" w:hAnsi="Times New Roman" w:cs="Times New Roman"/>
                      <w:color w:val="000000"/>
                      <w:sz w:val="18"/>
                      <w:szCs w:val="18"/>
                      <w:lang w:eastAsia="zh-CN"/>
                    </w:rPr>
                    <w:t>监测频次</w:t>
                  </w:r>
                </w:p>
              </w:tc>
            </w:tr>
            <w:tr w14:paraId="4FE47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jc w:val="center"/>
              </w:trPr>
              <w:tc>
                <w:tcPr>
                  <w:tcW w:w="717" w:type="dxa"/>
                  <w:vMerge w:val="continue"/>
                  <w:tcBorders>
                    <w:top w:val="single" w:color="auto" w:sz="4" w:space="0"/>
                    <w:left w:val="single" w:color="auto" w:sz="4" w:space="0"/>
                    <w:bottom w:val="single" w:color="auto" w:sz="4" w:space="0"/>
                    <w:right w:val="single" w:color="auto" w:sz="4" w:space="0"/>
                  </w:tcBorders>
                  <w:vAlign w:val="center"/>
                </w:tcPr>
                <w:p w14:paraId="6F51132D">
                  <w:pPr>
                    <w:pStyle w:val="2"/>
                    <w:spacing w:after="0" w:line="240" w:lineRule="auto"/>
                    <w:ind w:left="0" w:leftChars="0" w:firstLine="0" w:firstLineChars="0"/>
                    <w:jc w:val="center"/>
                    <w:rPr>
                      <w:rFonts w:hint="default" w:ascii="Times New Roman" w:hAnsi="Times New Roman" w:cs="Times New Roman"/>
                      <w:color w:val="000000"/>
                      <w:sz w:val="18"/>
                      <w:szCs w:val="18"/>
                    </w:rPr>
                  </w:pPr>
                </w:p>
              </w:tc>
              <w:tc>
                <w:tcPr>
                  <w:tcW w:w="925" w:type="dxa"/>
                  <w:vMerge w:val="continue"/>
                  <w:tcBorders>
                    <w:top w:val="single" w:color="auto" w:sz="4" w:space="0"/>
                    <w:left w:val="single" w:color="auto" w:sz="4" w:space="0"/>
                    <w:bottom w:val="single" w:color="auto" w:sz="4" w:space="0"/>
                    <w:right w:val="single" w:color="auto" w:sz="4" w:space="0"/>
                  </w:tcBorders>
                  <w:vAlign w:val="center"/>
                </w:tcPr>
                <w:p w14:paraId="0E0E97EB">
                  <w:pPr>
                    <w:pStyle w:val="2"/>
                    <w:spacing w:after="0" w:line="240" w:lineRule="auto"/>
                    <w:ind w:left="0" w:leftChars="0" w:firstLine="0" w:firstLineChars="0"/>
                    <w:jc w:val="center"/>
                    <w:rPr>
                      <w:rFonts w:hint="default" w:ascii="Times New Roman" w:hAnsi="Times New Roman" w:cs="Times New Roman"/>
                      <w:color w:val="000000"/>
                      <w:sz w:val="18"/>
                      <w:szCs w:val="18"/>
                    </w:rPr>
                  </w:pPr>
                </w:p>
              </w:tc>
              <w:tc>
                <w:tcPr>
                  <w:tcW w:w="1157" w:type="dxa"/>
                  <w:vMerge w:val="continue"/>
                  <w:tcBorders>
                    <w:top w:val="single" w:color="auto" w:sz="4" w:space="0"/>
                    <w:left w:val="single" w:color="auto" w:sz="4" w:space="0"/>
                    <w:bottom w:val="single" w:color="auto" w:sz="4" w:space="0"/>
                    <w:right w:val="single" w:color="auto" w:sz="4" w:space="0"/>
                  </w:tcBorders>
                  <w:vAlign w:val="center"/>
                </w:tcPr>
                <w:p w14:paraId="6B2AF9BF">
                  <w:pPr>
                    <w:pStyle w:val="2"/>
                    <w:spacing w:after="0" w:line="240" w:lineRule="auto"/>
                    <w:ind w:left="0" w:leftChars="0" w:firstLine="0" w:firstLineChars="0"/>
                    <w:jc w:val="center"/>
                    <w:rPr>
                      <w:rFonts w:hint="default" w:ascii="Times New Roman" w:hAnsi="Times New Roman" w:cs="Times New Roman"/>
                      <w:color w:val="000000"/>
                      <w:sz w:val="18"/>
                      <w:szCs w:val="18"/>
                    </w:rPr>
                  </w:pPr>
                </w:p>
              </w:tc>
              <w:tc>
                <w:tcPr>
                  <w:tcW w:w="1466" w:type="dxa"/>
                  <w:vMerge w:val="continue"/>
                  <w:tcBorders>
                    <w:top w:val="single" w:color="auto" w:sz="4" w:space="0"/>
                    <w:left w:val="single" w:color="auto" w:sz="4" w:space="0"/>
                    <w:bottom w:val="single" w:color="auto" w:sz="4" w:space="0"/>
                    <w:right w:val="single" w:color="auto" w:sz="4" w:space="0"/>
                  </w:tcBorders>
                  <w:vAlign w:val="center"/>
                </w:tcPr>
                <w:p w14:paraId="6B1A14A6">
                  <w:pPr>
                    <w:pStyle w:val="2"/>
                    <w:spacing w:after="0" w:line="240" w:lineRule="auto"/>
                    <w:ind w:left="0" w:leftChars="0" w:firstLine="0" w:firstLineChars="0"/>
                    <w:jc w:val="center"/>
                    <w:rPr>
                      <w:rFonts w:hint="default" w:ascii="Times New Roman" w:hAnsi="Times New Roman" w:cs="Times New Roman"/>
                      <w:color w:val="000000"/>
                      <w:sz w:val="18"/>
                      <w:szCs w:val="18"/>
                    </w:rPr>
                  </w:pPr>
                </w:p>
              </w:tc>
              <w:tc>
                <w:tcPr>
                  <w:tcW w:w="2242" w:type="dxa"/>
                  <w:vMerge w:val="continue"/>
                  <w:tcBorders>
                    <w:top w:val="single" w:color="auto" w:sz="4" w:space="0"/>
                    <w:left w:val="single" w:color="auto" w:sz="4" w:space="0"/>
                    <w:bottom w:val="single" w:color="auto" w:sz="4" w:space="0"/>
                    <w:right w:val="single" w:color="auto" w:sz="4" w:space="0"/>
                  </w:tcBorders>
                  <w:vAlign w:val="center"/>
                </w:tcPr>
                <w:p w14:paraId="195E8DEB">
                  <w:pPr>
                    <w:pStyle w:val="2"/>
                    <w:spacing w:after="0" w:line="240" w:lineRule="auto"/>
                    <w:ind w:left="0" w:leftChars="0" w:firstLine="0" w:firstLineChars="0"/>
                    <w:jc w:val="center"/>
                    <w:rPr>
                      <w:rFonts w:hint="default" w:ascii="Times New Roman" w:hAnsi="Times New Roman" w:cs="Times New Roman"/>
                      <w:color w:val="000000"/>
                      <w:sz w:val="18"/>
                      <w:szCs w:val="18"/>
                    </w:rPr>
                  </w:pPr>
                </w:p>
              </w:tc>
              <w:tc>
                <w:tcPr>
                  <w:tcW w:w="1479" w:type="dxa"/>
                  <w:tcBorders>
                    <w:top w:val="single" w:color="auto" w:sz="4" w:space="0"/>
                    <w:left w:val="single" w:color="auto" w:sz="4" w:space="0"/>
                    <w:bottom w:val="single" w:color="auto" w:sz="4" w:space="0"/>
                    <w:right w:val="single" w:color="auto" w:sz="4" w:space="0"/>
                  </w:tcBorders>
                  <w:vAlign w:val="center"/>
                </w:tcPr>
                <w:p w14:paraId="415265EB">
                  <w:pPr>
                    <w:pStyle w:val="2"/>
                    <w:spacing w:after="0" w:line="240" w:lineRule="auto"/>
                    <w:ind w:left="0" w:leftChars="0" w:firstLine="0" w:firstLineChars="0"/>
                    <w:jc w:val="center"/>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经度、纬度</w:t>
                  </w:r>
                </w:p>
              </w:tc>
              <w:tc>
                <w:tcPr>
                  <w:tcW w:w="1289" w:type="dxa"/>
                  <w:vMerge w:val="continue"/>
                  <w:tcBorders>
                    <w:top w:val="single" w:color="auto" w:sz="4" w:space="0"/>
                    <w:left w:val="single" w:color="auto" w:sz="4" w:space="0"/>
                    <w:bottom w:val="single" w:color="auto" w:sz="4" w:space="0"/>
                    <w:right w:val="single" w:color="auto" w:sz="4" w:space="0"/>
                  </w:tcBorders>
                  <w:vAlign w:val="center"/>
                </w:tcPr>
                <w:p w14:paraId="69E88578">
                  <w:pPr>
                    <w:pStyle w:val="2"/>
                    <w:spacing w:after="0" w:line="240" w:lineRule="auto"/>
                    <w:ind w:left="0" w:leftChars="0" w:firstLine="0" w:firstLineChars="0"/>
                    <w:jc w:val="center"/>
                    <w:rPr>
                      <w:rFonts w:hint="default" w:ascii="Times New Roman" w:hAnsi="Times New Roman" w:cs="Times New Roman"/>
                      <w:color w:val="000000"/>
                      <w:sz w:val="18"/>
                      <w:szCs w:val="18"/>
                    </w:rPr>
                  </w:pPr>
                </w:p>
              </w:tc>
              <w:tc>
                <w:tcPr>
                  <w:tcW w:w="1424" w:type="dxa"/>
                  <w:vMerge w:val="continue"/>
                  <w:tcBorders>
                    <w:top w:val="single" w:color="auto" w:sz="4" w:space="0"/>
                    <w:left w:val="single" w:color="auto" w:sz="4" w:space="0"/>
                    <w:bottom w:val="single" w:color="auto" w:sz="4" w:space="0"/>
                    <w:right w:val="single" w:color="auto" w:sz="4" w:space="0"/>
                  </w:tcBorders>
                  <w:vAlign w:val="center"/>
                </w:tcPr>
                <w:p w14:paraId="013F89CD">
                  <w:pPr>
                    <w:pStyle w:val="2"/>
                    <w:spacing w:after="0" w:line="240" w:lineRule="auto"/>
                    <w:ind w:left="0" w:leftChars="0" w:firstLine="0" w:firstLineChars="0"/>
                    <w:jc w:val="center"/>
                    <w:rPr>
                      <w:rFonts w:hint="default" w:ascii="Times New Roman" w:hAnsi="Times New Roman" w:cs="Times New Roman"/>
                      <w:color w:val="000000"/>
                      <w:sz w:val="18"/>
                      <w:szCs w:val="18"/>
                    </w:rPr>
                  </w:pPr>
                </w:p>
              </w:tc>
              <w:tc>
                <w:tcPr>
                  <w:tcW w:w="1208" w:type="dxa"/>
                  <w:vMerge w:val="continue"/>
                  <w:tcBorders>
                    <w:top w:val="single" w:color="auto" w:sz="4" w:space="0"/>
                    <w:left w:val="single" w:color="auto" w:sz="4" w:space="0"/>
                    <w:bottom w:val="single" w:color="auto" w:sz="4" w:space="0"/>
                    <w:right w:val="single" w:color="auto" w:sz="4" w:space="0"/>
                  </w:tcBorders>
                  <w:vAlign w:val="center"/>
                </w:tcPr>
                <w:p w14:paraId="02AB00FE">
                  <w:pPr>
                    <w:pStyle w:val="2"/>
                    <w:spacing w:after="0" w:line="240" w:lineRule="auto"/>
                    <w:ind w:left="0" w:leftChars="0" w:firstLine="0" w:firstLineChars="0"/>
                    <w:jc w:val="center"/>
                    <w:rPr>
                      <w:rFonts w:hint="default" w:ascii="Times New Roman" w:hAnsi="Times New Roman" w:cs="Times New Roman"/>
                      <w:color w:val="000000"/>
                      <w:sz w:val="18"/>
                      <w:szCs w:val="18"/>
                    </w:rPr>
                  </w:pPr>
                </w:p>
              </w:tc>
              <w:tc>
                <w:tcPr>
                  <w:tcW w:w="1208" w:type="dxa"/>
                  <w:vMerge w:val="continue"/>
                  <w:tcBorders>
                    <w:left w:val="single" w:color="auto" w:sz="4" w:space="0"/>
                    <w:bottom w:val="single" w:color="auto" w:sz="4" w:space="0"/>
                    <w:right w:val="single" w:color="auto" w:sz="4" w:space="0"/>
                  </w:tcBorders>
                  <w:vAlign w:val="center"/>
                </w:tcPr>
                <w:p w14:paraId="66F0D35C">
                  <w:pPr>
                    <w:pStyle w:val="2"/>
                    <w:spacing w:after="0" w:line="240" w:lineRule="auto"/>
                    <w:ind w:left="0" w:leftChars="0" w:firstLine="0" w:firstLineChars="0"/>
                    <w:jc w:val="center"/>
                    <w:rPr>
                      <w:rFonts w:hint="default" w:ascii="Times New Roman" w:hAnsi="Times New Roman" w:cs="Times New Roman"/>
                      <w:color w:val="000000"/>
                      <w:sz w:val="18"/>
                      <w:szCs w:val="18"/>
                    </w:rPr>
                  </w:pPr>
                </w:p>
              </w:tc>
            </w:tr>
            <w:tr w14:paraId="5C3F5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1" w:hRule="atLeast"/>
                <w:jc w:val="center"/>
              </w:trPr>
              <w:tc>
                <w:tcPr>
                  <w:tcW w:w="717" w:type="dxa"/>
                  <w:tcBorders>
                    <w:left w:val="single" w:color="auto" w:sz="4" w:space="0"/>
                    <w:right w:val="single" w:color="auto" w:sz="4" w:space="0"/>
                  </w:tcBorders>
                  <w:vAlign w:val="center"/>
                </w:tcPr>
                <w:p w14:paraId="5E0977C0">
                  <w:pPr>
                    <w:pStyle w:val="2"/>
                    <w:spacing w:after="0" w:line="240" w:lineRule="auto"/>
                    <w:ind w:left="0" w:leftChars="0" w:firstLine="0" w:firstLineChars="0"/>
                    <w:jc w:val="center"/>
                    <w:rPr>
                      <w:rFonts w:hint="default" w:cs="Times New Roman"/>
                      <w:color w:val="000000"/>
                      <w:sz w:val="18"/>
                      <w:szCs w:val="18"/>
                      <w:lang w:val="en-US" w:eastAsia="zh-CN"/>
                    </w:rPr>
                  </w:pPr>
                  <w:r>
                    <w:rPr>
                      <w:rFonts w:hint="eastAsia" w:cs="Times New Roman"/>
                      <w:color w:val="000000"/>
                      <w:sz w:val="18"/>
                      <w:szCs w:val="18"/>
                      <w:lang w:val="en-US" w:eastAsia="zh-CN"/>
                    </w:rPr>
                    <w:t>1</w:t>
                  </w:r>
                </w:p>
              </w:tc>
              <w:tc>
                <w:tcPr>
                  <w:tcW w:w="925" w:type="dxa"/>
                  <w:tcBorders>
                    <w:left w:val="single" w:color="auto" w:sz="4" w:space="0"/>
                    <w:right w:val="single" w:color="auto" w:sz="4" w:space="0"/>
                  </w:tcBorders>
                  <w:vAlign w:val="center"/>
                </w:tcPr>
                <w:p w14:paraId="5AEDF416">
                  <w:pPr>
                    <w:pStyle w:val="2"/>
                    <w:spacing w:after="0" w:line="240" w:lineRule="auto"/>
                    <w:ind w:left="0" w:leftChars="0" w:firstLine="0" w:firstLineChars="0"/>
                    <w:jc w:val="center"/>
                    <w:rPr>
                      <w:rFonts w:hint="default" w:ascii="Times New Roman" w:hAnsi="Times New Roman" w:cs="Times New Roman"/>
                      <w:color w:val="000000"/>
                      <w:sz w:val="18"/>
                      <w:szCs w:val="18"/>
                      <w:lang w:val="en-US" w:eastAsia="zh-CN"/>
                    </w:rPr>
                  </w:pPr>
                  <w:r>
                    <w:rPr>
                      <w:rFonts w:hint="eastAsia" w:cs="Times New Roman"/>
                      <w:color w:val="000000"/>
                      <w:sz w:val="18"/>
                      <w:szCs w:val="18"/>
                      <w:lang w:val="en-US" w:eastAsia="zh-CN"/>
                    </w:rPr>
                    <w:t>DA001</w:t>
                  </w:r>
                </w:p>
              </w:tc>
              <w:tc>
                <w:tcPr>
                  <w:tcW w:w="1157" w:type="dxa"/>
                  <w:tcBorders>
                    <w:left w:val="single" w:color="auto" w:sz="4" w:space="0"/>
                    <w:right w:val="single" w:color="auto" w:sz="4" w:space="0"/>
                  </w:tcBorders>
                  <w:vAlign w:val="center"/>
                </w:tcPr>
                <w:p w14:paraId="2C0A0670">
                  <w:pPr>
                    <w:pStyle w:val="2"/>
                    <w:spacing w:after="0" w:line="240" w:lineRule="auto"/>
                    <w:ind w:left="0" w:leftChars="0" w:firstLine="0" w:firstLineChars="0"/>
                    <w:jc w:val="center"/>
                    <w:rPr>
                      <w:rFonts w:hint="default" w:ascii="Times New Roman" w:hAnsi="Times New Roman" w:cs="Times New Roman"/>
                      <w:color w:val="000000"/>
                      <w:sz w:val="18"/>
                      <w:szCs w:val="18"/>
                      <w:lang w:val="en-US" w:eastAsia="zh-CN"/>
                    </w:rPr>
                  </w:pPr>
                  <w:r>
                    <w:rPr>
                      <w:rFonts w:hint="eastAsia" w:cs="Times New Roman"/>
                      <w:color w:val="000000"/>
                      <w:sz w:val="18"/>
                      <w:szCs w:val="18"/>
                      <w:lang w:val="en-US" w:eastAsia="zh-CN"/>
                    </w:rPr>
                    <w:t>活性炭吸附装置排气筒</w:t>
                  </w:r>
                </w:p>
              </w:tc>
              <w:tc>
                <w:tcPr>
                  <w:tcW w:w="1466" w:type="dxa"/>
                  <w:tcBorders>
                    <w:left w:val="single" w:color="auto" w:sz="4" w:space="0"/>
                    <w:right w:val="single" w:color="auto" w:sz="4" w:space="0"/>
                  </w:tcBorders>
                  <w:vAlign w:val="center"/>
                </w:tcPr>
                <w:p w14:paraId="20E74324">
                  <w:pPr>
                    <w:spacing w:after="0" w:line="240" w:lineRule="auto"/>
                    <w:ind w:left="0" w:leftChars="0" w:firstLine="0" w:firstLineChars="0"/>
                    <w:jc w:val="center"/>
                    <w:rPr>
                      <w:rFonts w:hint="default" w:ascii="Times New Roman" w:hAnsi="Times New Roman" w:cs="Times New Roman"/>
                      <w:color w:val="000000"/>
                      <w:sz w:val="18"/>
                      <w:szCs w:val="18"/>
                      <w:lang w:val="en-US" w:eastAsia="zh-CN"/>
                    </w:rPr>
                  </w:pPr>
                  <w:r>
                    <w:rPr>
                      <w:rFonts w:hint="eastAsia" w:cs="Times New Roman"/>
                      <w:color w:val="000000"/>
                      <w:sz w:val="18"/>
                      <w:szCs w:val="18"/>
                      <w:lang w:val="en-US" w:eastAsia="zh-CN"/>
                    </w:rPr>
                    <w:t>一般排放口</w:t>
                  </w:r>
                </w:p>
              </w:tc>
              <w:tc>
                <w:tcPr>
                  <w:tcW w:w="2242" w:type="dxa"/>
                  <w:tcBorders>
                    <w:top w:val="single" w:color="auto" w:sz="4" w:space="0"/>
                    <w:left w:val="single" w:color="auto" w:sz="4" w:space="0"/>
                    <w:bottom w:val="single" w:color="auto" w:sz="4" w:space="0"/>
                    <w:right w:val="single" w:color="auto" w:sz="4" w:space="0"/>
                  </w:tcBorders>
                  <w:vAlign w:val="center"/>
                </w:tcPr>
                <w:p w14:paraId="01E87433">
                  <w:pPr>
                    <w:pStyle w:val="2"/>
                    <w:spacing w:after="0" w:line="240" w:lineRule="auto"/>
                    <w:ind w:left="0" w:leftChars="0" w:firstLine="0" w:firstLineChars="0"/>
                    <w:jc w:val="center"/>
                    <w:rPr>
                      <w:rFonts w:hint="default" w:ascii="Times New Roman" w:hAnsi="Times New Roman" w:cs="Times New Roman"/>
                      <w:sz w:val="18"/>
                      <w:szCs w:val="18"/>
                      <w:lang w:val="en-US" w:eastAsia="zh-CN"/>
                    </w:rPr>
                  </w:pPr>
                  <w:r>
                    <w:rPr>
                      <w:rFonts w:hint="eastAsia" w:cs="Times New Roman"/>
                      <w:sz w:val="18"/>
                      <w:szCs w:val="18"/>
                      <w:lang w:val="en-US" w:eastAsia="zh-CN"/>
                    </w:rPr>
                    <w:t>VOCs</w:t>
                  </w:r>
                </w:p>
              </w:tc>
              <w:tc>
                <w:tcPr>
                  <w:tcW w:w="1479" w:type="dxa"/>
                  <w:tcBorders>
                    <w:left w:val="single" w:color="auto" w:sz="4" w:space="0"/>
                    <w:right w:val="single" w:color="auto" w:sz="4" w:space="0"/>
                  </w:tcBorders>
                  <w:vAlign w:val="center"/>
                </w:tcPr>
                <w:p w14:paraId="44E3FD95">
                  <w:pPr>
                    <w:jc w:val="center"/>
                    <w:rPr>
                      <w:rFonts w:hint="default" w:ascii="Times New Roman" w:hAnsi="Times New Roman" w:cs="Times New Roman"/>
                      <w:color w:val="000000"/>
                      <w:sz w:val="18"/>
                      <w:szCs w:val="18"/>
                      <w:lang w:val="en-US" w:eastAsia="zh-CN"/>
                    </w:rPr>
                  </w:pPr>
                  <w:r>
                    <w:rPr>
                      <w:rFonts w:hint="eastAsia" w:cs="Times New Roman"/>
                      <w:color w:val="000000"/>
                      <w:sz w:val="18"/>
                      <w:szCs w:val="18"/>
                      <w:lang w:val="en-US" w:eastAsia="zh-CN"/>
                    </w:rPr>
                    <w:t>117.913031°；36.677415°</w:t>
                  </w:r>
                </w:p>
              </w:tc>
              <w:tc>
                <w:tcPr>
                  <w:tcW w:w="1289" w:type="dxa"/>
                  <w:tcBorders>
                    <w:left w:val="single" w:color="auto" w:sz="4" w:space="0"/>
                    <w:right w:val="single" w:color="auto" w:sz="4" w:space="0"/>
                  </w:tcBorders>
                  <w:vAlign w:val="center"/>
                </w:tcPr>
                <w:p w14:paraId="49F125BE">
                  <w:pPr>
                    <w:spacing w:line="240" w:lineRule="auto"/>
                    <w:jc w:val="center"/>
                    <w:rPr>
                      <w:rFonts w:hint="default" w:ascii="Times New Roman" w:hAnsi="Times New Roman" w:cs="Times New Roman"/>
                      <w:color w:val="000000"/>
                      <w:sz w:val="18"/>
                      <w:szCs w:val="18"/>
                      <w:lang w:val="en-US" w:eastAsia="zh-CN"/>
                    </w:rPr>
                  </w:pPr>
                  <w:r>
                    <w:rPr>
                      <w:rFonts w:hint="eastAsia" w:cs="Times New Roman"/>
                      <w:color w:val="000000"/>
                      <w:sz w:val="18"/>
                      <w:szCs w:val="18"/>
                      <w:lang w:val="en-US" w:eastAsia="zh-CN"/>
                    </w:rPr>
                    <w:t>15</w:t>
                  </w:r>
                </w:p>
              </w:tc>
              <w:tc>
                <w:tcPr>
                  <w:tcW w:w="1424" w:type="dxa"/>
                  <w:tcBorders>
                    <w:left w:val="single" w:color="auto" w:sz="4" w:space="0"/>
                    <w:right w:val="single" w:color="auto" w:sz="4" w:space="0"/>
                  </w:tcBorders>
                  <w:vAlign w:val="center"/>
                </w:tcPr>
                <w:p w14:paraId="522D8284">
                  <w:pPr>
                    <w:spacing w:line="240" w:lineRule="auto"/>
                    <w:jc w:val="center"/>
                    <w:rPr>
                      <w:rFonts w:hint="default" w:ascii="Times New Roman" w:hAnsi="Times New Roman" w:cs="Times New Roman"/>
                      <w:color w:val="000000"/>
                      <w:sz w:val="18"/>
                      <w:szCs w:val="18"/>
                      <w:lang w:val="en-US" w:eastAsia="zh-CN"/>
                    </w:rPr>
                  </w:pPr>
                  <w:r>
                    <w:rPr>
                      <w:rFonts w:hint="eastAsia" w:cs="Times New Roman"/>
                      <w:color w:val="000000"/>
                      <w:sz w:val="18"/>
                      <w:szCs w:val="18"/>
                      <w:lang w:val="en-US" w:eastAsia="zh-CN"/>
                    </w:rPr>
                    <w:t>0.22</w:t>
                  </w:r>
                </w:p>
              </w:tc>
              <w:tc>
                <w:tcPr>
                  <w:tcW w:w="1208" w:type="dxa"/>
                  <w:tcBorders>
                    <w:left w:val="single" w:color="auto" w:sz="4" w:space="0"/>
                    <w:right w:val="single" w:color="auto" w:sz="4" w:space="0"/>
                  </w:tcBorders>
                  <w:vAlign w:val="center"/>
                </w:tcPr>
                <w:p w14:paraId="5FAA9183">
                  <w:pPr>
                    <w:spacing w:line="240" w:lineRule="auto"/>
                    <w:jc w:val="center"/>
                    <w:rPr>
                      <w:rFonts w:hint="default" w:ascii="Times New Roman" w:hAnsi="Times New Roman" w:cs="Times New Roman"/>
                      <w:color w:val="000000"/>
                      <w:sz w:val="18"/>
                      <w:szCs w:val="18"/>
                      <w:lang w:val="en-US" w:eastAsia="zh-CN"/>
                    </w:rPr>
                  </w:pPr>
                  <w:r>
                    <w:rPr>
                      <w:rFonts w:hint="eastAsia" w:cs="Times New Roman"/>
                      <w:color w:val="000000"/>
                      <w:sz w:val="18"/>
                      <w:szCs w:val="18"/>
                      <w:lang w:val="en-US" w:eastAsia="zh-CN"/>
                    </w:rPr>
                    <w:t>25</w:t>
                  </w:r>
                </w:p>
              </w:tc>
              <w:tc>
                <w:tcPr>
                  <w:tcW w:w="1208" w:type="dxa"/>
                  <w:tcBorders>
                    <w:left w:val="single" w:color="auto" w:sz="4" w:space="0"/>
                    <w:right w:val="single" w:color="auto" w:sz="4" w:space="0"/>
                  </w:tcBorders>
                  <w:vAlign w:val="center"/>
                </w:tcPr>
                <w:p w14:paraId="1ECF16DF">
                  <w:pPr>
                    <w:spacing w:line="240" w:lineRule="auto"/>
                    <w:jc w:val="center"/>
                    <w:rPr>
                      <w:rFonts w:hint="default" w:ascii="Times New Roman" w:hAnsi="Times New Roman" w:cs="Times New Roman"/>
                      <w:color w:val="000000"/>
                      <w:sz w:val="18"/>
                      <w:szCs w:val="18"/>
                      <w:highlight w:val="none"/>
                      <w:lang w:eastAsia="zh-CN"/>
                    </w:rPr>
                  </w:pPr>
                  <w:r>
                    <w:rPr>
                      <w:rFonts w:hint="default" w:ascii="Times New Roman" w:hAnsi="Times New Roman" w:cs="Times New Roman"/>
                      <w:color w:val="000000"/>
                      <w:sz w:val="18"/>
                      <w:szCs w:val="18"/>
                      <w:highlight w:val="none"/>
                      <w:lang w:eastAsia="zh-CN"/>
                    </w:rPr>
                    <w:t>每年一次</w:t>
                  </w:r>
                </w:p>
              </w:tc>
            </w:tr>
            <w:tr w14:paraId="1AE056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1" w:hRule="atLeast"/>
                <w:jc w:val="center"/>
              </w:trPr>
              <w:tc>
                <w:tcPr>
                  <w:tcW w:w="717" w:type="dxa"/>
                  <w:tcBorders>
                    <w:left w:val="single" w:color="auto" w:sz="4" w:space="0"/>
                    <w:right w:val="single" w:color="auto" w:sz="4" w:space="0"/>
                  </w:tcBorders>
                  <w:vAlign w:val="center"/>
                </w:tcPr>
                <w:p w14:paraId="62BD78EE">
                  <w:pPr>
                    <w:pStyle w:val="2"/>
                    <w:spacing w:after="0" w:line="240" w:lineRule="auto"/>
                    <w:ind w:left="0" w:leftChars="0" w:firstLine="0" w:firstLineChars="0"/>
                    <w:jc w:val="center"/>
                    <w:rPr>
                      <w:rFonts w:hint="default" w:ascii="Times New Roman" w:hAnsi="Times New Roman" w:cs="Times New Roman"/>
                      <w:color w:val="000000"/>
                      <w:sz w:val="18"/>
                      <w:szCs w:val="18"/>
                      <w:lang w:val="en-US" w:eastAsia="zh-CN"/>
                    </w:rPr>
                  </w:pPr>
                  <w:r>
                    <w:rPr>
                      <w:rFonts w:hint="eastAsia" w:cs="Times New Roman"/>
                      <w:color w:val="000000"/>
                      <w:sz w:val="18"/>
                      <w:szCs w:val="18"/>
                      <w:lang w:val="en-US" w:eastAsia="zh-CN"/>
                    </w:rPr>
                    <w:t>2</w:t>
                  </w:r>
                </w:p>
              </w:tc>
              <w:tc>
                <w:tcPr>
                  <w:tcW w:w="925" w:type="dxa"/>
                  <w:tcBorders>
                    <w:left w:val="single" w:color="auto" w:sz="4" w:space="0"/>
                    <w:right w:val="single" w:color="auto" w:sz="4" w:space="0"/>
                  </w:tcBorders>
                  <w:vAlign w:val="center"/>
                </w:tcPr>
                <w:p w14:paraId="206DDFF3">
                  <w:pPr>
                    <w:pStyle w:val="2"/>
                    <w:spacing w:after="0" w:line="240" w:lineRule="auto"/>
                    <w:ind w:left="0" w:leftChars="0" w:firstLine="0" w:firstLineChars="0"/>
                    <w:jc w:val="center"/>
                    <w:rPr>
                      <w:rFonts w:hint="default" w:ascii="Times New Roman" w:hAnsi="Times New Roman" w:cs="Times New Roman"/>
                      <w:color w:val="000000"/>
                      <w:sz w:val="18"/>
                      <w:szCs w:val="18"/>
                      <w:lang w:val="en-US" w:eastAsia="zh-CN"/>
                    </w:rPr>
                  </w:pPr>
                  <w:r>
                    <w:rPr>
                      <w:rFonts w:hint="default" w:ascii="Times New Roman" w:hAnsi="Times New Roman" w:cs="Times New Roman"/>
                      <w:color w:val="000000"/>
                      <w:sz w:val="18"/>
                      <w:szCs w:val="18"/>
                      <w:lang w:val="en-US" w:eastAsia="zh-CN"/>
                    </w:rPr>
                    <w:t>厂界</w:t>
                  </w:r>
                </w:p>
              </w:tc>
              <w:tc>
                <w:tcPr>
                  <w:tcW w:w="1157" w:type="dxa"/>
                  <w:tcBorders>
                    <w:left w:val="single" w:color="auto" w:sz="4" w:space="0"/>
                    <w:right w:val="single" w:color="auto" w:sz="4" w:space="0"/>
                  </w:tcBorders>
                  <w:vAlign w:val="center"/>
                </w:tcPr>
                <w:p w14:paraId="71401BA9">
                  <w:pPr>
                    <w:pStyle w:val="2"/>
                    <w:spacing w:after="0" w:line="240" w:lineRule="auto"/>
                    <w:ind w:left="0" w:leftChars="0" w:firstLine="0" w:firstLineChars="0"/>
                    <w:jc w:val="center"/>
                    <w:rPr>
                      <w:rFonts w:hint="default" w:ascii="Times New Roman" w:hAnsi="Times New Roman" w:cs="Times New Roman"/>
                      <w:color w:val="000000"/>
                      <w:sz w:val="18"/>
                      <w:szCs w:val="18"/>
                      <w:lang w:val="en-US" w:eastAsia="zh-CN"/>
                    </w:rPr>
                  </w:pPr>
                  <w:r>
                    <w:rPr>
                      <w:rFonts w:hint="default" w:ascii="Times New Roman" w:hAnsi="Times New Roman" w:cs="Times New Roman"/>
                      <w:color w:val="000000"/>
                      <w:sz w:val="18"/>
                      <w:szCs w:val="18"/>
                      <w:lang w:val="en-US" w:eastAsia="zh-CN"/>
                    </w:rPr>
                    <w:t>-</w:t>
                  </w:r>
                </w:p>
              </w:tc>
              <w:tc>
                <w:tcPr>
                  <w:tcW w:w="1466" w:type="dxa"/>
                  <w:tcBorders>
                    <w:left w:val="single" w:color="auto" w:sz="4" w:space="0"/>
                    <w:right w:val="single" w:color="auto" w:sz="4" w:space="0"/>
                  </w:tcBorders>
                  <w:vAlign w:val="center"/>
                </w:tcPr>
                <w:p w14:paraId="7817828A">
                  <w:pPr>
                    <w:spacing w:after="0" w:line="240" w:lineRule="auto"/>
                    <w:ind w:left="0" w:leftChars="0" w:firstLine="0" w:firstLineChars="0"/>
                    <w:jc w:val="center"/>
                    <w:rPr>
                      <w:rFonts w:hint="default" w:ascii="Times New Roman" w:hAnsi="Times New Roman" w:eastAsia="宋体" w:cs="Times New Roman"/>
                      <w:color w:val="000000"/>
                      <w:sz w:val="18"/>
                      <w:szCs w:val="18"/>
                      <w:lang w:val="en-US" w:eastAsia="zh-CN"/>
                    </w:rPr>
                  </w:pPr>
                  <w:r>
                    <w:rPr>
                      <w:rFonts w:hint="default" w:ascii="Times New Roman" w:hAnsi="Times New Roman" w:cs="Times New Roman"/>
                      <w:color w:val="000000"/>
                      <w:sz w:val="18"/>
                      <w:szCs w:val="18"/>
                      <w:lang w:val="en-US" w:eastAsia="zh-CN"/>
                    </w:rPr>
                    <w:t>-</w:t>
                  </w:r>
                </w:p>
              </w:tc>
              <w:tc>
                <w:tcPr>
                  <w:tcW w:w="2242" w:type="dxa"/>
                  <w:tcBorders>
                    <w:top w:val="single" w:color="auto" w:sz="4" w:space="0"/>
                    <w:left w:val="single" w:color="auto" w:sz="4" w:space="0"/>
                    <w:bottom w:val="single" w:color="auto" w:sz="4" w:space="0"/>
                    <w:right w:val="single" w:color="auto" w:sz="4" w:space="0"/>
                  </w:tcBorders>
                  <w:vAlign w:val="center"/>
                </w:tcPr>
                <w:p w14:paraId="5DD4D22B">
                  <w:pPr>
                    <w:pStyle w:val="2"/>
                    <w:spacing w:after="0" w:line="240" w:lineRule="auto"/>
                    <w:ind w:left="0" w:leftChars="0" w:firstLine="0" w:firstLineChars="0"/>
                    <w:jc w:val="center"/>
                    <w:rPr>
                      <w:rFonts w:hint="default" w:ascii="Times New Roman" w:hAnsi="Times New Roman" w:cs="Times New Roman"/>
                      <w:sz w:val="18"/>
                      <w:szCs w:val="18"/>
                      <w:lang w:val="en-US" w:eastAsia="zh-CN"/>
                    </w:rPr>
                  </w:pPr>
                  <w:r>
                    <w:rPr>
                      <w:rFonts w:hint="eastAsia" w:cs="Times New Roman"/>
                      <w:sz w:val="18"/>
                      <w:szCs w:val="18"/>
                      <w:lang w:val="en-US" w:eastAsia="zh-CN"/>
                    </w:rPr>
                    <w:t>颗粒物、锡及其化合物、</w:t>
                  </w:r>
                  <w:r>
                    <w:rPr>
                      <w:rFonts w:hint="default" w:ascii="Times New Roman" w:hAnsi="Times New Roman" w:cs="Times New Roman"/>
                      <w:sz w:val="18"/>
                      <w:szCs w:val="18"/>
                      <w:lang w:val="en-US" w:eastAsia="zh-CN"/>
                    </w:rPr>
                    <w:t>VOCs</w:t>
                  </w:r>
                </w:p>
              </w:tc>
              <w:tc>
                <w:tcPr>
                  <w:tcW w:w="1479" w:type="dxa"/>
                  <w:tcBorders>
                    <w:left w:val="single" w:color="auto" w:sz="4" w:space="0"/>
                    <w:right w:val="single" w:color="auto" w:sz="4" w:space="0"/>
                  </w:tcBorders>
                  <w:vAlign w:val="center"/>
                </w:tcPr>
                <w:p w14:paraId="0D97C458">
                  <w:pPr>
                    <w:jc w:val="center"/>
                    <w:rPr>
                      <w:rFonts w:hint="default" w:ascii="Times New Roman" w:hAnsi="Times New Roman" w:cs="Times New Roman"/>
                      <w:color w:val="000000"/>
                      <w:sz w:val="18"/>
                      <w:szCs w:val="18"/>
                      <w:lang w:val="en-US" w:eastAsia="zh-CN"/>
                    </w:rPr>
                  </w:pPr>
                  <w:r>
                    <w:rPr>
                      <w:rFonts w:hint="default" w:ascii="Times New Roman" w:hAnsi="Times New Roman" w:cs="Times New Roman"/>
                      <w:color w:val="000000"/>
                      <w:sz w:val="18"/>
                      <w:szCs w:val="18"/>
                      <w:lang w:val="en-US" w:eastAsia="zh-CN"/>
                    </w:rPr>
                    <w:t>-</w:t>
                  </w:r>
                </w:p>
              </w:tc>
              <w:tc>
                <w:tcPr>
                  <w:tcW w:w="1289" w:type="dxa"/>
                  <w:tcBorders>
                    <w:left w:val="single" w:color="auto" w:sz="4" w:space="0"/>
                    <w:right w:val="single" w:color="auto" w:sz="4" w:space="0"/>
                  </w:tcBorders>
                  <w:vAlign w:val="center"/>
                </w:tcPr>
                <w:p w14:paraId="27325478">
                  <w:pPr>
                    <w:spacing w:line="240" w:lineRule="auto"/>
                    <w:jc w:val="center"/>
                    <w:rPr>
                      <w:rFonts w:hint="default" w:ascii="Times New Roman" w:hAnsi="Times New Roman" w:cs="Times New Roman"/>
                      <w:color w:val="000000"/>
                      <w:sz w:val="18"/>
                      <w:szCs w:val="18"/>
                      <w:lang w:val="en-US" w:eastAsia="zh-CN"/>
                    </w:rPr>
                  </w:pPr>
                  <w:r>
                    <w:rPr>
                      <w:rFonts w:hint="default" w:ascii="Times New Roman" w:hAnsi="Times New Roman" w:cs="Times New Roman"/>
                      <w:color w:val="000000"/>
                      <w:sz w:val="18"/>
                      <w:szCs w:val="18"/>
                      <w:lang w:val="en-US" w:eastAsia="zh-CN"/>
                    </w:rPr>
                    <w:t>-</w:t>
                  </w:r>
                </w:p>
              </w:tc>
              <w:tc>
                <w:tcPr>
                  <w:tcW w:w="1424" w:type="dxa"/>
                  <w:tcBorders>
                    <w:left w:val="single" w:color="auto" w:sz="4" w:space="0"/>
                    <w:right w:val="single" w:color="auto" w:sz="4" w:space="0"/>
                  </w:tcBorders>
                  <w:vAlign w:val="center"/>
                </w:tcPr>
                <w:p w14:paraId="614FACBB">
                  <w:pPr>
                    <w:spacing w:line="240" w:lineRule="auto"/>
                    <w:jc w:val="center"/>
                    <w:rPr>
                      <w:rFonts w:hint="default" w:ascii="Times New Roman" w:hAnsi="Times New Roman" w:cs="Times New Roman"/>
                      <w:color w:val="000000"/>
                      <w:sz w:val="18"/>
                      <w:szCs w:val="18"/>
                      <w:lang w:val="en-US" w:eastAsia="zh-CN"/>
                    </w:rPr>
                  </w:pPr>
                  <w:r>
                    <w:rPr>
                      <w:rFonts w:hint="default" w:ascii="Times New Roman" w:hAnsi="Times New Roman" w:cs="Times New Roman"/>
                      <w:color w:val="000000"/>
                      <w:sz w:val="18"/>
                      <w:szCs w:val="18"/>
                      <w:lang w:val="en-US" w:eastAsia="zh-CN"/>
                    </w:rPr>
                    <w:t>-</w:t>
                  </w:r>
                </w:p>
              </w:tc>
              <w:tc>
                <w:tcPr>
                  <w:tcW w:w="1208" w:type="dxa"/>
                  <w:tcBorders>
                    <w:left w:val="single" w:color="auto" w:sz="4" w:space="0"/>
                    <w:right w:val="single" w:color="auto" w:sz="4" w:space="0"/>
                  </w:tcBorders>
                  <w:vAlign w:val="center"/>
                </w:tcPr>
                <w:p w14:paraId="7F12D33F">
                  <w:pPr>
                    <w:spacing w:line="240" w:lineRule="auto"/>
                    <w:jc w:val="center"/>
                    <w:rPr>
                      <w:rFonts w:hint="default" w:ascii="Times New Roman" w:hAnsi="Times New Roman" w:cs="Times New Roman"/>
                      <w:color w:val="000000"/>
                      <w:sz w:val="18"/>
                      <w:szCs w:val="18"/>
                      <w:lang w:val="en-US" w:eastAsia="zh-CN"/>
                    </w:rPr>
                  </w:pPr>
                  <w:r>
                    <w:rPr>
                      <w:rFonts w:hint="default" w:ascii="Times New Roman" w:hAnsi="Times New Roman" w:cs="Times New Roman"/>
                      <w:color w:val="000000"/>
                      <w:sz w:val="18"/>
                      <w:szCs w:val="18"/>
                      <w:lang w:val="en-US" w:eastAsia="zh-CN"/>
                    </w:rPr>
                    <w:t>-</w:t>
                  </w:r>
                </w:p>
              </w:tc>
              <w:tc>
                <w:tcPr>
                  <w:tcW w:w="1208" w:type="dxa"/>
                  <w:tcBorders>
                    <w:left w:val="single" w:color="auto" w:sz="4" w:space="0"/>
                    <w:right w:val="single" w:color="auto" w:sz="4" w:space="0"/>
                  </w:tcBorders>
                  <w:vAlign w:val="center"/>
                </w:tcPr>
                <w:p w14:paraId="42818FC9">
                  <w:pPr>
                    <w:spacing w:line="240" w:lineRule="auto"/>
                    <w:jc w:val="center"/>
                    <w:rPr>
                      <w:rFonts w:hint="default" w:ascii="Times New Roman" w:hAnsi="Times New Roman" w:cs="Times New Roman"/>
                      <w:color w:val="000000"/>
                      <w:sz w:val="18"/>
                      <w:szCs w:val="18"/>
                      <w:highlight w:val="none"/>
                      <w:lang w:eastAsia="zh-CN"/>
                    </w:rPr>
                  </w:pPr>
                  <w:r>
                    <w:rPr>
                      <w:rFonts w:hint="default" w:ascii="Times New Roman" w:hAnsi="Times New Roman" w:cs="Times New Roman"/>
                      <w:color w:val="000000"/>
                      <w:sz w:val="18"/>
                      <w:szCs w:val="18"/>
                      <w:highlight w:val="none"/>
                      <w:lang w:eastAsia="zh-CN"/>
                    </w:rPr>
                    <w:t>每年一次</w:t>
                  </w:r>
                </w:p>
              </w:tc>
            </w:tr>
          </w:tbl>
          <w:p w14:paraId="4FBA6CB0">
            <w:pPr>
              <w:pStyle w:val="1385"/>
              <w:adjustRightInd w:val="0"/>
              <w:snapToGrid w:val="0"/>
              <w:spacing w:line="240" w:lineRule="auto"/>
              <w:rPr>
                <w:rFonts w:hint="default" w:ascii="Times New Roman" w:hAnsi="Times New Roman" w:cs="Times New Roman"/>
                <w:color w:val="auto"/>
                <w:sz w:val="21"/>
                <w:szCs w:val="21"/>
              </w:rPr>
            </w:pPr>
          </w:p>
          <w:p w14:paraId="123A23D3">
            <w:pPr>
              <w:pStyle w:val="1385"/>
              <w:adjustRightInd w:val="0"/>
              <w:snapToGrid w:val="0"/>
              <w:spacing w:line="240" w:lineRule="auto"/>
              <w:rPr>
                <w:rFonts w:hint="default" w:ascii="Times New Roman" w:hAnsi="Times New Roman" w:cs="Times New Roman"/>
                <w:color w:val="auto"/>
                <w:sz w:val="21"/>
                <w:szCs w:val="21"/>
              </w:rPr>
            </w:pPr>
          </w:p>
          <w:p w14:paraId="260E22F3">
            <w:pPr>
              <w:pStyle w:val="1385"/>
              <w:adjustRightInd w:val="0"/>
              <w:snapToGrid w:val="0"/>
              <w:spacing w:line="240" w:lineRule="auto"/>
              <w:rPr>
                <w:rFonts w:hint="default" w:ascii="Times New Roman" w:hAnsi="Times New Roman" w:eastAsia="黑体" w:cs="Times New Roman"/>
                <w:color w:val="auto"/>
                <w:sz w:val="21"/>
                <w:szCs w:val="21"/>
                <w:highlight w:val="none"/>
                <w:lang w:val="en-US" w:eastAsia="zh-CN"/>
              </w:rPr>
            </w:pPr>
            <w:r>
              <w:rPr>
                <w:rFonts w:hint="default" w:ascii="Times New Roman" w:hAnsi="Times New Roman" w:cs="Times New Roman"/>
                <w:color w:val="auto"/>
                <w:sz w:val="21"/>
                <w:szCs w:val="21"/>
              </w:rPr>
              <w:t>表</w:t>
            </w:r>
            <w:r>
              <w:rPr>
                <w:rFonts w:hint="default" w:ascii="Times New Roman" w:hAnsi="Times New Roman" w:cs="Times New Roman"/>
                <w:color w:val="auto"/>
                <w:sz w:val="21"/>
                <w:szCs w:val="21"/>
                <w:highlight w:val="none"/>
              </w:rPr>
              <w:t>4-</w:t>
            </w:r>
            <w:r>
              <w:rPr>
                <w:rFonts w:hint="eastAsia" w:ascii="Times New Roman" w:hAnsi="Times New Roman" w:cs="Times New Roman"/>
                <w:color w:val="auto"/>
                <w:sz w:val="21"/>
                <w:szCs w:val="21"/>
                <w:highlight w:val="none"/>
                <w:lang w:val="en-US" w:eastAsia="zh-CN"/>
              </w:rPr>
              <w:t>3拟建</w:t>
            </w:r>
            <w:r>
              <w:rPr>
                <w:rFonts w:hint="default" w:ascii="Times New Roman" w:hAnsi="Times New Roman" w:cs="Times New Roman"/>
                <w:color w:val="auto"/>
                <w:sz w:val="21"/>
                <w:szCs w:val="21"/>
                <w:highlight w:val="none"/>
              </w:rPr>
              <w:t>项目大气污染物排放量汇总表</w:t>
            </w:r>
            <w:r>
              <w:rPr>
                <w:rFonts w:hint="default" w:ascii="Times New Roman" w:hAnsi="Times New Roman" w:cs="Times New Roman"/>
                <w:color w:val="auto"/>
                <w:sz w:val="21"/>
                <w:szCs w:val="21"/>
                <w:highlight w:val="none"/>
                <w:lang w:val="en-US" w:eastAsia="zh-CN"/>
              </w:rPr>
              <w:t xml:space="preserve"> </w:t>
            </w:r>
            <w:r>
              <w:rPr>
                <w:rFonts w:hint="default" w:ascii="Times New Roman" w:hAnsi="Times New Roman" w:cs="Times New Roman"/>
                <w:color w:val="auto"/>
                <w:sz w:val="18"/>
                <w:szCs w:val="18"/>
                <w:highlight w:val="none"/>
                <w:lang w:val="en-US" w:eastAsia="zh-CN"/>
              </w:rPr>
              <w:t>单位：t/a</w:t>
            </w:r>
          </w:p>
          <w:tbl>
            <w:tblPr>
              <w:tblStyle w:val="86"/>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98"/>
              <w:gridCol w:w="2953"/>
              <w:gridCol w:w="2953"/>
              <w:gridCol w:w="2954"/>
            </w:tblGrid>
            <w:tr w14:paraId="6AD81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1633" w:type="pct"/>
                  <w:tcBorders>
                    <w:top w:val="single" w:color="auto" w:sz="4" w:space="0"/>
                    <w:left w:val="single" w:color="auto" w:sz="4" w:space="0"/>
                    <w:bottom w:val="single" w:color="auto" w:sz="4" w:space="0"/>
                    <w:right w:val="single" w:color="auto" w:sz="4" w:space="0"/>
                  </w:tcBorders>
                  <w:vAlign w:val="center"/>
                </w:tcPr>
                <w:p w14:paraId="6E5F43A7">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污染源及污染因子</w:t>
                  </w:r>
                </w:p>
              </w:tc>
              <w:tc>
                <w:tcPr>
                  <w:tcW w:w="1122" w:type="pct"/>
                  <w:tcBorders>
                    <w:top w:val="single" w:color="auto" w:sz="4" w:space="0"/>
                    <w:left w:val="single" w:color="auto" w:sz="4" w:space="0"/>
                    <w:bottom w:val="single" w:color="auto" w:sz="4" w:space="0"/>
                    <w:right w:val="single" w:color="auto" w:sz="4" w:space="0"/>
                  </w:tcBorders>
                  <w:vAlign w:val="center"/>
                </w:tcPr>
                <w:p w14:paraId="04DC413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VOCs</w:t>
                  </w:r>
                </w:p>
              </w:tc>
              <w:tc>
                <w:tcPr>
                  <w:tcW w:w="1122" w:type="pct"/>
                  <w:tcBorders>
                    <w:top w:val="single" w:color="auto" w:sz="4" w:space="0"/>
                    <w:left w:val="single" w:color="auto" w:sz="4" w:space="0"/>
                    <w:bottom w:val="single" w:color="auto" w:sz="4" w:space="0"/>
                    <w:right w:val="single" w:color="auto" w:sz="4" w:space="0"/>
                  </w:tcBorders>
                  <w:vAlign w:val="center"/>
                </w:tcPr>
                <w:p w14:paraId="25F57C15">
                  <w:pPr>
                    <w:adjustRightInd w:val="0"/>
                    <w:snapToGrid w:val="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颗粒物</w:t>
                  </w:r>
                  <w:r>
                    <w:rPr>
                      <w:rFonts w:hint="eastAsia" w:cs="Times New Roman"/>
                      <w:sz w:val="18"/>
                      <w:szCs w:val="18"/>
                      <w:lang w:val="en-US" w:eastAsia="zh-CN"/>
                    </w:rPr>
                    <w:t>（主要为锡及其化合物）</w:t>
                  </w:r>
                </w:p>
              </w:tc>
              <w:tc>
                <w:tcPr>
                  <w:tcW w:w="1122" w:type="pct"/>
                  <w:tcBorders>
                    <w:top w:val="single" w:color="auto" w:sz="4" w:space="0"/>
                    <w:left w:val="single" w:color="auto" w:sz="4" w:space="0"/>
                    <w:bottom w:val="single" w:color="auto" w:sz="4" w:space="0"/>
                    <w:right w:val="single" w:color="auto" w:sz="4" w:space="0"/>
                  </w:tcBorders>
                  <w:vAlign w:val="center"/>
                </w:tcPr>
                <w:p w14:paraId="70D5B59B">
                  <w:pPr>
                    <w:adjustRightInd w:val="0"/>
                    <w:snapToGrid w:val="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锡及其化合物</w:t>
                  </w:r>
                </w:p>
              </w:tc>
            </w:tr>
            <w:tr w14:paraId="1C9A8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1633" w:type="pct"/>
                  <w:tcBorders>
                    <w:top w:val="single" w:color="auto" w:sz="4" w:space="0"/>
                    <w:left w:val="single" w:color="auto" w:sz="4" w:space="0"/>
                    <w:bottom w:val="single" w:color="auto" w:sz="4" w:space="0"/>
                    <w:right w:val="single" w:color="auto" w:sz="4" w:space="0"/>
                  </w:tcBorders>
                  <w:vAlign w:val="center"/>
                </w:tcPr>
                <w:p w14:paraId="0CA1BA26">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有组织</w:t>
                  </w:r>
                </w:p>
              </w:tc>
              <w:tc>
                <w:tcPr>
                  <w:tcW w:w="1122" w:type="pct"/>
                  <w:tcBorders>
                    <w:top w:val="single" w:color="auto" w:sz="4" w:space="0"/>
                    <w:left w:val="single" w:color="auto" w:sz="4" w:space="0"/>
                    <w:bottom w:val="single" w:color="auto" w:sz="4" w:space="0"/>
                    <w:right w:val="single" w:color="auto" w:sz="4" w:space="0"/>
                  </w:tcBorders>
                  <w:vAlign w:val="center"/>
                </w:tcPr>
                <w:p w14:paraId="60C0D353">
                  <w:pPr>
                    <w:widowControl/>
                    <w:jc w:val="center"/>
                    <w:textAlignment w:val="center"/>
                    <w:rPr>
                      <w:rFonts w:hint="default" w:ascii="Times New Roman" w:hAnsi="Times New Roman" w:cs="Times New Roman"/>
                      <w:color w:val="auto"/>
                      <w:sz w:val="18"/>
                      <w:szCs w:val="18"/>
                      <w:highlight w:val="none"/>
                      <w:lang w:val="en-US" w:eastAsia="zh-CN" w:bidi="ar"/>
                    </w:rPr>
                  </w:pPr>
                  <w:r>
                    <w:rPr>
                      <w:rFonts w:hint="eastAsia" w:cs="Times New Roman"/>
                      <w:color w:val="auto"/>
                      <w:sz w:val="18"/>
                      <w:szCs w:val="18"/>
                      <w:highlight w:val="none"/>
                      <w:lang w:val="en-US" w:eastAsia="zh-CN" w:bidi="ar"/>
                    </w:rPr>
                    <w:t>0.03</w:t>
                  </w:r>
                </w:p>
              </w:tc>
              <w:tc>
                <w:tcPr>
                  <w:tcW w:w="1122" w:type="pct"/>
                  <w:tcBorders>
                    <w:top w:val="single" w:color="auto" w:sz="4" w:space="0"/>
                    <w:left w:val="single" w:color="auto" w:sz="4" w:space="0"/>
                    <w:bottom w:val="single" w:color="auto" w:sz="4" w:space="0"/>
                    <w:right w:val="single" w:color="auto" w:sz="4" w:space="0"/>
                  </w:tcBorders>
                  <w:vAlign w:val="center"/>
                </w:tcPr>
                <w:p w14:paraId="7E637D4B">
                  <w:pPr>
                    <w:widowControl/>
                    <w:jc w:val="center"/>
                    <w:textAlignment w:val="center"/>
                    <w:rPr>
                      <w:rFonts w:hint="default" w:cs="Times New Roman"/>
                      <w:color w:val="auto"/>
                      <w:sz w:val="18"/>
                      <w:szCs w:val="18"/>
                      <w:highlight w:val="none"/>
                      <w:lang w:val="en-US" w:eastAsia="zh-CN" w:bidi="ar"/>
                    </w:rPr>
                  </w:pPr>
                  <w:r>
                    <w:rPr>
                      <w:rFonts w:hint="eastAsia" w:cs="Times New Roman"/>
                      <w:color w:val="auto"/>
                      <w:sz w:val="18"/>
                      <w:szCs w:val="18"/>
                      <w:highlight w:val="none"/>
                      <w:lang w:val="en-US" w:eastAsia="zh-CN" w:bidi="ar"/>
                    </w:rPr>
                    <w:t>0</w:t>
                  </w:r>
                </w:p>
              </w:tc>
              <w:tc>
                <w:tcPr>
                  <w:tcW w:w="1122" w:type="pct"/>
                  <w:tcBorders>
                    <w:top w:val="single" w:color="auto" w:sz="4" w:space="0"/>
                    <w:left w:val="single" w:color="auto" w:sz="4" w:space="0"/>
                    <w:bottom w:val="single" w:color="auto" w:sz="4" w:space="0"/>
                    <w:right w:val="single" w:color="auto" w:sz="4" w:space="0"/>
                  </w:tcBorders>
                  <w:vAlign w:val="center"/>
                </w:tcPr>
                <w:p w14:paraId="225F0CE2">
                  <w:pPr>
                    <w:widowControl/>
                    <w:jc w:val="center"/>
                    <w:textAlignment w:val="center"/>
                    <w:rPr>
                      <w:rFonts w:hint="default" w:cs="Times New Roman"/>
                      <w:color w:val="auto"/>
                      <w:sz w:val="18"/>
                      <w:szCs w:val="18"/>
                      <w:highlight w:val="none"/>
                      <w:lang w:val="en-US" w:eastAsia="zh-CN" w:bidi="ar"/>
                    </w:rPr>
                  </w:pPr>
                  <w:r>
                    <w:rPr>
                      <w:rFonts w:hint="eastAsia" w:cs="Times New Roman"/>
                      <w:color w:val="auto"/>
                      <w:sz w:val="18"/>
                      <w:szCs w:val="18"/>
                      <w:highlight w:val="none"/>
                      <w:lang w:val="en-US" w:eastAsia="zh-CN" w:bidi="ar"/>
                    </w:rPr>
                    <w:t>0</w:t>
                  </w:r>
                </w:p>
              </w:tc>
            </w:tr>
            <w:tr w14:paraId="47B680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3" w:type="pct"/>
                  <w:tcBorders>
                    <w:top w:val="single" w:color="auto" w:sz="4" w:space="0"/>
                    <w:left w:val="single" w:color="auto" w:sz="4" w:space="0"/>
                    <w:bottom w:val="single" w:color="auto" w:sz="4" w:space="0"/>
                    <w:right w:val="single" w:color="auto" w:sz="4" w:space="0"/>
                  </w:tcBorders>
                  <w:vAlign w:val="center"/>
                </w:tcPr>
                <w:p w14:paraId="2C327CE3">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无组织</w:t>
                  </w:r>
                </w:p>
              </w:tc>
              <w:tc>
                <w:tcPr>
                  <w:tcW w:w="1122" w:type="pct"/>
                  <w:tcBorders>
                    <w:top w:val="single" w:color="auto" w:sz="4" w:space="0"/>
                    <w:left w:val="single" w:color="auto" w:sz="4" w:space="0"/>
                    <w:bottom w:val="single" w:color="auto" w:sz="4" w:space="0"/>
                    <w:right w:val="single" w:color="auto" w:sz="4" w:space="0"/>
                  </w:tcBorders>
                  <w:vAlign w:val="center"/>
                </w:tcPr>
                <w:p w14:paraId="04983CCF">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0.008</w:t>
                  </w:r>
                </w:p>
              </w:tc>
              <w:tc>
                <w:tcPr>
                  <w:tcW w:w="1122" w:type="pct"/>
                  <w:tcBorders>
                    <w:top w:val="single" w:color="auto" w:sz="4" w:space="0"/>
                    <w:left w:val="single" w:color="auto" w:sz="4" w:space="0"/>
                    <w:bottom w:val="single" w:color="auto" w:sz="4" w:space="0"/>
                    <w:right w:val="single" w:color="auto" w:sz="4" w:space="0"/>
                  </w:tcBorders>
                  <w:vAlign w:val="center"/>
                </w:tcPr>
                <w:p w14:paraId="2848F4F5">
                  <w:pPr>
                    <w:widowControl/>
                    <w:jc w:val="center"/>
                    <w:textAlignment w:val="center"/>
                    <w:rPr>
                      <w:rFonts w:hint="default"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0.00004</w:t>
                  </w:r>
                </w:p>
              </w:tc>
              <w:tc>
                <w:tcPr>
                  <w:tcW w:w="1122" w:type="pct"/>
                  <w:tcBorders>
                    <w:top w:val="single" w:color="auto" w:sz="4" w:space="0"/>
                    <w:left w:val="single" w:color="auto" w:sz="4" w:space="0"/>
                    <w:bottom w:val="single" w:color="auto" w:sz="4" w:space="0"/>
                    <w:right w:val="single" w:color="auto" w:sz="4" w:space="0"/>
                  </w:tcBorders>
                  <w:vAlign w:val="center"/>
                </w:tcPr>
                <w:p w14:paraId="5D0A38C0">
                  <w:pPr>
                    <w:widowControl/>
                    <w:jc w:val="center"/>
                    <w:textAlignment w:val="center"/>
                    <w:rPr>
                      <w:rFonts w:hint="eastAsia"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0.00004</w:t>
                  </w:r>
                </w:p>
              </w:tc>
            </w:tr>
            <w:tr w14:paraId="667C1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3" w:type="pct"/>
                  <w:tcBorders>
                    <w:top w:val="single" w:color="auto" w:sz="4" w:space="0"/>
                    <w:left w:val="single" w:color="auto" w:sz="4" w:space="0"/>
                    <w:bottom w:val="single" w:color="auto" w:sz="4" w:space="0"/>
                    <w:right w:val="single" w:color="auto" w:sz="4" w:space="0"/>
                  </w:tcBorders>
                  <w:vAlign w:val="center"/>
                </w:tcPr>
                <w:p w14:paraId="358BEF37">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总计</w:t>
                  </w:r>
                </w:p>
              </w:tc>
              <w:tc>
                <w:tcPr>
                  <w:tcW w:w="1122" w:type="pct"/>
                  <w:tcBorders>
                    <w:top w:val="single" w:color="auto" w:sz="4" w:space="0"/>
                    <w:left w:val="single" w:color="auto" w:sz="4" w:space="0"/>
                    <w:bottom w:val="single" w:color="auto" w:sz="4" w:space="0"/>
                    <w:right w:val="single" w:color="auto" w:sz="4" w:space="0"/>
                  </w:tcBorders>
                  <w:vAlign w:val="center"/>
                </w:tcPr>
                <w:p w14:paraId="6CF07E14">
                  <w:pPr>
                    <w:adjustRightInd w:val="0"/>
                    <w:snapToGrid w:val="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0.038</w:t>
                  </w:r>
                </w:p>
              </w:tc>
              <w:tc>
                <w:tcPr>
                  <w:tcW w:w="1122" w:type="pct"/>
                  <w:tcBorders>
                    <w:top w:val="single" w:color="auto" w:sz="4" w:space="0"/>
                    <w:left w:val="single" w:color="auto" w:sz="4" w:space="0"/>
                    <w:bottom w:val="single" w:color="auto" w:sz="4" w:space="0"/>
                    <w:right w:val="single" w:color="auto" w:sz="4" w:space="0"/>
                  </w:tcBorders>
                  <w:vAlign w:val="center"/>
                </w:tcPr>
                <w:p w14:paraId="2B8BF530">
                  <w:pPr>
                    <w:adjustRightInd w:val="0"/>
                    <w:snapToGrid w:val="0"/>
                    <w:jc w:val="center"/>
                    <w:rPr>
                      <w:rFonts w:hint="eastAsia" w:cs="Times New Roman"/>
                      <w:color w:val="auto"/>
                      <w:sz w:val="18"/>
                      <w:szCs w:val="18"/>
                      <w:highlight w:val="none"/>
                      <w:lang w:val="en-US" w:eastAsia="zh-CN"/>
                    </w:rPr>
                  </w:pPr>
                  <w:r>
                    <w:rPr>
                      <w:rFonts w:hint="eastAsia" w:cs="Times New Roman"/>
                      <w:color w:val="auto"/>
                      <w:kern w:val="0"/>
                      <w:sz w:val="18"/>
                      <w:szCs w:val="18"/>
                      <w:highlight w:val="none"/>
                      <w:lang w:val="en-US" w:eastAsia="zh-CN" w:bidi="ar"/>
                    </w:rPr>
                    <w:t>0.00004</w:t>
                  </w:r>
                </w:p>
              </w:tc>
              <w:tc>
                <w:tcPr>
                  <w:tcW w:w="1122" w:type="pct"/>
                  <w:tcBorders>
                    <w:top w:val="single" w:color="auto" w:sz="4" w:space="0"/>
                    <w:left w:val="single" w:color="auto" w:sz="4" w:space="0"/>
                    <w:bottom w:val="single" w:color="auto" w:sz="4" w:space="0"/>
                    <w:right w:val="single" w:color="auto" w:sz="4" w:space="0"/>
                  </w:tcBorders>
                  <w:vAlign w:val="center"/>
                </w:tcPr>
                <w:p w14:paraId="6D65280A">
                  <w:pPr>
                    <w:adjustRightInd w:val="0"/>
                    <w:snapToGrid w:val="0"/>
                    <w:jc w:val="center"/>
                    <w:rPr>
                      <w:rFonts w:hint="eastAsia" w:cs="Times New Roman"/>
                      <w:color w:val="auto"/>
                      <w:sz w:val="18"/>
                      <w:szCs w:val="18"/>
                      <w:highlight w:val="none"/>
                      <w:lang w:val="en-US" w:eastAsia="zh-CN"/>
                    </w:rPr>
                  </w:pPr>
                  <w:r>
                    <w:rPr>
                      <w:rFonts w:hint="eastAsia" w:cs="Times New Roman"/>
                      <w:color w:val="auto"/>
                      <w:kern w:val="0"/>
                      <w:sz w:val="18"/>
                      <w:szCs w:val="18"/>
                      <w:highlight w:val="none"/>
                      <w:lang w:val="en-US" w:eastAsia="zh-CN" w:bidi="ar"/>
                    </w:rPr>
                    <w:t>0.00004</w:t>
                  </w:r>
                </w:p>
              </w:tc>
            </w:tr>
          </w:tbl>
          <w:p w14:paraId="00A25AFC">
            <w:pPr>
              <w:pStyle w:val="2"/>
              <w:ind w:left="0" w:leftChars="0" w:firstLine="0" w:firstLineChars="0"/>
              <w:rPr>
                <w:rFonts w:hint="default" w:ascii="Times New Roman" w:hAnsi="Times New Roman" w:cs="Times New Roman"/>
              </w:rPr>
            </w:pPr>
          </w:p>
        </w:tc>
      </w:tr>
    </w:tbl>
    <w:p w14:paraId="24507930">
      <w:pPr>
        <w:pStyle w:val="2"/>
        <w:ind w:left="0" w:leftChars="0" w:firstLine="0" w:firstLineChars="0"/>
        <w:rPr>
          <w:rFonts w:hint="default" w:ascii="Times New Roman" w:hAnsi="Times New Roman" w:cs="Times New Roman"/>
        </w:rPr>
        <w:sectPr>
          <w:pgSz w:w="16838" w:h="11906" w:orient="landscape"/>
          <w:pgMar w:top="1531" w:right="1701" w:bottom="1531" w:left="1701" w:header="851" w:footer="851" w:gutter="0"/>
          <w:pgNumType w:fmt="numberInDash"/>
          <w:cols w:space="720" w:num="1"/>
          <w:docGrid w:linePitch="312" w:charSpace="0"/>
        </w:sectPr>
      </w:pPr>
    </w:p>
    <w:tbl>
      <w:tblPr>
        <w:tblStyle w:val="8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45" w:type="dxa"/>
          <w:bottom w:w="0" w:type="dxa"/>
          <w:right w:w="45" w:type="dxa"/>
        </w:tblCellMar>
      </w:tblPr>
      <w:tblGrid>
        <w:gridCol w:w="300"/>
        <w:gridCol w:w="8534"/>
      </w:tblGrid>
      <w:tr w14:paraId="7AA489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3070" w:hRule="atLeast"/>
        </w:trPr>
        <w:tc>
          <w:tcPr>
            <w:tcW w:w="300" w:type="dxa"/>
            <w:vAlign w:val="center"/>
          </w:tcPr>
          <w:p w14:paraId="1C2A0A02">
            <w:pPr>
              <w:adjustRightInd w:val="0"/>
              <w:snapToGrid w:val="0"/>
              <w:spacing w:line="420" w:lineRule="exact"/>
              <w:jc w:val="center"/>
              <w:rPr>
                <w:rFonts w:hint="default" w:ascii="Times New Roman" w:hAnsi="Times New Roman" w:cs="Times New Roman"/>
                <w:bCs/>
                <w:szCs w:val="21"/>
              </w:rPr>
            </w:pPr>
            <w:r>
              <w:rPr>
                <w:rFonts w:hint="default" w:ascii="Times New Roman" w:hAnsi="Times New Roman" w:cs="Times New Roman"/>
                <w:bCs/>
                <w:szCs w:val="21"/>
              </w:rPr>
              <w:t>运营</w:t>
            </w:r>
          </w:p>
          <w:p w14:paraId="47CA423B">
            <w:pPr>
              <w:adjustRightInd w:val="0"/>
              <w:snapToGrid w:val="0"/>
              <w:spacing w:line="420" w:lineRule="exact"/>
              <w:jc w:val="center"/>
              <w:rPr>
                <w:rFonts w:hint="default" w:ascii="Times New Roman" w:hAnsi="Times New Roman" w:cs="Times New Roman"/>
                <w:bCs/>
                <w:szCs w:val="21"/>
              </w:rPr>
            </w:pPr>
            <w:r>
              <w:rPr>
                <w:rFonts w:hint="default" w:ascii="Times New Roman" w:hAnsi="Times New Roman" w:cs="Times New Roman"/>
                <w:bCs/>
                <w:szCs w:val="21"/>
              </w:rPr>
              <w:t>期环</w:t>
            </w:r>
          </w:p>
          <w:p w14:paraId="031B217B">
            <w:pPr>
              <w:adjustRightInd w:val="0"/>
              <w:snapToGrid w:val="0"/>
              <w:spacing w:line="420" w:lineRule="exact"/>
              <w:jc w:val="center"/>
              <w:rPr>
                <w:rFonts w:hint="default" w:ascii="Times New Roman" w:hAnsi="Times New Roman" w:cs="Times New Roman"/>
                <w:bCs/>
                <w:szCs w:val="21"/>
              </w:rPr>
            </w:pPr>
            <w:r>
              <w:rPr>
                <w:rFonts w:hint="default" w:ascii="Times New Roman" w:hAnsi="Times New Roman" w:cs="Times New Roman"/>
                <w:bCs/>
                <w:szCs w:val="21"/>
              </w:rPr>
              <w:t>境影</w:t>
            </w:r>
          </w:p>
          <w:p w14:paraId="1FDBE525">
            <w:pPr>
              <w:adjustRightInd w:val="0"/>
              <w:snapToGrid w:val="0"/>
              <w:spacing w:line="420" w:lineRule="exact"/>
              <w:jc w:val="center"/>
              <w:rPr>
                <w:rFonts w:hint="default" w:ascii="Times New Roman" w:hAnsi="Times New Roman" w:cs="Times New Roman"/>
                <w:bCs/>
                <w:szCs w:val="21"/>
              </w:rPr>
            </w:pPr>
            <w:r>
              <w:rPr>
                <w:rFonts w:hint="default" w:ascii="Times New Roman" w:hAnsi="Times New Roman" w:cs="Times New Roman"/>
                <w:bCs/>
                <w:szCs w:val="21"/>
              </w:rPr>
              <w:t>响和</w:t>
            </w:r>
          </w:p>
          <w:p w14:paraId="2E1F5011">
            <w:pPr>
              <w:adjustRightInd w:val="0"/>
              <w:snapToGrid w:val="0"/>
              <w:spacing w:line="420" w:lineRule="exact"/>
              <w:jc w:val="center"/>
              <w:rPr>
                <w:rFonts w:hint="default" w:ascii="Times New Roman" w:hAnsi="Times New Roman" w:cs="Times New Roman"/>
                <w:bCs/>
                <w:szCs w:val="21"/>
              </w:rPr>
            </w:pPr>
            <w:r>
              <w:rPr>
                <w:rFonts w:hint="default" w:ascii="Times New Roman" w:hAnsi="Times New Roman" w:cs="Times New Roman"/>
                <w:bCs/>
                <w:szCs w:val="21"/>
              </w:rPr>
              <w:t>保护</w:t>
            </w:r>
          </w:p>
          <w:p w14:paraId="2ADF01CE">
            <w:pPr>
              <w:adjustRightInd w:val="0"/>
              <w:snapToGrid w:val="0"/>
              <w:spacing w:line="420" w:lineRule="exact"/>
              <w:jc w:val="center"/>
              <w:rPr>
                <w:rFonts w:hint="default" w:ascii="Times New Roman" w:hAnsi="Times New Roman" w:cs="Times New Roman"/>
              </w:rPr>
            </w:pPr>
            <w:r>
              <w:rPr>
                <w:rFonts w:hint="default" w:ascii="Times New Roman" w:hAnsi="Times New Roman" w:cs="Times New Roman"/>
                <w:bCs/>
                <w:szCs w:val="21"/>
              </w:rPr>
              <w:t>措施</w:t>
            </w:r>
          </w:p>
        </w:tc>
        <w:tc>
          <w:tcPr>
            <w:tcW w:w="8534" w:type="dxa"/>
          </w:tcPr>
          <w:p w14:paraId="7F1B7D4C">
            <w:pPr>
              <w:tabs>
                <w:tab w:val="left" w:pos="1800"/>
              </w:tabs>
              <w:adjustRightInd w:val="0"/>
              <w:snapToGrid w:val="0"/>
              <w:spacing w:line="360" w:lineRule="auto"/>
              <w:ind w:firstLine="420" w:firstLineChars="200"/>
              <w:rPr>
                <w:rFonts w:hint="default" w:ascii="Times New Roman" w:hAnsi="Times New Roman" w:eastAsia="黑体" w:cs="Times New Roman"/>
                <w:kern w:val="24"/>
                <w:szCs w:val="21"/>
              </w:rPr>
            </w:pPr>
            <w:r>
              <w:rPr>
                <w:rFonts w:hint="default" w:ascii="Times New Roman" w:hAnsi="Times New Roman" w:eastAsia="黑体" w:cs="Times New Roman"/>
                <w:kern w:val="24"/>
                <w:szCs w:val="21"/>
              </w:rPr>
              <w:t>2、源强核算：</w:t>
            </w:r>
          </w:p>
          <w:p w14:paraId="6D52A89F">
            <w:pPr>
              <w:pStyle w:val="2"/>
              <w:keepNext w:val="0"/>
              <w:keepLines w:val="0"/>
              <w:pageBreakBefore w:val="0"/>
              <w:widowControl w:val="0"/>
              <w:kinsoku/>
              <w:wordWrap/>
              <w:overflowPunct/>
              <w:topLinePunct w:val="0"/>
              <w:autoSpaceDE/>
              <w:autoSpaceDN/>
              <w:bidi w:val="0"/>
              <w:adjustRightInd/>
              <w:snapToGrid/>
              <w:spacing w:after="0" w:line="400" w:lineRule="atLeast"/>
              <w:ind w:left="0" w:leftChars="0" w:firstLine="31680"/>
              <w:textAlignment w:val="auto"/>
              <w:rPr>
                <w:rFonts w:hint="default" w:ascii="Times New Roman" w:hAnsi="Times New Roman" w:cs="Times New Roman"/>
                <w:sz w:val="21"/>
                <w:szCs w:val="21"/>
                <w:lang w:val="en-US" w:eastAsia="zh-CN"/>
              </w:rPr>
            </w:pPr>
            <w:r>
              <w:rPr>
                <w:rFonts w:hint="eastAsia" w:cs="Times New Roman"/>
                <w:sz w:val="21"/>
                <w:szCs w:val="21"/>
                <w:lang w:val="en-US" w:eastAsia="zh-CN"/>
              </w:rPr>
              <w:t>拟建项目废气主要为电机装配</w:t>
            </w:r>
            <w:r>
              <w:rPr>
                <w:rFonts w:hint="default" w:ascii="Times New Roman" w:hAnsi="Times New Roman" w:cs="Times New Roman"/>
                <w:sz w:val="21"/>
                <w:szCs w:val="21"/>
                <w:lang w:val="en-US" w:eastAsia="zh-CN"/>
              </w:rPr>
              <w:t>过程</w:t>
            </w:r>
            <w:r>
              <w:rPr>
                <w:rFonts w:hint="eastAsia" w:cs="Times New Roman"/>
                <w:sz w:val="21"/>
                <w:szCs w:val="21"/>
                <w:lang w:val="en-US" w:eastAsia="zh-CN"/>
              </w:rPr>
              <w:t>使用螺纹胶</w:t>
            </w:r>
            <w:r>
              <w:rPr>
                <w:rFonts w:hint="default" w:ascii="Times New Roman" w:hAnsi="Times New Roman" w:cs="Times New Roman"/>
                <w:sz w:val="21"/>
                <w:szCs w:val="21"/>
                <w:lang w:val="en-US" w:eastAsia="zh-CN"/>
              </w:rPr>
              <w:t>产生的VOCs</w:t>
            </w:r>
            <w:r>
              <w:rPr>
                <w:rFonts w:hint="eastAsia" w:cs="Times New Roman"/>
                <w:sz w:val="21"/>
                <w:szCs w:val="21"/>
                <w:lang w:val="en-US" w:eastAsia="zh-CN"/>
              </w:rPr>
              <w:t>及激光打标过程产生的VOCs分别经</w:t>
            </w:r>
            <w:r>
              <w:rPr>
                <w:rFonts w:hint="default" w:ascii="Times New Roman" w:hAnsi="Times New Roman" w:cs="Times New Roman"/>
                <w:sz w:val="21"/>
                <w:szCs w:val="21"/>
                <w:lang w:val="en-US" w:eastAsia="zh-CN"/>
              </w:rPr>
              <w:t>集气罩收集后</w:t>
            </w:r>
            <w:r>
              <w:rPr>
                <w:rFonts w:hint="eastAsia" w:cs="Times New Roman"/>
                <w:sz w:val="21"/>
                <w:szCs w:val="21"/>
                <w:lang w:val="en-US" w:eastAsia="zh-CN"/>
              </w:rPr>
              <w:t>经新建两级</w:t>
            </w:r>
            <w:r>
              <w:rPr>
                <w:rFonts w:hint="default" w:ascii="Times New Roman" w:hAnsi="Times New Roman" w:cs="Times New Roman"/>
                <w:sz w:val="21"/>
                <w:szCs w:val="21"/>
                <w:lang w:val="en-US" w:eastAsia="zh-CN"/>
              </w:rPr>
              <w:t>活性炭吸附装置</w:t>
            </w:r>
            <w:r>
              <w:rPr>
                <w:rFonts w:hint="default" w:ascii="Times New Roman" w:hAnsi="Times New Roman" w:cs="Times New Roman"/>
                <w:sz w:val="21"/>
                <w:szCs w:val="21"/>
                <w:lang w:eastAsia="zh-CN"/>
              </w:rPr>
              <w:t>处理后经</w:t>
            </w:r>
            <w:r>
              <w:rPr>
                <w:rFonts w:hint="eastAsia" w:cs="Times New Roman"/>
                <w:sz w:val="21"/>
                <w:szCs w:val="21"/>
                <w:lang w:eastAsia="zh-CN"/>
              </w:rPr>
              <w:t>新建</w:t>
            </w:r>
            <w:r>
              <w:rPr>
                <w:rFonts w:hint="default" w:ascii="Times New Roman" w:hAnsi="Times New Roman" w:cs="Times New Roman"/>
                <w:sz w:val="21"/>
                <w:szCs w:val="21"/>
                <w:lang w:val="en-US" w:eastAsia="zh-CN"/>
              </w:rPr>
              <w:t>DA00</w:t>
            </w:r>
            <w:r>
              <w:rPr>
                <w:rFonts w:hint="eastAsia" w:cs="Times New Roman"/>
                <w:sz w:val="21"/>
                <w:szCs w:val="21"/>
                <w:lang w:val="en-US" w:eastAsia="zh-CN"/>
              </w:rPr>
              <w:t>1</w:t>
            </w:r>
            <w:r>
              <w:rPr>
                <w:rFonts w:hint="default" w:ascii="Times New Roman" w:hAnsi="Times New Roman" w:cs="Times New Roman"/>
                <w:sz w:val="21"/>
                <w:szCs w:val="21"/>
                <w:lang w:val="en-US" w:eastAsia="zh-CN"/>
              </w:rPr>
              <w:t>排气筒有组织排放</w:t>
            </w:r>
            <w:r>
              <w:rPr>
                <w:rFonts w:hint="eastAsia" w:cs="Times New Roman"/>
                <w:sz w:val="21"/>
                <w:szCs w:val="21"/>
                <w:lang w:eastAsia="zh-CN"/>
              </w:rPr>
              <w:t>。</w:t>
            </w:r>
          </w:p>
          <w:p w14:paraId="659D27B8">
            <w:pPr>
              <w:keepNext w:val="0"/>
              <w:keepLines w:val="0"/>
              <w:pageBreakBefore w:val="0"/>
              <w:widowControl w:val="0"/>
              <w:kinsoku/>
              <w:wordWrap/>
              <w:overflowPunct/>
              <w:topLinePunct w:val="0"/>
              <w:bidi w:val="0"/>
              <w:spacing w:line="400" w:lineRule="atLeast"/>
              <w:ind w:firstLine="420" w:firstLineChars="200"/>
              <w:textAlignment w:val="auto"/>
              <w:rPr>
                <w:rFonts w:hint="default" w:ascii="Times New Roman" w:hAnsi="Times New Roman" w:cs="Times New Roman"/>
                <w:highlight w:val="none"/>
                <w:lang w:val="en-US" w:eastAsia="zh-CN"/>
              </w:rPr>
            </w:pPr>
            <w:r>
              <w:rPr>
                <w:rFonts w:hint="default" w:ascii="Times New Roman" w:hAnsi="Times New Roman" w:cs="Times New Roman"/>
                <w:sz w:val="21"/>
                <w:szCs w:val="21"/>
                <w:highlight w:val="none"/>
                <w:lang w:val="en-US" w:eastAsia="zh-CN"/>
              </w:rPr>
              <w:t>集气罩未收集的VOCs无组织排放</w:t>
            </w:r>
            <w:r>
              <w:rPr>
                <w:rFonts w:hint="eastAsia" w:cs="Times New Roman"/>
                <w:sz w:val="21"/>
                <w:szCs w:val="21"/>
                <w:highlight w:val="none"/>
                <w:lang w:val="en-US" w:eastAsia="zh-CN"/>
              </w:rPr>
              <w:t>，电机装配锡焊产生的颗粒物、锡及其化合物、VOCs无组织排放。</w:t>
            </w:r>
          </w:p>
          <w:p w14:paraId="2A8F9C13">
            <w:pPr>
              <w:pStyle w:val="379"/>
              <w:spacing w:line="360" w:lineRule="auto"/>
              <w:ind w:firstLine="31680"/>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（一）源强分析</w:t>
            </w:r>
          </w:p>
          <w:p w14:paraId="5BAFD4A0">
            <w:pPr>
              <w:spacing w:line="360" w:lineRule="auto"/>
              <w:ind w:firstLine="420" w:firstLineChars="200"/>
              <w:rPr>
                <w:rFonts w:hint="default" w:ascii="Times New Roman" w:hAnsi="Times New Roman" w:cs="Times New Roman"/>
                <w:color w:val="auto"/>
              </w:rPr>
            </w:pPr>
            <w:r>
              <w:rPr>
                <w:rFonts w:hint="default" w:ascii="Times New Roman" w:hAnsi="Times New Roman" w:cs="Times New Roman"/>
                <w:sz w:val="21"/>
                <w:szCs w:val="21"/>
                <w:lang w:val="en-US" w:eastAsia="zh-CN"/>
              </w:rPr>
              <w:t>（</w:t>
            </w:r>
            <w:r>
              <w:rPr>
                <w:rFonts w:hint="eastAsia" w:cs="Times New Roman"/>
                <w:sz w:val="21"/>
                <w:szCs w:val="21"/>
                <w:lang w:val="en-US" w:eastAsia="zh-CN"/>
              </w:rPr>
              <w:t>1</w:t>
            </w:r>
            <w:r>
              <w:rPr>
                <w:rFonts w:hint="default" w:ascii="Times New Roman" w:hAnsi="Times New Roman" w:cs="Times New Roman"/>
                <w:sz w:val="21"/>
                <w:szCs w:val="21"/>
                <w:lang w:val="en-US" w:eastAsia="zh-CN"/>
              </w:rPr>
              <w:t>）</w:t>
            </w:r>
            <w:r>
              <w:rPr>
                <w:rFonts w:hint="eastAsia" w:cs="Times New Roman"/>
                <w:sz w:val="21"/>
                <w:szCs w:val="21"/>
                <w:lang w:val="en-US" w:eastAsia="zh-CN"/>
              </w:rPr>
              <w:t>激光</w:t>
            </w:r>
            <w:r>
              <w:rPr>
                <w:rFonts w:hint="default" w:ascii="Times New Roman" w:hAnsi="Times New Roman" w:cs="Times New Roman"/>
                <w:sz w:val="21"/>
                <w:szCs w:val="21"/>
                <w:lang w:val="en-US" w:eastAsia="zh-CN"/>
              </w:rPr>
              <w:t>打标过程产生废气源强分析</w:t>
            </w:r>
          </w:p>
          <w:p w14:paraId="5F346F70">
            <w:pPr>
              <w:spacing w:line="360" w:lineRule="auto"/>
              <w:ind w:firstLine="420" w:firstLineChars="200"/>
              <w:jc w:val="both"/>
              <w:rPr>
                <w:rFonts w:hint="default" w:ascii="Times New Roman" w:hAnsi="Times New Roman" w:cs="Times New Roman"/>
                <w:sz w:val="21"/>
                <w:szCs w:val="21"/>
                <w:lang w:eastAsia="zh-CN"/>
              </w:rPr>
            </w:pPr>
            <w:r>
              <w:rPr>
                <w:rFonts w:hint="eastAsia" w:cs="Times New Roman"/>
                <w:sz w:val="21"/>
                <w:szCs w:val="21"/>
                <w:lang w:val="en-US" w:eastAsia="zh-CN"/>
              </w:rPr>
              <w:t>激光打标在塑料外壳上进行，打标过程使塑料件热熔，会有VOCs产生。</w:t>
            </w:r>
            <w:r>
              <w:rPr>
                <w:rFonts w:hint="default" w:ascii="Times New Roman" w:hAnsi="Times New Roman" w:cs="Times New Roman"/>
                <w:sz w:val="21"/>
                <w:szCs w:val="21"/>
                <w:lang w:val="en-US" w:eastAsia="zh-CN"/>
              </w:rPr>
              <w:t>根据企业提供数据，激光</w:t>
            </w:r>
            <w:r>
              <w:rPr>
                <w:rFonts w:hint="eastAsia" w:cs="Times New Roman"/>
                <w:sz w:val="21"/>
                <w:szCs w:val="21"/>
                <w:lang w:val="en-US" w:eastAsia="zh-CN"/>
              </w:rPr>
              <w:t>打标</w:t>
            </w:r>
            <w:r>
              <w:rPr>
                <w:rFonts w:hint="default" w:ascii="Times New Roman" w:hAnsi="Times New Roman" w:cs="Times New Roman"/>
                <w:sz w:val="21"/>
                <w:szCs w:val="21"/>
                <w:lang w:val="en-US" w:eastAsia="zh-CN"/>
              </w:rPr>
              <w:t>时约有</w:t>
            </w:r>
            <w:r>
              <w:rPr>
                <w:rFonts w:hint="eastAsia" w:cs="Times New Roman"/>
                <w:sz w:val="21"/>
                <w:szCs w:val="21"/>
                <w:lang w:val="en-US" w:eastAsia="zh-CN"/>
              </w:rPr>
              <w:t>10%</w:t>
            </w:r>
            <w:r>
              <w:rPr>
                <w:rFonts w:hint="default" w:ascii="Times New Roman" w:hAnsi="Times New Roman" w:cs="Times New Roman"/>
                <w:sz w:val="21"/>
                <w:szCs w:val="21"/>
                <w:lang w:val="en-US" w:eastAsia="zh-CN"/>
              </w:rPr>
              <w:t>塑料</w:t>
            </w:r>
            <w:r>
              <w:rPr>
                <w:rFonts w:hint="eastAsia" w:cs="Times New Roman"/>
                <w:sz w:val="21"/>
                <w:szCs w:val="21"/>
                <w:lang w:val="en-US" w:eastAsia="zh-CN"/>
              </w:rPr>
              <w:t>外壳</w:t>
            </w:r>
            <w:r>
              <w:rPr>
                <w:rFonts w:hint="default" w:ascii="Times New Roman" w:hAnsi="Times New Roman" w:cs="Times New Roman"/>
                <w:sz w:val="21"/>
                <w:szCs w:val="21"/>
                <w:lang w:val="en-US" w:eastAsia="zh-CN"/>
              </w:rPr>
              <w:t>热熔</w:t>
            </w:r>
            <w:r>
              <w:rPr>
                <w:rFonts w:hint="eastAsia" w:cs="Times New Roman"/>
                <w:sz w:val="21"/>
                <w:szCs w:val="21"/>
                <w:lang w:val="en-US" w:eastAsia="zh-CN"/>
              </w:rPr>
              <w:t>，空气泵每个塑料外壳约1kg/个，年产30万套空气泵，则激光打标时塑料外壳热熔量约30t/a</w:t>
            </w:r>
            <w:r>
              <w:rPr>
                <w:rFonts w:hint="default" w:ascii="Times New Roman" w:hAnsi="Times New Roman" w:cs="Times New Roman"/>
                <w:sz w:val="21"/>
                <w:szCs w:val="21"/>
                <w:lang w:val="en-US" w:eastAsia="zh-CN"/>
              </w:rPr>
              <w:t>，</w:t>
            </w:r>
            <w:r>
              <w:rPr>
                <w:rFonts w:hint="eastAsia" w:cs="Times New Roman"/>
                <w:sz w:val="21"/>
                <w:szCs w:val="21"/>
                <w:lang w:val="en-US" w:eastAsia="zh-CN"/>
              </w:rPr>
              <w:t>参照</w:t>
            </w:r>
            <w:r>
              <w:rPr>
                <w:rFonts w:hint="default" w:ascii="Times New Roman" w:hAnsi="Times New Roman" w:cs="Times New Roman"/>
                <w:sz w:val="21"/>
                <w:szCs w:val="21"/>
                <w:lang w:val="en-US" w:eastAsia="zh-CN"/>
              </w:rPr>
              <w:t>《</w:t>
            </w:r>
            <w:r>
              <w:rPr>
                <w:rFonts w:hint="default" w:ascii="Times New Roman" w:hAnsi="Times New Roman" w:cs="Times New Roman"/>
                <w:sz w:val="21"/>
                <w:szCs w:val="21"/>
                <w:highlight w:val="none"/>
              </w:rPr>
              <w:t>排放源统计调查产排污核算方法和系数手册-</w:t>
            </w:r>
            <w:r>
              <w:rPr>
                <w:rFonts w:hint="default" w:ascii="Times New Roman" w:hAnsi="Times New Roman" w:cs="Times New Roman"/>
                <w:sz w:val="21"/>
                <w:szCs w:val="21"/>
                <w:highlight w:val="none"/>
                <w:lang w:eastAsia="zh-CN"/>
              </w:rPr>
              <w:t>塑料制品</w:t>
            </w:r>
            <w:r>
              <w:rPr>
                <w:rFonts w:hint="default" w:ascii="Times New Roman" w:hAnsi="Times New Roman" w:cs="Times New Roman"/>
                <w:sz w:val="21"/>
                <w:szCs w:val="21"/>
                <w:highlight w:val="none"/>
              </w:rPr>
              <w:t>行业系数手册</w:t>
            </w:r>
            <w:r>
              <w:rPr>
                <w:rFonts w:hint="default" w:ascii="Times New Roman" w:hAnsi="Times New Roman" w:cs="Times New Roman"/>
                <w:sz w:val="21"/>
                <w:szCs w:val="21"/>
                <w:lang w:val="en-US" w:eastAsia="zh-CN"/>
              </w:rPr>
              <w:t>》中“2929塑料零件及其他塑料制品制造行业系数表”中“</w:t>
            </w:r>
            <w:r>
              <w:rPr>
                <w:rFonts w:hint="eastAsia" w:cs="Times New Roman"/>
                <w:sz w:val="21"/>
                <w:szCs w:val="21"/>
                <w:lang w:val="en-US" w:eastAsia="zh-CN"/>
              </w:rPr>
              <w:t>配料-混合-挤出/注塑</w:t>
            </w:r>
            <w:r>
              <w:rPr>
                <w:rFonts w:hint="default" w:ascii="Times New Roman" w:hAnsi="Times New Roman" w:cs="Times New Roman"/>
                <w:sz w:val="21"/>
                <w:szCs w:val="21"/>
                <w:lang w:val="en-US" w:eastAsia="zh-CN"/>
              </w:rPr>
              <w:t>”产污系数，</w:t>
            </w:r>
            <w:r>
              <w:rPr>
                <w:rFonts w:hint="eastAsia" w:cs="Times New Roman"/>
                <w:sz w:val="21"/>
                <w:szCs w:val="21"/>
                <w:lang w:val="en-US" w:eastAsia="zh-CN"/>
              </w:rPr>
              <w:t>激光打标</w:t>
            </w:r>
            <w:r>
              <w:rPr>
                <w:rFonts w:hint="default" w:ascii="Times New Roman" w:hAnsi="Times New Roman" w:cs="Times New Roman"/>
                <w:sz w:val="21"/>
                <w:szCs w:val="21"/>
                <w:lang w:val="en-US" w:eastAsia="zh-CN"/>
              </w:rPr>
              <w:t>过程</w:t>
            </w:r>
            <w:r>
              <w:rPr>
                <w:rFonts w:hint="default" w:ascii="Times New Roman" w:hAnsi="Times New Roman" w:cs="Times New Roman"/>
                <w:sz w:val="21"/>
                <w:szCs w:val="21"/>
                <w:lang w:eastAsia="zh-CN"/>
              </w:rPr>
              <w:t>产污情况见下表。</w:t>
            </w:r>
          </w:p>
          <w:p w14:paraId="5888E66B">
            <w:pPr>
              <w:spacing w:line="360" w:lineRule="auto"/>
              <w:jc w:val="center"/>
              <w:rPr>
                <w:rFonts w:hint="default" w:ascii="Times New Roman" w:hAnsi="Times New Roman" w:eastAsia="黑体" w:cs="Times New Roman"/>
                <w:b w:val="0"/>
                <w:bCs w:val="0"/>
                <w:color w:val="auto"/>
              </w:rPr>
            </w:pPr>
            <w:r>
              <w:rPr>
                <w:rFonts w:hint="default" w:ascii="Times New Roman" w:hAnsi="Times New Roman" w:eastAsia="黑体" w:cs="Times New Roman"/>
                <w:b w:val="0"/>
                <w:bCs w:val="0"/>
                <w:color w:val="auto"/>
              </w:rPr>
              <w:t>表4-</w:t>
            </w:r>
            <w:r>
              <w:rPr>
                <w:rFonts w:hint="eastAsia" w:eastAsia="黑体" w:cs="Times New Roman"/>
                <w:b w:val="0"/>
                <w:bCs w:val="0"/>
                <w:color w:val="auto"/>
                <w:lang w:val="en-US" w:eastAsia="zh-CN"/>
              </w:rPr>
              <w:t>4激光</w:t>
            </w:r>
            <w:r>
              <w:rPr>
                <w:rFonts w:hint="default" w:ascii="Times New Roman" w:hAnsi="Times New Roman" w:eastAsia="黑体" w:cs="Times New Roman"/>
                <w:b w:val="0"/>
                <w:bCs w:val="0"/>
                <w:color w:val="auto"/>
                <w:lang w:val="en-US" w:eastAsia="zh-CN"/>
              </w:rPr>
              <w:t>打标过程废气产污情况一览表</w:t>
            </w:r>
          </w:p>
          <w:tbl>
            <w:tblPr>
              <w:tblStyle w:val="8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5"/>
              <w:gridCol w:w="1405"/>
              <w:gridCol w:w="1406"/>
              <w:gridCol w:w="1259"/>
              <w:gridCol w:w="1553"/>
              <w:gridCol w:w="1406"/>
            </w:tblGrid>
            <w:tr w14:paraId="7CAFAD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832" w:type="pct"/>
                  <w:noWrap w:val="0"/>
                  <w:vAlign w:val="center"/>
                </w:tcPr>
                <w:p w14:paraId="3A29FF60">
                  <w:pPr>
                    <w:pStyle w:val="2"/>
                    <w:keepNext w:val="0"/>
                    <w:keepLines w:val="0"/>
                    <w:pageBreakBefore w:val="0"/>
                    <w:tabs>
                      <w:tab w:val="left" w:pos="420"/>
                      <w:tab w:val="left" w:pos="870"/>
                      <w:tab w:val="left" w:pos="3150"/>
                    </w:tabs>
                    <w:kinsoku/>
                    <w:wordWrap/>
                    <w:overflowPunct/>
                    <w:topLinePunct w:val="0"/>
                    <w:autoSpaceDE/>
                    <w:autoSpaceDN/>
                    <w:bidi w:val="0"/>
                    <w:adjustRightInd w:val="0"/>
                    <w:snapToGrid w:val="0"/>
                    <w:spacing w:after="0" w:line="240" w:lineRule="auto"/>
                    <w:ind w:left="0" w:leftChars="0" w:firstLine="0" w:firstLineChars="0"/>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产污工序</w:t>
                  </w:r>
                </w:p>
              </w:tc>
              <w:tc>
                <w:tcPr>
                  <w:tcW w:w="832" w:type="pct"/>
                  <w:noWrap w:val="0"/>
                  <w:vAlign w:val="center"/>
                </w:tcPr>
                <w:p w14:paraId="502B28D9">
                  <w:pPr>
                    <w:pStyle w:val="2"/>
                    <w:keepNext w:val="0"/>
                    <w:keepLines w:val="0"/>
                    <w:pageBreakBefore w:val="0"/>
                    <w:tabs>
                      <w:tab w:val="left" w:pos="420"/>
                      <w:tab w:val="left" w:pos="870"/>
                      <w:tab w:val="left" w:pos="3150"/>
                    </w:tabs>
                    <w:kinsoku/>
                    <w:wordWrap/>
                    <w:overflowPunct/>
                    <w:topLinePunct w:val="0"/>
                    <w:autoSpaceDE/>
                    <w:autoSpaceDN/>
                    <w:bidi w:val="0"/>
                    <w:adjustRightInd w:val="0"/>
                    <w:snapToGrid w:val="0"/>
                    <w:spacing w:after="0" w:line="240" w:lineRule="auto"/>
                    <w:ind w:left="0" w:leftChars="0" w:firstLine="0" w:firstLineChars="0"/>
                    <w:jc w:val="center"/>
                    <w:rPr>
                      <w:rFonts w:hint="default" w:ascii="Times New Roman" w:hAnsi="Times New Roman" w:eastAsia="宋体" w:cs="Times New Roman"/>
                      <w:b/>
                      <w:bCs/>
                      <w:color w:val="auto"/>
                      <w:sz w:val="18"/>
                      <w:szCs w:val="18"/>
                      <w:lang w:eastAsia="zh-CN"/>
                    </w:rPr>
                  </w:pPr>
                  <w:r>
                    <w:rPr>
                      <w:rFonts w:hint="default" w:ascii="Times New Roman" w:hAnsi="Times New Roman" w:cs="Times New Roman"/>
                      <w:b/>
                      <w:bCs/>
                      <w:color w:val="auto"/>
                      <w:sz w:val="18"/>
                      <w:szCs w:val="18"/>
                      <w:lang w:eastAsia="zh-CN"/>
                    </w:rPr>
                    <w:t>原料名称</w:t>
                  </w:r>
                </w:p>
              </w:tc>
              <w:tc>
                <w:tcPr>
                  <w:tcW w:w="833" w:type="pct"/>
                  <w:noWrap w:val="0"/>
                  <w:vAlign w:val="center"/>
                </w:tcPr>
                <w:p w14:paraId="4640BA01">
                  <w:pPr>
                    <w:pStyle w:val="2"/>
                    <w:keepNext w:val="0"/>
                    <w:keepLines w:val="0"/>
                    <w:pageBreakBefore w:val="0"/>
                    <w:tabs>
                      <w:tab w:val="left" w:pos="420"/>
                      <w:tab w:val="left" w:pos="870"/>
                      <w:tab w:val="left" w:pos="3150"/>
                    </w:tabs>
                    <w:kinsoku/>
                    <w:wordWrap/>
                    <w:overflowPunct/>
                    <w:topLinePunct w:val="0"/>
                    <w:autoSpaceDE/>
                    <w:autoSpaceDN/>
                    <w:bidi w:val="0"/>
                    <w:adjustRightInd w:val="0"/>
                    <w:snapToGrid w:val="0"/>
                    <w:spacing w:after="0" w:line="240" w:lineRule="auto"/>
                    <w:ind w:left="0" w:leftChars="0" w:firstLine="0" w:firstLineChars="0"/>
                    <w:jc w:val="center"/>
                    <w:rPr>
                      <w:rFonts w:hint="default" w:ascii="Times New Roman" w:hAnsi="Times New Roman" w:eastAsia="宋体" w:cs="Times New Roman"/>
                      <w:b/>
                      <w:bCs/>
                      <w:color w:val="auto"/>
                      <w:sz w:val="18"/>
                      <w:szCs w:val="18"/>
                    </w:rPr>
                  </w:pPr>
                  <w:r>
                    <w:rPr>
                      <w:rFonts w:hint="default" w:ascii="Times New Roman" w:hAnsi="Times New Roman" w:cs="Times New Roman"/>
                      <w:b/>
                      <w:bCs/>
                      <w:color w:val="auto"/>
                      <w:sz w:val="18"/>
                      <w:szCs w:val="18"/>
                      <w:lang w:eastAsia="zh-CN"/>
                    </w:rPr>
                    <w:t>原料用量</w:t>
                  </w:r>
                </w:p>
              </w:tc>
              <w:tc>
                <w:tcPr>
                  <w:tcW w:w="746" w:type="pct"/>
                  <w:noWrap w:val="0"/>
                  <w:vAlign w:val="center"/>
                </w:tcPr>
                <w:p w14:paraId="78E2511B">
                  <w:pPr>
                    <w:pStyle w:val="2"/>
                    <w:keepNext w:val="0"/>
                    <w:keepLines w:val="0"/>
                    <w:pageBreakBefore w:val="0"/>
                    <w:tabs>
                      <w:tab w:val="left" w:pos="420"/>
                      <w:tab w:val="left" w:pos="870"/>
                      <w:tab w:val="left" w:pos="3150"/>
                    </w:tabs>
                    <w:kinsoku/>
                    <w:wordWrap/>
                    <w:overflowPunct/>
                    <w:topLinePunct w:val="0"/>
                    <w:autoSpaceDE/>
                    <w:autoSpaceDN/>
                    <w:bidi w:val="0"/>
                    <w:adjustRightInd w:val="0"/>
                    <w:snapToGrid w:val="0"/>
                    <w:spacing w:after="0" w:line="240" w:lineRule="auto"/>
                    <w:ind w:left="0" w:leftChars="0" w:firstLine="0" w:firstLineChars="0"/>
                    <w:jc w:val="center"/>
                    <w:rPr>
                      <w:rFonts w:hint="default" w:ascii="Times New Roman" w:hAnsi="Times New Roman" w:eastAsia="宋体" w:cs="Times New Roman"/>
                      <w:b/>
                      <w:bCs/>
                      <w:color w:val="auto"/>
                      <w:sz w:val="18"/>
                      <w:szCs w:val="18"/>
                      <w:lang w:val="en-US" w:eastAsia="zh-CN"/>
                    </w:rPr>
                  </w:pPr>
                  <w:r>
                    <w:rPr>
                      <w:rFonts w:hint="default" w:ascii="Times New Roman" w:hAnsi="Times New Roman" w:cs="Times New Roman"/>
                      <w:b/>
                      <w:bCs/>
                      <w:color w:val="auto"/>
                      <w:sz w:val="18"/>
                      <w:szCs w:val="18"/>
                      <w:lang w:val="en-US" w:eastAsia="zh-CN"/>
                    </w:rPr>
                    <w:t>污染物名称</w:t>
                  </w:r>
                </w:p>
              </w:tc>
              <w:tc>
                <w:tcPr>
                  <w:tcW w:w="920" w:type="pct"/>
                  <w:noWrap w:val="0"/>
                  <w:vAlign w:val="center"/>
                </w:tcPr>
                <w:p w14:paraId="48D72FE2">
                  <w:pPr>
                    <w:pStyle w:val="2"/>
                    <w:keepNext w:val="0"/>
                    <w:keepLines w:val="0"/>
                    <w:pageBreakBefore w:val="0"/>
                    <w:tabs>
                      <w:tab w:val="left" w:pos="420"/>
                      <w:tab w:val="left" w:pos="870"/>
                      <w:tab w:val="left" w:pos="3150"/>
                    </w:tabs>
                    <w:kinsoku/>
                    <w:wordWrap/>
                    <w:overflowPunct/>
                    <w:topLinePunct w:val="0"/>
                    <w:autoSpaceDE/>
                    <w:autoSpaceDN/>
                    <w:bidi w:val="0"/>
                    <w:adjustRightInd w:val="0"/>
                    <w:snapToGrid w:val="0"/>
                    <w:spacing w:after="0" w:line="240" w:lineRule="auto"/>
                    <w:ind w:left="0" w:leftChars="0" w:firstLine="0" w:firstLineChars="0"/>
                    <w:jc w:val="center"/>
                    <w:rPr>
                      <w:rFonts w:hint="default"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en-US" w:eastAsia="zh-CN"/>
                    </w:rPr>
                    <w:t>产污系数</w:t>
                  </w:r>
                </w:p>
              </w:tc>
              <w:tc>
                <w:tcPr>
                  <w:tcW w:w="833" w:type="pct"/>
                  <w:noWrap w:val="0"/>
                  <w:vAlign w:val="center"/>
                </w:tcPr>
                <w:p w14:paraId="69C66EFF">
                  <w:pPr>
                    <w:pStyle w:val="2"/>
                    <w:keepNext w:val="0"/>
                    <w:keepLines w:val="0"/>
                    <w:pageBreakBefore w:val="0"/>
                    <w:tabs>
                      <w:tab w:val="left" w:pos="420"/>
                      <w:tab w:val="left" w:pos="870"/>
                      <w:tab w:val="left" w:pos="3150"/>
                    </w:tabs>
                    <w:kinsoku/>
                    <w:wordWrap/>
                    <w:overflowPunct/>
                    <w:topLinePunct w:val="0"/>
                    <w:autoSpaceDE/>
                    <w:autoSpaceDN/>
                    <w:bidi w:val="0"/>
                    <w:adjustRightInd w:val="0"/>
                    <w:snapToGrid w:val="0"/>
                    <w:spacing w:after="0" w:line="240" w:lineRule="auto"/>
                    <w:ind w:left="0" w:leftChars="0" w:firstLine="0" w:firstLineChars="0"/>
                    <w:jc w:val="center"/>
                    <w:rPr>
                      <w:rFonts w:hint="default" w:ascii="Times New Roman" w:hAnsi="Times New Roman" w:eastAsia="宋体" w:cs="Times New Roman"/>
                      <w:b/>
                      <w:bCs/>
                      <w:color w:val="auto"/>
                      <w:sz w:val="18"/>
                      <w:szCs w:val="18"/>
                    </w:rPr>
                  </w:pPr>
                  <w:r>
                    <w:rPr>
                      <w:rFonts w:hint="default" w:ascii="Times New Roman" w:hAnsi="Times New Roman" w:cs="Times New Roman"/>
                      <w:b/>
                      <w:bCs/>
                      <w:color w:val="auto"/>
                      <w:sz w:val="18"/>
                      <w:szCs w:val="18"/>
                      <w:lang w:val="en-US" w:eastAsia="zh-CN"/>
                    </w:rPr>
                    <w:t>污染物</w:t>
                  </w:r>
                  <w:r>
                    <w:rPr>
                      <w:rFonts w:hint="default" w:ascii="Times New Roman" w:hAnsi="Times New Roman" w:eastAsia="宋体" w:cs="Times New Roman"/>
                      <w:b/>
                      <w:bCs/>
                      <w:color w:val="auto"/>
                      <w:sz w:val="18"/>
                      <w:szCs w:val="18"/>
                      <w:lang w:val="en-US" w:eastAsia="zh-CN"/>
                    </w:rPr>
                    <w:t>产生量</w:t>
                  </w:r>
                </w:p>
              </w:tc>
            </w:tr>
            <w:tr w14:paraId="49729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832" w:type="pct"/>
                  <w:noWrap w:val="0"/>
                  <w:vAlign w:val="center"/>
                </w:tcPr>
                <w:p w14:paraId="77C92FB8">
                  <w:pPr>
                    <w:pStyle w:val="929"/>
                    <w:keepNext w:val="0"/>
                    <w:keepLines w:val="0"/>
                    <w:pageBreakBefore w:val="0"/>
                    <w:kinsoku/>
                    <w:wordWrap/>
                    <w:overflowPunct/>
                    <w:topLinePunct w:val="0"/>
                    <w:autoSpaceDE/>
                    <w:autoSpaceDN/>
                    <w:bidi w:val="0"/>
                    <w:adjustRightInd w:val="0"/>
                    <w:snapToGrid w:val="0"/>
                    <w:spacing w:after="0" w:line="240" w:lineRule="auto"/>
                    <w:ind w:left="0" w:leftChars="0" w:firstLineChars="0"/>
                    <w:jc w:val="center"/>
                    <w:rPr>
                      <w:rFonts w:hint="default" w:ascii="Times New Roman" w:hAnsi="Times New Roman" w:eastAsia="宋体" w:cs="Times New Roman"/>
                      <w:color w:val="auto"/>
                      <w:kern w:val="2"/>
                      <w:sz w:val="18"/>
                      <w:szCs w:val="18"/>
                      <w:highlight w:val="none"/>
                    </w:rPr>
                  </w:pPr>
                  <w:r>
                    <w:rPr>
                      <w:rFonts w:hint="eastAsia" w:ascii="Times New Roman" w:hAnsi="Times New Roman" w:eastAsia="宋体" w:cs="Times New Roman"/>
                      <w:color w:val="auto"/>
                      <w:kern w:val="2"/>
                      <w:sz w:val="18"/>
                      <w:szCs w:val="18"/>
                      <w:highlight w:val="none"/>
                      <w:lang w:val="en-US" w:eastAsia="zh-CN"/>
                    </w:rPr>
                    <w:t>激光</w:t>
                  </w:r>
                  <w:r>
                    <w:rPr>
                      <w:rFonts w:hint="default" w:ascii="Times New Roman" w:hAnsi="Times New Roman" w:eastAsia="宋体" w:cs="Times New Roman"/>
                      <w:color w:val="auto"/>
                      <w:kern w:val="2"/>
                      <w:sz w:val="18"/>
                      <w:szCs w:val="18"/>
                      <w:highlight w:val="none"/>
                      <w:lang w:val="en-US" w:eastAsia="zh-CN"/>
                    </w:rPr>
                    <w:t>打标</w:t>
                  </w:r>
                </w:p>
              </w:tc>
              <w:tc>
                <w:tcPr>
                  <w:tcW w:w="832" w:type="pct"/>
                  <w:noWrap w:val="0"/>
                  <w:vAlign w:val="center"/>
                </w:tcPr>
                <w:p w14:paraId="7C51C18F">
                  <w:pPr>
                    <w:keepNext w:val="0"/>
                    <w:keepLines w:val="0"/>
                    <w:pageBreakBefore w:val="0"/>
                    <w:kinsoku/>
                    <w:wordWrap/>
                    <w:overflowPunct/>
                    <w:topLinePunct w:val="0"/>
                    <w:autoSpaceDE/>
                    <w:autoSpaceDN/>
                    <w:bidi w:val="0"/>
                    <w:adjustRightInd w:val="0"/>
                    <w:snapToGrid w:val="0"/>
                    <w:spacing w:line="240" w:lineRule="auto"/>
                    <w:ind w:left="0" w:leftChars="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塑料</w:t>
                  </w:r>
                  <w:r>
                    <w:rPr>
                      <w:rFonts w:hint="eastAsia" w:cs="Times New Roman"/>
                      <w:color w:val="auto"/>
                      <w:sz w:val="18"/>
                      <w:szCs w:val="18"/>
                      <w:highlight w:val="none"/>
                      <w:lang w:val="en-US" w:eastAsia="zh-CN"/>
                    </w:rPr>
                    <w:t>外壳</w:t>
                  </w:r>
                </w:p>
              </w:tc>
              <w:tc>
                <w:tcPr>
                  <w:tcW w:w="833" w:type="pct"/>
                  <w:noWrap w:val="0"/>
                  <w:vAlign w:val="center"/>
                </w:tcPr>
                <w:p w14:paraId="44538622">
                  <w:pPr>
                    <w:keepNext w:val="0"/>
                    <w:keepLines w:val="0"/>
                    <w:pageBreakBefore w:val="0"/>
                    <w:kinsoku/>
                    <w:wordWrap/>
                    <w:overflowPunct/>
                    <w:topLinePunct w:val="0"/>
                    <w:autoSpaceDE/>
                    <w:autoSpaceDN/>
                    <w:bidi w:val="0"/>
                    <w:adjustRightInd w:val="0"/>
                    <w:snapToGrid w:val="0"/>
                    <w:spacing w:line="240" w:lineRule="auto"/>
                    <w:ind w:left="0" w:leftChars="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30</w:t>
                  </w:r>
                  <w:r>
                    <w:rPr>
                      <w:rFonts w:hint="default" w:ascii="Times New Roman" w:hAnsi="Times New Roman" w:cs="Times New Roman"/>
                      <w:color w:val="auto"/>
                      <w:sz w:val="18"/>
                      <w:szCs w:val="18"/>
                      <w:highlight w:val="none"/>
                      <w:lang w:val="en-US" w:eastAsia="zh-CN"/>
                    </w:rPr>
                    <w:t>t</w:t>
                  </w:r>
                  <w:r>
                    <w:rPr>
                      <w:rFonts w:hint="default" w:ascii="Times New Roman" w:hAnsi="Times New Roman" w:cs="Times New Roman"/>
                      <w:bCs/>
                      <w:color w:val="auto"/>
                      <w:sz w:val="18"/>
                      <w:szCs w:val="18"/>
                      <w:highlight w:val="none"/>
                      <w:vertAlign w:val="baseline"/>
                      <w:lang w:val="en-US" w:eastAsia="zh-CN"/>
                    </w:rPr>
                    <w:t>/</w:t>
                  </w:r>
                  <w:r>
                    <w:rPr>
                      <w:rFonts w:hint="default" w:ascii="Times New Roman" w:hAnsi="Times New Roman" w:cs="Times New Roman"/>
                      <w:bCs/>
                      <w:color w:val="auto"/>
                      <w:sz w:val="18"/>
                      <w:szCs w:val="18"/>
                      <w:highlight w:val="none"/>
                      <w:lang w:val="en-US" w:eastAsia="zh-CN"/>
                    </w:rPr>
                    <w:t>a（热熔量）</w:t>
                  </w:r>
                </w:p>
              </w:tc>
              <w:tc>
                <w:tcPr>
                  <w:tcW w:w="746" w:type="pct"/>
                  <w:noWrap w:val="0"/>
                  <w:vAlign w:val="center"/>
                </w:tcPr>
                <w:p w14:paraId="04346A36">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Chars="0"/>
                    <w:jc w:val="center"/>
                    <w:textAlignment w:val="center"/>
                    <w:rPr>
                      <w:rFonts w:hint="default" w:ascii="Times New Roman" w:hAnsi="Times New Roman" w:eastAsia="宋体"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lang w:val="en-US" w:eastAsia="zh-CN"/>
                    </w:rPr>
                    <w:t>VOCs</w:t>
                  </w:r>
                </w:p>
              </w:tc>
              <w:tc>
                <w:tcPr>
                  <w:tcW w:w="920" w:type="pct"/>
                  <w:noWrap w:val="0"/>
                  <w:vAlign w:val="center"/>
                </w:tcPr>
                <w:p w14:paraId="07925F41">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Chars="0"/>
                    <w:jc w:val="center"/>
                    <w:textAlignment w:val="center"/>
                    <w:rPr>
                      <w:rFonts w:hint="default" w:ascii="Times New Roman" w:hAnsi="Times New Roman" w:eastAsia="宋体" w:cs="Times New Roman"/>
                      <w:bCs w:val="0"/>
                      <w:color w:val="auto"/>
                      <w:kern w:val="2"/>
                      <w:sz w:val="18"/>
                      <w:szCs w:val="18"/>
                      <w:highlight w:val="none"/>
                      <w:vertAlign w:val="superscript"/>
                      <w:lang w:val="en-US" w:eastAsia="zh-CN" w:bidi="ar-SA"/>
                    </w:rPr>
                  </w:pPr>
                  <w:r>
                    <w:rPr>
                      <w:rFonts w:hint="eastAsia" w:cs="Times New Roman"/>
                      <w:bCs/>
                      <w:color w:val="auto"/>
                      <w:sz w:val="18"/>
                      <w:szCs w:val="18"/>
                      <w:highlight w:val="none"/>
                      <w:lang w:val="en-US" w:eastAsia="zh-CN"/>
                    </w:rPr>
                    <w:t>2.7</w:t>
                  </w:r>
                  <w:r>
                    <w:rPr>
                      <w:rFonts w:hint="default" w:ascii="Times New Roman" w:hAnsi="Times New Roman" w:cs="Times New Roman"/>
                      <w:bCs/>
                      <w:color w:val="auto"/>
                      <w:sz w:val="18"/>
                      <w:szCs w:val="18"/>
                      <w:highlight w:val="none"/>
                      <w:lang w:val="en-US" w:eastAsia="zh-CN"/>
                    </w:rPr>
                    <w:t>k</w:t>
                  </w:r>
                  <w:r>
                    <w:rPr>
                      <w:rFonts w:hint="default" w:ascii="Times New Roman" w:hAnsi="Times New Roman" w:eastAsia="宋体" w:cs="Times New Roman"/>
                      <w:bCs/>
                      <w:color w:val="auto"/>
                      <w:sz w:val="18"/>
                      <w:szCs w:val="18"/>
                      <w:highlight w:val="none"/>
                      <w:lang w:val="en-US" w:eastAsia="zh-CN"/>
                    </w:rPr>
                    <w:t>g</w:t>
                  </w:r>
                  <w:r>
                    <w:rPr>
                      <w:rFonts w:hint="default" w:ascii="Times New Roman" w:hAnsi="Times New Roman" w:cs="Times New Roman"/>
                      <w:bCs/>
                      <w:color w:val="auto"/>
                      <w:sz w:val="18"/>
                      <w:szCs w:val="18"/>
                      <w:highlight w:val="none"/>
                      <w:lang w:val="en-US" w:eastAsia="zh-CN"/>
                    </w:rPr>
                    <w:t>/t原料</w:t>
                  </w:r>
                </w:p>
              </w:tc>
              <w:tc>
                <w:tcPr>
                  <w:tcW w:w="833" w:type="pct"/>
                  <w:noWrap w:val="0"/>
                  <w:vAlign w:val="center"/>
                </w:tcPr>
                <w:p w14:paraId="04BBA995">
                  <w:pPr>
                    <w:pStyle w:val="929"/>
                    <w:keepNext w:val="0"/>
                    <w:keepLines w:val="0"/>
                    <w:pageBreakBefore w:val="0"/>
                    <w:kinsoku/>
                    <w:wordWrap/>
                    <w:overflowPunct/>
                    <w:topLinePunct w:val="0"/>
                    <w:autoSpaceDE/>
                    <w:autoSpaceDN/>
                    <w:bidi w:val="0"/>
                    <w:adjustRightInd w:val="0"/>
                    <w:snapToGrid w:val="0"/>
                    <w:spacing w:after="0" w:line="240" w:lineRule="auto"/>
                    <w:ind w:left="0" w:leftChars="0" w:firstLineChars="0"/>
                    <w:jc w:val="center"/>
                    <w:rPr>
                      <w:rFonts w:hint="default" w:ascii="Times New Roman" w:hAnsi="Times New Roman" w:eastAsia="宋体" w:cs="Times New Roman"/>
                      <w:bCs w:val="0"/>
                      <w:color w:val="auto"/>
                      <w:kern w:val="2"/>
                      <w:sz w:val="18"/>
                      <w:szCs w:val="18"/>
                      <w:highlight w:val="none"/>
                      <w:lang w:val="en-US" w:eastAsia="zh-CN" w:bidi="ar"/>
                    </w:rPr>
                  </w:pPr>
                  <w:r>
                    <w:rPr>
                      <w:rFonts w:hint="default" w:ascii="Times New Roman" w:hAnsi="Times New Roman" w:eastAsia="宋体" w:cs="Times New Roman"/>
                      <w:bCs w:val="0"/>
                      <w:color w:val="auto"/>
                      <w:kern w:val="2"/>
                      <w:sz w:val="18"/>
                      <w:szCs w:val="18"/>
                      <w:highlight w:val="none"/>
                      <w:lang w:val="en-US" w:eastAsia="zh-CN" w:bidi="ar"/>
                    </w:rPr>
                    <w:t>0.0</w:t>
                  </w:r>
                  <w:r>
                    <w:rPr>
                      <w:rFonts w:hint="eastAsia" w:ascii="Times New Roman" w:hAnsi="Times New Roman" w:eastAsia="宋体" w:cs="Times New Roman"/>
                      <w:bCs w:val="0"/>
                      <w:color w:val="auto"/>
                      <w:kern w:val="2"/>
                      <w:sz w:val="18"/>
                      <w:szCs w:val="18"/>
                      <w:highlight w:val="none"/>
                      <w:lang w:val="en-US" w:eastAsia="zh-CN" w:bidi="ar"/>
                    </w:rPr>
                    <w:t>81</w:t>
                  </w:r>
                  <w:r>
                    <w:rPr>
                      <w:rFonts w:hint="default" w:ascii="Times New Roman" w:hAnsi="Times New Roman" w:eastAsia="宋体" w:cs="Times New Roman"/>
                      <w:bCs w:val="0"/>
                      <w:color w:val="auto"/>
                      <w:kern w:val="2"/>
                      <w:sz w:val="18"/>
                      <w:szCs w:val="18"/>
                      <w:highlight w:val="none"/>
                      <w:lang w:val="en-US" w:eastAsia="zh-CN" w:bidi="ar"/>
                    </w:rPr>
                    <w:t>t/a</w:t>
                  </w:r>
                </w:p>
              </w:tc>
            </w:tr>
          </w:tbl>
          <w:p w14:paraId="77D6D96F">
            <w:pPr>
              <w:pStyle w:val="997"/>
              <w:numPr>
                <w:ilvl w:val="0"/>
                <w:numId w:val="0"/>
              </w:numPr>
              <w:spacing w:line="360" w:lineRule="auto"/>
              <w:ind w:firstLine="420" w:firstLineChars="200"/>
              <w:rPr>
                <w:rFonts w:hint="default" w:ascii="Times New Roman" w:hAnsi="Times New Roman" w:cs="Times New Roman"/>
                <w:sz w:val="21"/>
                <w:szCs w:val="21"/>
                <w:lang w:val="en-US" w:eastAsia="zh-CN"/>
              </w:rPr>
            </w:pPr>
            <w:r>
              <w:rPr>
                <w:rFonts w:hint="default" w:ascii="Times New Roman" w:hAnsi="Times New Roman" w:cs="Times New Roman"/>
                <w:sz w:val="21"/>
                <w:szCs w:val="21"/>
                <w:lang w:eastAsia="zh-CN"/>
              </w:rPr>
              <w:t>（</w:t>
            </w:r>
            <w:r>
              <w:rPr>
                <w:rFonts w:hint="eastAsia" w:cs="Times New Roman"/>
                <w:sz w:val="21"/>
                <w:szCs w:val="21"/>
                <w:lang w:val="en-US" w:eastAsia="zh-CN"/>
              </w:rPr>
              <w:t>2</w:t>
            </w:r>
            <w:r>
              <w:rPr>
                <w:rFonts w:hint="default" w:ascii="Times New Roman" w:hAnsi="Times New Roman" w:cs="Times New Roman"/>
                <w:sz w:val="21"/>
                <w:szCs w:val="21"/>
                <w:lang w:eastAsia="zh-CN"/>
              </w:rPr>
              <w:t>）</w:t>
            </w:r>
            <w:r>
              <w:rPr>
                <w:rFonts w:hint="eastAsia" w:cs="Times New Roman"/>
                <w:sz w:val="21"/>
                <w:szCs w:val="21"/>
                <w:lang w:eastAsia="zh-CN"/>
              </w:rPr>
              <w:t>电机装配</w:t>
            </w:r>
            <w:r>
              <w:rPr>
                <w:rFonts w:hint="default" w:ascii="Times New Roman" w:hAnsi="Times New Roman" w:cs="Times New Roman"/>
                <w:sz w:val="21"/>
                <w:szCs w:val="21"/>
                <w:lang w:eastAsia="zh-CN"/>
              </w:rPr>
              <w:t>时使用螺纹胶产生废气源强分析</w:t>
            </w:r>
          </w:p>
          <w:p w14:paraId="0C5DBD1D">
            <w:pPr>
              <w:pStyle w:val="997"/>
              <w:numPr>
                <w:ilvl w:val="0"/>
                <w:numId w:val="0"/>
              </w:numPr>
              <w:spacing w:line="360" w:lineRule="auto"/>
              <w:ind w:firstLine="420" w:firstLineChars="200"/>
              <w:rPr>
                <w:rFonts w:hint="default" w:ascii="Times New Roman" w:hAnsi="Times New Roman" w:cs="Times New Roman"/>
                <w:sz w:val="21"/>
                <w:szCs w:val="21"/>
                <w:highlight w:val="yellow"/>
                <w:lang w:val="en-US" w:eastAsia="zh-CN"/>
              </w:rPr>
            </w:pPr>
            <w:r>
              <w:rPr>
                <w:rFonts w:hint="eastAsia" w:cs="Times New Roman"/>
                <w:sz w:val="21"/>
                <w:szCs w:val="21"/>
                <w:highlight w:val="none"/>
                <w:lang w:eastAsia="zh-CN"/>
              </w:rPr>
              <w:t>电机装配</w:t>
            </w:r>
            <w:r>
              <w:rPr>
                <w:rFonts w:hint="default" w:ascii="Times New Roman" w:hAnsi="Times New Roman" w:cs="Times New Roman"/>
                <w:sz w:val="21"/>
                <w:szCs w:val="21"/>
                <w:highlight w:val="none"/>
                <w:lang w:eastAsia="zh-CN"/>
              </w:rPr>
              <w:t>时为确保产品牢固性，部分螺栓需涂抹少量螺纹胶，会产生少量</w:t>
            </w:r>
            <w:r>
              <w:rPr>
                <w:rFonts w:hint="default" w:ascii="Times New Roman" w:hAnsi="Times New Roman" w:cs="Times New Roman"/>
                <w:sz w:val="21"/>
                <w:szCs w:val="21"/>
                <w:highlight w:val="none"/>
                <w:lang w:val="en-US" w:eastAsia="zh-CN"/>
              </w:rPr>
              <w:t>VOCs。根据企业提供的螺纹胶MSDS，螺纹胶VOCs含量＜60g/kg，本次环评按VOCs含量最大60g/kg计，螺纹胶</w:t>
            </w:r>
            <w:r>
              <w:rPr>
                <w:rFonts w:hint="default" w:ascii="Times New Roman" w:hAnsi="Times New Roman" w:cs="Times New Roman"/>
                <w:sz w:val="21"/>
                <w:szCs w:val="21"/>
                <w:highlight w:val="none"/>
                <w:lang w:eastAsia="zh-CN"/>
              </w:rPr>
              <w:t>年用量</w:t>
            </w:r>
            <w:r>
              <w:rPr>
                <w:rFonts w:hint="default" w:ascii="Times New Roman" w:hAnsi="Times New Roman" w:cs="Times New Roman"/>
                <w:sz w:val="21"/>
                <w:szCs w:val="21"/>
                <w:highlight w:val="none"/>
                <w:lang w:val="en-US" w:eastAsia="zh-CN"/>
              </w:rPr>
              <w:t>0.</w:t>
            </w:r>
            <w:r>
              <w:rPr>
                <w:rFonts w:hint="eastAsia" w:cs="Times New Roman"/>
                <w:sz w:val="21"/>
                <w:szCs w:val="21"/>
                <w:highlight w:val="none"/>
                <w:lang w:val="en-US" w:eastAsia="zh-CN"/>
              </w:rPr>
              <w:t>4</w:t>
            </w:r>
            <w:r>
              <w:rPr>
                <w:rFonts w:hint="default" w:ascii="Times New Roman" w:hAnsi="Times New Roman" w:cs="Times New Roman"/>
                <w:sz w:val="21"/>
                <w:szCs w:val="21"/>
                <w:highlight w:val="none"/>
                <w:lang w:val="en-US" w:eastAsia="zh-CN"/>
              </w:rPr>
              <w:t>t/a，使用过程VOCs按全部挥发计，则人工组装时螺纹胶VOCs产生量为0.0</w:t>
            </w:r>
            <w:r>
              <w:rPr>
                <w:rFonts w:hint="eastAsia" w:cs="Times New Roman"/>
                <w:sz w:val="21"/>
                <w:szCs w:val="21"/>
                <w:highlight w:val="none"/>
                <w:lang w:val="en-US" w:eastAsia="zh-CN"/>
              </w:rPr>
              <w:t>24</w:t>
            </w:r>
            <w:r>
              <w:rPr>
                <w:rFonts w:hint="default" w:ascii="Times New Roman" w:hAnsi="Times New Roman" w:cs="Times New Roman"/>
                <w:sz w:val="21"/>
                <w:szCs w:val="21"/>
                <w:highlight w:val="none"/>
                <w:lang w:val="en-US" w:eastAsia="zh-CN"/>
              </w:rPr>
              <w:t>t/a。</w:t>
            </w:r>
          </w:p>
          <w:p w14:paraId="1FD71374">
            <w:pPr>
              <w:pStyle w:val="997"/>
              <w:numPr>
                <w:ilvl w:val="0"/>
                <w:numId w:val="0"/>
              </w:numPr>
              <w:spacing w:line="360" w:lineRule="auto"/>
              <w:ind w:left="420" w:leftChars="0"/>
              <w:rPr>
                <w:rFonts w:hint="default" w:ascii="Times New Roman" w:hAnsi="Times New Roman" w:cs="Times New Roman"/>
                <w:sz w:val="21"/>
                <w:szCs w:val="21"/>
                <w:lang w:val="en-US" w:eastAsia="zh-CN"/>
              </w:rPr>
            </w:pPr>
            <w:r>
              <w:rPr>
                <w:rFonts w:hint="eastAsia" w:cs="Times New Roman"/>
                <w:sz w:val="21"/>
                <w:szCs w:val="21"/>
                <w:lang w:eastAsia="zh-CN"/>
              </w:rPr>
              <w:t>（</w:t>
            </w:r>
            <w:r>
              <w:rPr>
                <w:rFonts w:hint="eastAsia" w:cs="Times New Roman"/>
                <w:sz w:val="21"/>
                <w:szCs w:val="21"/>
                <w:lang w:val="en-US" w:eastAsia="zh-CN"/>
              </w:rPr>
              <w:t>3</w:t>
            </w:r>
            <w:r>
              <w:rPr>
                <w:rFonts w:hint="eastAsia" w:cs="Times New Roman"/>
                <w:sz w:val="21"/>
                <w:szCs w:val="21"/>
                <w:lang w:eastAsia="zh-CN"/>
              </w:rPr>
              <w:t>）</w:t>
            </w:r>
            <w:r>
              <w:rPr>
                <w:rFonts w:hint="eastAsia" w:cs="Times New Roman"/>
                <w:sz w:val="21"/>
                <w:szCs w:val="21"/>
                <w:highlight w:val="none"/>
                <w:lang w:val="en-US" w:eastAsia="zh-CN"/>
              </w:rPr>
              <w:t>电机装配时锡焊产生废气源强分析</w:t>
            </w:r>
          </w:p>
          <w:p w14:paraId="57A5CAE6">
            <w:pPr>
              <w:spacing w:line="360" w:lineRule="auto"/>
              <w:ind w:firstLine="420" w:firstLineChars="200"/>
              <w:rPr>
                <w:rFonts w:hint="default" w:ascii="Times New Roman" w:hAnsi="Times New Roman" w:cs="Times New Roman"/>
                <w:sz w:val="21"/>
                <w:szCs w:val="21"/>
                <w:lang w:eastAsia="zh-CN"/>
              </w:rPr>
            </w:pPr>
            <w:r>
              <w:rPr>
                <w:rFonts w:hint="eastAsia" w:cs="Times New Roman"/>
                <w:sz w:val="21"/>
                <w:szCs w:val="21"/>
                <w:lang w:eastAsia="zh-CN"/>
              </w:rPr>
              <w:t>电机装配时使用无铅焊锡丝进行锡焊时会产生颗粒物（主要为锡及其化合物）、</w:t>
            </w:r>
            <w:r>
              <w:rPr>
                <w:rFonts w:hint="eastAsia" w:cs="Times New Roman"/>
                <w:sz w:val="21"/>
                <w:szCs w:val="21"/>
                <w:lang w:val="en-US" w:eastAsia="zh-CN"/>
              </w:rPr>
              <w:t>VOCs。</w:t>
            </w:r>
            <w:r>
              <w:rPr>
                <w:rFonts w:hint="eastAsia" w:ascii="Times New Roman" w:hAnsi="Times New Roman" w:cs="Times New Roman"/>
                <w:sz w:val="21"/>
                <w:szCs w:val="21"/>
                <w:lang w:eastAsia="zh-CN"/>
              </w:rPr>
              <w:t>拟建</w:t>
            </w:r>
            <w:r>
              <w:rPr>
                <w:rFonts w:hint="default" w:ascii="Times New Roman" w:hAnsi="Times New Roman" w:cs="Times New Roman"/>
                <w:sz w:val="21"/>
                <w:szCs w:val="21"/>
              </w:rPr>
              <w:t>项目无铅</w:t>
            </w:r>
            <w:r>
              <w:rPr>
                <w:rFonts w:hint="eastAsia" w:cs="Times New Roman"/>
                <w:sz w:val="21"/>
                <w:szCs w:val="21"/>
                <w:lang w:eastAsia="zh-CN"/>
              </w:rPr>
              <w:t>焊锡丝</w:t>
            </w:r>
            <w:r>
              <w:rPr>
                <w:rFonts w:hint="default" w:ascii="Times New Roman" w:hAnsi="Times New Roman" w:cs="Times New Roman"/>
                <w:sz w:val="21"/>
                <w:szCs w:val="21"/>
              </w:rPr>
              <w:t>使用量为</w:t>
            </w:r>
            <w:r>
              <w:rPr>
                <w:rFonts w:hint="eastAsia" w:cs="Times New Roman"/>
                <w:sz w:val="21"/>
                <w:szCs w:val="21"/>
                <w:lang w:val="en-US" w:eastAsia="zh-CN"/>
              </w:rPr>
              <w:t>0.1t</w:t>
            </w:r>
            <w:r>
              <w:rPr>
                <w:rFonts w:hint="default" w:ascii="Times New Roman" w:hAnsi="Times New Roman" w:cs="Times New Roman"/>
                <w:sz w:val="21"/>
                <w:szCs w:val="21"/>
              </w:rPr>
              <w:t>/a，</w:t>
            </w:r>
            <w:r>
              <w:rPr>
                <w:rFonts w:hint="eastAsia" w:ascii="Times New Roman" w:hAnsi="Times New Roman" w:cs="Times New Roman"/>
                <w:sz w:val="21"/>
                <w:szCs w:val="21"/>
                <w:lang w:eastAsia="zh-CN"/>
              </w:rPr>
              <w:t>焊锡丝中助焊剂</w:t>
            </w:r>
            <w:r>
              <w:rPr>
                <w:rFonts w:hint="default" w:ascii="Times New Roman" w:hAnsi="Times New Roman" w:cs="Times New Roman"/>
                <w:sz w:val="21"/>
                <w:szCs w:val="21"/>
              </w:rPr>
              <w:t>松香含量约</w:t>
            </w:r>
            <w:r>
              <w:rPr>
                <w:rFonts w:hint="eastAsia" w:ascii="Times New Roman" w:hAnsi="Times New Roman" w:cs="Times New Roman"/>
                <w:sz w:val="21"/>
                <w:szCs w:val="21"/>
                <w:lang w:val="en-US" w:eastAsia="zh-CN"/>
              </w:rPr>
              <w:t>1.8-2.5</w:t>
            </w:r>
            <w:r>
              <w:rPr>
                <w:rFonts w:hint="default" w:ascii="Times New Roman" w:hAnsi="Times New Roman" w:cs="Times New Roman"/>
                <w:sz w:val="21"/>
                <w:szCs w:val="21"/>
              </w:rPr>
              <w:t>%</w:t>
            </w:r>
            <w:r>
              <w:rPr>
                <w:rFonts w:hint="eastAsia" w:ascii="Times New Roman" w:hAnsi="Times New Roman" w:cs="Times New Roman"/>
                <w:sz w:val="21"/>
                <w:szCs w:val="21"/>
                <w:lang w:eastAsia="zh-CN"/>
              </w:rPr>
              <w:t>，本次环评按照助焊剂松香含量</w:t>
            </w:r>
            <w:r>
              <w:rPr>
                <w:rFonts w:hint="eastAsia" w:ascii="Times New Roman" w:hAnsi="Times New Roman" w:cs="Times New Roman"/>
                <w:sz w:val="21"/>
                <w:szCs w:val="21"/>
                <w:lang w:val="en-US" w:eastAsia="zh-CN"/>
              </w:rPr>
              <w:t>2.5%计</w:t>
            </w:r>
            <w:r>
              <w:rPr>
                <w:rFonts w:hint="default" w:ascii="Times New Roman" w:hAnsi="Times New Roman" w:cs="Times New Roman"/>
                <w:sz w:val="21"/>
                <w:szCs w:val="21"/>
              </w:rPr>
              <w:t>。</w:t>
            </w:r>
            <w:r>
              <w:rPr>
                <w:rFonts w:hint="eastAsia" w:cs="Times New Roman"/>
                <w:color w:val="auto"/>
                <w:highlight w:val="none"/>
                <w:lang w:val="en-US" w:eastAsia="zh-CN"/>
              </w:rPr>
              <w:t>根据</w:t>
            </w:r>
            <w:r>
              <w:rPr>
                <w:rFonts w:hint="eastAsia" w:ascii="宋体" w:hAnsi="宋体" w:eastAsia="宋体" w:cs="宋体"/>
                <w:kern w:val="2"/>
                <w:sz w:val="21"/>
                <w:szCs w:val="21"/>
                <w:lang w:val="en-US" w:eastAsia="zh-CN" w:bidi="ar"/>
              </w:rPr>
              <w:t>《排放源统计调查产排污核算方法和系数手册》-</w:t>
            </w:r>
            <w:r>
              <w:rPr>
                <w:rFonts w:hint="default" w:ascii="Times New Roman" w:hAnsi="Times New Roman" w:eastAsia="宋体" w:cs="Times New Roman"/>
                <w:kern w:val="2"/>
                <w:sz w:val="21"/>
                <w:szCs w:val="21"/>
                <w:lang w:val="en-US" w:eastAsia="zh-CN" w:bidi="ar"/>
              </w:rPr>
              <w:t>38-40</w:t>
            </w:r>
            <w:r>
              <w:rPr>
                <w:rFonts w:hint="eastAsia" w:ascii="宋体" w:hAnsi="宋体" w:eastAsia="宋体" w:cs="宋体"/>
                <w:kern w:val="2"/>
                <w:sz w:val="21"/>
                <w:szCs w:val="21"/>
                <w:lang w:val="en-US" w:eastAsia="zh-CN" w:bidi="ar"/>
              </w:rPr>
              <w:t>电子电气行业系数手册中手工锡焊工段颗粒物的产污系数颗粒物（锡及其化合物）产生系数为</w:t>
            </w:r>
            <w:r>
              <w:rPr>
                <w:rFonts w:hint="default" w:ascii="Times New Roman" w:hAnsi="Times New Roman" w:eastAsia="宋体" w:cs="Times New Roman"/>
                <w:kern w:val="2"/>
                <w:sz w:val="21"/>
                <w:szCs w:val="21"/>
                <w:lang w:val="en-US" w:eastAsia="zh-CN" w:bidi="ar"/>
              </w:rPr>
              <w:t>0.4023g/kg</w:t>
            </w:r>
            <w:r>
              <w:rPr>
                <w:rFonts w:hint="eastAsia" w:ascii="宋体" w:hAnsi="宋体" w:eastAsia="宋体" w:cs="宋体"/>
                <w:kern w:val="2"/>
                <w:sz w:val="21"/>
                <w:szCs w:val="21"/>
                <w:lang w:val="en-US" w:eastAsia="zh-CN" w:bidi="ar"/>
              </w:rPr>
              <w:t>焊料</w:t>
            </w:r>
            <w:r>
              <w:rPr>
                <w:rFonts w:hint="default" w:ascii="Times New Roman" w:hAnsi="Times New Roman" w:cs="Times New Roman"/>
                <w:sz w:val="21"/>
                <w:szCs w:val="21"/>
              </w:rPr>
              <w:t>，则</w:t>
            </w:r>
            <w:r>
              <w:rPr>
                <w:rFonts w:hint="eastAsia" w:cs="Times New Roman"/>
                <w:sz w:val="21"/>
                <w:szCs w:val="21"/>
                <w:lang w:eastAsia="zh-CN"/>
              </w:rPr>
              <w:t>本项目</w:t>
            </w:r>
            <w:r>
              <w:rPr>
                <w:rFonts w:hint="default" w:ascii="Times New Roman" w:hAnsi="Times New Roman" w:cs="Times New Roman"/>
                <w:sz w:val="21"/>
                <w:szCs w:val="21"/>
                <w:lang w:eastAsia="zh-CN"/>
              </w:rPr>
              <w:t>锡焊过程</w:t>
            </w:r>
            <w:r>
              <w:rPr>
                <w:rFonts w:hint="eastAsia" w:ascii="Times New Roman" w:hAnsi="Times New Roman" w:cs="Times New Roman"/>
                <w:sz w:val="21"/>
                <w:szCs w:val="21"/>
                <w:lang w:eastAsia="zh-CN"/>
              </w:rPr>
              <w:t>颗粒物（主要为</w:t>
            </w:r>
            <w:r>
              <w:rPr>
                <w:rFonts w:hint="default" w:ascii="Times New Roman" w:hAnsi="Times New Roman" w:cs="Times New Roman"/>
                <w:sz w:val="21"/>
                <w:szCs w:val="21"/>
              </w:rPr>
              <w:t>锡及其化合物</w:t>
            </w:r>
            <w:r>
              <w:rPr>
                <w:rFonts w:hint="eastAsia" w:ascii="Times New Roman" w:hAnsi="Times New Roman" w:cs="Times New Roman"/>
                <w:sz w:val="21"/>
                <w:szCs w:val="21"/>
                <w:lang w:eastAsia="zh-CN"/>
              </w:rPr>
              <w:t>）</w:t>
            </w:r>
            <w:r>
              <w:rPr>
                <w:rFonts w:hint="default" w:ascii="Times New Roman" w:hAnsi="Times New Roman" w:cs="Times New Roman"/>
                <w:sz w:val="21"/>
                <w:szCs w:val="21"/>
              </w:rPr>
              <w:t>产生量为0.</w:t>
            </w:r>
            <w:r>
              <w:rPr>
                <w:rFonts w:hint="eastAsia" w:cs="Times New Roman"/>
                <w:sz w:val="21"/>
                <w:szCs w:val="21"/>
                <w:lang w:val="en-US" w:eastAsia="zh-CN"/>
              </w:rPr>
              <w:t>04</w:t>
            </w:r>
            <w:r>
              <w:rPr>
                <w:rFonts w:hint="default" w:ascii="Times New Roman" w:hAnsi="Times New Roman" w:cs="Times New Roman"/>
                <w:sz w:val="21"/>
                <w:szCs w:val="21"/>
              </w:rPr>
              <w:t>kg/a。</w:t>
            </w:r>
            <w:r>
              <w:rPr>
                <w:rFonts w:hint="eastAsia" w:cs="Times New Roman"/>
                <w:sz w:val="21"/>
                <w:szCs w:val="21"/>
                <w:lang w:eastAsia="zh-CN"/>
              </w:rPr>
              <w:t>助剂</w:t>
            </w:r>
            <w:r>
              <w:rPr>
                <w:rFonts w:hint="default" w:ascii="Times New Roman" w:hAnsi="Times New Roman" w:cs="Times New Roman"/>
                <w:sz w:val="21"/>
                <w:szCs w:val="21"/>
              </w:rPr>
              <w:t>松香在高温下按全</w:t>
            </w:r>
            <w:r>
              <w:rPr>
                <w:rFonts w:hint="default" w:ascii="Times New Roman" w:hAnsi="Times New Roman" w:cs="Times New Roman"/>
                <w:sz w:val="21"/>
                <w:szCs w:val="21"/>
                <w:lang w:eastAsia="zh-CN"/>
              </w:rPr>
              <w:t>部</w:t>
            </w:r>
            <w:r>
              <w:rPr>
                <w:rFonts w:hint="default" w:ascii="Times New Roman" w:hAnsi="Times New Roman" w:cs="Times New Roman"/>
                <w:sz w:val="21"/>
                <w:szCs w:val="21"/>
              </w:rPr>
              <w:t>挥发进行计算，则</w:t>
            </w:r>
            <w:r>
              <w:rPr>
                <w:rFonts w:hint="eastAsia" w:cs="Times New Roman"/>
                <w:sz w:val="21"/>
                <w:szCs w:val="21"/>
                <w:highlight w:val="none"/>
                <w:lang w:val="en-US" w:eastAsia="zh-CN"/>
              </w:rPr>
              <w:t>电机装配时</w:t>
            </w:r>
            <w:r>
              <w:rPr>
                <w:rFonts w:hint="default" w:ascii="Times New Roman" w:hAnsi="Times New Roman" w:cs="Times New Roman"/>
                <w:sz w:val="21"/>
                <w:szCs w:val="21"/>
                <w:lang w:eastAsia="zh-CN"/>
              </w:rPr>
              <w:t>锡焊过程</w:t>
            </w:r>
            <w:r>
              <w:rPr>
                <w:rFonts w:hint="default" w:ascii="Times New Roman" w:hAnsi="Times New Roman" w:cs="Times New Roman"/>
                <w:sz w:val="21"/>
                <w:szCs w:val="21"/>
              </w:rPr>
              <w:t>VOCs产生量为0.0</w:t>
            </w:r>
            <w:r>
              <w:rPr>
                <w:rFonts w:hint="default" w:ascii="Times New Roman" w:hAnsi="Times New Roman" w:cs="Times New Roman"/>
                <w:sz w:val="21"/>
                <w:szCs w:val="21"/>
                <w:lang w:val="en-US" w:eastAsia="zh-CN"/>
              </w:rPr>
              <w:t>0</w:t>
            </w:r>
            <w:r>
              <w:rPr>
                <w:rFonts w:hint="eastAsia" w:cs="Times New Roman"/>
                <w:sz w:val="21"/>
                <w:szCs w:val="21"/>
                <w:lang w:val="en-US" w:eastAsia="zh-CN"/>
              </w:rPr>
              <w:t>3</w:t>
            </w:r>
            <w:r>
              <w:rPr>
                <w:rFonts w:hint="default" w:ascii="Times New Roman" w:hAnsi="Times New Roman" w:cs="Times New Roman"/>
                <w:sz w:val="21"/>
                <w:szCs w:val="21"/>
              </w:rPr>
              <w:t>t/a。</w:t>
            </w:r>
          </w:p>
          <w:p w14:paraId="595C6BC8">
            <w:pPr>
              <w:pStyle w:val="997"/>
              <w:numPr>
                <w:ilvl w:val="0"/>
                <w:numId w:val="0"/>
              </w:numPr>
              <w:spacing w:line="360" w:lineRule="auto"/>
              <w:ind w:left="420" w:leftChars="0"/>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（二）污染物排放情况核算</w:t>
            </w:r>
          </w:p>
          <w:p w14:paraId="7FD79FE7">
            <w:pPr>
              <w:pStyle w:val="997"/>
              <w:numPr>
                <w:ilvl w:val="0"/>
                <w:numId w:val="0"/>
              </w:numPr>
              <w:spacing w:line="360" w:lineRule="auto"/>
              <w:ind w:firstLine="420" w:firstLineChars="20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w:t>
            </w:r>
            <w:r>
              <w:rPr>
                <w:rFonts w:hint="eastAsia" w:cs="Times New Roman"/>
                <w:sz w:val="21"/>
                <w:szCs w:val="21"/>
                <w:lang w:val="en-US" w:eastAsia="zh-CN"/>
              </w:rPr>
              <w:t>电机装配</w:t>
            </w:r>
            <w:r>
              <w:rPr>
                <w:rFonts w:hint="default" w:ascii="Times New Roman" w:hAnsi="Times New Roman" w:cs="Times New Roman"/>
                <w:sz w:val="21"/>
                <w:szCs w:val="21"/>
                <w:lang w:val="en-US" w:eastAsia="zh-CN"/>
              </w:rPr>
              <w:t>、</w:t>
            </w:r>
            <w:r>
              <w:rPr>
                <w:rFonts w:hint="eastAsia" w:cs="Times New Roman"/>
                <w:sz w:val="21"/>
                <w:szCs w:val="21"/>
                <w:lang w:val="en-US" w:eastAsia="zh-CN"/>
              </w:rPr>
              <w:t>激光打标</w:t>
            </w:r>
            <w:r>
              <w:rPr>
                <w:rFonts w:hint="default" w:ascii="Times New Roman" w:hAnsi="Times New Roman" w:cs="Times New Roman"/>
                <w:sz w:val="21"/>
                <w:szCs w:val="21"/>
                <w:lang w:val="en-US" w:eastAsia="zh-CN"/>
              </w:rPr>
              <w:t>工序产生的VOCs</w:t>
            </w:r>
          </w:p>
          <w:p w14:paraId="466CDAE3">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31680"/>
              <w:textAlignment w:val="auto"/>
              <w:rPr>
                <w:rFonts w:hint="default" w:ascii="Times New Roman" w:hAnsi="Times New Roman" w:cs="Times New Roman"/>
                <w:sz w:val="21"/>
                <w:szCs w:val="21"/>
                <w:lang w:val="en-US" w:eastAsia="zh-CN"/>
              </w:rPr>
            </w:pPr>
            <w:r>
              <w:rPr>
                <w:rFonts w:hint="eastAsia" w:cs="Times New Roman"/>
                <w:sz w:val="21"/>
                <w:szCs w:val="21"/>
                <w:lang w:val="en-US" w:eastAsia="zh-CN"/>
              </w:rPr>
              <w:t>电机装配</w:t>
            </w:r>
            <w:r>
              <w:rPr>
                <w:rFonts w:hint="default" w:ascii="Times New Roman" w:hAnsi="Times New Roman" w:cs="Times New Roman"/>
                <w:sz w:val="21"/>
                <w:szCs w:val="21"/>
                <w:lang w:val="en-US" w:eastAsia="zh-CN"/>
              </w:rPr>
              <w:t>过程</w:t>
            </w:r>
            <w:r>
              <w:rPr>
                <w:rFonts w:hint="eastAsia" w:cs="Times New Roman"/>
                <w:sz w:val="21"/>
                <w:szCs w:val="21"/>
                <w:lang w:val="en-US" w:eastAsia="zh-CN"/>
              </w:rPr>
              <w:t>使用螺纹胶</w:t>
            </w:r>
            <w:r>
              <w:rPr>
                <w:rFonts w:hint="default" w:ascii="Times New Roman" w:hAnsi="Times New Roman" w:cs="Times New Roman"/>
                <w:sz w:val="21"/>
                <w:szCs w:val="21"/>
                <w:lang w:val="en-US" w:eastAsia="zh-CN"/>
              </w:rPr>
              <w:t>产生的VOCs</w:t>
            </w:r>
            <w:r>
              <w:rPr>
                <w:rFonts w:hint="eastAsia" w:cs="Times New Roman"/>
                <w:sz w:val="21"/>
                <w:szCs w:val="21"/>
                <w:lang w:val="en-US" w:eastAsia="zh-CN"/>
              </w:rPr>
              <w:t>及激光打标过程产生的VOCs分别经</w:t>
            </w:r>
            <w:r>
              <w:rPr>
                <w:rFonts w:hint="default" w:ascii="Times New Roman" w:hAnsi="Times New Roman" w:cs="Times New Roman"/>
                <w:sz w:val="21"/>
                <w:szCs w:val="21"/>
                <w:lang w:val="en-US" w:eastAsia="zh-CN"/>
              </w:rPr>
              <w:t>集气罩收集后</w:t>
            </w:r>
            <w:r>
              <w:rPr>
                <w:rFonts w:hint="eastAsia" w:cs="Times New Roman"/>
                <w:sz w:val="21"/>
                <w:szCs w:val="21"/>
                <w:lang w:val="en-US" w:eastAsia="zh-CN"/>
              </w:rPr>
              <w:t>经新建两级</w:t>
            </w:r>
            <w:r>
              <w:rPr>
                <w:rFonts w:hint="default" w:ascii="Times New Roman" w:hAnsi="Times New Roman" w:cs="Times New Roman"/>
                <w:sz w:val="21"/>
                <w:szCs w:val="21"/>
                <w:lang w:val="en-US" w:eastAsia="zh-CN"/>
              </w:rPr>
              <w:t>活性炭吸附装置</w:t>
            </w:r>
            <w:r>
              <w:rPr>
                <w:rFonts w:hint="default" w:ascii="Times New Roman" w:hAnsi="Times New Roman" w:cs="Times New Roman"/>
                <w:sz w:val="21"/>
                <w:szCs w:val="21"/>
                <w:lang w:eastAsia="zh-CN"/>
              </w:rPr>
              <w:t>处理后经</w:t>
            </w:r>
            <w:r>
              <w:rPr>
                <w:rFonts w:hint="eastAsia" w:cs="Times New Roman"/>
                <w:sz w:val="21"/>
                <w:szCs w:val="21"/>
                <w:lang w:eastAsia="zh-CN"/>
              </w:rPr>
              <w:t>新建</w:t>
            </w:r>
            <w:r>
              <w:rPr>
                <w:rFonts w:hint="default" w:ascii="Times New Roman" w:hAnsi="Times New Roman" w:cs="Times New Roman"/>
                <w:sz w:val="21"/>
                <w:szCs w:val="21"/>
                <w:lang w:val="en-US" w:eastAsia="zh-CN"/>
              </w:rPr>
              <w:t>DA00</w:t>
            </w:r>
            <w:r>
              <w:rPr>
                <w:rFonts w:hint="eastAsia" w:cs="Times New Roman"/>
                <w:sz w:val="21"/>
                <w:szCs w:val="21"/>
                <w:lang w:val="en-US" w:eastAsia="zh-CN"/>
              </w:rPr>
              <w:t>1</w:t>
            </w:r>
            <w:r>
              <w:rPr>
                <w:rFonts w:hint="default" w:ascii="Times New Roman" w:hAnsi="Times New Roman" w:cs="Times New Roman"/>
                <w:sz w:val="21"/>
                <w:szCs w:val="21"/>
                <w:lang w:val="en-US" w:eastAsia="zh-CN"/>
              </w:rPr>
              <w:t>排气筒有组织排放</w:t>
            </w:r>
            <w:r>
              <w:rPr>
                <w:rFonts w:hint="eastAsia" w:cs="Times New Roman"/>
                <w:sz w:val="21"/>
                <w:szCs w:val="21"/>
                <w:lang w:eastAsia="zh-CN"/>
              </w:rPr>
              <w:t>。集气罩未收集的</w:t>
            </w:r>
            <w:r>
              <w:rPr>
                <w:rFonts w:hint="eastAsia" w:cs="Times New Roman"/>
                <w:sz w:val="21"/>
                <w:szCs w:val="21"/>
                <w:lang w:val="en-US" w:eastAsia="zh-CN"/>
              </w:rPr>
              <w:t>VOCs无组织排放。</w:t>
            </w:r>
          </w:p>
          <w:p w14:paraId="7EED7A5D">
            <w:pPr>
              <w:pStyle w:val="379"/>
              <w:ind w:firstLine="31680"/>
              <w:rPr>
                <w:rFonts w:hint="default" w:ascii="Times New Roman" w:hAnsi="Times New Roman" w:cs="Times New Roman"/>
                <w:sz w:val="21"/>
                <w:szCs w:val="21"/>
                <w:lang w:val="en-US" w:eastAsia="zh-CN"/>
              </w:rPr>
            </w:pPr>
            <w:r>
              <w:rPr>
                <w:rFonts w:hint="eastAsia" w:cs="Times New Roman"/>
                <w:sz w:val="21"/>
                <w:szCs w:val="21"/>
                <w:lang w:val="en-US" w:eastAsia="zh-CN"/>
              </w:rPr>
              <w:t>电机装配使用螺纹胶</w:t>
            </w:r>
            <w:r>
              <w:rPr>
                <w:rFonts w:hint="default" w:ascii="Times New Roman" w:hAnsi="Times New Roman" w:cs="Times New Roman"/>
                <w:sz w:val="21"/>
                <w:szCs w:val="21"/>
                <w:lang w:val="en-US" w:eastAsia="zh-CN"/>
              </w:rPr>
              <w:t>过程、</w:t>
            </w:r>
            <w:r>
              <w:rPr>
                <w:rFonts w:hint="eastAsia" w:cs="Times New Roman"/>
                <w:sz w:val="21"/>
                <w:szCs w:val="21"/>
                <w:lang w:val="en-US" w:eastAsia="zh-CN"/>
              </w:rPr>
              <w:t>激光打标</w:t>
            </w:r>
            <w:r>
              <w:rPr>
                <w:rFonts w:hint="default" w:ascii="Times New Roman" w:hAnsi="Times New Roman" w:cs="Times New Roman"/>
                <w:sz w:val="21"/>
                <w:szCs w:val="21"/>
                <w:lang w:val="en-US" w:eastAsia="zh-CN"/>
              </w:rPr>
              <w:t>工序VOCs产生量0.</w:t>
            </w:r>
            <w:r>
              <w:rPr>
                <w:rFonts w:hint="eastAsia" w:cs="Times New Roman"/>
                <w:sz w:val="21"/>
                <w:szCs w:val="21"/>
                <w:lang w:val="en-US" w:eastAsia="zh-CN"/>
              </w:rPr>
              <w:t>105</w:t>
            </w:r>
            <w:r>
              <w:rPr>
                <w:rFonts w:hint="default" w:ascii="Times New Roman" w:hAnsi="Times New Roman" w:cs="Times New Roman"/>
                <w:sz w:val="21"/>
                <w:szCs w:val="21"/>
                <w:lang w:val="en-US" w:eastAsia="zh-CN"/>
              </w:rPr>
              <w:t>t/a，集气罩收集效率按95%计，</w:t>
            </w:r>
            <w:r>
              <w:rPr>
                <w:rFonts w:hint="eastAsia" w:cs="Times New Roman"/>
                <w:sz w:val="21"/>
                <w:szCs w:val="21"/>
                <w:lang w:val="en-US" w:eastAsia="zh-CN"/>
              </w:rPr>
              <w:t>两级</w:t>
            </w:r>
            <w:r>
              <w:rPr>
                <w:rFonts w:hint="default" w:ascii="Times New Roman" w:hAnsi="Times New Roman" w:cs="Times New Roman"/>
                <w:sz w:val="21"/>
                <w:szCs w:val="21"/>
                <w:lang w:val="en-US" w:eastAsia="zh-CN"/>
              </w:rPr>
              <w:t>活性炭吸附装置对VOCs处理效率</w:t>
            </w:r>
            <w:r>
              <w:rPr>
                <w:rFonts w:hint="eastAsia" w:cs="Times New Roman"/>
                <w:sz w:val="21"/>
                <w:szCs w:val="21"/>
                <w:lang w:val="en-US" w:eastAsia="zh-CN"/>
              </w:rPr>
              <w:t>保守</w:t>
            </w:r>
            <w:r>
              <w:rPr>
                <w:rFonts w:hint="default" w:ascii="Times New Roman" w:hAnsi="Times New Roman" w:cs="Times New Roman"/>
                <w:sz w:val="21"/>
                <w:szCs w:val="21"/>
                <w:lang w:val="en-US" w:eastAsia="zh-CN"/>
              </w:rPr>
              <w:t>按70%计，配套风机风量为</w:t>
            </w:r>
            <w:r>
              <w:rPr>
                <w:rFonts w:hint="eastAsia" w:cs="Times New Roman"/>
                <w:sz w:val="21"/>
                <w:szCs w:val="21"/>
                <w:lang w:val="en-US" w:eastAsia="zh-CN"/>
              </w:rPr>
              <w:t>2</w:t>
            </w:r>
            <w:r>
              <w:rPr>
                <w:rFonts w:hint="default" w:ascii="Times New Roman" w:hAnsi="Times New Roman" w:cs="Times New Roman"/>
                <w:sz w:val="21"/>
                <w:szCs w:val="21"/>
                <w:lang w:val="en-US" w:eastAsia="zh-CN"/>
              </w:rPr>
              <w:t>000m</w:t>
            </w:r>
            <w:r>
              <w:rPr>
                <w:rFonts w:hint="default" w:ascii="Times New Roman" w:hAnsi="Times New Roman" w:cs="Times New Roman"/>
                <w:sz w:val="21"/>
                <w:szCs w:val="21"/>
                <w:vertAlign w:val="superscript"/>
                <w:lang w:val="en-US" w:eastAsia="zh-CN"/>
              </w:rPr>
              <w:t>3</w:t>
            </w:r>
            <w:r>
              <w:rPr>
                <w:rFonts w:hint="default" w:ascii="Times New Roman" w:hAnsi="Times New Roman" w:cs="Times New Roman"/>
                <w:sz w:val="21"/>
                <w:szCs w:val="21"/>
                <w:vertAlign w:val="baseline"/>
                <w:lang w:val="en-US" w:eastAsia="zh-CN"/>
              </w:rPr>
              <w:t>/h，</w:t>
            </w:r>
            <w:r>
              <w:rPr>
                <w:rFonts w:hint="eastAsia" w:cs="Times New Roman"/>
                <w:sz w:val="21"/>
                <w:szCs w:val="21"/>
                <w:lang w:val="en-US" w:eastAsia="zh-CN"/>
              </w:rPr>
              <w:t>电机装配</w:t>
            </w:r>
            <w:r>
              <w:rPr>
                <w:rFonts w:hint="default" w:ascii="Times New Roman" w:hAnsi="Times New Roman" w:cs="Times New Roman"/>
                <w:sz w:val="21"/>
                <w:szCs w:val="21"/>
                <w:lang w:val="en-US" w:eastAsia="zh-CN"/>
              </w:rPr>
              <w:t>过程、</w:t>
            </w:r>
            <w:r>
              <w:rPr>
                <w:rFonts w:hint="eastAsia" w:cs="Times New Roman"/>
                <w:sz w:val="21"/>
                <w:szCs w:val="21"/>
                <w:lang w:val="en-US" w:eastAsia="zh-CN"/>
              </w:rPr>
              <w:t>激光打标</w:t>
            </w:r>
            <w:r>
              <w:rPr>
                <w:rFonts w:hint="default" w:ascii="Times New Roman" w:hAnsi="Times New Roman" w:cs="Times New Roman"/>
                <w:sz w:val="21"/>
                <w:szCs w:val="21"/>
                <w:lang w:val="en-US" w:eastAsia="zh-CN"/>
              </w:rPr>
              <w:t>工序</w:t>
            </w:r>
            <w:r>
              <w:rPr>
                <w:rFonts w:hint="default" w:ascii="Times New Roman" w:hAnsi="Times New Roman" w:cs="Times New Roman"/>
                <w:bCs/>
                <w:sz w:val="21"/>
                <w:szCs w:val="21"/>
                <w:lang w:eastAsia="zh-CN"/>
              </w:rPr>
              <w:t>年工作时间</w:t>
            </w:r>
            <w:r>
              <w:rPr>
                <w:rFonts w:hint="default" w:ascii="Times New Roman" w:hAnsi="Times New Roman" w:cs="Times New Roman"/>
                <w:bCs/>
                <w:sz w:val="21"/>
                <w:szCs w:val="21"/>
                <w:lang w:val="en-US" w:eastAsia="zh-CN"/>
              </w:rPr>
              <w:t>2640h/a。</w:t>
            </w:r>
            <w:r>
              <w:rPr>
                <w:rFonts w:hint="default" w:ascii="Times New Roman" w:hAnsi="Times New Roman" w:cs="Times New Roman"/>
                <w:sz w:val="21"/>
                <w:szCs w:val="21"/>
                <w:lang w:val="en-US" w:eastAsia="zh-CN"/>
              </w:rPr>
              <w:t>本项</w:t>
            </w:r>
            <w:r>
              <w:rPr>
                <w:rFonts w:hint="default" w:ascii="Times New Roman" w:hAnsi="Times New Roman" w:eastAsia="宋体" w:cs="Times New Roman"/>
                <w:sz w:val="21"/>
                <w:szCs w:val="21"/>
                <w:lang w:val="en-US" w:eastAsia="zh-CN"/>
              </w:rPr>
              <w:t>目</w:t>
            </w:r>
            <w:r>
              <w:rPr>
                <w:rFonts w:hint="eastAsia" w:cs="Times New Roman"/>
                <w:sz w:val="21"/>
                <w:szCs w:val="21"/>
                <w:lang w:val="en-US" w:eastAsia="zh-CN"/>
              </w:rPr>
              <w:t>电机装配使用螺纹胶</w:t>
            </w:r>
            <w:r>
              <w:rPr>
                <w:rFonts w:hint="default" w:ascii="Times New Roman" w:hAnsi="Times New Roman" w:cs="Times New Roman"/>
                <w:sz w:val="21"/>
                <w:szCs w:val="21"/>
                <w:lang w:val="en-US" w:eastAsia="zh-CN"/>
              </w:rPr>
              <w:t>过程、</w:t>
            </w:r>
            <w:r>
              <w:rPr>
                <w:rFonts w:hint="eastAsia" w:cs="Times New Roman"/>
                <w:sz w:val="21"/>
                <w:szCs w:val="21"/>
                <w:lang w:val="en-US" w:eastAsia="zh-CN"/>
              </w:rPr>
              <w:t>激光打标</w:t>
            </w:r>
            <w:r>
              <w:rPr>
                <w:rFonts w:hint="default" w:ascii="Times New Roman" w:hAnsi="Times New Roman" w:cs="Times New Roman"/>
                <w:sz w:val="21"/>
                <w:szCs w:val="21"/>
                <w:lang w:val="en-US" w:eastAsia="zh-CN"/>
              </w:rPr>
              <w:t>工序VOCs产生及排放情况见下表。</w:t>
            </w:r>
          </w:p>
          <w:p w14:paraId="314E9371">
            <w:pPr>
              <w:pStyle w:val="379"/>
              <w:ind w:left="0" w:leftChars="0" w:firstLine="0" w:firstLineChars="0"/>
              <w:jc w:val="center"/>
              <w:rPr>
                <w:rFonts w:hint="default" w:ascii="Times New Roman" w:hAnsi="Times New Roman" w:eastAsia="黑体" w:cs="Times New Roman"/>
                <w:b w:val="0"/>
                <w:bCs w:val="0"/>
                <w:sz w:val="21"/>
                <w:szCs w:val="21"/>
                <w:lang w:eastAsia="zh-CN"/>
              </w:rPr>
            </w:pPr>
            <w:r>
              <w:rPr>
                <w:rFonts w:hint="default" w:ascii="Times New Roman" w:hAnsi="Times New Roman" w:eastAsia="黑体" w:cs="Times New Roman"/>
                <w:b w:val="0"/>
                <w:bCs w:val="0"/>
                <w:sz w:val="21"/>
                <w:szCs w:val="21"/>
                <w:lang w:eastAsia="zh-CN"/>
              </w:rPr>
              <w:t>表</w:t>
            </w:r>
            <w:r>
              <w:rPr>
                <w:rFonts w:hint="default" w:ascii="Times New Roman" w:hAnsi="Times New Roman" w:eastAsia="黑体" w:cs="Times New Roman"/>
                <w:b w:val="0"/>
                <w:bCs w:val="0"/>
                <w:sz w:val="21"/>
                <w:szCs w:val="21"/>
                <w:lang w:val="en-US" w:eastAsia="zh-CN"/>
              </w:rPr>
              <w:t>4-</w:t>
            </w:r>
            <w:r>
              <w:rPr>
                <w:rFonts w:hint="eastAsia" w:eastAsia="黑体" w:cs="Times New Roman"/>
                <w:b w:val="0"/>
                <w:bCs w:val="0"/>
                <w:sz w:val="21"/>
                <w:szCs w:val="21"/>
                <w:lang w:val="en-US" w:eastAsia="zh-CN"/>
              </w:rPr>
              <w:t>5</w:t>
            </w:r>
            <w:r>
              <w:rPr>
                <w:rFonts w:hint="default" w:ascii="Times New Roman" w:hAnsi="Times New Roman" w:eastAsia="黑体" w:cs="Times New Roman"/>
                <w:b w:val="0"/>
                <w:bCs w:val="0"/>
                <w:sz w:val="21"/>
                <w:szCs w:val="21"/>
                <w:lang w:val="en-US" w:eastAsia="zh-CN"/>
              </w:rPr>
              <w:t xml:space="preserve"> </w:t>
            </w:r>
            <w:r>
              <w:rPr>
                <w:rFonts w:hint="eastAsia" w:ascii="Times New Roman" w:hAnsi="Times New Roman" w:eastAsia="黑体" w:cs="Times New Roman"/>
                <w:b w:val="0"/>
                <w:bCs w:val="0"/>
                <w:sz w:val="21"/>
                <w:szCs w:val="21"/>
                <w:lang w:val="en-US" w:eastAsia="zh-CN"/>
              </w:rPr>
              <w:t>电机装配</w:t>
            </w:r>
            <w:r>
              <w:rPr>
                <w:rFonts w:hint="eastAsia" w:eastAsia="黑体" w:cs="Times New Roman"/>
                <w:b w:val="0"/>
                <w:bCs w:val="0"/>
                <w:sz w:val="21"/>
                <w:szCs w:val="21"/>
                <w:lang w:val="en-US" w:eastAsia="zh-CN"/>
              </w:rPr>
              <w:t>使用螺纹胶</w:t>
            </w:r>
            <w:r>
              <w:rPr>
                <w:rFonts w:hint="default" w:ascii="Times New Roman" w:hAnsi="Times New Roman" w:eastAsia="黑体" w:cs="Times New Roman"/>
                <w:b w:val="0"/>
                <w:bCs w:val="0"/>
                <w:sz w:val="21"/>
                <w:szCs w:val="21"/>
                <w:lang w:val="en-US" w:eastAsia="zh-CN"/>
              </w:rPr>
              <w:t>过程、</w:t>
            </w:r>
            <w:r>
              <w:rPr>
                <w:rFonts w:hint="eastAsia" w:ascii="Times New Roman" w:hAnsi="Times New Roman" w:eastAsia="黑体" w:cs="Times New Roman"/>
                <w:b w:val="0"/>
                <w:bCs w:val="0"/>
                <w:sz w:val="21"/>
                <w:szCs w:val="21"/>
                <w:lang w:val="en-US" w:eastAsia="zh-CN"/>
              </w:rPr>
              <w:t>激光打标</w:t>
            </w:r>
            <w:r>
              <w:rPr>
                <w:rFonts w:hint="default" w:ascii="Times New Roman" w:hAnsi="Times New Roman" w:eastAsia="黑体" w:cs="Times New Roman"/>
                <w:b w:val="0"/>
                <w:bCs w:val="0"/>
                <w:sz w:val="21"/>
                <w:szCs w:val="21"/>
                <w:lang w:val="en-US" w:eastAsia="zh-CN"/>
              </w:rPr>
              <w:t>工序V</w:t>
            </w:r>
            <w:r>
              <w:rPr>
                <w:rFonts w:hint="default" w:ascii="Times New Roman" w:hAnsi="Times New Roman" w:cs="Times New Roman"/>
                <w:sz w:val="21"/>
                <w:szCs w:val="21"/>
                <w:lang w:val="en-US" w:eastAsia="zh-CN"/>
              </w:rPr>
              <w:t>OCs</w:t>
            </w:r>
            <w:r>
              <w:rPr>
                <w:rFonts w:hint="default" w:ascii="Times New Roman" w:hAnsi="Times New Roman" w:eastAsia="黑体" w:cs="Times New Roman"/>
                <w:b w:val="0"/>
                <w:bCs w:val="0"/>
                <w:sz w:val="21"/>
                <w:szCs w:val="21"/>
                <w:lang w:val="en-US" w:eastAsia="zh-CN"/>
              </w:rPr>
              <w:t>产生及排放情况一览表</w:t>
            </w:r>
          </w:p>
          <w:tbl>
            <w:tblPr>
              <w:tblStyle w:val="8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19"/>
              <w:gridCol w:w="490"/>
              <w:gridCol w:w="536"/>
              <w:gridCol w:w="640"/>
              <w:gridCol w:w="580"/>
              <w:gridCol w:w="610"/>
              <w:gridCol w:w="519"/>
              <w:gridCol w:w="367"/>
              <w:gridCol w:w="503"/>
              <w:gridCol w:w="397"/>
              <w:gridCol w:w="428"/>
              <w:gridCol w:w="545"/>
              <w:gridCol w:w="523"/>
              <w:gridCol w:w="657"/>
              <w:gridCol w:w="579"/>
              <w:gridCol w:w="641"/>
            </w:tblGrid>
            <w:tr w14:paraId="32438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jc w:val="center"/>
              </w:trPr>
              <w:tc>
                <w:tcPr>
                  <w:tcW w:w="419" w:type="dxa"/>
                  <w:vMerge w:val="restart"/>
                  <w:tcBorders>
                    <w:top w:val="single" w:color="auto" w:sz="4" w:space="0"/>
                    <w:left w:val="single" w:color="auto" w:sz="4" w:space="0"/>
                    <w:right w:val="single" w:color="auto" w:sz="4" w:space="0"/>
                  </w:tcBorders>
                  <w:vAlign w:val="center"/>
                </w:tcPr>
                <w:p w14:paraId="4E9A260F">
                  <w:pPr>
                    <w:spacing w:line="240" w:lineRule="auto"/>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产污环节</w:t>
                  </w:r>
                </w:p>
              </w:tc>
              <w:tc>
                <w:tcPr>
                  <w:tcW w:w="490" w:type="dxa"/>
                  <w:vMerge w:val="restart"/>
                  <w:tcBorders>
                    <w:top w:val="single" w:color="auto" w:sz="4" w:space="0"/>
                    <w:left w:val="single" w:color="auto" w:sz="4" w:space="0"/>
                    <w:bottom w:val="single" w:color="auto" w:sz="4" w:space="0"/>
                    <w:right w:val="single" w:color="auto" w:sz="4" w:space="0"/>
                  </w:tcBorders>
                  <w:vAlign w:val="center"/>
                </w:tcPr>
                <w:p w14:paraId="6EB299B9">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污染物</w:t>
                  </w:r>
                </w:p>
                <w:p w14:paraId="129B739F">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种类</w:t>
                  </w:r>
                </w:p>
              </w:tc>
              <w:tc>
                <w:tcPr>
                  <w:tcW w:w="536" w:type="dxa"/>
                  <w:vMerge w:val="restart"/>
                  <w:tcBorders>
                    <w:top w:val="single" w:color="auto" w:sz="4" w:space="0"/>
                    <w:left w:val="single" w:color="auto" w:sz="4" w:space="0"/>
                    <w:right w:val="single" w:color="auto" w:sz="4" w:space="0"/>
                  </w:tcBorders>
                  <w:vAlign w:val="center"/>
                </w:tcPr>
                <w:p w14:paraId="4B7A27A5">
                  <w:pPr>
                    <w:spacing w:line="240" w:lineRule="auto"/>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产生量t/a</w:t>
                  </w:r>
                </w:p>
              </w:tc>
              <w:tc>
                <w:tcPr>
                  <w:tcW w:w="1830" w:type="dxa"/>
                  <w:gridSpan w:val="3"/>
                  <w:tcBorders>
                    <w:top w:val="single" w:color="auto" w:sz="4" w:space="0"/>
                    <w:left w:val="single" w:color="auto" w:sz="4" w:space="0"/>
                    <w:bottom w:val="single" w:color="auto" w:sz="4" w:space="0"/>
                    <w:right w:val="single" w:color="auto" w:sz="4" w:space="0"/>
                  </w:tcBorders>
                  <w:vAlign w:val="center"/>
                </w:tcPr>
                <w:p w14:paraId="17F3E953">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污染物产生</w:t>
                  </w:r>
                </w:p>
              </w:tc>
              <w:tc>
                <w:tcPr>
                  <w:tcW w:w="2214" w:type="dxa"/>
                  <w:gridSpan w:val="5"/>
                  <w:tcBorders>
                    <w:top w:val="single" w:color="auto" w:sz="4" w:space="0"/>
                    <w:left w:val="single" w:color="auto" w:sz="4" w:space="0"/>
                    <w:bottom w:val="single" w:color="auto" w:sz="4" w:space="0"/>
                    <w:right w:val="single" w:color="auto" w:sz="4" w:space="0"/>
                  </w:tcBorders>
                  <w:vAlign w:val="center"/>
                </w:tcPr>
                <w:p w14:paraId="3A0C41B9">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治理设施</w:t>
                  </w:r>
                </w:p>
              </w:tc>
              <w:tc>
                <w:tcPr>
                  <w:tcW w:w="2945" w:type="dxa"/>
                  <w:gridSpan w:val="5"/>
                  <w:tcBorders>
                    <w:top w:val="single" w:color="auto" w:sz="4" w:space="0"/>
                    <w:left w:val="single" w:color="auto" w:sz="4" w:space="0"/>
                    <w:bottom w:val="single" w:color="auto" w:sz="4" w:space="0"/>
                    <w:right w:val="single" w:color="auto" w:sz="4" w:space="0"/>
                  </w:tcBorders>
                  <w:vAlign w:val="center"/>
                </w:tcPr>
                <w:p w14:paraId="0A2F815C">
                  <w:pPr>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rPr>
                    <w:t>污染物排放</w:t>
                  </w:r>
                </w:p>
              </w:tc>
            </w:tr>
            <w:tr w14:paraId="35B3A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34" w:hRule="atLeast"/>
                <w:jc w:val="center"/>
              </w:trPr>
              <w:tc>
                <w:tcPr>
                  <w:tcW w:w="419" w:type="dxa"/>
                  <w:vMerge w:val="continue"/>
                  <w:tcBorders>
                    <w:left w:val="single" w:color="auto" w:sz="4" w:space="0"/>
                    <w:bottom w:val="single" w:color="auto" w:sz="4" w:space="0"/>
                    <w:right w:val="single" w:color="auto" w:sz="4" w:space="0"/>
                  </w:tcBorders>
                  <w:vAlign w:val="center"/>
                </w:tcPr>
                <w:p w14:paraId="5131DAB7">
                  <w:pPr>
                    <w:spacing w:line="240" w:lineRule="auto"/>
                    <w:jc w:val="center"/>
                    <w:rPr>
                      <w:rFonts w:hint="default" w:ascii="Times New Roman" w:hAnsi="Times New Roman" w:cs="Times New Roman"/>
                      <w:sz w:val="18"/>
                      <w:szCs w:val="18"/>
                    </w:rPr>
                  </w:pPr>
                </w:p>
              </w:tc>
              <w:tc>
                <w:tcPr>
                  <w:tcW w:w="490" w:type="dxa"/>
                  <w:vMerge w:val="continue"/>
                  <w:tcBorders>
                    <w:top w:val="single" w:color="auto" w:sz="4" w:space="0"/>
                    <w:left w:val="single" w:color="auto" w:sz="4" w:space="0"/>
                    <w:bottom w:val="single" w:color="auto" w:sz="4" w:space="0"/>
                    <w:right w:val="single" w:color="auto" w:sz="4" w:space="0"/>
                  </w:tcBorders>
                  <w:vAlign w:val="center"/>
                </w:tcPr>
                <w:p w14:paraId="0FC0708F">
                  <w:pPr>
                    <w:spacing w:line="240" w:lineRule="auto"/>
                    <w:jc w:val="center"/>
                    <w:rPr>
                      <w:rFonts w:hint="default" w:ascii="Times New Roman" w:hAnsi="Times New Roman" w:cs="Times New Roman"/>
                      <w:sz w:val="18"/>
                      <w:szCs w:val="18"/>
                    </w:rPr>
                  </w:pPr>
                </w:p>
              </w:tc>
              <w:tc>
                <w:tcPr>
                  <w:tcW w:w="536" w:type="dxa"/>
                  <w:vMerge w:val="continue"/>
                  <w:tcBorders>
                    <w:left w:val="single" w:color="auto" w:sz="4" w:space="0"/>
                    <w:bottom w:val="single" w:color="auto" w:sz="4" w:space="0"/>
                    <w:right w:val="single" w:color="auto" w:sz="4" w:space="0"/>
                  </w:tcBorders>
                  <w:vAlign w:val="center"/>
                </w:tcPr>
                <w:p w14:paraId="14D00323">
                  <w:pPr>
                    <w:spacing w:line="240" w:lineRule="auto"/>
                    <w:jc w:val="center"/>
                    <w:rPr>
                      <w:rFonts w:hint="default" w:ascii="Times New Roman" w:hAnsi="Times New Roman" w:cs="Times New Roman"/>
                      <w:sz w:val="18"/>
                      <w:szCs w:val="18"/>
                    </w:rPr>
                  </w:pPr>
                </w:p>
              </w:tc>
              <w:tc>
                <w:tcPr>
                  <w:tcW w:w="640" w:type="dxa"/>
                  <w:tcBorders>
                    <w:top w:val="single" w:color="auto" w:sz="4" w:space="0"/>
                    <w:left w:val="single" w:color="auto" w:sz="4" w:space="0"/>
                    <w:bottom w:val="single" w:color="auto" w:sz="4" w:space="0"/>
                    <w:right w:val="single" w:color="auto" w:sz="4" w:space="0"/>
                  </w:tcBorders>
                  <w:vAlign w:val="center"/>
                </w:tcPr>
                <w:p w14:paraId="477E1F24">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eastAsia="zh-CN"/>
                    </w:rPr>
                    <w:t>有组织</w:t>
                  </w:r>
                  <w:r>
                    <w:rPr>
                      <w:rFonts w:hint="default" w:ascii="Times New Roman" w:hAnsi="Times New Roman" w:cs="Times New Roman"/>
                      <w:sz w:val="18"/>
                      <w:szCs w:val="18"/>
                    </w:rPr>
                    <w:t>产生量t/a</w:t>
                  </w:r>
                </w:p>
              </w:tc>
              <w:tc>
                <w:tcPr>
                  <w:tcW w:w="580" w:type="dxa"/>
                  <w:tcBorders>
                    <w:top w:val="single" w:color="auto" w:sz="4" w:space="0"/>
                    <w:left w:val="single" w:color="auto" w:sz="4" w:space="0"/>
                    <w:bottom w:val="single" w:color="auto" w:sz="4" w:space="0"/>
                    <w:right w:val="single" w:color="auto" w:sz="4" w:space="0"/>
                  </w:tcBorders>
                  <w:vAlign w:val="center"/>
                </w:tcPr>
                <w:p w14:paraId="517D7F20">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产生浓度mg/m</w:t>
                  </w:r>
                  <w:r>
                    <w:rPr>
                      <w:rFonts w:hint="default" w:ascii="Times New Roman" w:hAnsi="Times New Roman" w:cs="Times New Roman"/>
                      <w:sz w:val="18"/>
                      <w:szCs w:val="18"/>
                      <w:vertAlign w:val="superscript"/>
                    </w:rPr>
                    <w:t>3</w:t>
                  </w:r>
                </w:p>
              </w:tc>
              <w:tc>
                <w:tcPr>
                  <w:tcW w:w="610" w:type="dxa"/>
                  <w:tcBorders>
                    <w:top w:val="single" w:color="auto" w:sz="4" w:space="0"/>
                    <w:left w:val="single" w:color="auto" w:sz="4" w:space="0"/>
                    <w:bottom w:val="single" w:color="auto" w:sz="4" w:space="0"/>
                    <w:right w:val="single" w:color="auto" w:sz="4" w:space="0"/>
                  </w:tcBorders>
                  <w:vAlign w:val="center"/>
                </w:tcPr>
                <w:p w14:paraId="00F810DE">
                  <w:pPr>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eastAsia="zh-CN"/>
                    </w:rPr>
                    <w:t>产生速率</w:t>
                  </w:r>
                  <w:r>
                    <w:rPr>
                      <w:rFonts w:hint="default" w:ascii="Times New Roman" w:hAnsi="Times New Roman" w:cs="Times New Roman"/>
                      <w:sz w:val="18"/>
                      <w:szCs w:val="18"/>
                      <w:lang w:val="en-US" w:eastAsia="zh-CN"/>
                    </w:rPr>
                    <w:t>kg/h</w:t>
                  </w:r>
                </w:p>
              </w:tc>
              <w:tc>
                <w:tcPr>
                  <w:tcW w:w="519" w:type="dxa"/>
                  <w:tcBorders>
                    <w:top w:val="single" w:color="auto" w:sz="4" w:space="0"/>
                    <w:left w:val="single" w:color="auto" w:sz="4" w:space="0"/>
                    <w:bottom w:val="single" w:color="auto" w:sz="4" w:space="0"/>
                    <w:right w:val="single" w:color="auto" w:sz="4" w:space="0"/>
                  </w:tcBorders>
                  <w:vAlign w:val="center"/>
                </w:tcPr>
                <w:p w14:paraId="6DE91614">
                  <w:pPr>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rPr>
                    <w:t>处理能力m</w:t>
                  </w:r>
                  <w:r>
                    <w:rPr>
                      <w:rFonts w:hint="default" w:ascii="Times New Roman" w:hAnsi="Times New Roman" w:cs="Times New Roman"/>
                      <w:sz w:val="18"/>
                      <w:szCs w:val="18"/>
                      <w:vertAlign w:val="superscript"/>
                    </w:rPr>
                    <w:t>3</w:t>
                  </w:r>
                  <w:r>
                    <w:rPr>
                      <w:rFonts w:hint="default" w:ascii="Times New Roman" w:hAnsi="Times New Roman" w:cs="Times New Roman"/>
                      <w:sz w:val="18"/>
                      <w:szCs w:val="18"/>
                    </w:rPr>
                    <w:t>/</w:t>
                  </w:r>
                  <w:r>
                    <w:rPr>
                      <w:rFonts w:hint="default" w:ascii="Times New Roman" w:hAnsi="Times New Roman" w:cs="Times New Roman"/>
                      <w:sz w:val="18"/>
                      <w:szCs w:val="18"/>
                      <w:lang w:val="en-US" w:eastAsia="zh-CN"/>
                    </w:rPr>
                    <w:t>h</w:t>
                  </w:r>
                </w:p>
              </w:tc>
              <w:tc>
                <w:tcPr>
                  <w:tcW w:w="367" w:type="dxa"/>
                  <w:tcBorders>
                    <w:top w:val="single" w:color="auto" w:sz="4" w:space="0"/>
                    <w:left w:val="single" w:color="auto" w:sz="4" w:space="0"/>
                    <w:bottom w:val="single" w:color="auto" w:sz="4" w:space="0"/>
                    <w:right w:val="single" w:color="auto" w:sz="4" w:space="0"/>
                  </w:tcBorders>
                  <w:vAlign w:val="center"/>
                </w:tcPr>
                <w:p w14:paraId="523FA766">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收集率%</w:t>
                  </w:r>
                </w:p>
              </w:tc>
              <w:tc>
                <w:tcPr>
                  <w:tcW w:w="503" w:type="dxa"/>
                  <w:tcBorders>
                    <w:top w:val="single" w:color="auto" w:sz="4" w:space="0"/>
                    <w:left w:val="single" w:color="auto" w:sz="4" w:space="0"/>
                    <w:bottom w:val="single" w:color="auto" w:sz="4" w:space="0"/>
                    <w:right w:val="single" w:color="auto" w:sz="4" w:space="0"/>
                  </w:tcBorders>
                  <w:vAlign w:val="center"/>
                </w:tcPr>
                <w:p w14:paraId="03F0FDF0">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治理工艺</w:t>
                  </w:r>
                </w:p>
              </w:tc>
              <w:tc>
                <w:tcPr>
                  <w:tcW w:w="397" w:type="dxa"/>
                  <w:tcBorders>
                    <w:top w:val="single" w:color="auto" w:sz="4" w:space="0"/>
                    <w:left w:val="single" w:color="auto" w:sz="4" w:space="0"/>
                    <w:bottom w:val="single" w:color="auto" w:sz="4" w:space="0"/>
                    <w:right w:val="single" w:color="auto" w:sz="4" w:space="0"/>
                  </w:tcBorders>
                  <w:vAlign w:val="center"/>
                </w:tcPr>
                <w:p w14:paraId="367B22E5">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去除率%</w:t>
                  </w:r>
                </w:p>
              </w:tc>
              <w:tc>
                <w:tcPr>
                  <w:tcW w:w="428" w:type="dxa"/>
                  <w:tcBorders>
                    <w:top w:val="single" w:color="auto" w:sz="4" w:space="0"/>
                    <w:left w:val="single" w:color="auto" w:sz="4" w:space="0"/>
                    <w:bottom w:val="single" w:color="auto" w:sz="4" w:space="0"/>
                    <w:right w:val="single" w:color="auto" w:sz="4" w:space="0"/>
                  </w:tcBorders>
                  <w:vAlign w:val="center"/>
                </w:tcPr>
                <w:p w14:paraId="0F6C4BEA">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是否为可行技术</w:t>
                  </w:r>
                </w:p>
              </w:tc>
              <w:tc>
                <w:tcPr>
                  <w:tcW w:w="545" w:type="dxa"/>
                  <w:tcBorders>
                    <w:top w:val="single" w:color="auto" w:sz="4" w:space="0"/>
                    <w:left w:val="single" w:color="auto" w:sz="4" w:space="0"/>
                    <w:bottom w:val="single" w:color="auto" w:sz="4" w:space="0"/>
                    <w:right w:val="single" w:color="auto" w:sz="4" w:space="0"/>
                  </w:tcBorders>
                  <w:vAlign w:val="center"/>
                </w:tcPr>
                <w:p w14:paraId="0A68EE6E">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排放量t/a</w:t>
                  </w:r>
                </w:p>
              </w:tc>
              <w:tc>
                <w:tcPr>
                  <w:tcW w:w="523" w:type="dxa"/>
                  <w:tcBorders>
                    <w:top w:val="single" w:color="auto" w:sz="4" w:space="0"/>
                    <w:left w:val="single" w:color="auto" w:sz="4" w:space="0"/>
                    <w:bottom w:val="single" w:color="auto" w:sz="4" w:space="0"/>
                    <w:right w:val="single" w:color="auto" w:sz="4" w:space="0"/>
                  </w:tcBorders>
                  <w:vAlign w:val="center"/>
                </w:tcPr>
                <w:p w14:paraId="2994FD6E">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排放浓度mg/m</w:t>
                  </w:r>
                  <w:r>
                    <w:rPr>
                      <w:rFonts w:hint="default" w:ascii="Times New Roman" w:hAnsi="Times New Roman" w:cs="Times New Roman"/>
                      <w:sz w:val="18"/>
                      <w:szCs w:val="18"/>
                      <w:vertAlign w:val="superscript"/>
                    </w:rPr>
                    <w:t>3</w:t>
                  </w:r>
                </w:p>
              </w:tc>
              <w:tc>
                <w:tcPr>
                  <w:tcW w:w="657" w:type="dxa"/>
                  <w:tcBorders>
                    <w:top w:val="single" w:color="auto" w:sz="4" w:space="0"/>
                    <w:left w:val="single" w:color="auto" w:sz="4" w:space="0"/>
                    <w:bottom w:val="single" w:color="auto" w:sz="4" w:space="0"/>
                    <w:right w:val="single" w:color="auto" w:sz="4" w:space="0"/>
                  </w:tcBorders>
                  <w:vAlign w:val="center"/>
                </w:tcPr>
                <w:p w14:paraId="2A6D028C">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排放速率kg/h</w:t>
                  </w:r>
                </w:p>
              </w:tc>
              <w:tc>
                <w:tcPr>
                  <w:tcW w:w="579" w:type="dxa"/>
                  <w:tcBorders>
                    <w:top w:val="single" w:color="auto" w:sz="4" w:space="0"/>
                    <w:left w:val="single" w:color="auto" w:sz="4" w:space="0"/>
                    <w:bottom w:val="single" w:color="auto" w:sz="4" w:space="0"/>
                    <w:right w:val="single" w:color="auto" w:sz="4" w:space="0"/>
                  </w:tcBorders>
                  <w:vAlign w:val="center"/>
                </w:tcPr>
                <w:p w14:paraId="63D3D2F1">
                  <w:pPr>
                    <w:spacing w:line="240" w:lineRule="auto"/>
                    <w:jc w:val="center"/>
                    <w:rPr>
                      <w:rFonts w:hint="default" w:ascii="Times New Roman" w:hAnsi="Times New Roman" w:cs="Times New Roman"/>
                      <w:sz w:val="18"/>
                      <w:szCs w:val="18"/>
                      <w:lang w:eastAsia="zh-CN"/>
                    </w:rPr>
                  </w:pPr>
                  <w:r>
                    <w:rPr>
                      <w:rFonts w:hint="default" w:ascii="Times New Roman" w:hAnsi="Times New Roman" w:cs="Times New Roman"/>
                      <w:sz w:val="18"/>
                      <w:szCs w:val="18"/>
                      <w:lang w:eastAsia="zh-CN"/>
                    </w:rPr>
                    <w:t>持续时间</w:t>
                  </w:r>
                </w:p>
                <w:p w14:paraId="4E05F83A">
                  <w:pPr>
                    <w:pStyle w:val="2"/>
                    <w:spacing w:line="240" w:lineRule="auto"/>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h/a</w:t>
                  </w:r>
                </w:p>
              </w:tc>
              <w:tc>
                <w:tcPr>
                  <w:tcW w:w="641" w:type="dxa"/>
                  <w:tcBorders>
                    <w:top w:val="single" w:color="auto" w:sz="4" w:space="0"/>
                    <w:left w:val="single" w:color="auto" w:sz="4" w:space="0"/>
                    <w:bottom w:val="single" w:color="auto" w:sz="4" w:space="0"/>
                    <w:right w:val="single" w:color="auto" w:sz="4" w:space="0"/>
                  </w:tcBorders>
                  <w:vAlign w:val="center"/>
                </w:tcPr>
                <w:p w14:paraId="7F89BC48">
                  <w:pPr>
                    <w:spacing w:line="240" w:lineRule="auto"/>
                    <w:jc w:val="center"/>
                    <w:rPr>
                      <w:rFonts w:hint="default" w:ascii="Times New Roman" w:hAnsi="Times New Roman" w:eastAsia="宋体" w:cs="Times New Roman"/>
                      <w:sz w:val="18"/>
                      <w:szCs w:val="18"/>
                      <w:lang w:eastAsia="zh-CN"/>
                    </w:rPr>
                  </w:pPr>
                  <w:r>
                    <w:rPr>
                      <w:rFonts w:hint="default" w:ascii="Times New Roman" w:hAnsi="Times New Roman" w:cs="Times New Roman"/>
                      <w:sz w:val="18"/>
                      <w:szCs w:val="18"/>
                      <w:lang w:eastAsia="zh-CN"/>
                    </w:rPr>
                    <w:t>排放形式</w:t>
                  </w:r>
                </w:p>
              </w:tc>
            </w:tr>
            <w:tr w14:paraId="66E86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0" w:hRule="atLeast"/>
                <w:jc w:val="center"/>
              </w:trPr>
              <w:tc>
                <w:tcPr>
                  <w:tcW w:w="419" w:type="dxa"/>
                  <w:vMerge w:val="restart"/>
                  <w:tcBorders>
                    <w:top w:val="single" w:color="auto" w:sz="4" w:space="0"/>
                    <w:left w:val="single" w:color="auto" w:sz="4" w:space="0"/>
                    <w:right w:val="single" w:color="auto" w:sz="4" w:space="0"/>
                  </w:tcBorders>
                  <w:vAlign w:val="center"/>
                </w:tcPr>
                <w:p w14:paraId="0ACC776C">
                  <w:pPr>
                    <w:spacing w:line="240" w:lineRule="auto"/>
                    <w:jc w:val="center"/>
                    <w:rPr>
                      <w:rFonts w:hint="default" w:ascii="Times New Roman" w:hAnsi="Times New Roman" w:cs="Times New Roman"/>
                      <w:sz w:val="18"/>
                      <w:szCs w:val="18"/>
                      <w:lang w:val="en-US" w:eastAsia="zh-CN"/>
                    </w:rPr>
                  </w:pPr>
                  <w:r>
                    <w:rPr>
                      <w:rFonts w:hint="eastAsia" w:ascii="Times New Roman" w:hAnsi="Times New Roman" w:eastAsia="宋体" w:cs="Times New Roman"/>
                      <w:sz w:val="18"/>
                      <w:szCs w:val="18"/>
                      <w:lang w:val="en-US" w:eastAsia="zh-CN"/>
                    </w:rPr>
                    <w:t>电机装配</w:t>
                  </w:r>
                  <w:r>
                    <w:rPr>
                      <w:rFonts w:hint="eastAsia" w:cs="Times New Roman"/>
                      <w:sz w:val="18"/>
                      <w:szCs w:val="18"/>
                      <w:lang w:val="en-US" w:eastAsia="zh-CN"/>
                    </w:rPr>
                    <w:t>使用螺纹胶</w:t>
                  </w:r>
                  <w:r>
                    <w:rPr>
                      <w:rFonts w:hint="default" w:ascii="Times New Roman" w:hAnsi="Times New Roman" w:eastAsia="宋体" w:cs="Times New Roman"/>
                      <w:sz w:val="18"/>
                      <w:szCs w:val="18"/>
                      <w:lang w:val="en-US" w:eastAsia="zh-CN"/>
                    </w:rPr>
                    <w:t>过程、</w:t>
                  </w:r>
                  <w:r>
                    <w:rPr>
                      <w:rFonts w:hint="eastAsia" w:ascii="Times New Roman" w:hAnsi="Times New Roman" w:eastAsia="宋体" w:cs="Times New Roman"/>
                      <w:sz w:val="18"/>
                      <w:szCs w:val="18"/>
                      <w:lang w:val="en-US" w:eastAsia="zh-CN"/>
                    </w:rPr>
                    <w:t>激光打标</w:t>
                  </w:r>
                </w:p>
              </w:tc>
              <w:tc>
                <w:tcPr>
                  <w:tcW w:w="490" w:type="dxa"/>
                  <w:vMerge w:val="restart"/>
                  <w:tcBorders>
                    <w:top w:val="single" w:color="auto" w:sz="4" w:space="0"/>
                    <w:left w:val="single" w:color="auto" w:sz="4" w:space="0"/>
                    <w:right w:val="single" w:color="auto" w:sz="4" w:space="0"/>
                  </w:tcBorders>
                  <w:vAlign w:val="center"/>
                </w:tcPr>
                <w:p w14:paraId="2077DB37">
                  <w:pPr>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VOCs</w:t>
                  </w:r>
                </w:p>
              </w:tc>
              <w:tc>
                <w:tcPr>
                  <w:tcW w:w="536" w:type="dxa"/>
                  <w:vMerge w:val="restart"/>
                  <w:tcBorders>
                    <w:top w:val="single" w:color="auto" w:sz="4" w:space="0"/>
                    <w:left w:val="single" w:color="auto" w:sz="4" w:space="0"/>
                    <w:right w:val="single" w:color="auto" w:sz="4" w:space="0"/>
                  </w:tcBorders>
                  <w:vAlign w:val="center"/>
                </w:tcPr>
                <w:p w14:paraId="149FFE98">
                  <w:pPr>
                    <w:keepNext w:val="0"/>
                    <w:keepLines w:val="0"/>
                    <w:widowControl/>
                    <w:suppressLineNumbers w:val="0"/>
                    <w:jc w:val="center"/>
                    <w:textAlignment w:val="center"/>
                    <w:rPr>
                      <w:rFonts w:hint="default" w:ascii="Times New Roman" w:hAnsi="Times New Roman" w:cs="Times New Roman"/>
                      <w:sz w:val="18"/>
                      <w:szCs w:val="18"/>
                      <w:vertAlign w:val="baseline"/>
                      <w:lang w:val="en-US" w:eastAsia="zh-CN"/>
                    </w:rPr>
                  </w:pPr>
                  <w:r>
                    <w:rPr>
                      <w:rFonts w:hint="default" w:ascii="Times New Roman" w:hAnsi="Times New Roman" w:cs="Times New Roman"/>
                      <w:sz w:val="18"/>
                      <w:szCs w:val="18"/>
                      <w:vertAlign w:val="baseline"/>
                      <w:lang w:val="en-US" w:eastAsia="zh-CN"/>
                    </w:rPr>
                    <w:t>0.</w:t>
                  </w:r>
                  <w:r>
                    <w:rPr>
                      <w:rFonts w:hint="eastAsia" w:cs="Times New Roman"/>
                      <w:sz w:val="18"/>
                      <w:szCs w:val="18"/>
                      <w:vertAlign w:val="baseline"/>
                      <w:lang w:val="en-US" w:eastAsia="zh-CN"/>
                    </w:rPr>
                    <w:t>105</w:t>
                  </w:r>
                </w:p>
              </w:tc>
              <w:tc>
                <w:tcPr>
                  <w:tcW w:w="640" w:type="dxa"/>
                  <w:tcBorders>
                    <w:top w:val="single" w:color="auto" w:sz="4" w:space="0"/>
                    <w:left w:val="single" w:color="auto" w:sz="4" w:space="0"/>
                    <w:bottom w:val="single" w:color="auto" w:sz="4" w:space="0"/>
                    <w:right w:val="single" w:color="auto" w:sz="4" w:space="0"/>
                  </w:tcBorders>
                  <w:vAlign w:val="center"/>
                </w:tcPr>
                <w:p w14:paraId="5F290FE4">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vertAlign w:val="baseline"/>
                      <w:lang w:val="en-US" w:eastAsia="zh-CN"/>
                    </w:rPr>
                    <w:t>0.</w:t>
                  </w:r>
                  <w:r>
                    <w:rPr>
                      <w:rFonts w:hint="eastAsia" w:cs="Times New Roman"/>
                      <w:sz w:val="18"/>
                      <w:szCs w:val="18"/>
                      <w:vertAlign w:val="baseline"/>
                      <w:lang w:val="en-US" w:eastAsia="zh-CN"/>
                    </w:rPr>
                    <w:t>1</w:t>
                  </w:r>
                </w:p>
              </w:tc>
              <w:tc>
                <w:tcPr>
                  <w:tcW w:w="580" w:type="dxa"/>
                  <w:tcBorders>
                    <w:top w:val="single" w:color="auto" w:sz="4" w:space="0"/>
                    <w:left w:val="single" w:color="auto" w:sz="4" w:space="0"/>
                    <w:bottom w:val="single" w:color="auto" w:sz="4" w:space="0"/>
                    <w:right w:val="single" w:color="auto" w:sz="4" w:space="0"/>
                  </w:tcBorders>
                  <w:vAlign w:val="center"/>
                </w:tcPr>
                <w:p w14:paraId="35A7FB46">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18.9</w:t>
                  </w:r>
                </w:p>
              </w:tc>
              <w:tc>
                <w:tcPr>
                  <w:tcW w:w="610" w:type="dxa"/>
                  <w:tcBorders>
                    <w:top w:val="single" w:color="auto" w:sz="4" w:space="0"/>
                    <w:left w:val="single" w:color="auto" w:sz="4" w:space="0"/>
                    <w:bottom w:val="single" w:color="auto" w:sz="4" w:space="0"/>
                    <w:right w:val="single" w:color="auto" w:sz="4" w:space="0"/>
                  </w:tcBorders>
                  <w:vAlign w:val="center"/>
                </w:tcPr>
                <w:p w14:paraId="6BFDADA2">
                  <w:pPr>
                    <w:keepNext w:val="0"/>
                    <w:keepLines w:val="0"/>
                    <w:widowControl/>
                    <w:suppressLineNumbers w:val="0"/>
                    <w:jc w:val="center"/>
                    <w:textAlignment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w:t>
                  </w:r>
                  <w:r>
                    <w:rPr>
                      <w:rFonts w:hint="eastAsia" w:cs="Times New Roman"/>
                      <w:sz w:val="18"/>
                      <w:szCs w:val="18"/>
                      <w:lang w:val="en-US" w:eastAsia="zh-CN"/>
                    </w:rPr>
                    <w:t>379</w:t>
                  </w:r>
                </w:p>
              </w:tc>
              <w:tc>
                <w:tcPr>
                  <w:tcW w:w="519" w:type="dxa"/>
                  <w:tcBorders>
                    <w:top w:val="single" w:color="auto" w:sz="4" w:space="0"/>
                    <w:left w:val="single" w:color="auto" w:sz="4" w:space="0"/>
                    <w:bottom w:val="single" w:color="auto" w:sz="4" w:space="0"/>
                    <w:right w:val="single" w:color="auto" w:sz="4" w:space="0"/>
                  </w:tcBorders>
                  <w:vAlign w:val="center"/>
                </w:tcPr>
                <w:p w14:paraId="3E47142C">
                  <w:pPr>
                    <w:spacing w:line="240" w:lineRule="auto"/>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2000</w:t>
                  </w:r>
                </w:p>
              </w:tc>
              <w:tc>
                <w:tcPr>
                  <w:tcW w:w="367" w:type="dxa"/>
                  <w:tcBorders>
                    <w:top w:val="single" w:color="auto" w:sz="4" w:space="0"/>
                    <w:left w:val="single" w:color="auto" w:sz="4" w:space="0"/>
                    <w:bottom w:val="single" w:color="auto" w:sz="4" w:space="0"/>
                    <w:right w:val="single" w:color="auto" w:sz="4" w:space="0"/>
                  </w:tcBorders>
                  <w:vAlign w:val="center"/>
                </w:tcPr>
                <w:p w14:paraId="2A272239">
                  <w:pPr>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95</w:t>
                  </w:r>
                </w:p>
              </w:tc>
              <w:tc>
                <w:tcPr>
                  <w:tcW w:w="503" w:type="dxa"/>
                  <w:tcBorders>
                    <w:top w:val="single" w:color="auto" w:sz="4" w:space="0"/>
                    <w:left w:val="single" w:color="auto" w:sz="4" w:space="0"/>
                    <w:bottom w:val="single" w:color="auto" w:sz="4" w:space="0"/>
                    <w:right w:val="single" w:color="auto" w:sz="4" w:space="0"/>
                  </w:tcBorders>
                  <w:vAlign w:val="center"/>
                </w:tcPr>
                <w:p w14:paraId="4F2E5BAB">
                  <w:pPr>
                    <w:spacing w:line="240" w:lineRule="auto"/>
                    <w:jc w:val="center"/>
                    <w:rPr>
                      <w:rFonts w:hint="default" w:ascii="Times New Roman" w:hAnsi="Times New Roman" w:eastAsia="宋体" w:cs="Times New Roman"/>
                      <w:sz w:val="18"/>
                      <w:szCs w:val="18"/>
                      <w:lang w:eastAsia="zh-CN"/>
                    </w:rPr>
                  </w:pPr>
                  <w:r>
                    <w:rPr>
                      <w:rFonts w:hint="eastAsia" w:cs="Times New Roman"/>
                      <w:sz w:val="18"/>
                      <w:szCs w:val="18"/>
                      <w:lang w:eastAsia="zh-CN"/>
                    </w:rPr>
                    <w:t>两级</w:t>
                  </w:r>
                  <w:r>
                    <w:rPr>
                      <w:rFonts w:hint="default" w:ascii="Times New Roman" w:hAnsi="Times New Roman" w:cs="Times New Roman"/>
                      <w:sz w:val="18"/>
                      <w:szCs w:val="18"/>
                      <w:lang w:eastAsia="zh-CN"/>
                    </w:rPr>
                    <w:t>活性炭吸附</w:t>
                  </w:r>
                </w:p>
              </w:tc>
              <w:tc>
                <w:tcPr>
                  <w:tcW w:w="397" w:type="dxa"/>
                  <w:tcBorders>
                    <w:top w:val="single" w:color="auto" w:sz="4" w:space="0"/>
                    <w:left w:val="single" w:color="auto" w:sz="4" w:space="0"/>
                    <w:bottom w:val="single" w:color="auto" w:sz="4" w:space="0"/>
                    <w:right w:val="single" w:color="auto" w:sz="4" w:space="0"/>
                  </w:tcBorders>
                  <w:vAlign w:val="center"/>
                </w:tcPr>
                <w:p w14:paraId="7A3AD813">
                  <w:pPr>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70</w:t>
                  </w:r>
                </w:p>
              </w:tc>
              <w:tc>
                <w:tcPr>
                  <w:tcW w:w="428" w:type="dxa"/>
                  <w:tcBorders>
                    <w:top w:val="single" w:color="auto" w:sz="4" w:space="0"/>
                    <w:left w:val="single" w:color="auto" w:sz="4" w:space="0"/>
                    <w:bottom w:val="single" w:color="auto" w:sz="4" w:space="0"/>
                    <w:right w:val="single" w:color="auto" w:sz="4" w:space="0"/>
                  </w:tcBorders>
                  <w:vAlign w:val="center"/>
                </w:tcPr>
                <w:p w14:paraId="7964A081">
                  <w:pPr>
                    <w:spacing w:line="240" w:lineRule="auto"/>
                    <w:jc w:val="center"/>
                    <w:rPr>
                      <w:rFonts w:hint="default" w:ascii="Times New Roman" w:hAnsi="Times New Roman" w:eastAsia="宋体" w:cs="Times New Roman"/>
                      <w:sz w:val="18"/>
                      <w:szCs w:val="18"/>
                      <w:lang w:eastAsia="zh-CN"/>
                    </w:rPr>
                  </w:pPr>
                  <w:r>
                    <w:rPr>
                      <w:rFonts w:hint="eastAsia" w:cs="Times New Roman"/>
                      <w:sz w:val="18"/>
                      <w:szCs w:val="18"/>
                      <w:lang w:eastAsia="zh-CN"/>
                    </w:rPr>
                    <w:t>否</w:t>
                  </w:r>
                </w:p>
              </w:tc>
              <w:tc>
                <w:tcPr>
                  <w:tcW w:w="545" w:type="dxa"/>
                  <w:tcBorders>
                    <w:top w:val="single" w:color="auto" w:sz="4" w:space="0"/>
                    <w:left w:val="single" w:color="auto" w:sz="4" w:space="0"/>
                    <w:bottom w:val="single" w:color="auto" w:sz="4" w:space="0"/>
                    <w:right w:val="single" w:color="auto" w:sz="4" w:space="0"/>
                  </w:tcBorders>
                  <w:vAlign w:val="center"/>
                </w:tcPr>
                <w:p w14:paraId="1FF6D612">
                  <w:pPr>
                    <w:keepNext w:val="0"/>
                    <w:keepLines w:val="0"/>
                    <w:widowControl/>
                    <w:suppressLineNumbers w:val="0"/>
                    <w:jc w:val="center"/>
                    <w:textAlignment w:val="center"/>
                    <w:rPr>
                      <w:rFonts w:hint="default" w:ascii="Times New Roman" w:hAnsi="Times New Roman" w:eastAsia="宋体" w:cs="Times New Roman"/>
                      <w:kern w:val="0"/>
                      <w:sz w:val="18"/>
                      <w:szCs w:val="18"/>
                      <w:lang w:val="en-US" w:eastAsia="zh-CN"/>
                    </w:rPr>
                  </w:pPr>
                  <w:r>
                    <w:rPr>
                      <w:rFonts w:hint="default" w:ascii="Times New Roman" w:hAnsi="Times New Roman" w:cs="Times New Roman"/>
                      <w:kern w:val="0"/>
                      <w:sz w:val="18"/>
                      <w:szCs w:val="18"/>
                      <w:lang w:val="en-US" w:eastAsia="zh-CN"/>
                    </w:rPr>
                    <w:t>0.0</w:t>
                  </w:r>
                  <w:r>
                    <w:rPr>
                      <w:rFonts w:hint="eastAsia" w:cs="Times New Roman"/>
                      <w:kern w:val="0"/>
                      <w:sz w:val="18"/>
                      <w:szCs w:val="18"/>
                      <w:lang w:val="en-US" w:eastAsia="zh-CN"/>
                    </w:rPr>
                    <w:t>3</w:t>
                  </w:r>
                </w:p>
              </w:tc>
              <w:tc>
                <w:tcPr>
                  <w:tcW w:w="523" w:type="dxa"/>
                  <w:tcBorders>
                    <w:top w:val="single" w:color="auto" w:sz="4" w:space="0"/>
                    <w:left w:val="single" w:color="auto" w:sz="4" w:space="0"/>
                    <w:bottom w:val="single" w:color="auto" w:sz="4" w:space="0"/>
                    <w:right w:val="single" w:color="auto" w:sz="4" w:space="0"/>
                  </w:tcBorders>
                  <w:vAlign w:val="center"/>
                </w:tcPr>
                <w:p w14:paraId="58022182">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5.7</w:t>
                  </w:r>
                </w:p>
              </w:tc>
              <w:tc>
                <w:tcPr>
                  <w:tcW w:w="657" w:type="dxa"/>
                  <w:tcBorders>
                    <w:top w:val="single" w:color="auto" w:sz="4" w:space="0"/>
                    <w:left w:val="single" w:color="auto" w:sz="4" w:space="0"/>
                    <w:bottom w:val="single" w:color="auto" w:sz="4" w:space="0"/>
                    <w:right w:val="single" w:color="auto" w:sz="4" w:space="0"/>
                  </w:tcBorders>
                  <w:vAlign w:val="center"/>
                </w:tcPr>
                <w:p w14:paraId="1D2C22A6">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0.0</w:t>
                  </w:r>
                  <w:r>
                    <w:rPr>
                      <w:rFonts w:hint="eastAsia" w:cs="Times New Roman"/>
                      <w:sz w:val="18"/>
                      <w:szCs w:val="18"/>
                      <w:lang w:val="en-US" w:eastAsia="zh-CN"/>
                    </w:rPr>
                    <w:t>114</w:t>
                  </w:r>
                </w:p>
              </w:tc>
              <w:tc>
                <w:tcPr>
                  <w:tcW w:w="579" w:type="dxa"/>
                  <w:vMerge w:val="restart"/>
                  <w:tcBorders>
                    <w:top w:val="single" w:color="auto" w:sz="4" w:space="0"/>
                    <w:left w:val="single" w:color="auto" w:sz="4" w:space="0"/>
                    <w:right w:val="single" w:color="auto" w:sz="4" w:space="0"/>
                  </w:tcBorders>
                  <w:vAlign w:val="center"/>
                </w:tcPr>
                <w:p w14:paraId="524B6FAD">
                  <w:pPr>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2640</w:t>
                  </w:r>
                </w:p>
              </w:tc>
              <w:tc>
                <w:tcPr>
                  <w:tcW w:w="641" w:type="dxa"/>
                  <w:tcBorders>
                    <w:top w:val="single" w:color="auto" w:sz="4" w:space="0"/>
                    <w:left w:val="single" w:color="auto" w:sz="4" w:space="0"/>
                    <w:bottom w:val="single" w:color="auto" w:sz="4" w:space="0"/>
                    <w:right w:val="single" w:color="auto" w:sz="4" w:space="0"/>
                  </w:tcBorders>
                  <w:vAlign w:val="center"/>
                </w:tcPr>
                <w:p w14:paraId="18F24853">
                  <w:pPr>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DA00</w:t>
                  </w:r>
                  <w:r>
                    <w:rPr>
                      <w:rFonts w:hint="eastAsia" w:cs="Times New Roman"/>
                      <w:sz w:val="18"/>
                      <w:szCs w:val="18"/>
                      <w:lang w:val="en-US" w:eastAsia="zh-CN"/>
                    </w:rPr>
                    <w:t>1</w:t>
                  </w:r>
                  <w:r>
                    <w:rPr>
                      <w:rFonts w:hint="default" w:ascii="Times New Roman" w:hAnsi="Times New Roman" w:cs="Times New Roman"/>
                      <w:sz w:val="18"/>
                      <w:szCs w:val="18"/>
                      <w:lang w:val="en-US" w:eastAsia="zh-CN"/>
                    </w:rPr>
                    <w:t>排气筒</w:t>
                  </w:r>
                </w:p>
              </w:tc>
            </w:tr>
            <w:tr w14:paraId="54CF5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0" w:hRule="atLeast"/>
                <w:jc w:val="center"/>
              </w:trPr>
              <w:tc>
                <w:tcPr>
                  <w:tcW w:w="419" w:type="dxa"/>
                  <w:vMerge w:val="continue"/>
                  <w:tcBorders>
                    <w:left w:val="single" w:color="auto" w:sz="4" w:space="0"/>
                    <w:right w:val="single" w:color="auto" w:sz="4" w:space="0"/>
                  </w:tcBorders>
                  <w:vAlign w:val="center"/>
                </w:tcPr>
                <w:p w14:paraId="5BEA21D6">
                  <w:pPr>
                    <w:spacing w:line="240" w:lineRule="auto"/>
                    <w:jc w:val="center"/>
                    <w:rPr>
                      <w:rFonts w:hint="default" w:ascii="Times New Roman" w:hAnsi="Times New Roman" w:cs="Times New Roman"/>
                      <w:sz w:val="18"/>
                      <w:szCs w:val="18"/>
                      <w:lang w:val="en-US" w:eastAsia="zh-CN"/>
                    </w:rPr>
                  </w:pPr>
                </w:p>
              </w:tc>
              <w:tc>
                <w:tcPr>
                  <w:tcW w:w="490" w:type="dxa"/>
                  <w:vMerge w:val="continue"/>
                  <w:tcBorders>
                    <w:left w:val="single" w:color="auto" w:sz="4" w:space="0"/>
                    <w:right w:val="single" w:color="auto" w:sz="4" w:space="0"/>
                  </w:tcBorders>
                  <w:vAlign w:val="center"/>
                </w:tcPr>
                <w:p w14:paraId="001C7922">
                  <w:pPr>
                    <w:spacing w:line="240" w:lineRule="auto"/>
                    <w:jc w:val="center"/>
                    <w:rPr>
                      <w:rFonts w:hint="default" w:ascii="Times New Roman" w:hAnsi="Times New Roman" w:cs="Times New Roman"/>
                      <w:sz w:val="18"/>
                      <w:szCs w:val="18"/>
                      <w:lang w:val="en-US" w:eastAsia="zh-CN"/>
                    </w:rPr>
                  </w:pPr>
                </w:p>
              </w:tc>
              <w:tc>
                <w:tcPr>
                  <w:tcW w:w="536" w:type="dxa"/>
                  <w:vMerge w:val="continue"/>
                  <w:tcBorders>
                    <w:left w:val="single" w:color="auto" w:sz="4" w:space="0"/>
                    <w:right w:val="single" w:color="auto" w:sz="4" w:space="0"/>
                  </w:tcBorders>
                  <w:vAlign w:val="center"/>
                </w:tcPr>
                <w:p w14:paraId="5427B17D">
                  <w:pPr>
                    <w:keepNext w:val="0"/>
                    <w:keepLines w:val="0"/>
                    <w:widowControl/>
                    <w:suppressLineNumbers w:val="0"/>
                    <w:jc w:val="center"/>
                    <w:textAlignment w:val="center"/>
                    <w:rPr>
                      <w:rFonts w:hint="default" w:ascii="Times New Roman" w:hAnsi="Times New Roman" w:cs="Times New Roman"/>
                      <w:sz w:val="18"/>
                      <w:szCs w:val="18"/>
                      <w:vertAlign w:val="baseline"/>
                      <w:lang w:val="en-US" w:eastAsia="zh-CN"/>
                    </w:rPr>
                  </w:pPr>
                </w:p>
              </w:tc>
              <w:tc>
                <w:tcPr>
                  <w:tcW w:w="640" w:type="dxa"/>
                  <w:tcBorders>
                    <w:top w:val="single" w:color="auto" w:sz="4" w:space="0"/>
                    <w:left w:val="single" w:color="auto" w:sz="4" w:space="0"/>
                    <w:bottom w:val="single" w:color="auto" w:sz="4" w:space="0"/>
                    <w:right w:val="single" w:color="auto" w:sz="4" w:space="0"/>
                  </w:tcBorders>
                  <w:vAlign w:val="center"/>
                </w:tcPr>
                <w:p w14:paraId="0DF28E05">
                  <w:pPr>
                    <w:keepNext w:val="0"/>
                    <w:keepLines w:val="0"/>
                    <w:widowControl/>
                    <w:suppressLineNumbers w:val="0"/>
                    <w:jc w:val="center"/>
                    <w:textAlignment w:val="center"/>
                    <w:rPr>
                      <w:rFonts w:hint="default" w:ascii="Times New Roman" w:hAnsi="Times New Roman" w:cs="Times New Roman"/>
                      <w:sz w:val="18"/>
                      <w:szCs w:val="18"/>
                      <w:vertAlign w:val="baseline"/>
                      <w:lang w:val="en-US" w:eastAsia="zh-CN"/>
                    </w:rPr>
                  </w:pPr>
                  <w:r>
                    <w:rPr>
                      <w:rFonts w:hint="default" w:ascii="Times New Roman" w:hAnsi="Times New Roman" w:cs="Times New Roman"/>
                      <w:sz w:val="18"/>
                      <w:szCs w:val="18"/>
                      <w:vertAlign w:val="baseline"/>
                      <w:lang w:val="en-US" w:eastAsia="zh-CN"/>
                    </w:rPr>
                    <w:t>0.00</w:t>
                  </w:r>
                  <w:r>
                    <w:rPr>
                      <w:rFonts w:hint="eastAsia" w:cs="Times New Roman"/>
                      <w:sz w:val="18"/>
                      <w:szCs w:val="18"/>
                      <w:vertAlign w:val="baseline"/>
                      <w:lang w:val="en-US" w:eastAsia="zh-CN"/>
                    </w:rPr>
                    <w:t>5</w:t>
                  </w:r>
                </w:p>
              </w:tc>
              <w:tc>
                <w:tcPr>
                  <w:tcW w:w="580" w:type="dxa"/>
                  <w:tcBorders>
                    <w:top w:val="single" w:color="auto" w:sz="4" w:space="0"/>
                    <w:left w:val="single" w:color="auto" w:sz="4" w:space="0"/>
                    <w:bottom w:val="single" w:color="auto" w:sz="4" w:space="0"/>
                    <w:right w:val="single" w:color="auto" w:sz="4" w:space="0"/>
                  </w:tcBorders>
                  <w:vAlign w:val="center"/>
                </w:tcPr>
                <w:p w14:paraId="59E5AE40">
                  <w:pPr>
                    <w:keepNext w:val="0"/>
                    <w:keepLines w:val="0"/>
                    <w:widowControl/>
                    <w:suppressLineNumbers w:val="0"/>
                    <w:jc w:val="center"/>
                    <w:textAlignment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610" w:type="dxa"/>
                  <w:tcBorders>
                    <w:top w:val="single" w:color="auto" w:sz="4" w:space="0"/>
                    <w:left w:val="single" w:color="auto" w:sz="4" w:space="0"/>
                    <w:bottom w:val="single" w:color="auto" w:sz="4" w:space="0"/>
                    <w:right w:val="single" w:color="auto" w:sz="4" w:space="0"/>
                  </w:tcBorders>
                  <w:vAlign w:val="center"/>
                </w:tcPr>
                <w:p w14:paraId="705F6E59">
                  <w:pPr>
                    <w:keepNext w:val="0"/>
                    <w:keepLines w:val="0"/>
                    <w:widowControl/>
                    <w:suppressLineNumbers w:val="0"/>
                    <w:jc w:val="center"/>
                    <w:textAlignment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0.00</w:t>
                  </w:r>
                  <w:r>
                    <w:rPr>
                      <w:rFonts w:hint="eastAsia" w:cs="Times New Roman"/>
                      <w:sz w:val="18"/>
                      <w:szCs w:val="18"/>
                      <w:lang w:val="en-US" w:eastAsia="zh-CN"/>
                    </w:rPr>
                    <w:t>19</w:t>
                  </w:r>
                </w:p>
              </w:tc>
              <w:tc>
                <w:tcPr>
                  <w:tcW w:w="519" w:type="dxa"/>
                  <w:tcBorders>
                    <w:top w:val="single" w:color="auto" w:sz="4" w:space="0"/>
                    <w:left w:val="single" w:color="auto" w:sz="4" w:space="0"/>
                    <w:bottom w:val="single" w:color="auto" w:sz="4" w:space="0"/>
                    <w:right w:val="single" w:color="auto" w:sz="4" w:space="0"/>
                  </w:tcBorders>
                  <w:vAlign w:val="center"/>
                </w:tcPr>
                <w:p w14:paraId="0B6EA7E6">
                  <w:pPr>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367" w:type="dxa"/>
                  <w:tcBorders>
                    <w:top w:val="single" w:color="auto" w:sz="4" w:space="0"/>
                    <w:left w:val="single" w:color="auto" w:sz="4" w:space="0"/>
                    <w:bottom w:val="single" w:color="auto" w:sz="4" w:space="0"/>
                    <w:right w:val="single" w:color="auto" w:sz="4" w:space="0"/>
                  </w:tcBorders>
                  <w:vAlign w:val="center"/>
                </w:tcPr>
                <w:p w14:paraId="242CB6A2">
                  <w:pPr>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503" w:type="dxa"/>
                  <w:tcBorders>
                    <w:top w:val="single" w:color="auto" w:sz="4" w:space="0"/>
                    <w:left w:val="single" w:color="auto" w:sz="4" w:space="0"/>
                    <w:bottom w:val="single" w:color="auto" w:sz="4" w:space="0"/>
                    <w:right w:val="single" w:color="auto" w:sz="4" w:space="0"/>
                  </w:tcBorders>
                  <w:vAlign w:val="center"/>
                </w:tcPr>
                <w:p w14:paraId="73A1BF12">
                  <w:pPr>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397" w:type="dxa"/>
                  <w:tcBorders>
                    <w:top w:val="single" w:color="auto" w:sz="4" w:space="0"/>
                    <w:left w:val="single" w:color="auto" w:sz="4" w:space="0"/>
                    <w:bottom w:val="single" w:color="auto" w:sz="4" w:space="0"/>
                    <w:right w:val="single" w:color="auto" w:sz="4" w:space="0"/>
                  </w:tcBorders>
                  <w:vAlign w:val="center"/>
                </w:tcPr>
                <w:p w14:paraId="76F2D45B">
                  <w:pPr>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428" w:type="dxa"/>
                  <w:tcBorders>
                    <w:top w:val="single" w:color="auto" w:sz="4" w:space="0"/>
                    <w:left w:val="single" w:color="auto" w:sz="4" w:space="0"/>
                    <w:bottom w:val="single" w:color="auto" w:sz="4" w:space="0"/>
                    <w:right w:val="single" w:color="auto" w:sz="4" w:space="0"/>
                  </w:tcBorders>
                  <w:vAlign w:val="center"/>
                </w:tcPr>
                <w:p w14:paraId="138C8867">
                  <w:pPr>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545" w:type="dxa"/>
                  <w:tcBorders>
                    <w:top w:val="single" w:color="auto" w:sz="4" w:space="0"/>
                    <w:left w:val="single" w:color="auto" w:sz="4" w:space="0"/>
                    <w:bottom w:val="single" w:color="auto" w:sz="4" w:space="0"/>
                    <w:right w:val="single" w:color="auto" w:sz="4" w:space="0"/>
                  </w:tcBorders>
                  <w:vAlign w:val="center"/>
                </w:tcPr>
                <w:p w14:paraId="4CF4F8DD">
                  <w:pPr>
                    <w:keepNext w:val="0"/>
                    <w:keepLines w:val="0"/>
                    <w:widowControl/>
                    <w:suppressLineNumbers w:val="0"/>
                    <w:jc w:val="center"/>
                    <w:textAlignment w:val="center"/>
                    <w:rPr>
                      <w:rFonts w:hint="default" w:ascii="Times New Roman" w:hAnsi="Times New Roman" w:cs="Times New Roman"/>
                      <w:kern w:val="0"/>
                      <w:sz w:val="18"/>
                      <w:szCs w:val="18"/>
                      <w:lang w:val="en-US" w:eastAsia="zh-CN"/>
                    </w:rPr>
                  </w:pPr>
                  <w:r>
                    <w:rPr>
                      <w:rFonts w:hint="default" w:ascii="Times New Roman" w:hAnsi="Times New Roman" w:cs="Times New Roman"/>
                      <w:sz w:val="18"/>
                      <w:szCs w:val="18"/>
                      <w:vertAlign w:val="baseline"/>
                      <w:lang w:val="en-US" w:eastAsia="zh-CN"/>
                    </w:rPr>
                    <w:t>0.00</w:t>
                  </w:r>
                  <w:r>
                    <w:rPr>
                      <w:rFonts w:hint="eastAsia" w:cs="Times New Roman"/>
                      <w:sz w:val="18"/>
                      <w:szCs w:val="18"/>
                      <w:vertAlign w:val="baseline"/>
                      <w:lang w:val="en-US" w:eastAsia="zh-CN"/>
                    </w:rPr>
                    <w:t>5</w:t>
                  </w:r>
                </w:p>
              </w:tc>
              <w:tc>
                <w:tcPr>
                  <w:tcW w:w="523" w:type="dxa"/>
                  <w:tcBorders>
                    <w:top w:val="single" w:color="auto" w:sz="4" w:space="0"/>
                    <w:left w:val="single" w:color="auto" w:sz="4" w:space="0"/>
                    <w:bottom w:val="single" w:color="auto" w:sz="4" w:space="0"/>
                    <w:right w:val="single" w:color="auto" w:sz="4" w:space="0"/>
                  </w:tcBorders>
                  <w:vAlign w:val="center"/>
                </w:tcPr>
                <w:p w14:paraId="070ADAF8">
                  <w:pPr>
                    <w:keepNext w:val="0"/>
                    <w:keepLines w:val="0"/>
                    <w:widowControl/>
                    <w:suppressLineNumbers w:val="0"/>
                    <w:jc w:val="center"/>
                    <w:textAlignment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657" w:type="dxa"/>
                  <w:tcBorders>
                    <w:top w:val="single" w:color="auto" w:sz="4" w:space="0"/>
                    <w:left w:val="single" w:color="auto" w:sz="4" w:space="0"/>
                    <w:bottom w:val="single" w:color="auto" w:sz="4" w:space="0"/>
                    <w:right w:val="single" w:color="auto" w:sz="4" w:space="0"/>
                  </w:tcBorders>
                  <w:vAlign w:val="center"/>
                </w:tcPr>
                <w:p w14:paraId="34017901">
                  <w:pPr>
                    <w:keepNext w:val="0"/>
                    <w:keepLines w:val="0"/>
                    <w:widowControl/>
                    <w:suppressLineNumbers w:val="0"/>
                    <w:jc w:val="center"/>
                    <w:textAlignment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0.00</w:t>
                  </w:r>
                  <w:r>
                    <w:rPr>
                      <w:rFonts w:hint="eastAsia" w:cs="Times New Roman"/>
                      <w:sz w:val="18"/>
                      <w:szCs w:val="18"/>
                      <w:lang w:val="en-US" w:eastAsia="zh-CN"/>
                    </w:rPr>
                    <w:t>19</w:t>
                  </w:r>
                </w:p>
              </w:tc>
              <w:tc>
                <w:tcPr>
                  <w:tcW w:w="579" w:type="dxa"/>
                  <w:vMerge w:val="continue"/>
                  <w:tcBorders>
                    <w:left w:val="single" w:color="auto" w:sz="4" w:space="0"/>
                    <w:right w:val="single" w:color="auto" w:sz="4" w:space="0"/>
                  </w:tcBorders>
                  <w:vAlign w:val="center"/>
                </w:tcPr>
                <w:p w14:paraId="7FD7E5C3">
                  <w:pPr>
                    <w:spacing w:line="240" w:lineRule="auto"/>
                    <w:jc w:val="center"/>
                    <w:rPr>
                      <w:rFonts w:hint="default" w:ascii="Times New Roman" w:hAnsi="Times New Roman" w:cs="Times New Roman"/>
                      <w:sz w:val="18"/>
                      <w:szCs w:val="18"/>
                      <w:lang w:val="en-US" w:eastAsia="zh-CN"/>
                    </w:rPr>
                  </w:pPr>
                </w:p>
              </w:tc>
              <w:tc>
                <w:tcPr>
                  <w:tcW w:w="641" w:type="dxa"/>
                  <w:tcBorders>
                    <w:top w:val="single" w:color="auto" w:sz="4" w:space="0"/>
                    <w:left w:val="single" w:color="auto" w:sz="4" w:space="0"/>
                    <w:bottom w:val="single" w:color="auto" w:sz="4" w:space="0"/>
                    <w:right w:val="single" w:color="auto" w:sz="4" w:space="0"/>
                  </w:tcBorders>
                  <w:vAlign w:val="center"/>
                </w:tcPr>
                <w:p w14:paraId="6A5F863E">
                  <w:pPr>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无组织</w:t>
                  </w:r>
                </w:p>
              </w:tc>
            </w:tr>
          </w:tbl>
          <w:p w14:paraId="4A88CB36">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szCs w:val="21"/>
                <w:lang w:val="en-US" w:eastAsia="zh-CN"/>
              </w:rPr>
            </w:pPr>
            <w:r>
              <w:rPr>
                <w:rFonts w:hint="default" w:ascii="Times New Roman" w:hAnsi="Times New Roman" w:cs="Times New Roman"/>
                <w:szCs w:val="21"/>
                <w:lang w:eastAsia="zh-CN"/>
              </w:rPr>
              <w:t>综上，</w:t>
            </w:r>
            <w:r>
              <w:rPr>
                <w:rFonts w:hint="default" w:ascii="Times New Roman" w:hAnsi="Times New Roman" w:cs="Times New Roman"/>
                <w:szCs w:val="21"/>
              </w:rPr>
              <w:t>本项目</w:t>
            </w:r>
            <w:r>
              <w:rPr>
                <w:rFonts w:hint="default" w:ascii="Times New Roman" w:hAnsi="Times New Roman" w:cs="Times New Roman"/>
                <w:szCs w:val="21"/>
                <w:lang w:eastAsia="zh-CN"/>
              </w:rPr>
              <w:t>营运期</w:t>
            </w:r>
            <w:r>
              <w:rPr>
                <w:rFonts w:hint="default" w:ascii="Times New Roman" w:hAnsi="Times New Roman" w:cs="Times New Roman"/>
                <w:szCs w:val="21"/>
                <w:lang w:val="en-US" w:eastAsia="zh-CN"/>
              </w:rPr>
              <w:t>DA00</w:t>
            </w:r>
            <w:r>
              <w:rPr>
                <w:rFonts w:hint="eastAsia" w:cs="Times New Roman"/>
                <w:szCs w:val="21"/>
                <w:lang w:val="en-US" w:eastAsia="zh-CN"/>
              </w:rPr>
              <w:t>1</w:t>
            </w:r>
            <w:r>
              <w:rPr>
                <w:rFonts w:hint="default" w:ascii="Times New Roman" w:hAnsi="Times New Roman" w:cs="Times New Roman"/>
                <w:szCs w:val="21"/>
                <w:lang w:val="en-US" w:eastAsia="zh-CN"/>
              </w:rPr>
              <w:t>排气筒</w:t>
            </w:r>
            <w:r>
              <w:rPr>
                <w:rFonts w:hint="default" w:ascii="Times New Roman" w:hAnsi="Times New Roman" w:cs="Times New Roman"/>
                <w:sz w:val="21"/>
                <w:szCs w:val="21"/>
                <w:lang w:val="en-US" w:eastAsia="zh-CN"/>
              </w:rPr>
              <w:t>有组织VOCs排放满足</w:t>
            </w:r>
            <w:r>
              <w:rPr>
                <w:rFonts w:hint="default" w:ascii="Times New Roman" w:hAnsi="Times New Roman" w:cs="Times New Roman"/>
                <w:sz w:val="21"/>
                <w:szCs w:val="21"/>
              </w:rPr>
              <w:t>《挥发性有机物排放标准 第</w:t>
            </w:r>
            <w:r>
              <w:rPr>
                <w:rFonts w:hint="eastAsia" w:cs="Times New Roman"/>
                <w:sz w:val="21"/>
                <w:szCs w:val="21"/>
                <w:lang w:val="en-US" w:eastAsia="zh-CN"/>
              </w:rPr>
              <w:t>7</w:t>
            </w:r>
            <w:r>
              <w:rPr>
                <w:rFonts w:hint="default" w:ascii="Times New Roman" w:hAnsi="Times New Roman" w:cs="Times New Roman"/>
                <w:sz w:val="21"/>
                <w:szCs w:val="21"/>
              </w:rPr>
              <w:t>部分</w:t>
            </w:r>
            <w:r>
              <w:rPr>
                <w:rFonts w:hint="default" w:ascii="Times New Roman" w:hAnsi="Times New Roman" w:cs="Times New Roman"/>
                <w:sz w:val="21"/>
                <w:szCs w:val="21"/>
                <w:highlight w:val="none"/>
                <w:lang w:eastAsia="zh-CN"/>
              </w:rPr>
              <w:t>：</w:t>
            </w:r>
            <w:r>
              <w:rPr>
                <w:rFonts w:hint="eastAsia" w:cs="Times New Roman"/>
                <w:sz w:val="21"/>
                <w:szCs w:val="21"/>
                <w:lang w:eastAsia="zh-CN"/>
              </w:rPr>
              <w:t>其他</w:t>
            </w:r>
            <w:r>
              <w:rPr>
                <w:rFonts w:hint="default" w:ascii="Times New Roman" w:hAnsi="Times New Roman" w:cs="Times New Roman"/>
                <w:sz w:val="21"/>
                <w:szCs w:val="21"/>
              </w:rPr>
              <w:t>行业》（DB37/2801.</w:t>
            </w:r>
            <w:r>
              <w:rPr>
                <w:rFonts w:hint="eastAsia" w:cs="Times New Roman"/>
                <w:sz w:val="21"/>
                <w:szCs w:val="21"/>
                <w:lang w:val="en-US" w:eastAsia="zh-CN"/>
              </w:rPr>
              <w:t>7</w:t>
            </w:r>
            <w:r>
              <w:rPr>
                <w:rFonts w:hint="default" w:ascii="Times New Roman" w:hAnsi="Times New Roman" w:cs="Times New Roman"/>
                <w:sz w:val="21"/>
                <w:szCs w:val="21"/>
              </w:rPr>
              <w:t>-201</w:t>
            </w:r>
            <w:r>
              <w:rPr>
                <w:rFonts w:hint="eastAsia" w:cs="Times New Roman"/>
                <w:sz w:val="21"/>
                <w:szCs w:val="21"/>
                <w:lang w:val="en-US" w:eastAsia="zh-CN"/>
              </w:rPr>
              <w:t>9</w:t>
            </w:r>
            <w:r>
              <w:rPr>
                <w:rFonts w:hint="default" w:ascii="Times New Roman" w:hAnsi="Times New Roman" w:cs="Times New Roman"/>
                <w:sz w:val="21"/>
                <w:szCs w:val="21"/>
              </w:rPr>
              <w:t>）表1中</w:t>
            </w:r>
            <w:r>
              <w:rPr>
                <w:rFonts w:hint="eastAsia" w:cs="Times New Roman"/>
                <w:sz w:val="21"/>
                <w:szCs w:val="21"/>
                <w:lang w:eastAsia="zh-CN"/>
              </w:rPr>
              <w:t>非重点行业</w:t>
            </w:r>
            <w:r>
              <w:rPr>
                <w:rFonts w:hint="default" w:ascii="Times New Roman" w:hAnsi="Times New Roman" w:cs="Times New Roman"/>
                <w:sz w:val="21"/>
                <w:szCs w:val="21"/>
              </w:rPr>
              <w:t>II时段</w:t>
            </w:r>
            <w:r>
              <w:rPr>
                <w:rFonts w:hint="default" w:ascii="Times New Roman" w:hAnsi="Times New Roman" w:cs="Times New Roman"/>
                <w:sz w:val="21"/>
                <w:szCs w:val="21"/>
                <w:lang w:eastAsia="zh-CN"/>
              </w:rPr>
              <w:t>排放限值（</w:t>
            </w:r>
            <w:r>
              <w:rPr>
                <w:rFonts w:hint="default" w:ascii="Times New Roman" w:hAnsi="Times New Roman" w:cs="Times New Roman"/>
                <w:sz w:val="21"/>
                <w:szCs w:val="21"/>
                <w:lang w:val="en-US" w:eastAsia="zh-CN"/>
              </w:rPr>
              <w:t>VOCs：</w:t>
            </w:r>
            <w:r>
              <w:rPr>
                <w:rFonts w:hint="default" w:ascii="Times New Roman" w:hAnsi="Times New Roman" w:cs="Times New Roman"/>
                <w:sz w:val="21"/>
                <w:szCs w:val="21"/>
              </w:rPr>
              <w:t>60mg/m</w:t>
            </w:r>
            <w:r>
              <w:rPr>
                <w:rFonts w:hint="default" w:ascii="Times New Roman" w:hAnsi="Times New Roman" w:cs="Times New Roman"/>
                <w:sz w:val="21"/>
                <w:szCs w:val="21"/>
                <w:vertAlign w:val="superscript"/>
              </w:rPr>
              <w:t>3</w:t>
            </w:r>
            <w:r>
              <w:rPr>
                <w:rFonts w:hint="default" w:ascii="Times New Roman" w:hAnsi="Times New Roman" w:cs="Times New Roman"/>
                <w:sz w:val="21"/>
                <w:szCs w:val="21"/>
              </w:rPr>
              <w:t>，3.0kg/h</w:t>
            </w:r>
            <w:r>
              <w:rPr>
                <w:rFonts w:hint="default" w:ascii="Times New Roman" w:hAnsi="Times New Roman" w:cs="Times New Roman"/>
                <w:sz w:val="21"/>
                <w:szCs w:val="21"/>
                <w:lang w:eastAsia="zh-CN"/>
              </w:rPr>
              <w:t>）</w:t>
            </w:r>
            <w:r>
              <w:rPr>
                <w:rFonts w:hint="default" w:ascii="Times New Roman" w:hAnsi="Times New Roman" w:cs="Times New Roman"/>
                <w:szCs w:val="21"/>
                <w:lang w:eastAsia="zh-CN"/>
              </w:rPr>
              <w:t>。</w:t>
            </w:r>
          </w:p>
          <w:p w14:paraId="239D0B1E">
            <w:pPr>
              <w:pStyle w:val="379"/>
              <w:ind w:firstLine="422"/>
              <w:rPr>
                <w:rFonts w:hint="default" w:ascii="Times New Roman" w:hAnsi="Times New Roman" w:cs="Times New Roman"/>
                <w:b w:val="0"/>
                <w:bCs w:val="0"/>
                <w:sz w:val="21"/>
                <w:lang w:val="en-US" w:eastAsia="zh-CN"/>
              </w:rPr>
            </w:pPr>
            <w:r>
              <w:rPr>
                <w:rFonts w:hint="eastAsia" w:cs="Times New Roman"/>
                <w:b w:val="0"/>
                <w:bCs w:val="0"/>
                <w:sz w:val="21"/>
                <w:lang w:val="en-US" w:eastAsia="zh-CN"/>
              </w:rPr>
              <w:t>（2）</w:t>
            </w:r>
            <w:r>
              <w:rPr>
                <w:rFonts w:hint="eastAsia" w:cs="Times New Roman"/>
                <w:sz w:val="21"/>
                <w:szCs w:val="21"/>
                <w:highlight w:val="none"/>
                <w:lang w:val="en-US" w:eastAsia="zh-CN"/>
              </w:rPr>
              <w:t>电机装配时锡焊产生的颗粒物、锡及其化合物、VOCs</w:t>
            </w:r>
          </w:p>
          <w:p w14:paraId="019375FE">
            <w:pPr>
              <w:pStyle w:val="379"/>
              <w:ind w:firstLine="422"/>
              <w:rPr>
                <w:rFonts w:hint="default" w:ascii="Times New Roman" w:hAnsi="Times New Roman" w:cs="Times New Roman"/>
                <w:b w:val="0"/>
                <w:bCs w:val="0"/>
                <w:sz w:val="21"/>
                <w:vertAlign w:val="baseline"/>
                <w:lang w:val="en-US" w:eastAsia="zh-CN"/>
              </w:rPr>
            </w:pPr>
            <w:r>
              <w:rPr>
                <w:rFonts w:hint="eastAsia" w:cs="Times New Roman"/>
                <w:sz w:val="21"/>
                <w:szCs w:val="21"/>
                <w:highlight w:val="none"/>
                <w:lang w:val="en-US" w:eastAsia="zh-CN"/>
              </w:rPr>
              <w:t>电机装配时锡焊过程颗粒物（主要为锡及其化合物）产生量为0.04kg/a，VOCs产生量为0.003t/a。</w:t>
            </w:r>
            <w:r>
              <w:rPr>
                <w:rFonts w:hint="eastAsia" w:ascii="Times New Roman" w:hAnsi="Times New Roman" w:eastAsia="宋体" w:cs="Times New Roman"/>
                <w:sz w:val="21"/>
                <w:szCs w:val="21"/>
                <w:highlight w:val="none"/>
                <w:lang w:val="en-US" w:eastAsia="zh-CN"/>
              </w:rPr>
              <w:t>山东泰展机电科技股份有限公司眉山路厂区中电磁阀</w:t>
            </w:r>
            <w:r>
              <w:rPr>
                <w:rFonts w:hint="default" w:ascii="Times New Roman" w:hAnsi="Times New Roman" w:eastAsia="宋体" w:cs="Times New Roman"/>
                <w:sz w:val="21"/>
                <w:szCs w:val="21"/>
                <w:highlight w:val="none"/>
                <w:lang w:val="en-US" w:eastAsia="zh-CN"/>
              </w:rPr>
              <w:t>组装锡焊过程产生的VOCs、</w:t>
            </w:r>
            <w:r>
              <w:rPr>
                <w:rFonts w:hint="eastAsia" w:ascii="Times New Roman" w:hAnsi="Times New Roman" w:eastAsia="宋体" w:cs="Times New Roman"/>
                <w:sz w:val="21"/>
                <w:szCs w:val="21"/>
                <w:highlight w:val="none"/>
                <w:lang w:val="en-US" w:eastAsia="zh-CN"/>
              </w:rPr>
              <w:t>颗粒物、</w:t>
            </w:r>
            <w:r>
              <w:rPr>
                <w:rFonts w:hint="default" w:ascii="Times New Roman" w:hAnsi="Times New Roman" w:eastAsia="宋体" w:cs="Times New Roman"/>
                <w:sz w:val="21"/>
                <w:szCs w:val="21"/>
                <w:highlight w:val="none"/>
                <w:lang w:val="en-US" w:eastAsia="zh-CN"/>
              </w:rPr>
              <w:t>锡及其化合物经2#油烟净化器+2#活性炭吸附装置处理后通过15mDA002排气筒（P1）有组织排放</w:t>
            </w:r>
            <w:r>
              <w:rPr>
                <w:rFonts w:hint="eastAsia" w:ascii="Times New Roman" w:hAnsi="Times New Roman" w:eastAsia="宋体" w:cs="Times New Roman"/>
                <w:sz w:val="21"/>
                <w:szCs w:val="21"/>
                <w:highlight w:val="none"/>
                <w:lang w:val="en-US" w:eastAsia="zh-CN"/>
              </w:rPr>
              <w:t>，类比眉山路厂区该排气筒例行检测数据（</w:t>
            </w:r>
            <w:r>
              <w:rPr>
                <w:rFonts w:hint="default" w:ascii="Times New Roman" w:hAnsi="Times New Roman" w:eastAsia="宋体" w:cs="Times New Roman"/>
                <w:sz w:val="21"/>
                <w:szCs w:val="21"/>
                <w:highlight w:val="none"/>
                <w:lang w:val="en-US" w:eastAsia="zh-CN"/>
              </w:rPr>
              <w:t>山东信质环保科技有限公司2024年11月7日出具进行的例行监测报告（编号：信质检字（2024）第10120号数据</w:t>
            </w:r>
            <w:r>
              <w:rPr>
                <w:rFonts w:hint="eastAsia" w:ascii="Times New Roman" w:hAnsi="Times New Roman" w:eastAsia="宋体" w:cs="Times New Roman"/>
                <w:sz w:val="21"/>
                <w:szCs w:val="21"/>
                <w:highlight w:val="none"/>
                <w:lang w:val="en-US" w:eastAsia="zh-CN"/>
              </w:rPr>
              <w:t>），该排气筒颗粒物、锡及其化合物污染</w:t>
            </w:r>
            <w:r>
              <w:rPr>
                <w:rFonts w:hint="eastAsia" w:ascii="Times New Roman" w:hAnsi="Times New Roman" w:cs="Times New Roman"/>
                <w:sz w:val="21"/>
                <w:szCs w:val="21"/>
                <w:lang w:eastAsia="zh-CN"/>
              </w:rPr>
              <w:t>物均未检出，颗粒物检出限为</w:t>
            </w:r>
            <w:r>
              <w:rPr>
                <w:rFonts w:hint="eastAsia" w:ascii="Times New Roman" w:hAnsi="Times New Roman" w:cs="Times New Roman"/>
                <w:sz w:val="21"/>
                <w:szCs w:val="21"/>
                <w:lang w:val="en-US" w:eastAsia="zh-CN"/>
              </w:rPr>
              <w:t>1mg/m</w:t>
            </w:r>
            <w:r>
              <w:rPr>
                <w:rFonts w:hint="eastAsia" w:ascii="Times New Roman" w:hAnsi="Times New Roman" w:cs="Times New Roman"/>
                <w:sz w:val="21"/>
                <w:szCs w:val="21"/>
                <w:vertAlign w:val="superscript"/>
                <w:lang w:val="en-US" w:eastAsia="zh-CN"/>
              </w:rPr>
              <w:t>3</w:t>
            </w:r>
            <w:r>
              <w:rPr>
                <w:rFonts w:hint="eastAsia" w:ascii="Times New Roman" w:hAnsi="Times New Roman" w:cs="Times New Roman"/>
                <w:sz w:val="21"/>
                <w:szCs w:val="21"/>
                <w:vertAlign w:val="baseline"/>
                <w:lang w:val="en-US" w:eastAsia="zh-CN"/>
              </w:rPr>
              <w:t>，锡及其化合物检出限为0.003μg</w:t>
            </w:r>
            <w:r>
              <w:rPr>
                <w:rFonts w:hint="eastAsia" w:ascii="Times New Roman" w:hAnsi="Times New Roman" w:cs="Times New Roman"/>
                <w:sz w:val="21"/>
                <w:szCs w:val="21"/>
                <w:lang w:val="en-US" w:eastAsia="zh-CN"/>
              </w:rPr>
              <w:t>/m</w:t>
            </w:r>
            <w:r>
              <w:rPr>
                <w:rFonts w:hint="eastAsia" w:ascii="Times New Roman" w:hAnsi="Times New Roman" w:cs="Times New Roman"/>
                <w:sz w:val="21"/>
                <w:szCs w:val="21"/>
                <w:vertAlign w:val="superscript"/>
                <w:lang w:val="en-US" w:eastAsia="zh-CN"/>
              </w:rPr>
              <w:t>3</w:t>
            </w:r>
            <w:r>
              <w:rPr>
                <w:rFonts w:hint="eastAsia" w:ascii="Times New Roman" w:hAnsi="Times New Roman" w:cs="Times New Roman"/>
                <w:sz w:val="21"/>
                <w:szCs w:val="21"/>
                <w:vertAlign w:val="baseline"/>
                <w:lang w:val="en-US" w:eastAsia="zh-CN"/>
              </w:rPr>
              <w:t>，可知锡焊过程颗粒物、锡及其化合物排放量非常少，对周围环境空气影响很小。因此本项目</w:t>
            </w:r>
            <w:r>
              <w:rPr>
                <w:rFonts w:hint="eastAsia" w:cs="Times New Roman"/>
                <w:sz w:val="21"/>
                <w:szCs w:val="21"/>
                <w:highlight w:val="none"/>
                <w:lang w:val="en-US" w:eastAsia="zh-CN"/>
              </w:rPr>
              <w:t>电机装配时锡焊过程颗粒物（主要为锡及其化合物）、VOCs全部无组织排放。电机装配时锡焊过程颗粒物（主要为锡及其化合物）无组织排放量为0.04kg/a，VOCs无组织排放量为0.003t/a。</w:t>
            </w:r>
          </w:p>
          <w:p w14:paraId="7323FE54">
            <w:pPr>
              <w:pStyle w:val="379"/>
              <w:ind w:firstLine="422"/>
              <w:rPr>
                <w:rFonts w:hint="default" w:ascii="Times New Roman" w:hAnsi="Times New Roman" w:cs="Times New Roman"/>
                <w:b w:val="0"/>
                <w:bCs w:val="0"/>
                <w:sz w:val="21"/>
                <w:lang w:val="en-US" w:eastAsia="zh-CN"/>
              </w:rPr>
            </w:pPr>
            <w:r>
              <w:rPr>
                <w:rFonts w:hint="default" w:ascii="Times New Roman" w:hAnsi="Times New Roman" w:cs="Times New Roman"/>
                <w:b w:val="0"/>
                <w:bCs w:val="0"/>
                <w:sz w:val="21"/>
                <w:lang w:val="en-US" w:eastAsia="zh-CN"/>
              </w:rPr>
              <w:t>综上，</w:t>
            </w:r>
            <w:r>
              <w:rPr>
                <w:rFonts w:hint="eastAsia" w:cs="Times New Roman"/>
                <w:b w:val="0"/>
                <w:bCs w:val="0"/>
                <w:sz w:val="21"/>
                <w:lang w:val="en-US" w:eastAsia="zh-CN"/>
              </w:rPr>
              <w:t>拟建</w:t>
            </w:r>
            <w:r>
              <w:rPr>
                <w:rFonts w:hint="default" w:ascii="Times New Roman" w:hAnsi="Times New Roman" w:cs="Times New Roman"/>
                <w:b w:val="0"/>
                <w:bCs w:val="0"/>
                <w:sz w:val="21"/>
                <w:lang w:val="en-US" w:eastAsia="zh-CN"/>
              </w:rPr>
              <w:t>项目无组织VOCs排放量0.0</w:t>
            </w:r>
            <w:r>
              <w:rPr>
                <w:rFonts w:hint="eastAsia" w:cs="Times New Roman"/>
                <w:b w:val="0"/>
                <w:bCs w:val="0"/>
                <w:sz w:val="21"/>
                <w:lang w:val="en-US" w:eastAsia="zh-CN"/>
              </w:rPr>
              <w:t>08</w:t>
            </w:r>
            <w:r>
              <w:rPr>
                <w:rFonts w:hint="default" w:ascii="Times New Roman" w:hAnsi="Times New Roman" w:cs="Times New Roman"/>
                <w:b w:val="0"/>
                <w:bCs w:val="0"/>
                <w:sz w:val="21"/>
                <w:lang w:val="en-US" w:eastAsia="zh-CN"/>
              </w:rPr>
              <w:t>t/a，</w:t>
            </w:r>
            <w:r>
              <w:rPr>
                <w:rFonts w:hint="eastAsia" w:cs="Times New Roman"/>
                <w:b w:val="0"/>
                <w:bCs w:val="0"/>
                <w:sz w:val="21"/>
                <w:lang w:val="en-US" w:eastAsia="zh-CN"/>
              </w:rPr>
              <w:t>排放速率0.0030kg/h；无组织颗粒物排放量0.04kg/a，排放速率0.000015kg/h</w:t>
            </w:r>
            <w:r>
              <w:rPr>
                <w:rFonts w:hint="default" w:ascii="Times New Roman" w:hAnsi="Times New Roman" w:cs="Times New Roman"/>
                <w:b w:val="0"/>
                <w:bCs w:val="0"/>
                <w:sz w:val="21"/>
                <w:lang w:val="en-US" w:eastAsia="zh-CN"/>
              </w:rPr>
              <w:t>。</w:t>
            </w:r>
          </w:p>
          <w:p w14:paraId="7C24BB16">
            <w:pPr>
              <w:pStyle w:val="379"/>
              <w:ind w:firstLine="422"/>
              <w:rPr>
                <w:rFonts w:hint="default" w:ascii="Times New Roman" w:hAnsi="Times New Roman" w:cs="Times New Roman"/>
                <w:b/>
                <w:bCs/>
                <w:sz w:val="21"/>
              </w:rPr>
            </w:pPr>
            <w:r>
              <w:rPr>
                <w:rFonts w:hint="default" w:ascii="Times New Roman" w:hAnsi="Times New Roman" w:cs="Times New Roman"/>
                <w:b/>
                <w:bCs/>
                <w:sz w:val="21"/>
                <w:lang w:val="en-US" w:eastAsia="zh-CN"/>
              </w:rPr>
              <w:t>3</w:t>
            </w:r>
            <w:r>
              <w:rPr>
                <w:rFonts w:hint="default" w:ascii="Times New Roman" w:hAnsi="Times New Roman" w:cs="Times New Roman"/>
                <w:b/>
                <w:bCs/>
                <w:sz w:val="21"/>
                <w:lang w:val="en-US"/>
              </w:rPr>
              <w:t>、污染治理设施的可行性分析</w:t>
            </w:r>
          </w:p>
          <w:p w14:paraId="53A8844E">
            <w:pPr>
              <w:pStyle w:val="1389"/>
              <w:ind w:firstLine="420"/>
              <w:rPr>
                <w:rFonts w:hint="default" w:ascii="Times New Roman" w:hAnsi="Times New Roman" w:cs="Times New Roman"/>
                <w:bCs/>
                <w:color w:val="000000"/>
                <w:sz w:val="21"/>
                <w:szCs w:val="21"/>
                <w:lang w:val="en-US" w:eastAsia="zh-CN"/>
              </w:rPr>
            </w:pPr>
            <w:r>
              <w:rPr>
                <w:rFonts w:hint="default" w:ascii="Times New Roman" w:hAnsi="Times New Roman" w:cs="Times New Roman"/>
                <w:bCs/>
                <w:color w:val="000000"/>
                <w:sz w:val="21"/>
                <w:szCs w:val="21"/>
                <w:lang w:val="en-US" w:eastAsia="zh-CN"/>
              </w:rPr>
              <w:t>（1）废气量分析：</w:t>
            </w:r>
          </w:p>
          <w:p w14:paraId="6CB76558">
            <w:pPr>
              <w:spacing w:line="360" w:lineRule="auto"/>
              <w:ind w:firstLine="420" w:firstLineChars="200"/>
              <w:jc w:val="both"/>
              <w:rPr>
                <w:rFonts w:hint="eastAsia" w:cs="Times New Roman"/>
                <w:sz w:val="21"/>
                <w:szCs w:val="21"/>
                <w:lang w:eastAsia="zh-CN"/>
              </w:rPr>
            </w:pPr>
            <w:r>
              <w:rPr>
                <w:rFonts w:hint="eastAsia" w:cs="Times New Roman"/>
                <w:sz w:val="21"/>
                <w:szCs w:val="21"/>
                <w:lang w:val="en-US" w:eastAsia="zh-CN"/>
              </w:rPr>
              <w:t>电机装配</w:t>
            </w:r>
            <w:r>
              <w:rPr>
                <w:rFonts w:hint="default" w:ascii="Times New Roman" w:hAnsi="Times New Roman" w:cs="Times New Roman"/>
                <w:sz w:val="21"/>
                <w:szCs w:val="21"/>
                <w:lang w:val="en-US" w:eastAsia="zh-CN"/>
              </w:rPr>
              <w:t>过程</w:t>
            </w:r>
            <w:r>
              <w:rPr>
                <w:rFonts w:hint="eastAsia" w:cs="Times New Roman"/>
                <w:sz w:val="21"/>
                <w:szCs w:val="21"/>
                <w:lang w:val="en-US" w:eastAsia="zh-CN"/>
              </w:rPr>
              <w:t>使用螺纹胶</w:t>
            </w:r>
            <w:r>
              <w:rPr>
                <w:rFonts w:hint="default" w:ascii="Times New Roman" w:hAnsi="Times New Roman" w:cs="Times New Roman"/>
                <w:sz w:val="21"/>
                <w:szCs w:val="21"/>
                <w:lang w:val="en-US" w:eastAsia="zh-CN"/>
              </w:rPr>
              <w:t>产生的VOCs</w:t>
            </w:r>
            <w:r>
              <w:rPr>
                <w:rFonts w:hint="eastAsia" w:cs="Times New Roman"/>
                <w:sz w:val="21"/>
                <w:szCs w:val="21"/>
                <w:lang w:val="en-US" w:eastAsia="zh-CN"/>
              </w:rPr>
              <w:t>及激光打标过程产生的VOCs分别经</w:t>
            </w:r>
            <w:r>
              <w:rPr>
                <w:rFonts w:hint="default" w:ascii="Times New Roman" w:hAnsi="Times New Roman" w:cs="Times New Roman"/>
                <w:sz w:val="21"/>
                <w:szCs w:val="21"/>
                <w:lang w:val="en-US" w:eastAsia="zh-CN"/>
              </w:rPr>
              <w:t>集气罩收集后</w:t>
            </w:r>
            <w:r>
              <w:rPr>
                <w:rFonts w:hint="eastAsia" w:cs="Times New Roman"/>
                <w:sz w:val="21"/>
                <w:szCs w:val="21"/>
                <w:lang w:val="en-US" w:eastAsia="zh-CN"/>
              </w:rPr>
              <w:t>经新建两级</w:t>
            </w:r>
            <w:r>
              <w:rPr>
                <w:rFonts w:hint="default" w:ascii="Times New Roman" w:hAnsi="Times New Roman" w:cs="Times New Roman"/>
                <w:sz w:val="21"/>
                <w:szCs w:val="21"/>
                <w:lang w:val="en-US" w:eastAsia="zh-CN"/>
              </w:rPr>
              <w:t>活性炭吸附装置</w:t>
            </w:r>
            <w:r>
              <w:rPr>
                <w:rFonts w:hint="default" w:ascii="Times New Roman" w:hAnsi="Times New Roman" w:cs="Times New Roman"/>
                <w:sz w:val="21"/>
                <w:szCs w:val="21"/>
                <w:lang w:eastAsia="zh-CN"/>
              </w:rPr>
              <w:t>处理后经</w:t>
            </w:r>
            <w:r>
              <w:rPr>
                <w:rFonts w:hint="eastAsia" w:cs="Times New Roman"/>
                <w:sz w:val="21"/>
                <w:szCs w:val="21"/>
                <w:lang w:eastAsia="zh-CN"/>
              </w:rPr>
              <w:t>新建</w:t>
            </w:r>
            <w:r>
              <w:rPr>
                <w:rFonts w:hint="default" w:ascii="Times New Roman" w:hAnsi="Times New Roman" w:cs="Times New Roman"/>
                <w:sz w:val="21"/>
                <w:szCs w:val="21"/>
                <w:lang w:val="en-US" w:eastAsia="zh-CN"/>
              </w:rPr>
              <w:t>DA00</w:t>
            </w:r>
            <w:r>
              <w:rPr>
                <w:rFonts w:hint="eastAsia" w:cs="Times New Roman"/>
                <w:sz w:val="21"/>
                <w:szCs w:val="21"/>
                <w:lang w:val="en-US" w:eastAsia="zh-CN"/>
              </w:rPr>
              <w:t>1</w:t>
            </w:r>
            <w:r>
              <w:rPr>
                <w:rFonts w:hint="default" w:ascii="Times New Roman" w:hAnsi="Times New Roman" w:cs="Times New Roman"/>
                <w:sz w:val="21"/>
                <w:szCs w:val="21"/>
                <w:lang w:val="en-US" w:eastAsia="zh-CN"/>
              </w:rPr>
              <w:t>排气筒有组织排放</w:t>
            </w:r>
            <w:r>
              <w:rPr>
                <w:rFonts w:hint="eastAsia" w:cs="Times New Roman"/>
                <w:sz w:val="21"/>
                <w:szCs w:val="21"/>
                <w:lang w:eastAsia="zh-CN"/>
              </w:rPr>
              <w:t>。</w:t>
            </w:r>
          </w:p>
          <w:p w14:paraId="6DF36E3C">
            <w:pPr>
              <w:spacing w:line="360" w:lineRule="auto"/>
              <w:ind w:firstLine="420" w:firstLineChars="200"/>
              <w:jc w:val="both"/>
              <w:rPr>
                <w:rFonts w:hint="default" w:ascii="Times New Roman" w:hAnsi="Times New Roman" w:cs="Times New Roman"/>
                <w:sz w:val="21"/>
                <w:szCs w:val="21"/>
                <w:vertAlign w:val="baseline"/>
                <w:lang w:val="en-US" w:eastAsia="zh-CN"/>
              </w:rPr>
            </w:pPr>
            <w:r>
              <w:rPr>
                <w:rFonts w:hint="eastAsia" w:cs="Times New Roman"/>
                <w:sz w:val="21"/>
                <w:szCs w:val="21"/>
                <w:lang w:val="en-US" w:eastAsia="zh-CN"/>
              </w:rPr>
              <w:t>配套的活性炭吸附装置为两级活性炭吸附。</w:t>
            </w:r>
          </w:p>
          <w:p w14:paraId="7535685A">
            <w:pPr>
              <w:pStyle w:val="1389"/>
              <w:ind w:firstLine="420"/>
              <w:rPr>
                <w:rFonts w:hint="default" w:ascii="Times New Roman" w:hAnsi="Times New Roman" w:cs="Times New Roman"/>
              </w:rPr>
            </w:pPr>
            <w:r>
              <w:rPr>
                <w:rFonts w:hint="default" w:ascii="Times New Roman" w:hAnsi="Times New Roman" w:cs="Times New Roman"/>
                <w:lang w:val="en-US" w:eastAsia="zh-CN"/>
              </w:rPr>
              <w:t>DA00</w:t>
            </w:r>
            <w:r>
              <w:rPr>
                <w:rFonts w:hint="eastAsia" w:cs="Times New Roman"/>
                <w:lang w:val="en-US" w:eastAsia="zh-CN"/>
              </w:rPr>
              <w:t>1</w:t>
            </w:r>
            <w:r>
              <w:rPr>
                <w:rFonts w:hint="default" w:ascii="Times New Roman" w:hAnsi="Times New Roman" w:cs="Times New Roman"/>
                <w:lang w:val="en-US" w:eastAsia="zh-CN"/>
              </w:rPr>
              <w:t>排气筒</w:t>
            </w:r>
            <w:r>
              <w:rPr>
                <w:rFonts w:hint="default" w:ascii="Times New Roman" w:hAnsi="Times New Roman" w:cs="Times New Roman"/>
              </w:rPr>
              <w:t>废气排放量核算：根据《环境工程设计手册》（主编：魏先勋）中有关集气罩排风量的计算公式，结合本项目建设有边集气罩，本项目集气罩所需的排风量L（m</w:t>
            </w:r>
            <w:r>
              <w:rPr>
                <w:rFonts w:hint="default" w:ascii="Times New Roman" w:hAnsi="Times New Roman" w:cs="Times New Roman"/>
                <w:vertAlign w:val="superscript"/>
              </w:rPr>
              <w:t>3</w:t>
            </w:r>
            <w:r>
              <w:rPr>
                <w:rFonts w:hint="default" w:ascii="Times New Roman" w:hAnsi="Times New Roman" w:cs="Times New Roman"/>
              </w:rPr>
              <w:t>/h）计算公式如下。</w:t>
            </w:r>
          </w:p>
          <w:p w14:paraId="0ECD9430">
            <w:pPr>
              <w:pStyle w:val="1389"/>
              <w:ind w:firstLine="420"/>
              <w:jc w:val="center"/>
              <w:rPr>
                <w:rFonts w:hint="default" w:ascii="Times New Roman" w:hAnsi="Times New Roman" w:cs="Times New Roman"/>
              </w:rPr>
            </w:pPr>
            <w:r>
              <w:rPr>
                <w:rFonts w:hint="default" w:ascii="Times New Roman" w:hAnsi="Times New Roman" w:cs="Times New Roman"/>
              </w:rPr>
              <w:t>L=3600×0.75×（10X</w:t>
            </w:r>
            <w:r>
              <w:rPr>
                <w:rFonts w:hint="default" w:ascii="Times New Roman" w:hAnsi="Times New Roman" w:cs="Times New Roman"/>
                <w:vertAlign w:val="superscript"/>
              </w:rPr>
              <w:t>2</w:t>
            </w:r>
            <w:r>
              <w:rPr>
                <w:rFonts w:hint="default" w:ascii="Times New Roman" w:hAnsi="Times New Roman" w:cs="Times New Roman"/>
              </w:rPr>
              <w:t>+A）×Vx</w:t>
            </w:r>
          </w:p>
          <w:p w14:paraId="627B5F17">
            <w:pPr>
              <w:pStyle w:val="1389"/>
              <w:ind w:firstLine="420"/>
              <w:rPr>
                <w:rFonts w:hint="default" w:ascii="Times New Roman" w:hAnsi="Times New Roman" w:cs="Times New Roman"/>
              </w:rPr>
            </w:pPr>
            <w:r>
              <w:rPr>
                <w:rFonts w:hint="default" w:ascii="Times New Roman" w:hAnsi="Times New Roman" w:cs="Times New Roman"/>
              </w:rPr>
              <w:t>式中：L——集气罩的排风量，m</w:t>
            </w:r>
            <w:r>
              <w:rPr>
                <w:rFonts w:hint="default" w:ascii="Times New Roman" w:hAnsi="Times New Roman" w:cs="Times New Roman"/>
                <w:vertAlign w:val="superscript"/>
              </w:rPr>
              <w:t>3</w:t>
            </w:r>
            <w:r>
              <w:rPr>
                <w:rFonts w:hint="default" w:ascii="Times New Roman" w:hAnsi="Times New Roman" w:cs="Times New Roman"/>
              </w:rPr>
              <w:t>/h；</w:t>
            </w:r>
          </w:p>
          <w:p w14:paraId="5EF24AB8">
            <w:pPr>
              <w:pStyle w:val="1389"/>
              <w:ind w:firstLine="1050" w:firstLineChars="500"/>
              <w:rPr>
                <w:rFonts w:hint="default" w:ascii="Times New Roman" w:hAnsi="Times New Roman" w:cs="Times New Roman"/>
              </w:rPr>
            </w:pPr>
            <w:r>
              <w:rPr>
                <w:rFonts w:hint="default" w:ascii="Times New Roman" w:hAnsi="Times New Roman" w:cs="Times New Roman"/>
              </w:rPr>
              <w:t>X——污染物产生点至罩口的距离，m。本项目取</w:t>
            </w:r>
            <w:r>
              <w:rPr>
                <w:rFonts w:hint="default" w:ascii="Times New Roman" w:hAnsi="Times New Roman" w:cs="Times New Roman"/>
                <w:lang w:val="en-US" w:eastAsia="zh-CN"/>
              </w:rPr>
              <w:t>0.</w:t>
            </w:r>
            <w:r>
              <w:rPr>
                <w:rFonts w:hint="eastAsia" w:cs="Times New Roman"/>
                <w:lang w:val="en-US" w:eastAsia="zh-CN"/>
              </w:rPr>
              <w:t>3</w:t>
            </w:r>
            <w:r>
              <w:rPr>
                <w:rFonts w:hint="default" w:ascii="Times New Roman" w:hAnsi="Times New Roman" w:cs="Times New Roman"/>
                <w:lang w:val="en-US" w:eastAsia="zh-CN"/>
              </w:rPr>
              <w:t>m</w:t>
            </w:r>
            <w:r>
              <w:rPr>
                <w:rFonts w:hint="default" w:ascii="Times New Roman" w:hAnsi="Times New Roman" w:cs="Times New Roman"/>
              </w:rPr>
              <w:t>；</w:t>
            </w:r>
          </w:p>
          <w:p w14:paraId="3669FD2D">
            <w:pPr>
              <w:pStyle w:val="1389"/>
              <w:ind w:firstLine="1050" w:firstLineChars="500"/>
              <w:rPr>
                <w:rFonts w:hint="default" w:ascii="Times New Roman" w:hAnsi="Times New Roman" w:cs="Times New Roman"/>
              </w:rPr>
            </w:pPr>
            <w:r>
              <w:rPr>
                <w:rFonts w:hint="default" w:ascii="Times New Roman" w:hAnsi="Times New Roman" w:cs="Times New Roman"/>
              </w:rPr>
              <w:t>A——罩口面积，m</w:t>
            </w:r>
            <w:r>
              <w:rPr>
                <w:rFonts w:hint="default" w:ascii="Times New Roman" w:hAnsi="Times New Roman" w:cs="Times New Roman"/>
                <w:vertAlign w:val="superscript"/>
              </w:rPr>
              <w:t>2</w:t>
            </w:r>
            <w:r>
              <w:rPr>
                <w:rFonts w:hint="default" w:ascii="Times New Roman" w:hAnsi="Times New Roman" w:cs="Times New Roman"/>
              </w:rPr>
              <w:t>；</w:t>
            </w:r>
          </w:p>
          <w:p w14:paraId="672863D5">
            <w:pPr>
              <w:pStyle w:val="1389"/>
              <w:ind w:firstLine="1050" w:firstLineChars="500"/>
              <w:rPr>
                <w:rFonts w:hint="default" w:ascii="Times New Roman" w:hAnsi="Times New Roman" w:cs="Times New Roman"/>
              </w:rPr>
            </w:pPr>
            <w:r>
              <w:rPr>
                <w:rFonts w:hint="default" w:ascii="Times New Roman" w:hAnsi="Times New Roman" w:cs="Times New Roman"/>
              </w:rPr>
              <w:t>Vx——最小控制风速，m/s。集气罩废气风速按照最低风速0.3m/s计算。</w:t>
            </w:r>
          </w:p>
          <w:p w14:paraId="38119328">
            <w:pPr>
              <w:pStyle w:val="1389"/>
              <w:ind w:firstLine="422"/>
              <w:jc w:val="center"/>
              <w:rPr>
                <w:rFonts w:hint="default" w:ascii="Times New Roman" w:hAnsi="Times New Roman" w:eastAsia="黑体" w:cs="Times New Roman"/>
                <w:snapToGrid/>
                <w:kern w:val="2"/>
                <w:sz w:val="21"/>
                <w:szCs w:val="21"/>
                <w:lang w:val="en-US" w:eastAsia="zh-CN" w:bidi="ar-SA"/>
              </w:rPr>
            </w:pPr>
            <w:r>
              <w:rPr>
                <w:rFonts w:hint="default" w:ascii="Times New Roman" w:hAnsi="Times New Roman" w:eastAsia="黑体" w:cs="Times New Roman"/>
                <w:snapToGrid/>
                <w:kern w:val="2"/>
                <w:sz w:val="21"/>
                <w:szCs w:val="21"/>
                <w:lang w:val="en-US" w:eastAsia="zh-CN" w:bidi="ar-SA"/>
              </w:rPr>
              <w:t>表4-</w:t>
            </w:r>
            <w:r>
              <w:rPr>
                <w:rFonts w:hint="eastAsia" w:eastAsia="黑体" w:cs="Times New Roman"/>
                <w:snapToGrid/>
                <w:kern w:val="2"/>
                <w:sz w:val="21"/>
                <w:szCs w:val="21"/>
                <w:lang w:val="en-US" w:eastAsia="zh-CN" w:bidi="ar-SA"/>
              </w:rPr>
              <w:t>6</w:t>
            </w:r>
            <w:r>
              <w:rPr>
                <w:rFonts w:hint="default" w:ascii="Times New Roman" w:hAnsi="Times New Roman" w:eastAsia="黑体" w:cs="Times New Roman"/>
                <w:snapToGrid/>
                <w:kern w:val="2"/>
                <w:sz w:val="21"/>
                <w:szCs w:val="21"/>
                <w:lang w:val="en-US" w:eastAsia="zh-CN" w:bidi="ar-SA"/>
              </w:rPr>
              <w:t xml:space="preserve"> 废气新增收集风量核算</w:t>
            </w:r>
          </w:p>
          <w:tbl>
            <w:tblPr>
              <w:tblStyle w:val="86"/>
              <w:tblW w:w="83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582"/>
              <w:gridCol w:w="678"/>
              <w:gridCol w:w="901"/>
              <w:gridCol w:w="590"/>
              <w:gridCol w:w="950"/>
              <w:gridCol w:w="677"/>
              <w:gridCol w:w="678"/>
              <w:gridCol w:w="814"/>
              <w:gridCol w:w="531"/>
              <w:gridCol w:w="961"/>
            </w:tblGrid>
            <w:tr w14:paraId="510E9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582" w:type="dxa"/>
                  <w:noWrap w:val="0"/>
                  <w:vAlign w:val="center"/>
                </w:tcPr>
                <w:p w14:paraId="07FFA3CF">
                  <w:pPr>
                    <w:pStyle w:val="200"/>
                    <w:spacing w:before="24" w:after="24"/>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设备</w:t>
                  </w:r>
                </w:p>
              </w:tc>
              <w:tc>
                <w:tcPr>
                  <w:tcW w:w="678" w:type="dxa"/>
                  <w:noWrap w:val="0"/>
                  <w:vAlign w:val="center"/>
                </w:tcPr>
                <w:p w14:paraId="23C61365">
                  <w:pPr>
                    <w:pStyle w:val="200"/>
                    <w:spacing w:before="24" w:after="24"/>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lang w:eastAsia="zh-CN"/>
                    </w:rPr>
                    <w:t>对应排气筒</w:t>
                  </w:r>
                </w:p>
              </w:tc>
              <w:tc>
                <w:tcPr>
                  <w:tcW w:w="901" w:type="dxa"/>
                  <w:noWrap w:val="0"/>
                  <w:vAlign w:val="center"/>
                </w:tcPr>
                <w:p w14:paraId="2A5FDEE2">
                  <w:pPr>
                    <w:pStyle w:val="200"/>
                    <w:spacing w:before="24" w:after="24"/>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工作班制</w:t>
                  </w:r>
                </w:p>
              </w:tc>
              <w:tc>
                <w:tcPr>
                  <w:tcW w:w="590" w:type="dxa"/>
                  <w:noWrap w:val="0"/>
                  <w:vAlign w:val="center"/>
                </w:tcPr>
                <w:p w14:paraId="587FFD4B">
                  <w:pPr>
                    <w:pStyle w:val="200"/>
                    <w:spacing w:before="24" w:after="24"/>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距离</w:t>
                  </w:r>
                </w:p>
                <w:p w14:paraId="6C5D6BCE">
                  <w:pPr>
                    <w:pStyle w:val="200"/>
                    <w:spacing w:before="24" w:after="24"/>
                    <w:rPr>
                      <w:rFonts w:hint="default" w:ascii="Times New Roman" w:hAnsi="Times New Roman" w:cs="Times New Roman"/>
                      <w:color w:val="auto"/>
                      <w:sz w:val="18"/>
                      <w:szCs w:val="18"/>
                    </w:rPr>
                  </w:pPr>
                  <w:r>
                    <w:rPr>
                      <w:rFonts w:hint="default" w:ascii="Times New Roman" w:hAnsi="Times New Roman" w:cs="Times New Roman"/>
                      <w:color w:val="auto"/>
                      <w:sz w:val="18"/>
                      <w:szCs w:val="18"/>
                    </w:rPr>
                    <w:t>m</w:t>
                  </w:r>
                </w:p>
              </w:tc>
              <w:tc>
                <w:tcPr>
                  <w:tcW w:w="950" w:type="dxa"/>
                  <w:noWrap w:val="0"/>
                  <w:vAlign w:val="center"/>
                </w:tcPr>
                <w:p w14:paraId="63E7E7B5">
                  <w:pPr>
                    <w:pStyle w:val="200"/>
                    <w:spacing w:before="24" w:after="24"/>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集气罩</w:t>
                  </w:r>
                  <w:r>
                    <w:rPr>
                      <w:rFonts w:hint="default" w:ascii="Times New Roman" w:hAnsi="Times New Roman" w:cs="Times New Roman"/>
                      <w:color w:val="auto"/>
                      <w:sz w:val="18"/>
                      <w:szCs w:val="18"/>
                      <w:lang w:eastAsia="zh-CN"/>
                    </w:rPr>
                    <w:t>有效</w:t>
                  </w:r>
                  <w:r>
                    <w:rPr>
                      <w:rFonts w:hint="default" w:ascii="Times New Roman" w:hAnsi="Times New Roman" w:cs="Times New Roman"/>
                      <w:color w:val="auto"/>
                      <w:sz w:val="18"/>
                      <w:szCs w:val="18"/>
                    </w:rPr>
                    <w:t>长度m</w:t>
                  </w:r>
                </w:p>
              </w:tc>
              <w:tc>
                <w:tcPr>
                  <w:tcW w:w="677" w:type="dxa"/>
                  <w:noWrap w:val="0"/>
                  <w:vAlign w:val="center"/>
                </w:tcPr>
                <w:p w14:paraId="571CD9F9">
                  <w:pPr>
                    <w:pStyle w:val="200"/>
                    <w:spacing w:before="24" w:after="24"/>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集气罩面积m</w:t>
                  </w:r>
                  <w:r>
                    <w:rPr>
                      <w:rFonts w:hint="default" w:ascii="Times New Roman" w:hAnsi="Times New Roman" w:cs="Times New Roman"/>
                      <w:color w:val="auto"/>
                      <w:sz w:val="18"/>
                      <w:szCs w:val="18"/>
                      <w:vertAlign w:val="superscript"/>
                    </w:rPr>
                    <w:t>2</w:t>
                  </w:r>
                </w:p>
              </w:tc>
              <w:tc>
                <w:tcPr>
                  <w:tcW w:w="678" w:type="dxa"/>
                  <w:noWrap w:val="0"/>
                  <w:vAlign w:val="center"/>
                </w:tcPr>
                <w:p w14:paraId="4066BF02">
                  <w:pPr>
                    <w:pStyle w:val="200"/>
                    <w:spacing w:before="24" w:after="24"/>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风速</w:t>
                  </w:r>
                </w:p>
                <w:p w14:paraId="617022A7">
                  <w:pPr>
                    <w:jc w:val="center"/>
                    <w:rPr>
                      <w:rFonts w:hint="default" w:ascii="Times New Roman" w:hAnsi="Times New Roman" w:cs="Times New Roman"/>
                      <w:sz w:val="18"/>
                      <w:szCs w:val="18"/>
                    </w:rPr>
                  </w:pPr>
                  <w:r>
                    <w:rPr>
                      <w:rFonts w:hint="default" w:ascii="Times New Roman" w:hAnsi="Times New Roman" w:cs="Times New Roman"/>
                      <w:sz w:val="18"/>
                      <w:szCs w:val="18"/>
                    </w:rPr>
                    <w:t>m/s</w:t>
                  </w:r>
                </w:p>
              </w:tc>
              <w:tc>
                <w:tcPr>
                  <w:tcW w:w="814" w:type="dxa"/>
                  <w:noWrap w:val="0"/>
                  <w:vAlign w:val="center"/>
                </w:tcPr>
                <w:p w14:paraId="15665B8D">
                  <w:pPr>
                    <w:pStyle w:val="200"/>
                    <w:spacing w:before="24" w:after="24"/>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单集气罩风量m</w:t>
                  </w:r>
                  <w:r>
                    <w:rPr>
                      <w:rFonts w:hint="default" w:ascii="Times New Roman" w:hAnsi="Times New Roman" w:cs="Times New Roman"/>
                      <w:color w:val="auto"/>
                      <w:sz w:val="18"/>
                      <w:szCs w:val="18"/>
                      <w:vertAlign w:val="superscript"/>
                    </w:rPr>
                    <w:t>3</w:t>
                  </w:r>
                  <w:r>
                    <w:rPr>
                      <w:rFonts w:hint="default" w:ascii="Times New Roman" w:hAnsi="Times New Roman" w:cs="Times New Roman"/>
                      <w:color w:val="auto"/>
                      <w:sz w:val="18"/>
                      <w:szCs w:val="18"/>
                    </w:rPr>
                    <w:t>/h</w:t>
                  </w:r>
                </w:p>
              </w:tc>
              <w:tc>
                <w:tcPr>
                  <w:tcW w:w="531" w:type="dxa"/>
                  <w:noWrap w:val="0"/>
                  <w:vAlign w:val="center"/>
                </w:tcPr>
                <w:p w14:paraId="7286901B">
                  <w:pPr>
                    <w:pStyle w:val="200"/>
                    <w:spacing w:before="24" w:after="24"/>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数量</w:t>
                  </w:r>
                </w:p>
                <w:p w14:paraId="1FE64060">
                  <w:pPr>
                    <w:jc w:val="center"/>
                    <w:rPr>
                      <w:rFonts w:hint="default" w:ascii="Times New Roman" w:hAnsi="Times New Roman" w:cs="Times New Roman"/>
                      <w:sz w:val="18"/>
                      <w:szCs w:val="18"/>
                    </w:rPr>
                  </w:pPr>
                  <w:r>
                    <w:rPr>
                      <w:rFonts w:hint="default" w:ascii="Times New Roman" w:hAnsi="Times New Roman" w:cs="Times New Roman"/>
                      <w:sz w:val="18"/>
                      <w:szCs w:val="18"/>
                    </w:rPr>
                    <w:t>台</w:t>
                  </w:r>
                </w:p>
              </w:tc>
              <w:tc>
                <w:tcPr>
                  <w:tcW w:w="961" w:type="dxa"/>
                  <w:noWrap w:val="0"/>
                  <w:vAlign w:val="center"/>
                </w:tcPr>
                <w:p w14:paraId="6786AD98">
                  <w:pPr>
                    <w:pStyle w:val="200"/>
                    <w:spacing w:before="24" w:after="24"/>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总风量</w:t>
                  </w:r>
                </w:p>
                <w:p w14:paraId="7A355550">
                  <w:pPr>
                    <w:jc w:val="center"/>
                    <w:rPr>
                      <w:rFonts w:hint="default" w:ascii="Times New Roman" w:hAnsi="Times New Roman" w:cs="Times New Roman"/>
                      <w:sz w:val="18"/>
                      <w:szCs w:val="18"/>
                    </w:rPr>
                  </w:pPr>
                  <w:r>
                    <w:rPr>
                      <w:rFonts w:hint="default" w:ascii="Times New Roman" w:hAnsi="Times New Roman" w:cs="Times New Roman"/>
                      <w:sz w:val="18"/>
                      <w:szCs w:val="18"/>
                    </w:rPr>
                    <w:t>m</w:t>
                  </w:r>
                  <w:r>
                    <w:rPr>
                      <w:rFonts w:hint="default" w:ascii="Times New Roman" w:hAnsi="Times New Roman" w:cs="Times New Roman"/>
                      <w:sz w:val="18"/>
                      <w:szCs w:val="18"/>
                      <w:vertAlign w:val="superscript"/>
                    </w:rPr>
                    <w:t>3</w:t>
                  </w:r>
                  <w:r>
                    <w:rPr>
                      <w:rFonts w:hint="default" w:ascii="Times New Roman" w:hAnsi="Times New Roman" w:cs="Times New Roman"/>
                      <w:sz w:val="18"/>
                      <w:szCs w:val="18"/>
                    </w:rPr>
                    <w:t>/h</w:t>
                  </w:r>
                </w:p>
              </w:tc>
            </w:tr>
            <w:tr w14:paraId="304A58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0" w:hRule="atLeast"/>
                <w:jc w:val="center"/>
              </w:trPr>
              <w:tc>
                <w:tcPr>
                  <w:tcW w:w="1582" w:type="dxa"/>
                  <w:noWrap w:val="0"/>
                  <w:vAlign w:val="center"/>
                </w:tcPr>
                <w:p w14:paraId="3C93CE61">
                  <w:pPr>
                    <w:tabs>
                      <w:tab w:val="left" w:pos="1680"/>
                    </w:tabs>
                    <w:spacing w:line="240" w:lineRule="atLeast"/>
                    <w:ind w:right="-108" w:rightChars="0"/>
                    <w:jc w:val="center"/>
                    <w:rPr>
                      <w:rFonts w:hint="eastAsia" w:cs="Times New Roman"/>
                      <w:color w:val="auto"/>
                      <w:sz w:val="18"/>
                      <w:szCs w:val="18"/>
                      <w:lang w:eastAsia="zh-CN"/>
                    </w:rPr>
                  </w:pPr>
                  <w:r>
                    <w:rPr>
                      <w:rFonts w:hint="eastAsia" w:cs="Times New Roman"/>
                      <w:color w:val="auto"/>
                      <w:sz w:val="18"/>
                      <w:szCs w:val="18"/>
                      <w:lang w:eastAsia="zh-CN"/>
                    </w:rPr>
                    <w:t>空气泵装配生产线</w:t>
                  </w:r>
                </w:p>
                <w:p w14:paraId="1A7B1433">
                  <w:pPr>
                    <w:tabs>
                      <w:tab w:val="left" w:pos="1680"/>
                    </w:tabs>
                    <w:spacing w:line="240" w:lineRule="atLeast"/>
                    <w:ind w:right="-108" w:rightChars="0"/>
                    <w:jc w:val="center"/>
                    <w:rPr>
                      <w:rFonts w:hint="default" w:ascii="Times New Roman" w:hAnsi="Times New Roman" w:cs="Times New Roman"/>
                      <w:color w:val="auto"/>
                      <w:sz w:val="18"/>
                      <w:szCs w:val="18"/>
                      <w:lang w:eastAsia="zh-CN"/>
                    </w:rPr>
                  </w:pPr>
                  <w:r>
                    <w:rPr>
                      <w:rFonts w:hint="eastAsia" w:cs="Times New Roman"/>
                      <w:color w:val="auto"/>
                      <w:sz w:val="18"/>
                      <w:szCs w:val="18"/>
                      <w:lang w:eastAsia="zh-CN"/>
                    </w:rPr>
                    <w:t>电机装配区</w:t>
                  </w:r>
                </w:p>
              </w:tc>
              <w:tc>
                <w:tcPr>
                  <w:tcW w:w="678" w:type="dxa"/>
                  <w:vMerge w:val="restart"/>
                  <w:noWrap w:val="0"/>
                  <w:vAlign w:val="center"/>
                </w:tcPr>
                <w:p w14:paraId="71A83190">
                  <w:pPr>
                    <w:pStyle w:val="200"/>
                    <w:spacing w:before="24" w:after="24"/>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DA00</w:t>
                  </w:r>
                  <w:r>
                    <w:rPr>
                      <w:rFonts w:hint="eastAsia" w:ascii="Times New Roman" w:cs="Times New Roman"/>
                      <w:color w:val="auto"/>
                      <w:sz w:val="18"/>
                      <w:szCs w:val="18"/>
                      <w:lang w:val="en-US" w:eastAsia="zh-CN"/>
                    </w:rPr>
                    <w:t>1</w:t>
                  </w:r>
                </w:p>
              </w:tc>
              <w:tc>
                <w:tcPr>
                  <w:tcW w:w="901" w:type="dxa"/>
                  <w:vMerge w:val="restart"/>
                  <w:noWrap w:val="0"/>
                  <w:vAlign w:val="center"/>
                </w:tcPr>
                <w:p w14:paraId="02F4C7A0">
                  <w:pPr>
                    <w:pStyle w:val="200"/>
                    <w:spacing w:before="24" w:after="24"/>
                    <w:rPr>
                      <w:rFonts w:hint="default" w:ascii="Times New Roman" w:hAnsi="Times New Roman" w:cs="Times New Roman"/>
                      <w:color w:val="auto"/>
                      <w:sz w:val="18"/>
                      <w:szCs w:val="18"/>
                      <w:lang w:eastAsia="zh-CN"/>
                    </w:rPr>
                  </w:pPr>
                  <w:r>
                    <w:rPr>
                      <w:rFonts w:hint="default" w:ascii="Times New Roman" w:hAnsi="Times New Roman" w:cs="Times New Roman"/>
                      <w:color w:val="auto"/>
                      <w:sz w:val="18"/>
                      <w:szCs w:val="18"/>
                      <w:lang w:val="en-US" w:eastAsia="zh-CN"/>
                    </w:rPr>
                    <w:t>2640h/a</w:t>
                  </w:r>
                </w:p>
              </w:tc>
              <w:tc>
                <w:tcPr>
                  <w:tcW w:w="590" w:type="dxa"/>
                  <w:noWrap w:val="0"/>
                  <w:vAlign w:val="center"/>
                </w:tcPr>
                <w:p w14:paraId="5B51D9FF">
                  <w:pPr>
                    <w:pStyle w:val="200"/>
                    <w:spacing w:before="24" w:after="24"/>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0.</w:t>
                  </w:r>
                  <w:r>
                    <w:rPr>
                      <w:rFonts w:hint="eastAsia" w:ascii="Times New Roman" w:cs="Times New Roman"/>
                      <w:color w:val="auto"/>
                      <w:sz w:val="18"/>
                      <w:szCs w:val="18"/>
                      <w:lang w:val="en-US" w:eastAsia="zh-CN"/>
                    </w:rPr>
                    <w:t>3</w:t>
                  </w:r>
                </w:p>
              </w:tc>
              <w:tc>
                <w:tcPr>
                  <w:tcW w:w="950" w:type="dxa"/>
                  <w:noWrap w:val="0"/>
                  <w:vAlign w:val="center"/>
                </w:tcPr>
                <w:p w14:paraId="27E4052B">
                  <w:pPr>
                    <w:pStyle w:val="200"/>
                    <w:spacing w:before="24" w:after="24"/>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0.</w:t>
                  </w:r>
                  <w:r>
                    <w:rPr>
                      <w:rFonts w:hint="eastAsia" w:ascii="Times New Roman" w:cs="Times New Roman"/>
                      <w:color w:val="auto"/>
                      <w:sz w:val="18"/>
                      <w:szCs w:val="18"/>
                      <w:lang w:val="en-US" w:eastAsia="zh-CN"/>
                    </w:rPr>
                    <w:t>4</w:t>
                  </w:r>
                  <w:r>
                    <w:rPr>
                      <w:rFonts w:hint="default" w:ascii="Times New Roman" w:hAnsi="Times New Roman" w:cs="Times New Roman"/>
                      <w:color w:val="auto"/>
                      <w:sz w:val="18"/>
                      <w:szCs w:val="18"/>
                    </w:rPr>
                    <w:t>×</w:t>
                  </w:r>
                  <w:r>
                    <w:rPr>
                      <w:rFonts w:hint="default" w:ascii="Times New Roman" w:hAnsi="Times New Roman" w:cs="Times New Roman"/>
                      <w:color w:val="auto"/>
                      <w:sz w:val="18"/>
                      <w:szCs w:val="18"/>
                      <w:lang w:val="en-US" w:eastAsia="zh-CN"/>
                    </w:rPr>
                    <w:t>0.</w:t>
                  </w:r>
                  <w:r>
                    <w:rPr>
                      <w:rFonts w:hint="eastAsia" w:ascii="Times New Roman" w:cs="Times New Roman"/>
                      <w:color w:val="auto"/>
                      <w:sz w:val="18"/>
                      <w:szCs w:val="18"/>
                      <w:lang w:val="en-US" w:eastAsia="zh-CN"/>
                    </w:rPr>
                    <w:t>2</w:t>
                  </w:r>
                </w:p>
              </w:tc>
              <w:tc>
                <w:tcPr>
                  <w:tcW w:w="677" w:type="dxa"/>
                  <w:noWrap w:val="0"/>
                  <w:vAlign w:val="center"/>
                </w:tcPr>
                <w:p w14:paraId="1AD085DE">
                  <w:pPr>
                    <w:pStyle w:val="200"/>
                    <w:spacing w:before="24" w:after="24"/>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0.</w:t>
                  </w:r>
                  <w:r>
                    <w:rPr>
                      <w:rFonts w:hint="eastAsia" w:ascii="Times New Roman" w:cs="Times New Roman"/>
                      <w:color w:val="auto"/>
                      <w:sz w:val="18"/>
                      <w:szCs w:val="18"/>
                      <w:lang w:val="en-US" w:eastAsia="zh-CN"/>
                    </w:rPr>
                    <w:t>08</w:t>
                  </w:r>
                </w:p>
              </w:tc>
              <w:tc>
                <w:tcPr>
                  <w:tcW w:w="678" w:type="dxa"/>
                  <w:noWrap w:val="0"/>
                  <w:vAlign w:val="center"/>
                </w:tcPr>
                <w:p w14:paraId="7CA8CD6E">
                  <w:pPr>
                    <w:pStyle w:val="200"/>
                    <w:spacing w:before="24" w:after="24"/>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0.3</w:t>
                  </w:r>
                </w:p>
              </w:tc>
              <w:tc>
                <w:tcPr>
                  <w:tcW w:w="814" w:type="dxa"/>
                  <w:noWrap w:val="0"/>
                  <w:vAlign w:val="center"/>
                </w:tcPr>
                <w:p w14:paraId="2380C73F">
                  <w:pPr>
                    <w:pStyle w:val="200"/>
                    <w:spacing w:before="24" w:after="24"/>
                    <w:rPr>
                      <w:rFonts w:hint="default" w:ascii="Times New Roman" w:hAnsi="Times New Roman" w:cs="Times New Roman"/>
                      <w:color w:val="auto"/>
                      <w:sz w:val="18"/>
                      <w:szCs w:val="18"/>
                      <w:lang w:val="en-US" w:eastAsia="zh-CN"/>
                    </w:rPr>
                  </w:pPr>
                  <w:r>
                    <w:rPr>
                      <w:rFonts w:hint="eastAsia" w:ascii="Times New Roman" w:cs="Times New Roman"/>
                      <w:color w:val="auto"/>
                      <w:sz w:val="18"/>
                      <w:szCs w:val="18"/>
                      <w:lang w:val="en-US" w:eastAsia="zh-CN"/>
                    </w:rPr>
                    <w:t>793.8</w:t>
                  </w:r>
                </w:p>
              </w:tc>
              <w:tc>
                <w:tcPr>
                  <w:tcW w:w="531" w:type="dxa"/>
                  <w:noWrap w:val="0"/>
                  <w:vAlign w:val="center"/>
                </w:tcPr>
                <w:p w14:paraId="2206C8FA">
                  <w:pPr>
                    <w:pStyle w:val="200"/>
                    <w:spacing w:before="24" w:after="24"/>
                    <w:rPr>
                      <w:rFonts w:hint="default" w:ascii="Times New Roman" w:hAnsi="Times New Roman" w:eastAsia="等线" w:cs="Times New Roman"/>
                      <w:color w:val="auto"/>
                      <w:sz w:val="18"/>
                      <w:szCs w:val="18"/>
                      <w:lang w:val="en-US" w:eastAsia="zh-CN"/>
                    </w:rPr>
                  </w:pPr>
                  <w:r>
                    <w:rPr>
                      <w:rFonts w:hint="default" w:ascii="Times New Roman" w:hAnsi="Times New Roman" w:eastAsia="等线" w:cs="Times New Roman"/>
                      <w:color w:val="auto"/>
                      <w:sz w:val="18"/>
                      <w:szCs w:val="18"/>
                      <w:lang w:val="en-US" w:eastAsia="zh-CN"/>
                    </w:rPr>
                    <w:t>1</w:t>
                  </w:r>
                </w:p>
              </w:tc>
              <w:tc>
                <w:tcPr>
                  <w:tcW w:w="961" w:type="dxa"/>
                  <w:noWrap w:val="0"/>
                  <w:vAlign w:val="center"/>
                </w:tcPr>
                <w:p w14:paraId="1AD85BED">
                  <w:pPr>
                    <w:pStyle w:val="200"/>
                    <w:spacing w:before="24" w:after="24"/>
                    <w:rPr>
                      <w:rFonts w:hint="default" w:ascii="Times New Roman" w:hAnsi="Times New Roman" w:cs="Times New Roman"/>
                      <w:color w:val="auto"/>
                      <w:sz w:val="18"/>
                      <w:szCs w:val="18"/>
                      <w:lang w:val="en-US" w:eastAsia="zh-CN"/>
                    </w:rPr>
                  </w:pPr>
                  <w:r>
                    <w:rPr>
                      <w:rFonts w:hint="eastAsia" w:ascii="Times New Roman" w:cs="Times New Roman"/>
                      <w:color w:val="auto"/>
                      <w:sz w:val="18"/>
                      <w:szCs w:val="18"/>
                      <w:lang w:val="en-US" w:eastAsia="zh-CN"/>
                    </w:rPr>
                    <w:t>793.8</w:t>
                  </w:r>
                </w:p>
              </w:tc>
            </w:tr>
            <w:tr w14:paraId="372AEF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0" w:hRule="atLeast"/>
                <w:jc w:val="center"/>
              </w:trPr>
              <w:tc>
                <w:tcPr>
                  <w:tcW w:w="1582" w:type="dxa"/>
                  <w:noWrap w:val="0"/>
                  <w:vAlign w:val="center"/>
                </w:tcPr>
                <w:p w14:paraId="04B4DC28">
                  <w:pPr>
                    <w:tabs>
                      <w:tab w:val="left" w:pos="1680"/>
                    </w:tabs>
                    <w:spacing w:line="240" w:lineRule="atLeast"/>
                    <w:ind w:right="-108" w:rightChars="0"/>
                    <w:jc w:val="center"/>
                    <w:rPr>
                      <w:rFonts w:hint="eastAsia" w:cs="Times New Roman"/>
                      <w:color w:val="auto"/>
                      <w:sz w:val="18"/>
                      <w:szCs w:val="18"/>
                      <w:lang w:eastAsia="zh-CN"/>
                    </w:rPr>
                  </w:pPr>
                  <w:r>
                    <w:rPr>
                      <w:rFonts w:hint="eastAsia" w:cs="Times New Roman"/>
                      <w:color w:val="auto"/>
                      <w:sz w:val="18"/>
                      <w:szCs w:val="18"/>
                      <w:lang w:eastAsia="zh-CN"/>
                    </w:rPr>
                    <w:t>空气泵装配生产线</w:t>
                  </w:r>
                </w:p>
                <w:p w14:paraId="35D996A3">
                  <w:pPr>
                    <w:tabs>
                      <w:tab w:val="left" w:pos="1680"/>
                    </w:tabs>
                    <w:spacing w:line="240" w:lineRule="atLeast"/>
                    <w:ind w:right="-108" w:rightChars="0"/>
                    <w:jc w:val="center"/>
                    <w:rPr>
                      <w:rFonts w:hint="default" w:ascii="Times New Roman" w:hAnsi="Times New Roman" w:cs="Times New Roman"/>
                      <w:color w:val="auto"/>
                      <w:sz w:val="18"/>
                      <w:szCs w:val="18"/>
                      <w:lang w:eastAsia="zh-CN"/>
                    </w:rPr>
                  </w:pPr>
                  <w:r>
                    <w:rPr>
                      <w:rFonts w:hint="eastAsia" w:cs="Times New Roman"/>
                      <w:color w:val="auto"/>
                      <w:sz w:val="18"/>
                      <w:szCs w:val="18"/>
                      <w:lang w:eastAsia="zh-CN"/>
                    </w:rPr>
                    <w:t>激光打标区</w:t>
                  </w:r>
                </w:p>
              </w:tc>
              <w:tc>
                <w:tcPr>
                  <w:tcW w:w="678" w:type="dxa"/>
                  <w:vMerge w:val="continue"/>
                  <w:noWrap w:val="0"/>
                  <w:vAlign w:val="center"/>
                </w:tcPr>
                <w:p w14:paraId="7DCE05F4">
                  <w:pPr>
                    <w:pStyle w:val="200"/>
                    <w:spacing w:before="24" w:after="24"/>
                    <w:rPr>
                      <w:rFonts w:hint="default" w:ascii="Times New Roman" w:hAnsi="Times New Roman" w:cs="Times New Roman"/>
                      <w:color w:val="auto"/>
                      <w:sz w:val="18"/>
                      <w:szCs w:val="18"/>
                      <w:lang w:val="en-US" w:eastAsia="zh-CN"/>
                    </w:rPr>
                  </w:pPr>
                </w:p>
              </w:tc>
              <w:tc>
                <w:tcPr>
                  <w:tcW w:w="901" w:type="dxa"/>
                  <w:vMerge w:val="continue"/>
                  <w:noWrap w:val="0"/>
                  <w:vAlign w:val="center"/>
                </w:tcPr>
                <w:p w14:paraId="4FCEFF37">
                  <w:pPr>
                    <w:pStyle w:val="200"/>
                    <w:spacing w:before="24" w:after="24"/>
                    <w:rPr>
                      <w:rFonts w:hint="default" w:ascii="Times New Roman" w:hAnsi="Times New Roman" w:cs="Times New Roman"/>
                      <w:color w:val="auto"/>
                      <w:sz w:val="18"/>
                      <w:szCs w:val="18"/>
                      <w:lang w:eastAsia="zh-CN"/>
                    </w:rPr>
                  </w:pPr>
                </w:p>
              </w:tc>
              <w:tc>
                <w:tcPr>
                  <w:tcW w:w="590" w:type="dxa"/>
                  <w:noWrap w:val="0"/>
                  <w:vAlign w:val="center"/>
                </w:tcPr>
                <w:p w14:paraId="719BDB1A">
                  <w:pPr>
                    <w:pStyle w:val="200"/>
                    <w:spacing w:before="24" w:after="24"/>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0.</w:t>
                  </w:r>
                  <w:r>
                    <w:rPr>
                      <w:rFonts w:hint="eastAsia" w:ascii="Times New Roman" w:cs="Times New Roman"/>
                      <w:color w:val="auto"/>
                      <w:sz w:val="18"/>
                      <w:szCs w:val="18"/>
                      <w:lang w:val="en-US" w:eastAsia="zh-CN"/>
                    </w:rPr>
                    <w:t>3</w:t>
                  </w:r>
                </w:p>
              </w:tc>
              <w:tc>
                <w:tcPr>
                  <w:tcW w:w="950" w:type="dxa"/>
                  <w:noWrap w:val="0"/>
                  <w:vAlign w:val="center"/>
                </w:tcPr>
                <w:p w14:paraId="2D56D16F">
                  <w:pPr>
                    <w:pStyle w:val="200"/>
                    <w:spacing w:before="24" w:after="24"/>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0.</w:t>
                  </w:r>
                  <w:r>
                    <w:rPr>
                      <w:rFonts w:hint="eastAsia" w:ascii="Times New Roman" w:cs="Times New Roman"/>
                      <w:color w:val="auto"/>
                      <w:sz w:val="18"/>
                      <w:szCs w:val="18"/>
                      <w:lang w:val="en-US" w:eastAsia="zh-CN"/>
                    </w:rPr>
                    <w:t>4</w:t>
                  </w:r>
                  <w:r>
                    <w:rPr>
                      <w:rFonts w:hint="default" w:ascii="Times New Roman" w:hAnsi="Times New Roman" w:cs="Times New Roman"/>
                      <w:color w:val="auto"/>
                      <w:sz w:val="18"/>
                      <w:szCs w:val="18"/>
                    </w:rPr>
                    <w:t>×</w:t>
                  </w:r>
                  <w:r>
                    <w:rPr>
                      <w:rFonts w:hint="default" w:ascii="Times New Roman" w:hAnsi="Times New Roman" w:cs="Times New Roman"/>
                      <w:color w:val="auto"/>
                      <w:sz w:val="18"/>
                      <w:szCs w:val="18"/>
                      <w:lang w:val="en-US" w:eastAsia="zh-CN"/>
                    </w:rPr>
                    <w:t>0.2</w:t>
                  </w:r>
                </w:p>
              </w:tc>
              <w:tc>
                <w:tcPr>
                  <w:tcW w:w="677" w:type="dxa"/>
                  <w:noWrap w:val="0"/>
                  <w:vAlign w:val="center"/>
                </w:tcPr>
                <w:p w14:paraId="7AC839E4">
                  <w:pPr>
                    <w:pStyle w:val="200"/>
                    <w:spacing w:before="24" w:after="24"/>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0.0</w:t>
                  </w:r>
                  <w:r>
                    <w:rPr>
                      <w:rFonts w:hint="eastAsia" w:ascii="Times New Roman" w:cs="Times New Roman"/>
                      <w:color w:val="auto"/>
                      <w:sz w:val="18"/>
                      <w:szCs w:val="18"/>
                      <w:lang w:val="en-US" w:eastAsia="zh-CN"/>
                    </w:rPr>
                    <w:t>8</w:t>
                  </w:r>
                </w:p>
              </w:tc>
              <w:tc>
                <w:tcPr>
                  <w:tcW w:w="678" w:type="dxa"/>
                  <w:noWrap w:val="0"/>
                  <w:vAlign w:val="center"/>
                </w:tcPr>
                <w:p w14:paraId="54DE41E0">
                  <w:pPr>
                    <w:pStyle w:val="200"/>
                    <w:spacing w:before="24" w:after="24"/>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0.3</w:t>
                  </w:r>
                </w:p>
              </w:tc>
              <w:tc>
                <w:tcPr>
                  <w:tcW w:w="814" w:type="dxa"/>
                  <w:noWrap w:val="0"/>
                  <w:vAlign w:val="center"/>
                </w:tcPr>
                <w:p w14:paraId="51F941E5">
                  <w:pPr>
                    <w:spacing w:before="24" w:after="24"/>
                    <w:jc w:val="center"/>
                    <w:rPr>
                      <w:rFonts w:hint="default" w:ascii="Times New Roman" w:hAnsi="Times New Roman" w:cs="Times New Roman"/>
                      <w:color w:val="auto"/>
                      <w:sz w:val="18"/>
                      <w:szCs w:val="18"/>
                      <w:lang w:val="en-US" w:eastAsia="zh-CN"/>
                    </w:rPr>
                  </w:pPr>
                  <w:r>
                    <w:rPr>
                      <w:rFonts w:hint="eastAsia" w:cs="Times New Roman"/>
                      <w:color w:val="auto"/>
                      <w:sz w:val="18"/>
                      <w:szCs w:val="18"/>
                      <w:lang w:val="en-US" w:eastAsia="zh-CN"/>
                    </w:rPr>
                    <w:t>793.8</w:t>
                  </w:r>
                </w:p>
              </w:tc>
              <w:tc>
                <w:tcPr>
                  <w:tcW w:w="531" w:type="dxa"/>
                  <w:noWrap w:val="0"/>
                  <w:vAlign w:val="center"/>
                </w:tcPr>
                <w:p w14:paraId="332240BF">
                  <w:pPr>
                    <w:pStyle w:val="200"/>
                    <w:spacing w:before="24" w:after="24"/>
                    <w:rPr>
                      <w:rFonts w:hint="default" w:ascii="Times New Roman" w:hAnsi="Times New Roman" w:eastAsia="等线" w:cs="Times New Roman"/>
                      <w:color w:val="auto"/>
                      <w:sz w:val="18"/>
                      <w:szCs w:val="18"/>
                      <w:lang w:val="en-US" w:eastAsia="zh-CN"/>
                    </w:rPr>
                  </w:pPr>
                  <w:r>
                    <w:rPr>
                      <w:rFonts w:hint="default" w:ascii="Times New Roman" w:hAnsi="Times New Roman" w:eastAsia="等线" w:cs="Times New Roman"/>
                      <w:color w:val="auto"/>
                      <w:sz w:val="18"/>
                      <w:szCs w:val="18"/>
                      <w:lang w:val="en-US" w:eastAsia="zh-CN"/>
                    </w:rPr>
                    <w:t>1</w:t>
                  </w:r>
                </w:p>
              </w:tc>
              <w:tc>
                <w:tcPr>
                  <w:tcW w:w="961" w:type="dxa"/>
                  <w:noWrap w:val="0"/>
                  <w:vAlign w:val="center"/>
                </w:tcPr>
                <w:p w14:paraId="61AD770C">
                  <w:pPr>
                    <w:spacing w:before="24" w:after="24"/>
                    <w:jc w:val="center"/>
                    <w:rPr>
                      <w:rFonts w:hint="default" w:ascii="Times New Roman" w:hAnsi="Times New Roman" w:cs="Times New Roman"/>
                      <w:color w:val="auto"/>
                      <w:sz w:val="18"/>
                      <w:szCs w:val="18"/>
                      <w:lang w:val="en-US" w:eastAsia="zh-CN"/>
                    </w:rPr>
                  </w:pPr>
                  <w:r>
                    <w:rPr>
                      <w:rFonts w:hint="eastAsia" w:ascii="Times New Roman" w:cs="Times New Roman"/>
                      <w:color w:val="auto"/>
                      <w:sz w:val="18"/>
                      <w:szCs w:val="18"/>
                      <w:lang w:val="en-US" w:eastAsia="zh-CN"/>
                    </w:rPr>
                    <w:t>793.8</w:t>
                  </w:r>
                </w:p>
              </w:tc>
            </w:tr>
            <w:tr w14:paraId="629B9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401" w:type="dxa"/>
                  <w:gridSpan w:val="9"/>
                  <w:noWrap w:val="0"/>
                  <w:vAlign w:val="center"/>
                </w:tcPr>
                <w:p w14:paraId="260FEB97">
                  <w:pPr>
                    <w:pStyle w:val="200"/>
                    <w:spacing w:before="24" w:after="24"/>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DA00</w:t>
                  </w:r>
                  <w:r>
                    <w:rPr>
                      <w:rFonts w:hint="eastAsia" w:ascii="Times New Roman" w:cs="Times New Roman"/>
                      <w:color w:val="auto"/>
                      <w:sz w:val="18"/>
                      <w:szCs w:val="18"/>
                      <w:lang w:val="en-US" w:eastAsia="zh-CN"/>
                    </w:rPr>
                    <w:t>1</w:t>
                  </w:r>
                  <w:r>
                    <w:rPr>
                      <w:rFonts w:hint="default" w:ascii="Times New Roman" w:hAnsi="Times New Roman" w:cs="Times New Roman"/>
                      <w:color w:val="auto"/>
                      <w:sz w:val="18"/>
                      <w:szCs w:val="18"/>
                    </w:rPr>
                    <w:t>风机</w:t>
                  </w:r>
                  <w:r>
                    <w:rPr>
                      <w:rFonts w:hint="default" w:ascii="Times New Roman" w:hAnsi="Times New Roman" w:cs="Times New Roman"/>
                      <w:color w:val="auto"/>
                      <w:sz w:val="18"/>
                      <w:szCs w:val="18"/>
                      <w:lang w:eastAsia="zh-CN"/>
                    </w:rPr>
                    <w:t>风量</w:t>
                  </w:r>
                  <w:r>
                    <w:rPr>
                      <w:rFonts w:hint="default" w:ascii="Times New Roman" w:hAnsi="Times New Roman" w:cs="Times New Roman"/>
                      <w:color w:val="auto"/>
                      <w:sz w:val="18"/>
                      <w:szCs w:val="18"/>
                    </w:rPr>
                    <w:t>总计</w:t>
                  </w:r>
                </w:p>
              </w:tc>
              <w:tc>
                <w:tcPr>
                  <w:tcW w:w="961" w:type="dxa"/>
                  <w:noWrap w:val="0"/>
                  <w:vAlign w:val="center"/>
                </w:tcPr>
                <w:p w14:paraId="40004846">
                  <w:pPr>
                    <w:pStyle w:val="200"/>
                    <w:spacing w:before="24" w:after="24"/>
                    <w:rPr>
                      <w:rFonts w:hint="default" w:ascii="Times New Roman" w:hAnsi="Times New Roman" w:cs="Times New Roman"/>
                      <w:color w:val="auto"/>
                      <w:sz w:val="18"/>
                      <w:szCs w:val="18"/>
                      <w:lang w:val="en-US" w:eastAsia="zh-CN"/>
                    </w:rPr>
                  </w:pPr>
                  <w:r>
                    <w:rPr>
                      <w:rFonts w:hint="eastAsia" w:ascii="Times New Roman" w:cs="Times New Roman"/>
                      <w:color w:val="auto"/>
                      <w:sz w:val="18"/>
                      <w:szCs w:val="18"/>
                      <w:lang w:val="en-US" w:eastAsia="zh-CN"/>
                    </w:rPr>
                    <w:t>1587.6</w:t>
                  </w:r>
                </w:p>
              </w:tc>
            </w:tr>
          </w:tbl>
          <w:p w14:paraId="4EE61FDB">
            <w:pPr>
              <w:pageBreakBefore w:val="0"/>
              <w:widowControl w:val="0"/>
              <w:kinsoku/>
              <w:wordWrap/>
              <w:overflowPunct/>
              <w:topLinePunct w:val="0"/>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lang w:val="en-US" w:eastAsia="zh-CN"/>
              </w:rPr>
            </w:pPr>
            <w:r>
              <w:rPr>
                <w:rFonts w:hint="eastAsia" w:cs="Times New Roman"/>
                <w:lang w:eastAsia="zh-CN"/>
              </w:rPr>
              <w:t>综上，</w:t>
            </w:r>
            <w:r>
              <w:rPr>
                <w:rFonts w:hint="default" w:ascii="Times New Roman" w:hAnsi="Times New Roman" w:cs="Times New Roman"/>
                <w:lang w:val="en-US" w:eastAsia="zh-CN"/>
              </w:rPr>
              <w:t>DA00</w:t>
            </w:r>
            <w:r>
              <w:rPr>
                <w:rFonts w:hint="eastAsia" w:cs="Times New Roman"/>
                <w:lang w:val="en-US" w:eastAsia="zh-CN"/>
              </w:rPr>
              <w:t>1需</w:t>
            </w:r>
            <w:r>
              <w:rPr>
                <w:rFonts w:hint="default" w:ascii="Times New Roman" w:hAnsi="Times New Roman" w:cs="Times New Roman"/>
              </w:rPr>
              <w:t>配套风机风量</w:t>
            </w:r>
            <w:r>
              <w:rPr>
                <w:rFonts w:hint="eastAsia" w:cs="Times New Roman"/>
                <w:lang w:val="en-US" w:eastAsia="zh-CN"/>
              </w:rPr>
              <w:t>1587.6</w:t>
            </w:r>
            <w:r>
              <w:rPr>
                <w:rFonts w:hint="default" w:ascii="Times New Roman" w:hAnsi="Times New Roman" w:cs="Times New Roman"/>
              </w:rPr>
              <w:t>m</w:t>
            </w:r>
            <w:r>
              <w:rPr>
                <w:rFonts w:hint="default" w:ascii="Times New Roman" w:hAnsi="Times New Roman" w:cs="Times New Roman"/>
                <w:vertAlign w:val="superscript"/>
              </w:rPr>
              <w:t>3</w:t>
            </w:r>
            <w:r>
              <w:rPr>
                <w:rFonts w:hint="default" w:ascii="Times New Roman" w:hAnsi="Times New Roman" w:cs="Times New Roman"/>
              </w:rPr>
              <w:t>/h</w:t>
            </w:r>
            <w:r>
              <w:rPr>
                <w:rFonts w:hint="eastAsia" w:cs="Times New Roman"/>
                <w:lang w:eastAsia="zh-CN"/>
              </w:rPr>
              <w:t>，方可满足要求；拟建项目</w:t>
            </w:r>
            <w:r>
              <w:rPr>
                <w:rFonts w:hint="eastAsia" w:cs="Times New Roman"/>
                <w:lang w:val="en-US" w:eastAsia="zh-CN"/>
              </w:rPr>
              <w:t>DA001设计配套风机风量2000</w:t>
            </w:r>
            <w:r>
              <w:rPr>
                <w:rFonts w:hint="default" w:ascii="Times New Roman" w:hAnsi="Times New Roman" w:cs="Times New Roman"/>
              </w:rPr>
              <w:t>m</w:t>
            </w:r>
            <w:r>
              <w:rPr>
                <w:rFonts w:hint="default" w:ascii="Times New Roman" w:hAnsi="Times New Roman" w:cs="Times New Roman"/>
                <w:vertAlign w:val="superscript"/>
              </w:rPr>
              <w:t>3</w:t>
            </w:r>
            <w:r>
              <w:rPr>
                <w:rFonts w:hint="default" w:ascii="Times New Roman" w:hAnsi="Times New Roman" w:cs="Times New Roman"/>
              </w:rPr>
              <w:t>/h</w:t>
            </w:r>
            <w:r>
              <w:rPr>
                <w:rFonts w:hint="eastAsia" w:ascii="Times New Roman" w:hAnsi="Times New Roman" w:cs="Times New Roman"/>
                <w:lang w:eastAsia="zh-CN"/>
              </w:rPr>
              <w:t>，</w:t>
            </w:r>
            <w:r>
              <w:rPr>
                <w:rFonts w:hint="default" w:ascii="Times New Roman" w:hAnsi="Times New Roman" w:cs="Times New Roman"/>
                <w:lang w:eastAsia="zh-CN"/>
              </w:rPr>
              <w:t>满足风量需求。</w:t>
            </w:r>
          </w:p>
          <w:p w14:paraId="651A9052">
            <w:pPr>
              <w:pStyle w:val="379"/>
              <w:keepNext w:val="0"/>
              <w:keepLines w:val="0"/>
              <w:pageBreakBefore w:val="0"/>
              <w:widowControl w:val="0"/>
              <w:kinsoku/>
              <w:wordWrap/>
              <w:overflowPunct/>
              <w:topLinePunct w:val="0"/>
              <w:autoSpaceDE/>
              <w:autoSpaceDN/>
              <w:bidi w:val="0"/>
              <w:spacing w:line="360" w:lineRule="auto"/>
              <w:ind w:firstLine="422"/>
              <w:textAlignment w:val="auto"/>
              <w:rPr>
                <w:rFonts w:hint="eastAsia" w:cs="Times New Roman"/>
                <w:sz w:val="21"/>
                <w:szCs w:val="21"/>
                <w:highlight w:val="none"/>
                <w:lang w:eastAsia="zh-CN"/>
              </w:rPr>
            </w:pPr>
            <w:r>
              <w:rPr>
                <w:rFonts w:hint="eastAsia" w:cs="Times New Roman"/>
                <w:sz w:val="21"/>
                <w:szCs w:val="21"/>
                <w:highlight w:val="none"/>
                <w:lang w:eastAsia="zh-CN"/>
              </w:rPr>
              <w:t>（</w:t>
            </w:r>
            <w:r>
              <w:rPr>
                <w:rFonts w:hint="eastAsia" w:cs="Times New Roman"/>
                <w:sz w:val="21"/>
                <w:szCs w:val="21"/>
                <w:highlight w:val="none"/>
                <w:lang w:val="en-US" w:eastAsia="zh-CN"/>
              </w:rPr>
              <w:t>2</w:t>
            </w:r>
            <w:r>
              <w:rPr>
                <w:rFonts w:hint="eastAsia" w:cs="Times New Roman"/>
                <w:sz w:val="21"/>
                <w:szCs w:val="21"/>
                <w:highlight w:val="none"/>
                <w:lang w:eastAsia="zh-CN"/>
              </w:rPr>
              <w:t>）措施可行性分析</w:t>
            </w:r>
          </w:p>
          <w:p w14:paraId="6ACF60DA">
            <w:pPr>
              <w:pStyle w:val="379"/>
              <w:keepNext w:val="0"/>
              <w:keepLines w:val="0"/>
              <w:pageBreakBefore w:val="0"/>
              <w:widowControl w:val="0"/>
              <w:kinsoku/>
              <w:wordWrap/>
              <w:overflowPunct/>
              <w:topLinePunct w:val="0"/>
              <w:autoSpaceDE/>
              <w:autoSpaceDN/>
              <w:bidi w:val="0"/>
              <w:spacing w:line="360" w:lineRule="auto"/>
              <w:ind w:firstLine="422"/>
              <w:textAlignment w:val="auto"/>
              <w:rPr>
                <w:rFonts w:hint="default" w:ascii="Times New Roman" w:hAnsi="Times New Roman" w:cs="Times New Roman"/>
                <w:color w:val="000000"/>
                <w:lang w:val="en-US" w:eastAsia="zh-CN"/>
              </w:rPr>
            </w:pPr>
            <w:r>
              <w:rPr>
                <w:rFonts w:hint="default" w:ascii="Times New Roman" w:hAnsi="Times New Roman" w:cs="Times New Roman"/>
                <w:sz w:val="21"/>
                <w:szCs w:val="21"/>
                <w:highlight w:val="none"/>
                <w:lang w:eastAsia="zh-CN"/>
              </w:rPr>
              <w:t>根据</w:t>
            </w:r>
            <w:r>
              <w:rPr>
                <w:rFonts w:hint="default" w:ascii="Times New Roman" w:hAnsi="Times New Roman" w:cs="Times New Roman"/>
                <w:sz w:val="21"/>
                <w:szCs w:val="21"/>
                <w:highlight w:val="none"/>
              </w:rPr>
              <w:t xml:space="preserve">《 </w:t>
            </w:r>
            <w:r>
              <w:rPr>
                <w:rFonts w:hint="default" w:ascii="Times New Roman" w:hAnsi="Times New Roman" w:cs="Times New Roman"/>
                <w:sz w:val="21"/>
                <w:szCs w:val="21"/>
                <w:highlight w:val="none"/>
                <w:lang w:val="en-US" w:eastAsia="zh-CN"/>
              </w:rPr>
              <w:t>排污许可证申请与核发技术规范  汽车制造业</w:t>
            </w:r>
            <w:r>
              <w:rPr>
                <w:rFonts w:hint="default" w:ascii="Times New Roman" w:hAnsi="Times New Roman" w:cs="Times New Roman"/>
                <w:sz w:val="21"/>
                <w:szCs w:val="21"/>
                <w:highlight w:val="none"/>
              </w:rPr>
              <w:t>》（HJ</w:t>
            </w:r>
            <w:r>
              <w:rPr>
                <w:rFonts w:hint="default" w:ascii="Times New Roman" w:hAnsi="Times New Roman" w:cs="Times New Roman"/>
                <w:sz w:val="21"/>
                <w:szCs w:val="21"/>
                <w:highlight w:val="none"/>
                <w:lang w:val="en-US" w:eastAsia="zh-CN"/>
              </w:rPr>
              <w:t>971</w:t>
            </w:r>
            <w:r>
              <w:rPr>
                <w:rFonts w:hint="default" w:ascii="Times New Roman" w:hAnsi="Times New Roman" w:cs="Times New Roman"/>
                <w:sz w:val="21"/>
                <w:szCs w:val="21"/>
                <w:highlight w:val="none"/>
              </w:rPr>
              <w:t>-20</w:t>
            </w:r>
            <w:r>
              <w:rPr>
                <w:rFonts w:hint="default" w:ascii="Times New Roman" w:hAnsi="Times New Roman" w:cs="Times New Roman"/>
                <w:sz w:val="21"/>
                <w:szCs w:val="21"/>
                <w:highlight w:val="none"/>
                <w:lang w:val="en-US" w:eastAsia="zh-CN"/>
              </w:rPr>
              <w:t>18</w:t>
            </w:r>
            <w:r>
              <w:rPr>
                <w:rFonts w:hint="default" w:ascii="Times New Roman" w:hAnsi="Times New Roman" w:cs="Times New Roman"/>
                <w:sz w:val="21"/>
                <w:szCs w:val="21"/>
                <w:highlight w:val="none"/>
              </w:rPr>
              <w:t>）中</w:t>
            </w:r>
            <w:r>
              <w:rPr>
                <w:rFonts w:hint="default" w:ascii="Times New Roman" w:hAnsi="Times New Roman" w:cs="Times New Roman"/>
                <w:sz w:val="21"/>
                <w:szCs w:val="21"/>
                <w:highlight w:val="none"/>
                <w:lang w:eastAsia="zh-CN"/>
              </w:rPr>
              <w:t>“表</w:t>
            </w:r>
            <w:r>
              <w:rPr>
                <w:rFonts w:hint="default" w:ascii="Times New Roman" w:hAnsi="Times New Roman" w:cs="Times New Roman"/>
                <w:sz w:val="21"/>
                <w:szCs w:val="21"/>
                <w:highlight w:val="none"/>
                <w:lang w:val="en-US" w:eastAsia="zh-CN"/>
              </w:rPr>
              <w:t>25 废气污染治理推荐可行技术</w:t>
            </w:r>
            <w:r>
              <w:rPr>
                <w:rFonts w:hint="default" w:ascii="Times New Roman" w:hAnsi="Times New Roman" w:cs="Times New Roman"/>
                <w:sz w:val="21"/>
                <w:szCs w:val="21"/>
                <w:highlight w:val="none"/>
                <w:lang w:eastAsia="zh-CN"/>
              </w:rPr>
              <w:t>”中“</w:t>
            </w:r>
            <w:r>
              <w:rPr>
                <w:rFonts w:hint="eastAsia" w:cs="Times New Roman"/>
                <w:sz w:val="21"/>
                <w:szCs w:val="21"/>
                <w:highlight w:val="none"/>
                <w:lang w:eastAsia="zh-CN"/>
              </w:rPr>
              <w:t>树脂纤维加工</w:t>
            </w:r>
            <w:r>
              <w:rPr>
                <w:rFonts w:hint="default" w:ascii="Times New Roman" w:hAnsi="Times New Roman" w:cs="Times New Roman"/>
                <w:sz w:val="21"/>
                <w:szCs w:val="21"/>
                <w:highlight w:val="none"/>
                <w:lang w:eastAsia="zh-CN"/>
              </w:rPr>
              <w:t>”</w:t>
            </w:r>
            <w:r>
              <w:rPr>
                <w:rFonts w:hint="eastAsia" w:cs="Times New Roman"/>
                <w:sz w:val="21"/>
                <w:szCs w:val="21"/>
                <w:highlight w:val="none"/>
                <w:lang w:eastAsia="zh-CN"/>
              </w:rPr>
              <w:t>等</w:t>
            </w:r>
            <w:r>
              <w:rPr>
                <w:rFonts w:hint="default" w:ascii="Times New Roman" w:hAnsi="Times New Roman" w:cs="Times New Roman"/>
                <w:sz w:val="21"/>
                <w:szCs w:val="21"/>
                <w:highlight w:val="none"/>
                <w:lang w:val="en-US" w:eastAsia="zh-CN"/>
              </w:rPr>
              <w:t>对应可行技术为“</w:t>
            </w:r>
            <w:r>
              <w:rPr>
                <w:rFonts w:hint="eastAsia" w:cs="Times New Roman"/>
                <w:sz w:val="21"/>
                <w:szCs w:val="21"/>
                <w:highlight w:val="none"/>
                <w:lang w:val="en-US" w:eastAsia="zh-CN"/>
              </w:rPr>
              <w:t>活性炭吸附+热力焚烧</w:t>
            </w:r>
            <w:r>
              <w:rPr>
                <w:rFonts w:hint="default" w:ascii="Times New Roman" w:hAnsi="Times New Roman" w:cs="Times New Roman"/>
                <w:sz w:val="21"/>
                <w:szCs w:val="21"/>
                <w:highlight w:val="none"/>
                <w:lang w:val="en-US" w:eastAsia="zh-CN"/>
              </w:rPr>
              <w:t>”；</w:t>
            </w:r>
            <w:r>
              <w:rPr>
                <w:rFonts w:hint="eastAsia" w:cs="Times New Roman"/>
                <w:sz w:val="21"/>
                <w:szCs w:val="21"/>
                <w:highlight w:val="none"/>
                <w:lang w:val="en-US" w:eastAsia="zh-CN"/>
              </w:rPr>
              <w:t>DA001</w:t>
            </w:r>
            <w:r>
              <w:rPr>
                <w:rFonts w:hint="default" w:ascii="Times New Roman" w:hAnsi="Times New Roman" w:cs="Times New Roman"/>
                <w:sz w:val="21"/>
                <w:szCs w:val="21"/>
                <w:highlight w:val="none"/>
                <w:lang w:val="en-US" w:eastAsia="zh-CN"/>
              </w:rPr>
              <w:t>排气筒VOCs配套环保设施为</w:t>
            </w:r>
            <w:r>
              <w:rPr>
                <w:rFonts w:hint="eastAsia" w:cs="Times New Roman"/>
                <w:sz w:val="21"/>
                <w:szCs w:val="21"/>
                <w:highlight w:val="none"/>
                <w:lang w:val="en-US" w:eastAsia="zh-CN"/>
              </w:rPr>
              <w:t>两级</w:t>
            </w:r>
            <w:r>
              <w:rPr>
                <w:rFonts w:hint="default" w:ascii="Times New Roman" w:hAnsi="Times New Roman" w:cs="Times New Roman"/>
                <w:sz w:val="21"/>
                <w:szCs w:val="21"/>
                <w:highlight w:val="none"/>
                <w:lang w:val="en-US" w:eastAsia="zh-CN"/>
              </w:rPr>
              <w:t>活性炭吸附装置，</w:t>
            </w:r>
            <w:r>
              <w:rPr>
                <w:rFonts w:hint="default" w:ascii="Times New Roman" w:hAnsi="Times New Roman" w:cs="Times New Roman"/>
                <w:color w:val="000000"/>
                <w:kern w:val="0"/>
                <w:sz w:val="21"/>
                <w:szCs w:val="21"/>
                <w:highlight w:val="none"/>
                <w:lang w:val="en-US" w:eastAsia="zh-CN" w:bidi="ar"/>
              </w:rPr>
              <w:t>不</w:t>
            </w:r>
            <w:r>
              <w:rPr>
                <w:rFonts w:hint="default" w:ascii="Times New Roman" w:hAnsi="Times New Roman" w:eastAsia="宋体" w:cs="Times New Roman"/>
                <w:color w:val="000000"/>
                <w:kern w:val="0"/>
                <w:sz w:val="21"/>
                <w:szCs w:val="21"/>
                <w:highlight w:val="none"/>
                <w:lang w:val="en-US" w:eastAsia="zh-CN" w:bidi="ar"/>
              </w:rPr>
              <w:t>属于该技术规范中的可行技术要求。</w:t>
            </w:r>
            <w:r>
              <w:rPr>
                <w:rFonts w:hint="default" w:ascii="Times New Roman" w:hAnsi="Times New Roman" w:cs="Times New Roman"/>
                <w:color w:val="000000"/>
                <w:sz w:val="21"/>
                <w:szCs w:val="21"/>
                <w:lang w:val="en-US" w:eastAsia="zh-CN"/>
              </w:rPr>
              <w:t>根据</w:t>
            </w:r>
            <w:r>
              <w:rPr>
                <w:rFonts w:hint="eastAsia" w:cs="Times New Roman"/>
                <w:color w:val="000000"/>
                <w:sz w:val="21"/>
                <w:szCs w:val="21"/>
                <w:lang w:val="en-US" w:eastAsia="zh-CN"/>
              </w:rPr>
              <w:t>环境影响分析</w:t>
            </w:r>
            <w:r>
              <w:rPr>
                <w:rFonts w:hint="default" w:ascii="Times New Roman" w:hAnsi="Times New Roman" w:cs="Times New Roman"/>
                <w:color w:val="000000"/>
                <w:sz w:val="21"/>
                <w:szCs w:val="21"/>
                <w:lang w:val="en-US" w:eastAsia="zh-CN"/>
              </w:rPr>
              <w:t>，DA00</w:t>
            </w:r>
            <w:r>
              <w:rPr>
                <w:rFonts w:hint="eastAsia" w:cs="Times New Roman"/>
                <w:color w:val="000000"/>
                <w:sz w:val="21"/>
                <w:szCs w:val="21"/>
                <w:lang w:val="en-US" w:eastAsia="zh-CN"/>
              </w:rPr>
              <w:t>1</w:t>
            </w:r>
            <w:r>
              <w:rPr>
                <w:rFonts w:hint="default" w:ascii="Times New Roman" w:hAnsi="Times New Roman" w:cs="Times New Roman"/>
                <w:color w:val="000000"/>
                <w:sz w:val="21"/>
                <w:szCs w:val="21"/>
                <w:lang w:val="en-US" w:eastAsia="zh-CN"/>
              </w:rPr>
              <w:t>排气筒</w:t>
            </w:r>
            <w:r>
              <w:rPr>
                <w:rFonts w:hint="default" w:ascii="Times New Roman" w:hAnsi="Times New Roman" w:cs="Times New Roman"/>
                <w:bCs/>
                <w:color w:val="000000"/>
                <w:kern w:val="0"/>
                <w:sz w:val="21"/>
                <w:szCs w:val="21"/>
              </w:rPr>
              <w:t>VOCs最大排放浓度为</w:t>
            </w:r>
            <w:r>
              <w:rPr>
                <w:rFonts w:hint="eastAsia" w:cs="Times New Roman"/>
                <w:bCs/>
                <w:color w:val="000000"/>
                <w:kern w:val="0"/>
                <w:sz w:val="21"/>
                <w:szCs w:val="21"/>
                <w:lang w:val="en-US" w:eastAsia="zh-CN"/>
              </w:rPr>
              <w:t>5.7</w:t>
            </w:r>
            <w:r>
              <w:rPr>
                <w:rFonts w:hint="default" w:ascii="Times New Roman" w:hAnsi="Times New Roman" w:cs="Times New Roman"/>
                <w:bCs/>
                <w:color w:val="000000"/>
                <w:kern w:val="0"/>
                <w:sz w:val="21"/>
                <w:szCs w:val="21"/>
              </w:rPr>
              <w:t>mg/m</w:t>
            </w:r>
            <w:r>
              <w:rPr>
                <w:rFonts w:hint="default" w:ascii="Times New Roman" w:hAnsi="Times New Roman" w:cs="Times New Roman"/>
                <w:bCs/>
                <w:color w:val="000000"/>
                <w:kern w:val="0"/>
                <w:sz w:val="21"/>
                <w:szCs w:val="21"/>
                <w:vertAlign w:val="superscript"/>
              </w:rPr>
              <w:t>3</w:t>
            </w:r>
            <w:r>
              <w:rPr>
                <w:rFonts w:hint="default" w:ascii="Times New Roman" w:hAnsi="Times New Roman" w:cs="Times New Roman"/>
                <w:bCs/>
                <w:color w:val="000000"/>
                <w:kern w:val="0"/>
                <w:sz w:val="21"/>
                <w:szCs w:val="21"/>
              </w:rPr>
              <w:t>，最大排放速率为0.0</w:t>
            </w:r>
            <w:r>
              <w:rPr>
                <w:rFonts w:hint="eastAsia" w:cs="Times New Roman"/>
                <w:bCs/>
                <w:color w:val="000000"/>
                <w:kern w:val="0"/>
                <w:sz w:val="21"/>
                <w:szCs w:val="21"/>
                <w:lang w:val="en-US" w:eastAsia="zh-CN"/>
              </w:rPr>
              <w:t>114</w:t>
            </w:r>
            <w:r>
              <w:rPr>
                <w:rFonts w:hint="default" w:ascii="Times New Roman" w:hAnsi="Times New Roman" w:cs="Times New Roman"/>
                <w:bCs/>
                <w:color w:val="000000"/>
                <w:kern w:val="0"/>
                <w:sz w:val="21"/>
                <w:szCs w:val="21"/>
              </w:rPr>
              <w:t>kg/h</w:t>
            </w:r>
            <w:r>
              <w:rPr>
                <w:rFonts w:hint="default" w:ascii="Times New Roman" w:hAnsi="Times New Roman" w:cs="Times New Roman"/>
                <w:bCs/>
                <w:color w:val="000000"/>
                <w:kern w:val="0"/>
                <w:sz w:val="21"/>
                <w:szCs w:val="21"/>
                <w:lang w:eastAsia="zh-CN"/>
              </w:rPr>
              <w:t>，</w:t>
            </w:r>
            <w:r>
              <w:rPr>
                <w:rFonts w:hint="default" w:ascii="Times New Roman" w:hAnsi="Times New Roman" w:cs="Times New Roman"/>
                <w:sz w:val="21"/>
                <w:szCs w:val="21"/>
              </w:rPr>
              <w:t>能够满足</w:t>
            </w:r>
            <w:r>
              <w:rPr>
                <w:rFonts w:hint="default" w:ascii="Times New Roman" w:hAnsi="Times New Roman" w:cs="Times New Roman"/>
                <w:color w:val="000000"/>
                <w:sz w:val="21"/>
                <w:szCs w:val="21"/>
              </w:rPr>
              <w:t>《挥发性有机物排放标准</w:t>
            </w:r>
            <w:r>
              <w:rPr>
                <w:rFonts w:hint="default" w:ascii="Times New Roman" w:hAnsi="Times New Roman" w:cs="Times New Roman"/>
                <w:color w:val="000000"/>
                <w:sz w:val="21"/>
                <w:szCs w:val="21"/>
                <w:lang w:eastAsia="zh-CN"/>
              </w:rPr>
              <w:t>：</w:t>
            </w:r>
            <w:r>
              <w:rPr>
                <w:rFonts w:hint="default" w:ascii="Times New Roman" w:hAnsi="Times New Roman" w:cs="Times New Roman"/>
                <w:color w:val="000000"/>
                <w:sz w:val="21"/>
                <w:szCs w:val="21"/>
              </w:rPr>
              <w:t>第7部分其他行业》（DB37/2801.7-2019）表1中II时段排放标准要求</w:t>
            </w:r>
            <w:r>
              <w:rPr>
                <w:rFonts w:hint="default" w:ascii="Times New Roman" w:hAnsi="Times New Roman" w:cs="Times New Roman"/>
                <w:color w:val="000000"/>
                <w:sz w:val="21"/>
                <w:szCs w:val="21"/>
                <w:lang w:eastAsia="zh-CN"/>
              </w:rPr>
              <w:t>（</w:t>
            </w:r>
            <w:r>
              <w:rPr>
                <w:rFonts w:hint="default" w:ascii="Times New Roman" w:hAnsi="Times New Roman" w:cs="Times New Roman"/>
                <w:color w:val="000000"/>
                <w:sz w:val="21"/>
                <w:szCs w:val="21"/>
                <w:lang w:val="en-US" w:eastAsia="zh-CN"/>
              </w:rPr>
              <w:t>60</w:t>
            </w:r>
            <w:r>
              <w:rPr>
                <w:rFonts w:hint="default" w:ascii="Times New Roman" w:hAnsi="Times New Roman" w:cs="Times New Roman"/>
                <w:bCs/>
                <w:color w:val="000000"/>
                <w:kern w:val="0"/>
                <w:sz w:val="21"/>
                <w:szCs w:val="21"/>
              </w:rPr>
              <w:t>mg/m</w:t>
            </w:r>
            <w:r>
              <w:rPr>
                <w:rFonts w:hint="default" w:ascii="Times New Roman" w:hAnsi="Times New Roman" w:cs="Times New Roman"/>
                <w:bCs/>
                <w:color w:val="000000"/>
                <w:kern w:val="0"/>
                <w:sz w:val="21"/>
                <w:szCs w:val="21"/>
                <w:vertAlign w:val="superscript"/>
              </w:rPr>
              <w:t>3</w:t>
            </w:r>
            <w:r>
              <w:rPr>
                <w:rFonts w:hint="default" w:ascii="Times New Roman" w:hAnsi="Times New Roman" w:cs="Times New Roman"/>
                <w:bCs/>
                <w:color w:val="000000"/>
                <w:kern w:val="0"/>
                <w:sz w:val="21"/>
                <w:szCs w:val="21"/>
              </w:rPr>
              <w:t>，</w:t>
            </w:r>
            <w:r>
              <w:rPr>
                <w:rFonts w:hint="default" w:ascii="Times New Roman" w:hAnsi="Times New Roman" w:cs="Times New Roman"/>
                <w:bCs/>
                <w:color w:val="000000"/>
                <w:kern w:val="0"/>
                <w:sz w:val="21"/>
                <w:szCs w:val="21"/>
                <w:lang w:val="en-US" w:eastAsia="zh-CN"/>
              </w:rPr>
              <w:t>3.0</w:t>
            </w:r>
            <w:r>
              <w:rPr>
                <w:rFonts w:hint="default" w:ascii="Times New Roman" w:hAnsi="Times New Roman" w:cs="Times New Roman"/>
                <w:bCs/>
                <w:color w:val="000000"/>
                <w:kern w:val="0"/>
                <w:sz w:val="21"/>
                <w:szCs w:val="21"/>
              </w:rPr>
              <w:t>kg/h</w:t>
            </w:r>
            <w:r>
              <w:rPr>
                <w:rFonts w:hint="default" w:ascii="Times New Roman" w:hAnsi="Times New Roman" w:cs="Times New Roman"/>
                <w:color w:val="000000"/>
                <w:sz w:val="21"/>
                <w:szCs w:val="21"/>
                <w:lang w:eastAsia="zh-CN"/>
              </w:rPr>
              <w:t>）</w:t>
            </w:r>
            <w:r>
              <w:rPr>
                <w:rFonts w:hint="eastAsia" w:cs="Times New Roman"/>
                <w:color w:val="000000"/>
                <w:sz w:val="21"/>
                <w:szCs w:val="21"/>
                <w:lang w:eastAsia="zh-CN"/>
              </w:rPr>
              <w:t>，且淄川区属于环境空气中非甲烷总烃达标区，有限考虑环保设施经济性</w:t>
            </w:r>
            <w:r>
              <w:rPr>
                <w:rFonts w:hint="default" w:ascii="Times New Roman" w:hAnsi="Times New Roman" w:cs="Times New Roman"/>
                <w:color w:val="000000"/>
                <w:sz w:val="21"/>
                <w:szCs w:val="21"/>
                <w:lang w:eastAsia="zh-CN"/>
              </w:rPr>
              <w:t>。</w:t>
            </w:r>
            <w:r>
              <w:rPr>
                <w:rFonts w:hint="default" w:ascii="Times New Roman" w:hAnsi="Times New Roman" w:cs="Times New Roman"/>
                <w:color w:val="auto"/>
                <w:kern w:val="2"/>
                <w:sz w:val="21"/>
                <w:szCs w:val="21"/>
                <w:lang w:eastAsia="zh-CN"/>
              </w:rPr>
              <w:t>因此</w:t>
            </w:r>
            <w:r>
              <w:rPr>
                <w:rFonts w:hint="eastAsia" w:cs="Times New Roman"/>
                <w:color w:val="auto"/>
                <w:kern w:val="2"/>
                <w:sz w:val="21"/>
                <w:szCs w:val="21"/>
                <w:lang w:eastAsia="zh-CN"/>
              </w:rPr>
              <w:t>可以认为</w:t>
            </w:r>
            <w:r>
              <w:rPr>
                <w:rFonts w:hint="default" w:ascii="Times New Roman" w:hAnsi="Times New Roman" w:cs="Times New Roman"/>
                <w:color w:val="auto"/>
                <w:kern w:val="2"/>
                <w:sz w:val="21"/>
                <w:szCs w:val="21"/>
              </w:rPr>
              <w:t>本项目</w:t>
            </w:r>
            <w:r>
              <w:rPr>
                <w:rFonts w:hint="default" w:ascii="Times New Roman" w:hAnsi="Times New Roman" w:cs="Times New Roman"/>
                <w:color w:val="auto"/>
                <w:kern w:val="2"/>
                <w:sz w:val="21"/>
                <w:szCs w:val="21"/>
                <w:lang w:val="en-US" w:eastAsia="zh-CN"/>
              </w:rPr>
              <w:t>DA00</w:t>
            </w:r>
            <w:r>
              <w:rPr>
                <w:rFonts w:hint="eastAsia" w:cs="Times New Roman"/>
                <w:color w:val="auto"/>
                <w:kern w:val="2"/>
                <w:sz w:val="21"/>
                <w:szCs w:val="21"/>
                <w:lang w:val="en-US" w:eastAsia="zh-CN"/>
              </w:rPr>
              <w:t>1</w:t>
            </w:r>
            <w:r>
              <w:rPr>
                <w:rFonts w:hint="default" w:ascii="Times New Roman" w:hAnsi="Times New Roman" w:cs="Times New Roman"/>
                <w:color w:val="auto"/>
                <w:kern w:val="2"/>
                <w:sz w:val="21"/>
                <w:szCs w:val="21"/>
                <w:lang w:val="en-US" w:eastAsia="zh-CN"/>
              </w:rPr>
              <w:t>配套</w:t>
            </w:r>
            <w:r>
              <w:rPr>
                <w:rFonts w:hint="eastAsia" w:cs="Times New Roman"/>
                <w:color w:val="auto"/>
                <w:kern w:val="2"/>
                <w:sz w:val="21"/>
                <w:szCs w:val="21"/>
                <w:lang w:val="en-US" w:eastAsia="zh-CN"/>
              </w:rPr>
              <w:t>两级</w:t>
            </w:r>
            <w:r>
              <w:rPr>
                <w:rFonts w:hint="default" w:ascii="Times New Roman" w:hAnsi="Times New Roman" w:cs="Times New Roman"/>
                <w:color w:val="auto"/>
                <w:kern w:val="2"/>
                <w:sz w:val="21"/>
                <w:szCs w:val="21"/>
                <w:lang w:val="en-US" w:eastAsia="zh-CN"/>
              </w:rPr>
              <w:t>活性炭吸附装置</w:t>
            </w:r>
            <w:r>
              <w:rPr>
                <w:rFonts w:hint="default" w:ascii="Times New Roman" w:hAnsi="Times New Roman" w:cs="Times New Roman"/>
                <w:color w:val="auto"/>
                <w:kern w:val="2"/>
                <w:sz w:val="21"/>
                <w:szCs w:val="21"/>
              </w:rPr>
              <w:t>废气设施</w:t>
            </w:r>
            <w:r>
              <w:rPr>
                <w:rFonts w:hint="default" w:ascii="Times New Roman" w:hAnsi="Times New Roman" w:cs="Times New Roman"/>
                <w:color w:val="auto"/>
                <w:kern w:val="2"/>
                <w:sz w:val="21"/>
                <w:szCs w:val="21"/>
                <w:lang w:eastAsia="zh-CN"/>
              </w:rPr>
              <w:t>污染防治</w:t>
            </w:r>
            <w:r>
              <w:rPr>
                <w:rFonts w:hint="default" w:ascii="Times New Roman" w:hAnsi="Times New Roman" w:cs="Times New Roman"/>
                <w:color w:val="auto"/>
                <w:kern w:val="2"/>
                <w:sz w:val="21"/>
                <w:szCs w:val="21"/>
              </w:rPr>
              <w:t>技术可行</w:t>
            </w:r>
            <w:r>
              <w:rPr>
                <w:rFonts w:hint="default" w:ascii="Times New Roman" w:hAnsi="Times New Roman" w:cs="Times New Roman"/>
                <w:color w:val="auto"/>
                <w:kern w:val="2"/>
                <w:sz w:val="21"/>
                <w:szCs w:val="21"/>
                <w:lang w:eastAsia="zh-CN"/>
              </w:rPr>
              <w:t>。</w:t>
            </w:r>
          </w:p>
          <w:p w14:paraId="7D7F8E91">
            <w:pPr>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cs="Times New Roman"/>
              </w:rPr>
            </w:pPr>
            <w:r>
              <w:rPr>
                <w:rFonts w:hint="default" w:ascii="Times New Roman" w:hAnsi="Times New Roman" w:cs="Times New Roman"/>
                <w:lang w:eastAsia="zh-CN"/>
              </w:rPr>
              <w:t>综上，</w:t>
            </w:r>
            <w:r>
              <w:rPr>
                <w:rFonts w:hint="default" w:ascii="Times New Roman" w:hAnsi="Times New Roman" w:cs="Times New Roman"/>
              </w:rPr>
              <w:t>本项目</w:t>
            </w:r>
            <w:r>
              <w:rPr>
                <w:rFonts w:hint="default" w:ascii="Times New Roman" w:hAnsi="Times New Roman" w:cs="Times New Roman"/>
                <w:lang w:eastAsia="zh-CN"/>
              </w:rPr>
              <w:t>废气处理工艺</w:t>
            </w:r>
            <w:r>
              <w:rPr>
                <w:rFonts w:hint="eastAsia" w:cs="Times New Roman"/>
                <w:lang w:eastAsia="zh-CN"/>
              </w:rPr>
              <w:t>采用领及活性炭吸附技术</w:t>
            </w:r>
            <w:r>
              <w:rPr>
                <w:rFonts w:hint="default" w:ascii="Times New Roman" w:hAnsi="Times New Roman" w:cs="Times New Roman"/>
              </w:rPr>
              <w:t>可行。</w:t>
            </w:r>
          </w:p>
          <w:p w14:paraId="2F4BD997">
            <w:pPr>
              <w:pStyle w:val="1389"/>
              <w:ind w:firstLine="420"/>
              <w:rPr>
                <w:rFonts w:hint="default" w:ascii="Times New Roman" w:hAnsi="Times New Roman" w:cs="Times New Roman" w:eastAsiaTheme="minorEastAsia"/>
              </w:rPr>
            </w:pPr>
            <w:r>
              <w:rPr>
                <w:rFonts w:hint="default" w:ascii="Times New Roman" w:hAnsi="Times New Roman" w:cs="Times New Roman" w:eastAsiaTheme="minorEastAsia"/>
              </w:rPr>
              <w:t>本项目活性炭吸附柜尺寸</w:t>
            </w:r>
            <w:r>
              <w:rPr>
                <w:rFonts w:hint="eastAsia" w:ascii="Times New Roman" w:hAnsi="Times New Roman" w:cs="Times New Roman" w:eastAsiaTheme="minorEastAsia"/>
                <w:lang w:val="en-US" w:eastAsia="zh-CN"/>
              </w:rPr>
              <w:t>0.8</w:t>
            </w:r>
            <w:r>
              <w:rPr>
                <w:rFonts w:hint="default" w:ascii="Times New Roman" w:hAnsi="Times New Roman" w:cs="Times New Roman" w:eastAsiaTheme="minorEastAsia"/>
              </w:rPr>
              <w:t>m×</w:t>
            </w:r>
            <w:r>
              <w:rPr>
                <w:rFonts w:hint="eastAsia" w:ascii="Times New Roman" w:hAnsi="Times New Roman" w:cs="Times New Roman" w:eastAsiaTheme="minorEastAsia"/>
                <w:lang w:val="en-US" w:eastAsia="zh-CN"/>
              </w:rPr>
              <w:t>0.6</w:t>
            </w:r>
            <w:r>
              <w:rPr>
                <w:rFonts w:hint="default" w:ascii="Times New Roman" w:hAnsi="Times New Roman" w:cs="Times New Roman" w:eastAsiaTheme="minorEastAsia"/>
              </w:rPr>
              <w:t>m×0.</w:t>
            </w:r>
            <w:r>
              <w:rPr>
                <w:rFonts w:hint="eastAsia" w:cs="Times New Roman" w:eastAsiaTheme="minorEastAsia"/>
                <w:lang w:val="en-US" w:eastAsia="zh-CN"/>
              </w:rPr>
              <w:t>4</w:t>
            </w:r>
            <w:r>
              <w:rPr>
                <w:rFonts w:hint="default" w:ascii="Times New Roman" w:hAnsi="Times New Roman" w:cs="Times New Roman" w:eastAsiaTheme="minorEastAsia"/>
              </w:rPr>
              <w:t>m×2个，则通过引风机引入活性炭吸附柜的废气最大风速为：</w:t>
            </w:r>
            <w:r>
              <w:rPr>
                <w:rFonts w:hint="eastAsia" w:cs="Times New Roman" w:eastAsiaTheme="minorEastAsia"/>
                <w:lang w:val="en-US" w:eastAsia="zh-CN"/>
              </w:rPr>
              <w:t>2</w:t>
            </w:r>
            <w:r>
              <w:rPr>
                <w:rFonts w:hint="eastAsia" w:ascii="Times New Roman" w:hAnsi="Times New Roman" w:cs="Times New Roman" w:eastAsiaTheme="minorEastAsia"/>
                <w:lang w:val="en-US" w:eastAsia="zh-CN"/>
              </w:rPr>
              <w:t>0</w:t>
            </w:r>
            <w:r>
              <w:rPr>
                <w:rFonts w:hint="default" w:ascii="Times New Roman" w:hAnsi="Times New Roman" w:cs="Times New Roman" w:eastAsiaTheme="minorEastAsia"/>
              </w:rPr>
              <w:t>00（m</w:t>
            </w:r>
            <w:r>
              <w:rPr>
                <w:rFonts w:hint="default" w:ascii="Times New Roman" w:hAnsi="Times New Roman" w:cs="Times New Roman" w:eastAsiaTheme="minorEastAsia"/>
                <w:vertAlign w:val="superscript"/>
              </w:rPr>
              <w:t>3</w:t>
            </w:r>
            <w:r>
              <w:rPr>
                <w:rFonts w:hint="default" w:ascii="Times New Roman" w:hAnsi="Times New Roman" w:cs="Times New Roman" w:eastAsiaTheme="minorEastAsia"/>
              </w:rPr>
              <w:t>/h）/（</w:t>
            </w:r>
            <w:r>
              <w:rPr>
                <w:rFonts w:hint="eastAsia" w:cs="Times New Roman" w:eastAsiaTheme="minorEastAsia"/>
                <w:lang w:val="en-US" w:eastAsia="zh-CN"/>
              </w:rPr>
              <w:t>0.8</w:t>
            </w:r>
            <w:r>
              <w:rPr>
                <w:rFonts w:hint="default" w:ascii="Times New Roman" w:hAnsi="Times New Roman" w:cs="Times New Roman" w:eastAsiaTheme="minorEastAsia"/>
              </w:rPr>
              <w:t>m×</w:t>
            </w:r>
            <w:r>
              <w:rPr>
                <w:rFonts w:hint="eastAsia" w:cs="Times New Roman" w:eastAsiaTheme="minorEastAsia"/>
                <w:lang w:val="en-US" w:eastAsia="zh-CN"/>
              </w:rPr>
              <w:t>0.6</w:t>
            </w:r>
            <w:r>
              <w:rPr>
                <w:rFonts w:hint="default" w:ascii="Times New Roman" w:hAnsi="Times New Roman" w:cs="Times New Roman" w:eastAsiaTheme="minorEastAsia"/>
              </w:rPr>
              <w:t>m）/3600s=1.1</w:t>
            </w:r>
            <w:r>
              <w:rPr>
                <w:rFonts w:hint="eastAsia" w:cs="Times New Roman" w:eastAsiaTheme="minorEastAsia"/>
                <w:lang w:val="en-US" w:eastAsia="zh-CN"/>
              </w:rPr>
              <w:t>6</w:t>
            </w:r>
            <w:r>
              <w:rPr>
                <w:rFonts w:hint="default" w:ascii="Times New Roman" w:hAnsi="Times New Roman" w:cs="Times New Roman" w:eastAsiaTheme="minorEastAsia"/>
              </w:rPr>
              <w:t>m/s；风量设计能够满足《吸附法工业有机废气治理工程技术规范》（HJ 2026—2013）中“6.3.3.3 采用蜂窝状吸附剂时，气流流速宜低于1.20m/s”技术规范要求，较合理。</w:t>
            </w:r>
          </w:p>
          <w:p w14:paraId="57FB91BE">
            <w:pPr>
              <w:pStyle w:val="1389"/>
              <w:ind w:firstLine="420"/>
              <w:rPr>
                <w:rFonts w:hint="default" w:ascii="Times New Roman" w:hAnsi="Times New Roman" w:cs="Times New Roman" w:eastAsiaTheme="minorEastAsia"/>
              </w:rPr>
            </w:pPr>
            <w:r>
              <w:rPr>
                <w:rFonts w:hint="default" w:ascii="Times New Roman" w:hAnsi="Times New Roman" w:cs="Times New Roman" w:eastAsiaTheme="minorEastAsia"/>
              </w:rPr>
              <w:t>活性炭填充参数：活性炭吸附砖填充，每个活性炭吸附柜</w:t>
            </w:r>
            <w:r>
              <w:rPr>
                <w:rFonts w:hint="eastAsia" w:cs="Times New Roman" w:eastAsiaTheme="minorEastAsia"/>
                <w:lang w:eastAsia="zh-CN"/>
              </w:rPr>
              <w:t>内部</w:t>
            </w:r>
            <w:r>
              <w:rPr>
                <w:rFonts w:hint="default" w:ascii="Times New Roman" w:hAnsi="Times New Roman" w:cs="Times New Roman" w:eastAsiaTheme="minorEastAsia"/>
              </w:rPr>
              <w:t>尺寸长×宽×高=</w:t>
            </w:r>
            <w:r>
              <w:rPr>
                <w:rFonts w:hint="eastAsia" w:ascii="Times New Roman" w:hAnsi="Times New Roman" w:cs="Times New Roman" w:eastAsiaTheme="minorEastAsia"/>
                <w:lang w:val="en-US" w:eastAsia="zh-CN"/>
              </w:rPr>
              <w:t>0.8</w:t>
            </w:r>
            <w:r>
              <w:rPr>
                <w:rFonts w:hint="default" w:ascii="Times New Roman" w:hAnsi="Times New Roman" w:cs="Times New Roman" w:eastAsiaTheme="minorEastAsia"/>
              </w:rPr>
              <w:t>m×</w:t>
            </w:r>
            <w:r>
              <w:rPr>
                <w:rFonts w:hint="eastAsia" w:ascii="Times New Roman" w:hAnsi="Times New Roman" w:cs="Times New Roman" w:eastAsiaTheme="minorEastAsia"/>
                <w:lang w:val="en-US" w:eastAsia="zh-CN"/>
              </w:rPr>
              <w:t>0.6</w:t>
            </w:r>
            <w:r>
              <w:rPr>
                <w:rFonts w:hint="default" w:ascii="Times New Roman" w:hAnsi="Times New Roman" w:cs="Times New Roman" w:eastAsiaTheme="minorEastAsia"/>
              </w:rPr>
              <w:t>m×0.</w:t>
            </w:r>
            <w:r>
              <w:rPr>
                <w:rFonts w:hint="eastAsia" w:cs="Times New Roman" w:eastAsiaTheme="minorEastAsia"/>
                <w:lang w:val="en-US" w:eastAsia="zh-CN"/>
              </w:rPr>
              <w:t>4</w:t>
            </w:r>
            <w:r>
              <w:rPr>
                <w:rFonts w:hint="default" w:ascii="Times New Roman" w:hAnsi="Times New Roman" w:cs="Times New Roman" w:eastAsiaTheme="minorEastAsia"/>
              </w:rPr>
              <w:t>m，蜂窝状活性炭密度约为4</w:t>
            </w:r>
            <w:r>
              <w:rPr>
                <w:rFonts w:hint="eastAsia" w:cs="Times New Roman" w:eastAsiaTheme="minorEastAsia"/>
                <w:lang w:val="en-US" w:eastAsia="zh-CN"/>
              </w:rPr>
              <w:t>0</w:t>
            </w:r>
            <w:r>
              <w:rPr>
                <w:rFonts w:hint="default" w:ascii="Times New Roman" w:hAnsi="Times New Roman" w:cs="Times New Roman" w:eastAsiaTheme="minorEastAsia"/>
              </w:rPr>
              <w:t>0kg/m</w:t>
            </w:r>
            <w:r>
              <w:rPr>
                <w:rFonts w:hint="default" w:ascii="Times New Roman" w:hAnsi="Times New Roman" w:cs="Times New Roman" w:eastAsiaTheme="minorEastAsia"/>
                <w:vertAlign w:val="superscript"/>
              </w:rPr>
              <w:t>3</w:t>
            </w:r>
            <w:r>
              <w:rPr>
                <w:rFonts w:hint="default" w:ascii="Times New Roman" w:hAnsi="Times New Roman" w:cs="Times New Roman" w:eastAsiaTheme="minorEastAsia"/>
              </w:rPr>
              <w:t>，每个活性炭吸附柜活性炭装填量</w:t>
            </w:r>
            <w:r>
              <w:rPr>
                <w:rFonts w:hint="eastAsia" w:ascii="Times New Roman" w:hAnsi="Times New Roman" w:cs="Times New Roman" w:eastAsiaTheme="minorEastAsia"/>
                <w:lang w:eastAsia="zh-CN"/>
              </w:rPr>
              <w:t>约</w:t>
            </w:r>
            <w:r>
              <w:rPr>
                <w:rFonts w:hint="default" w:ascii="Times New Roman" w:hAnsi="Times New Roman" w:cs="Times New Roman" w:eastAsiaTheme="minorEastAsia"/>
              </w:rPr>
              <w:t>0.</w:t>
            </w:r>
            <w:r>
              <w:rPr>
                <w:rFonts w:hint="eastAsia" w:cs="Times New Roman" w:eastAsiaTheme="minorEastAsia"/>
                <w:lang w:val="en-US" w:eastAsia="zh-CN"/>
              </w:rPr>
              <w:t>077</w:t>
            </w:r>
            <w:r>
              <w:rPr>
                <w:rFonts w:hint="default" w:ascii="Times New Roman" w:hAnsi="Times New Roman" w:cs="Times New Roman" w:eastAsiaTheme="minorEastAsia"/>
              </w:rPr>
              <w:t>t。因此，“两级活性炭吸附”装置，新鲜活性炭单次</w:t>
            </w:r>
            <w:r>
              <w:rPr>
                <w:rFonts w:hint="eastAsia" w:cs="Times New Roman" w:eastAsiaTheme="minorEastAsia"/>
                <w:lang w:eastAsia="zh-CN"/>
              </w:rPr>
              <w:t>装填</w:t>
            </w:r>
            <w:r>
              <w:rPr>
                <w:rFonts w:hint="default" w:ascii="Times New Roman" w:hAnsi="Times New Roman" w:cs="Times New Roman" w:eastAsiaTheme="minorEastAsia"/>
              </w:rPr>
              <w:t>量</w:t>
            </w:r>
            <w:r>
              <w:rPr>
                <w:rFonts w:hint="eastAsia" w:ascii="Times New Roman" w:hAnsi="Times New Roman" w:cs="Times New Roman" w:eastAsiaTheme="minorEastAsia"/>
                <w:lang w:eastAsia="zh-CN"/>
              </w:rPr>
              <w:t>约</w:t>
            </w:r>
            <w:r>
              <w:rPr>
                <w:rFonts w:hint="default" w:ascii="Times New Roman" w:hAnsi="Times New Roman" w:cs="Times New Roman" w:eastAsiaTheme="minorEastAsia"/>
              </w:rPr>
              <w:t>0.</w:t>
            </w:r>
            <w:r>
              <w:rPr>
                <w:rFonts w:hint="eastAsia" w:ascii="Times New Roman" w:hAnsi="Times New Roman" w:cs="Times New Roman" w:eastAsiaTheme="minorEastAsia"/>
                <w:lang w:val="en-US" w:eastAsia="zh-CN"/>
              </w:rPr>
              <w:t>154</w:t>
            </w:r>
            <w:r>
              <w:rPr>
                <w:rFonts w:hint="default" w:ascii="Times New Roman" w:hAnsi="Times New Roman" w:cs="Times New Roman" w:eastAsiaTheme="minorEastAsia"/>
              </w:rPr>
              <w:t>t/次，填装活性炭碘值需≥650mg/g。</w:t>
            </w:r>
          </w:p>
          <w:p w14:paraId="7DA9E7BA">
            <w:pPr>
              <w:pStyle w:val="1389"/>
              <w:ind w:firstLine="420"/>
              <w:rPr>
                <w:rFonts w:hint="default" w:ascii="Times New Roman" w:hAnsi="Times New Roman" w:cs="Times New Roman" w:eastAsiaTheme="minorEastAsia"/>
              </w:rPr>
            </w:pPr>
            <w:r>
              <w:rPr>
                <w:rFonts w:hint="default" w:ascii="Times New Roman" w:hAnsi="Times New Roman" w:cs="Times New Roman" w:eastAsiaTheme="minorEastAsia"/>
              </w:rPr>
              <w:t>（</w:t>
            </w:r>
            <w:r>
              <w:rPr>
                <w:rFonts w:hint="eastAsia" w:ascii="Times New Roman" w:hAnsi="Times New Roman" w:cs="Times New Roman" w:eastAsiaTheme="minorEastAsia"/>
                <w:lang w:val="en-US" w:eastAsia="zh-CN"/>
              </w:rPr>
              <w:t>3</w:t>
            </w:r>
            <w:r>
              <w:rPr>
                <w:rFonts w:hint="default" w:ascii="Times New Roman" w:hAnsi="Times New Roman" w:cs="Times New Roman" w:eastAsiaTheme="minorEastAsia"/>
              </w:rPr>
              <w:t>）两级活性炭吸附VOCs吸附效率：</w:t>
            </w:r>
          </w:p>
          <w:p w14:paraId="493118A3">
            <w:pPr>
              <w:pStyle w:val="2"/>
              <w:spacing w:after="0" w:line="360" w:lineRule="auto"/>
              <w:ind w:left="0" w:leftChars="0"/>
              <w:rPr>
                <w:rFonts w:hint="default" w:ascii="Times New Roman" w:hAnsi="Times New Roman" w:cs="Times New Roman" w:eastAsiaTheme="minorEastAsia"/>
              </w:rPr>
            </w:pPr>
            <w:r>
              <w:rPr>
                <w:rFonts w:hint="default" w:ascii="Times New Roman" w:hAnsi="Times New Roman" w:cs="Times New Roman" w:eastAsiaTheme="minorEastAsia"/>
              </w:rPr>
              <w:t>参考《广东省家具行业挥发性有机化合物废气治理技术指南》（粤环[2013]79 号）中对有机废气治理设施的治理效率可得，处理效率为50～80%，本项目活性炭吸附装置处理效率保守取50%，则两级活性炭吸附装置的处理效率可达：1-(1-</w:t>
            </w:r>
            <w:r>
              <w:rPr>
                <w:rFonts w:hint="eastAsia" w:ascii="Times New Roman" w:hAnsi="Times New Roman" w:cs="Times New Roman" w:eastAsiaTheme="minorEastAsia"/>
                <w:lang w:val="en-US" w:eastAsia="zh-CN"/>
              </w:rPr>
              <w:t>5</w:t>
            </w:r>
            <w:r>
              <w:rPr>
                <w:rFonts w:hint="default" w:ascii="Times New Roman" w:hAnsi="Times New Roman" w:cs="Times New Roman" w:eastAsiaTheme="minorEastAsia"/>
              </w:rPr>
              <w:t>0%)×(1-</w:t>
            </w:r>
            <w:r>
              <w:rPr>
                <w:rFonts w:hint="eastAsia" w:ascii="Times New Roman" w:hAnsi="Times New Roman" w:cs="Times New Roman" w:eastAsiaTheme="minorEastAsia"/>
                <w:lang w:val="en-US" w:eastAsia="zh-CN"/>
              </w:rPr>
              <w:t>5</w:t>
            </w:r>
            <w:r>
              <w:rPr>
                <w:rFonts w:hint="default" w:ascii="Times New Roman" w:hAnsi="Times New Roman" w:cs="Times New Roman" w:eastAsiaTheme="minorEastAsia"/>
              </w:rPr>
              <w:t>0%)=</w:t>
            </w:r>
            <w:r>
              <w:rPr>
                <w:rFonts w:hint="eastAsia" w:ascii="Times New Roman" w:hAnsi="Times New Roman" w:cs="Times New Roman" w:eastAsiaTheme="minorEastAsia"/>
                <w:lang w:val="en-US" w:eastAsia="zh-CN"/>
              </w:rPr>
              <w:t>75</w:t>
            </w:r>
            <w:r>
              <w:rPr>
                <w:rFonts w:hint="default" w:ascii="Times New Roman" w:hAnsi="Times New Roman" w:cs="Times New Roman" w:eastAsiaTheme="minorEastAsia"/>
              </w:rPr>
              <w:t>%，拟建项目两级活性炭吸附装置对有机废气的处理效率保守估计为</w:t>
            </w:r>
            <w:r>
              <w:rPr>
                <w:rFonts w:hint="eastAsia" w:ascii="Times New Roman" w:hAnsi="Times New Roman" w:cs="Times New Roman" w:eastAsiaTheme="minorEastAsia"/>
                <w:lang w:val="en-US" w:eastAsia="zh-CN"/>
              </w:rPr>
              <w:t>7</w:t>
            </w:r>
            <w:r>
              <w:rPr>
                <w:rFonts w:hint="default" w:ascii="Times New Roman" w:hAnsi="Times New Roman" w:cs="Times New Roman" w:eastAsiaTheme="minorEastAsia"/>
              </w:rPr>
              <w:t>0%。</w:t>
            </w:r>
          </w:p>
          <w:p w14:paraId="488164AE">
            <w:pPr>
              <w:pStyle w:val="1389"/>
              <w:ind w:firstLine="420"/>
              <w:rPr>
                <w:rFonts w:hint="default" w:ascii="Times New Roman" w:hAnsi="Times New Roman" w:cs="Times New Roman" w:eastAsiaTheme="minorEastAsia"/>
              </w:rPr>
            </w:pPr>
            <w:r>
              <w:rPr>
                <w:rFonts w:hint="default" w:ascii="Times New Roman" w:hAnsi="Times New Roman" w:cs="Times New Roman" w:eastAsiaTheme="minorEastAsia"/>
              </w:rPr>
              <w:t>项目使用的活性炭吸附装置为活性炭吸附柜，由两组活性炭吸附柜连接使用。</w:t>
            </w:r>
          </w:p>
          <w:p w14:paraId="7F3E48E7">
            <w:pPr>
              <w:pStyle w:val="1389"/>
              <w:ind w:firstLine="420"/>
              <w:rPr>
                <w:rFonts w:hint="default" w:ascii="Times New Roman" w:hAnsi="Times New Roman" w:cs="Times New Roman"/>
              </w:rPr>
            </w:pPr>
            <w:r>
              <w:rPr>
                <w:rFonts w:hint="default" w:ascii="Times New Roman" w:hAnsi="Times New Roman" w:cs="Times New Roman"/>
              </w:rPr>
              <w:t>（</w:t>
            </w:r>
            <w:r>
              <w:rPr>
                <w:rFonts w:hint="eastAsia" w:ascii="Times New Roman" w:hAnsi="Times New Roman" w:cs="Times New Roman"/>
                <w:lang w:val="en-US" w:eastAsia="zh-CN"/>
              </w:rPr>
              <w:t>4</w:t>
            </w:r>
            <w:r>
              <w:rPr>
                <w:rFonts w:hint="default" w:ascii="Times New Roman" w:hAnsi="Times New Roman" w:cs="Times New Roman"/>
              </w:rPr>
              <w:t>）排气筒内径</w:t>
            </w:r>
          </w:p>
          <w:p w14:paraId="6B99DACB">
            <w:pPr>
              <w:pStyle w:val="2"/>
              <w:wordWrap w:val="0"/>
              <w:spacing w:after="0" w:line="360" w:lineRule="auto"/>
              <w:ind w:left="0" w:leftChars="0"/>
              <w:rPr>
                <w:rFonts w:hint="default" w:ascii="Times New Roman" w:hAnsi="Times New Roman" w:cs="Times New Roman" w:eastAsiaTheme="minorEastAsia"/>
              </w:rPr>
            </w:pPr>
            <w:r>
              <w:rPr>
                <w:rFonts w:hint="default" w:ascii="Times New Roman" w:hAnsi="Times New Roman" w:cs="Times New Roman" w:eastAsiaTheme="minorEastAsia"/>
              </w:rPr>
              <w:t>根据《大气污染治理工程技术导则》（HJ2000-2010），排气筒的出口直径根据出口流速确定，流速宜取15m/s左右，当采用钢管烟囱且高度较高时或烟气量较大时，可适当提高出口流速至20m/s～25m/s左右。本项目</w:t>
            </w:r>
            <w:r>
              <w:rPr>
                <w:rFonts w:hint="eastAsia" w:ascii="Times New Roman" w:hAnsi="Times New Roman" w:cs="Times New Roman" w:eastAsiaTheme="minorEastAsia"/>
                <w:lang w:val="en-US" w:eastAsia="zh-CN"/>
              </w:rPr>
              <w:t>DA00</w:t>
            </w:r>
            <w:r>
              <w:rPr>
                <w:rFonts w:hint="default" w:ascii="Times New Roman" w:hAnsi="Times New Roman" w:cs="Times New Roman" w:eastAsiaTheme="minorEastAsia"/>
              </w:rPr>
              <w:t>1</w:t>
            </w:r>
            <w:r>
              <w:rPr>
                <w:rFonts w:hint="eastAsia" w:cs="Times New Roman" w:eastAsiaTheme="minorEastAsia"/>
                <w:lang w:eastAsia="zh-CN"/>
              </w:rPr>
              <w:t>排气筒风机风量</w:t>
            </w:r>
            <w:r>
              <w:rPr>
                <w:rFonts w:hint="eastAsia" w:cs="Times New Roman" w:eastAsiaTheme="minorEastAsia"/>
                <w:lang w:val="en-US" w:eastAsia="zh-CN"/>
              </w:rPr>
              <w:t>2000m</w:t>
            </w:r>
            <w:r>
              <w:rPr>
                <w:rFonts w:hint="eastAsia" w:cs="Times New Roman" w:eastAsiaTheme="minorEastAsia"/>
                <w:vertAlign w:val="superscript"/>
                <w:lang w:val="en-US" w:eastAsia="zh-CN"/>
              </w:rPr>
              <w:t>3</w:t>
            </w:r>
            <w:r>
              <w:rPr>
                <w:rFonts w:hint="eastAsia" w:cs="Times New Roman" w:eastAsiaTheme="minorEastAsia"/>
                <w:vertAlign w:val="baseline"/>
                <w:lang w:val="en-US" w:eastAsia="zh-CN"/>
              </w:rPr>
              <w:t>/h，</w:t>
            </w:r>
            <w:r>
              <w:rPr>
                <w:rFonts w:hint="default" w:ascii="Times New Roman" w:hAnsi="Times New Roman" w:cs="Times New Roman" w:eastAsiaTheme="minorEastAsia"/>
              </w:rPr>
              <w:t>按照</w:t>
            </w:r>
            <w:r>
              <w:rPr>
                <w:rFonts w:hint="eastAsia" w:cs="Times New Roman" w:eastAsiaTheme="minorEastAsia"/>
                <w:lang w:val="en-US" w:eastAsia="zh-CN"/>
              </w:rPr>
              <w:t>15</w:t>
            </w:r>
            <w:r>
              <w:rPr>
                <w:rFonts w:hint="default" w:ascii="Times New Roman" w:hAnsi="Times New Roman" w:cs="Times New Roman" w:eastAsiaTheme="minorEastAsia"/>
              </w:rPr>
              <w:t>m/s设计，</w:t>
            </w:r>
            <w:r>
              <w:rPr>
                <w:rFonts w:hint="eastAsia" w:ascii="Times New Roman" w:hAnsi="Times New Roman" w:cs="Times New Roman" w:eastAsiaTheme="minorEastAsia"/>
                <w:lang w:val="en-US" w:eastAsia="zh-CN"/>
              </w:rPr>
              <w:t>DA00</w:t>
            </w:r>
            <w:r>
              <w:rPr>
                <w:rFonts w:hint="default" w:ascii="Times New Roman" w:hAnsi="Times New Roman" w:cs="Times New Roman" w:eastAsiaTheme="minorEastAsia"/>
              </w:rPr>
              <w:t>1排气筒内径为0.</w:t>
            </w:r>
            <w:r>
              <w:rPr>
                <w:rFonts w:hint="eastAsia" w:cs="Times New Roman" w:eastAsiaTheme="minorEastAsia"/>
                <w:lang w:val="en-US" w:eastAsia="zh-CN"/>
              </w:rPr>
              <w:t>22</w:t>
            </w:r>
            <w:r>
              <w:rPr>
                <w:rFonts w:hint="default" w:ascii="Times New Roman" w:hAnsi="Times New Roman" w:cs="Times New Roman" w:eastAsiaTheme="minorEastAsia"/>
              </w:rPr>
              <w:t>m。</w:t>
            </w:r>
          </w:p>
          <w:p w14:paraId="5A467DC5">
            <w:pPr>
              <w:spacing w:line="360" w:lineRule="auto"/>
              <w:ind w:firstLine="422" w:firstLineChars="200"/>
              <w:rPr>
                <w:rFonts w:hint="default" w:ascii="Times New Roman" w:hAnsi="Times New Roman" w:cs="Times New Roman"/>
                <w:b/>
                <w:bCs/>
                <w:highlight w:val="none"/>
              </w:rPr>
            </w:pPr>
            <w:r>
              <w:rPr>
                <w:rFonts w:hint="default" w:ascii="Times New Roman" w:hAnsi="Times New Roman" w:cs="Times New Roman"/>
                <w:b/>
                <w:bCs/>
                <w:highlight w:val="none"/>
                <w:lang w:val="en-US" w:eastAsia="zh-CN"/>
              </w:rPr>
              <w:t>4</w:t>
            </w:r>
            <w:r>
              <w:rPr>
                <w:rFonts w:hint="default" w:ascii="Times New Roman" w:hAnsi="Times New Roman" w:cs="Times New Roman"/>
                <w:b/>
                <w:bCs/>
                <w:highlight w:val="none"/>
              </w:rPr>
              <w:t>、污染物排放估算</w:t>
            </w:r>
          </w:p>
          <w:p w14:paraId="2C44288F">
            <w:pPr>
              <w:spacing w:line="360" w:lineRule="auto"/>
              <w:ind w:firstLine="420" w:firstLineChars="200"/>
              <w:rPr>
                <w:rFonts w:hint="default" w:ascii="Times New Roman" w:hAnsi="Times New Roman" w:cs="Times New Roman"/>
                <w:highlight w:val="none"/>
              </w:rPr>
            </w:pPr>
            <w:r>
              <w:rPr>
                <w:rFonts w:hint="default" w:ascii="Times New Roman" w:hAnsi="Times New Roman" w:cs="Times New Roman"/>
                <w:highlight w:val="none"/>
              </w:rPr>
              <w:t>本项目废气排放参数见下表。经采用AERSCREEN模式估算，</w:t>
            </w:r>
            <w:r>
              <w:rPr>
                <w:rFonts w:hint="default" w:ascii="Times New Roman" w:hAnsi="Times New Roman" w:cs="Times New Roman"/>
                <w:highlight w:val="none"/>
                <w:lang w:eastAsia="zh-CN"/>
              </w:rPr>
              <w:t>涉及的</w:t>
            </w:r>
            <w:r>
              <w:rPr>
                <w:rFonts w:hint="default" w:ascii="Times New Roman" w:hAnsi="Times New Roman" w:cs="Times New Roman"/>
                <w:highlight w:val="none"/>
              </w:rPr>
              <w:t>污染源的正常排放的污染物的</w:t>
            </w:r>
            <w:r>
              <w:rPr>
                <w:rFonts w:hint="default" w:ascii="Times New Roman" w:hAnsi="Times New Roman" w:cs="Times New Roman"/>
                <w:highlight w:val="none"/>
                <w:lang w:val="en-US" w:eastAsia="zh-CN"/>
              </w:rPr>
              <w:t>C</w:t>
            </w:r>
            <w:r>
              <w:rPr>
                <w:rFonts w:hint="default" w:ascii="Times New Roman" w:hAnsi="Times New Roman" w:cs="Times New Roman"/>
                <w:highlight w:val="none"/>
                <w:vertAlign w:val="subscript"/>
              </w:rPr>
              <w:t>max</w:t>
            </w:r>
            <w:r>
              <w:rPr>
                <w:rFonts w:hint="default" w:ascii="Times New Roman" w:hAnsi="Times New Roman" w:cs="Times New Roman"/>
                <w:highlight w:val="none"/>
              </w:rPr>
              <w:t>估算结果详见下表。</w:t>
            </w:r>
          </w:p>
          <w:p w14:paraId="1048E851">
            <w:pPr>
              <w:spacing w:line="360" w:lineRule="auto"/>
              <w:ind w:firstLine="420" w:firstLineChars="200"/>
              <w:jc w:val="center"/>
              <w:rPr>
                <w:rFonts w:hint="default" w:ascii="Times New Roman" w:hAnsi="Times New Roman" w:eastAsia="黑体" w:cs="Times New Roman"/>
                <w:lang w:eastAsia="zh-CN"/>
              </w:rPr>
            </w:pPr>
            <w:r>
              <w:rPr>
                <w:rFonts w:hint="default" w:ascii="Times New Roman" w:hAnsi="Times New Roman" w:eastAsia="黑体" w:cs="Times New Roman"/>
              </w:rPr>
              <w:t>表4-</w:t>
            </w:r>
            <w:r>
              <w:rPr>
                <w:rFonts w:hint="eastAsia" w:eastAsia="黑体" w:cs="Times New Roman"/>
                <w:lang w:val="en-US" w:eastAsia="zh-CN"/>
              </w:rPr>
              <w:t>7</w:t>
            </w:r>
            <w:r>
              <w:rPr>
                <w:rFonts w:hint="default" w:ascii="Times New Roman" w:hAnsi="Times New Roman" w:eastAsia="黑体" w:cs="Times New Roman"/>
              </w:rPr>
              <w:t xml:space="preserve"> 大气污染源（</w:t>
            </w:r>
            <w:r>
              <w:rPr>
                <w:rFonts w:hint="default" w:ascii="Times New Roman" w:hAnsi="Times New Roman" w:eastAsia="黑体" w:cs="Times New Roman"/>
                <w:lang w:eastAsia="zh-CN"/>
              </w:rPr>
              <w:t>多边形</w:t>
            </w:r>
            <w:r>
              <w:rPr>
                <w:rFonts w:hint="default" w:ascii="Times New Roman" w:hAnsi="Times New Roman" w:eastAsia="黑体" w:cs="Times New Roman"/>
              </w:rPr>
              <w:t>面源）排放参数一览表</w:t>
            </w:r>
          </w:p>
          <w:tbl>
            <w:tblPr>
              <w:tblStyle w:val="8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8"/>
              <w:gridCol w:w="702"/>
              <w:gridCol w:w="682"/>
              <w:gridCol w:w="742"/>
              <w:gridCol w:w="551"/>
              <w:gridCol w:w="559"/>
              <w:gridCol w:w="803"/>
              <w:gridCol w:w="800"/>
              <w:gridCol w:w="880"/>
              <w:gridCol w:w="793"/>
              <w:gridCol w:w="751"/>
              <w:gridCol w:w="571"/>
            </w:tblGrid>
            <w:tr w14:paraId="6E9C3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8" w:type="dxa"/>
                  <w:vMerge w:val="restart"/>
                  <w:vAlign w:val="center"/>
                </w:tcPr>
                <w:p w14:paraId="07AC319E">
                  <w:pPr>
                    <w:jc w:val="center"/>
                    <w:rPr>
                      <w:rFonts w:hint="default" w:ascii="Times New Roman" w:hAnsi="Times New Roman" w:cs="Times New Roman"/>
                      <w:b/>
                      <w:kern w:val="0"/>
                      <w:sz w:val="18"/>
                      <w:szCs w:val="18"/>
                      <w:highlight w:val="none"/>
                    </w:rPr>
                  </w:pPr>
                  <w:r>
                    <w:rPr>
                      <w:rFonts w:hint="default" w:ascii="Times New Roman" w:hAnsi="Times New Roman" w:cs="Times New Roman"/>
                      <w:b/>
                      <w:kern w:val="0"/>
                      <w:sz w:val="18"/>
                      <w:szCs w:val="18"/>
                      <w:highlight w:val="none"/>
                    </w:rPr>
                    <w:t>污染源名称</w:t>
                  </w:r>
                </w:p>
              </w:tc>
              <w:tc>
                <w:tcPr>
                  <w:tcW w:w="1384" w:type="dxa"/>
                  <w:gridSpan w:val="2"/>
                  <w:vAlign w:val="center"/>
                </w:tcPr>
                <w:p w14:paraId="2262DF83">
                  <w:pPr>
                    <w:snapToGrid w:val="0"/>
                    <w:jc w:val="center"/>
                    <w:rPr>
                      <w:rFonts w:hint="default" w:ascii="Times New Roman" w:hAnsi="Times New Roman" w:cs="Times New Roman"/>
                      <w:b/>
                      <w:kern w:val="0"/>
                      <w:sz w:val="18"/>
                      <w:szCs w:val="18"/>
                      <w:highlight w:val="none"/>
                    </w:rPr>
                  </w:pPr>
                  <w:r>
                    <w:rPr>
                      <w:rFonts w:hint="default" w:ascii="Times New Roman" w:hAnsi="Times New Roman" w:cs="Times New Roman"/>
                      <w:b/>
                      <w:kern w:val="0"/>
                      <w:sz w:val="18"/>
                      <w:szCs w:val="18"/>
                      <w:highlight w:val="none"/>
                    </w:rPr>
                    <w:t>坐标</w:t>
                  </w:r>
                </w:p>
              </w:tc>
              <w:tc>
                <w:tcPr>
                  <w:tcW w:w="742" w:type="dxa"/>
                  <w:vMerge w:val="restart"/>
                  <w:vAlign w:val="center"/>
                </w:tcPr>
                <w:p w14:paraId="6E2D23ED">
                  <w:pPr>
                    <w:snapToGrid w:val="0"/>
                    <w:jc w:val="center"/>
                    <w:rPr>
                      <w:rFonts w:hint="default" w:ascii="Times New Roman" w:hAnsi="Times New Roman" w:cs="Times New Roman"/>
                      <w:b/>
                      <w:kern w:val="0"/>
                      <w:sz w:val="18"/>
                      <w:szCs w:val="18"/>
                      <w:highlight w:val="none"/>
                    </w:rPr>
                  </w:pPr>
                  <w:r>
                    <w:rPr>
                      <w:rFonts w:hint="default" w:ascii="Times New Roman" w:hAnsi="Times New Roman" w:cs="Times New Roman"/>
                      <w:b/>
                      <w:kern w:val="0"/>
                      <w:sz w:val="18"/>
                      <w:szCs w:val="18"/>
                      <w:highlight w:val="none"/>
                    </w:rPr>
                    <w:t>海拔高度/m</w:t>
                  </w:r>
                </w:p>
              </w:tc>
              <w:tc>
                <w:tcPr>
                  <w:tcW w:w="551" w:type="dxa"/>
                  <w:vMerge w:val="restart"/>
                  <w:vAlign w:val="center"/>
                </w:tcPr>
                <w:p w14:paraId="40FB323C">
                  <w:pPr>
                    <w:snapToGrid w:val="0"/>
                    <w:jc w:val="center"/>
                    <w:rPr>
                      <w:rFonts w:hint="default" w:ascii="Times New Roman" w:hAnsi="Times New Roman" w:eastAsia="宋体" w:cs="Times New Roman"/>
                      <w:b/>
                      <w:kern w:val="0"/>
                      <w:sz w:val="18"/>
                      <w:szCs w:val="18"/>
                      <w:highlight w:val="none"/>
                      <w:lang w:val="en-US" w:eastAsia="zh-CN"/>
                    </w:rPr>
                  </w:pPr>
                  <w:r>
                    <w:rPr>
                      <w:rFonts w:hint="default" w:ascii="Times New Roman" w:hAnsi="Times New Roman" w:cs="Times New Roman"/>
                      <w:b/>
                      <w:kern w:val="0"/>
                      <w:sz w:val="18"/>
                      <w:szCs w:val="18"/>
                      <w:highlight w:val="none"/>
                      <w:lang w:eastAsia="zh-CN"/>
                    </w:rPr>
                    <w:t>长</w:t>
                  </w:r>
                  <w:r>
                    <w:rPr>
                      <w:rFonts w:hint="default" w:ascii="Times New Roman" w:hAnsi="Times New Roman" w:cs="Times New Roman"/>
                      <w:b/>
                      <w:kern w:val="0"/>
                      <w:sz w:val="18"/>
                      <w:szCs w:val="18"/>
                      <w:highlight w:val="none"/>
                      <w:lang w:val="en-US" w:eastAsia="zh-CN"/>
                    </w:rPr>
                    <w:t>m</w:t>
                  </w:r>
                </w:p>
              </w:tc>
              <w:tc>
                <w:tcPr>
                  <w:tcW w:w="559" w:type="dxa"/>
                  <w:vMerge w:val="restart"/>
                  <w:vAlign w:val="center"/>
                </w:tcPr>
                <w:p w14:paraId="0FBEEFDB">
                  <w:pPr>
                    <w:snapToGrid w:val="0"/>
                    <w:jc w:val="center"/>
                    <w:rPr>
                      <w:rFonts w:hint="default" w:ascii="Times New Roman" w:hAnsi="Times New Roman" w:eastAsia="宋体" w:cs="Times New Roman"/>
                      <w:b/>
                      <w:kern w:val="0"/>
                      <w:sz w:val="18"/>
                      <w:szCs w:val="18"/>
                      <w:highlight w:val="none"/>
                      <w:lang w:val="en-US" w:eastAsia="zh-CN"/>
                    </w:rPr>
                  </w:pPr>
                  <w:r>
                    <w:rPr>
                      <w:rFonts w:hint="default" w:ascii="Times New Roman" w:hAnsi="Times New Roman" w:cs="Times New Roman"/>
                      <w:b/>
                      <w:kern w:val="0"/>
                      <w:sz w:val="18"/>
                      <w:szCs w:val="18"/>
                      <w:highlight w:val="none"/>
                      <w:lang w:eastAsia="zh-CN"/>
                    </w:rPr>
                    <w:t>宽</w:t>
                  </w:r>
                  <w:r>
                    <w:rPr>
                      <w:rFonts w:hint="default" w:ascii="Times New Roman" w:hAnsi="Times New Roman" w:cs="Times New Roman"/>
                      <w:b/>
                      <w:kern w:val="0"/>
                      <w:sz w:val="18"/>
                      <w:szCs w:val="18"/>
                      <w:highlight w:val="none"/>
                      <w:lang w:val="en-US" w:eastAsia="zh-CN"/>
                    </w:rPr>
                    <w:t>m</w:t>
                  </w:r>
                </w:p>
              </w:tc>
              <w:tc>
                <w:tcPr>
                  <w:tcW w:w="803" w:type="dxa"/>
                  <w:vMerge w:val="restart"/>
                  <w:vAlign w:val="center"/>
                </w:tcPr>
                <w:p w14:paraId="4DDD9721">
                  <w:pPr>
                    <w:snapToGrid w:val="0"/>
                    <w:jc w:val="center"/>
                    <w:rPr>
                      <w:rFonts w:hint="default" w:ascii="Times New Roman" w:hAnsi="Times New Roman" w:eastAsia="宋体" w:cs="Times New Roman"/>
                      <w:b/>
                      <w:kern w:val="0"/>
                      <w:sz w:val="18"/>
                      <w:szCs w:val="18"/>
                      <w:highlight w:val="none"/>
                      <w:lang w:val="en-US" w:eastAsia="zh-CN"/>
                    </w:rPr>
                  </w:pPr>
                  <w:r>
                    <w:rPr>
                      <w:rFonts w:hint="default" w:ascii="Times New Roman" w:hAnsi="Times New Roman" w:cs="Times New Roman"/>
                      <w:b/>
                      <w:kern w:val="0"/>
                      <w:sz w:val="18"/>
                      <w:szCs w:val="18"/>
                      <w:highlight w:val="none"/>
                    </w:rPr>
                    <w:t>面源有效高度</w:t>
                  </w:r>
                  <w:r>
                    <w:rPr>
                      <w:rFonts w:hint="default" w:ascii="Times New Roman" w:hAnsi="Times New Roman" w:cs="Times New Roman"/>
                      <w:b/>
                      <w:kern w:val="0"/>
                      <w:sz w:val="18"/>
                      <w:szCs w:val="18"/>
                      <w:highlight w:val="none"/>
                      <w:lang w:val="en-US" w:eastAsia="zh-CN"/>
                    </w:rPr>
                    <w:t>m</w:t>
                  </w:r>
                </w:p>
              </w:tc>
              <w:tc>
                <w:tcPr>
                  <w:tcW w:w="800" w:type="dxa"/>
                  <w:vMerge w:val="restart"/>
                  <w:vAlign w:val="center"/>
                </w:tcPr>
                <w:p w14:paraId="665AC0EE">
                  <w:pPr>
                    <w:snapToGrid w:val="0"/>
                    <w:jc w:val="center"/>
                    <w:rPr>
                      <w:rFonts w:hint="default" w:ascii="Times New Roman" w:hAnsi="Times New Roman" w:cs="Times New Roman"/>
                      <w:b/>
                      <w:kern w:val="0"/>
                      <w:sz w:val="18"/>
                      <w:szCs w:val="18"/>
                      <w:highlight w:val="none"/>
                    </w:rPr>
                  </w:pPr>
                  <w:r>
                    <w:rPr>
                      <w:rFonts w:hint="default" w:ascii="Times New Roman" w:hAnsi="Times New Roman" w:cs="Times New Roman"/>
                      <w:b/>
                      <w:kern w:val="0"/>
                      <w:sz w:val="18"/>
                      <w:szCs w:val="18"/>
                      <w:highlight w:val="none"/>
                    </w:rPr>
                    <w:t>污染物</w:t>
                  </w:r>
                </w:p>
              </w:tc>
              <w:tc>
                <w:tcPr>
                  <w:tcW w:w="880" w:type="dxa"/>
                  <w:vMerge w:val="restart"/>
                  <w:vAlign w:val="center"/>
                </w:tcPr>
                <w:p w14:paraId="6D4E0525">
                  <w:pPr>
                    <w:snapToGrid w:val="0"/>
                    <w:jc w:val="center"/>
                    <w:rPr>
                      <w:rFonts w:hint="default" w:ascii="Times New Roman" w:hAnsi="Times New Roman" w:eastAsia="宋体" w:cs="Times New Roman"/>
                      <w:b/>
                      <w:kern w:val="0"/>
                      <w:sz w:val="18"/>
                      <w:szCs w:val="18"/>
                      <w:highlight w:val="none"/>
                      <w:lang w:val="en-US" w:eastAsia="zh-CN"/>
                    </w:rPr>
                  </w:pPr>
                  <w:r>
                    <w:rPr>
                      <w:rFonts w:hint="default" w:ascii="Times New Roman" w:hAnsi="Times New Roman" w:cs="Times New Roman"/>
                      <w:b/>
                      <w:kern w:val="0"/>
                      <w:sz w:val="18"/>
                      <w:szCs w:val="18"/>
                      <w:highlight w:val="none"/>
                      <w:lang w:eastAsia="zh-CN"/>
                    </w:rPr>
                    <w:t>排放量</w:t>
                  </w:r>
                  <w:r>
                    <w:rPr>
                      <w:rFonts w:hint="default" w:ascii="Times New Roman" w:hAnsi="Times New Roman" w:cs="Times New Roman"/>
                      <w:b/>
                      <w:kern w:val="0"/>
                      <w:sz w:val="18"/>
                      <w:szCs w:val="18"/>
                      <w:highlight w:val="none"/>
                      <w:lang w:val="en-US" w:eastAsia="zh-CN"/>
                    </w:rPr>
                    <w:t>t/a</w:t>
                  </w:r>
                </w:p>
              </w:tc>
              <w:tc>
                <w:tcPr>
                  <w:tcW w:w="793" w:type="dxa"/>
                  <w:vMerge w:val="restart"/>
                  <w:vAlign w:val="center"/>
                </w:tcPr>
                <w:p w14:paraId="432452EE">
                  <w:pPr>
                    <w:snapToGrid w:val="0"/>
                    <w:jc w:val="center"/>
                    <w:rPr>
                      <w:rFonts w:hint="default" w:ascii="Times New Roman" w:hAnsi="Times New Roman" w:eastAsia="宋体" w:cs="Times New Roman"/>
                      <w:b/>
                      <w:kern w:val="0"/>
                      <w:sz w:val="18"/>
                      <w:szCs w:val="18"/>
                      <w:highlight w:val="none"/>
                      <w:lang w:val="en-US" w:eastAsia="zh-CN"/>
                    </w:rPr>
                  </w:pPr>
                  <w:r>
                    <w:rPr>
                      <w:rFonts w:hint="default" w:ascii="Times New Roman" w:hAnsi="Times New Roman" w:cs="Times New Roman"/>
                      <w:b/>
                      <w:kern w:val="0"/>
                      <w:sz w:val="18"/>
                      <w:szCs w:val="18"/>
                      <w:highlight w:val="none"/>
                      <w:lang w:eastAsia="zh-CN"/>
                    </w:rPr>
                    <w:t>工作时间</w:t>
                  </w:r>
                  <w:r>
                    <w:rPr>
                      <w:rFonts w:hint="default" w:ascii="Times New Roman" w:hAnsi="Times New Roman" w:cs="Times New Roman"/>
                      <w:b/>
                      <w:kern w:val="0"/>
                      <w:sz w:val="18"/>
                      <w:szCs w:val="18"/>
                      <w:highlight w:val="none"/>
                      <w:lang w:val="en-US" w:eastAsia="zh-CN"/>
                    </w:rPr>
                    <w:t>h/a</w:t>
                  </w:r>
                </w:p>
              </w:tc>
              <w:tc>
                <w:tcPr>
                  <w:tcW w:w="751" w:type="dxa"/>
                  <w:vMerge w:val="restart"/>
                  <w:vAlign w:val="center"/>
                </w:tcPr>
                <w:p w14:paraId="359335E6">
                  <w:pPr>
                    <w:snapToGrid w:val="0"/>
                    <w:jc w:val="center"/>
                    <w:rPr>
                      <w:rFonts w:hint="default" w:ascii="Times New Roman" w:hAnsi="Times New Roman" w:cs="Times New Roman"/>
                      <w:b/>
                      <w:kern w:val="0"/>
                      <w:sz w:val="18"/>
                      <w:szCs w:val="18"/>
                      <w:highlight w:val="none"/>
                    </w:rPr>
                  </w:pPr>
                  <w:r>
                    <w:rPr>
                      <w:rFonts w:hint="default" w:ascii="Times New Roman" w:hAnsi="Times New Roman" w:cs="Times New Roman"/>
                      <w:b/>
                      <w:kern w:val="0"/>
                      <w:sz w:val="18"/>
                      <w:szCs w:val="18"/>
                      <w:highlight w:val="none"/>
                    </w:rPr>
                    <w:t>排放速率</w:t>
                  </w:r>
                </w:p>
              </w:tc>
              <w:tc>
                <w:tcPr>
                  <w:tcW w:w="571" w:type="dxa"/>
                  <w:vMerge w:val="restart"/>
                  <w:vAlign w:val="center"/>
                </w:tcPr>
                <w:p w14:paraId="01BC2515">
                  <w:pPr>
                    <w:snapToGrid w:val="0"/>
                    <w:jc w:val="center"/>
                    <w:rPr>
                      <w:rFonts w:hint="default" w:ascii="Times New Roman" w:hAnsi="Times New Roman" w:cs="Times New Roman"/>
                      <w:b/>
                      <w:kern w:val="0"/>
                      <w:sz w:val="18"/>
                      <w:szCs w:val="18"/>
                      <w:highlight w:val="none"/>
                    </w:rPr>
                  </w:pPr>
                  <w:r>
                    <w:rPr>
                      <w:rFonts w:hint="default" w:ascii="Times New Roman" w:hAnsi="Times New Roman" w:cs="Times New Roman"/>
                      <w:b/>
                      <w:kern w:val="0"/>
                      <w:sz w:val="18"/>
                      <w:szCs w:val="18"/>
                      <w:highlight w:val="none"/>
                    </w:rPr>
                    <w:t>单位</w:t>
                  </w:r>
                </w:p>
              </w:tc>
            </w:tr>
            <w:tr w14:paraId="7D976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8" w:type="dxa"/>
                  <w:vMerge w:val="continue"/>
                  <w:vAlign w:val="center"/>
                </w:tcPr>
                <w:p w14:paraId="78A4FCA2">
                  <w:pPr>
                    <w:snapToGrid w:val="0"/>
                    <w:jc w:val="center"/>
                    <w:rPr>
                      <w:rFonts w:hint="default" w:ascii="Times New Roman" w:hAnsi="Times New Roman" w:cs="Times New Roman"/>
                      <w:kern w:val="0"/>
                      <w:sz w:val="18"/>
                      <w:szCs w:val="18"/>
                      <w:highlight w:val="none"/>
                    </w:rPr>
                  </w:pPr>
                </w:p>
              </w:tc>
              <w:tc>
                <w:tcPr>
                  <w:tcW w:w="702" w:type="dxa"/>
                  <w:vAlign w:val="center"/>
                </w:tcPr>
                <w:p w14:paraId="61C8126D">
                  <w:pPr>
                    <w:snapToGrid w:val="0"/>
                    <w:jc w:val="center"/>
                    <w:rPr>
                      <w:rFonts w:hint="default" w:ascii="Times New Roman" w:hAnsi="Times New Roman" w:cs="Times New Roman"/>
                      <w:b/>
                      <w:kern w:val="0"/>
                      <w:sz w:val="18"/>
                      <w:szCs w:val="18"/>
                      <w:highlight w:val="none"/>
                    </w:rPr>
                  </w:pPr>
                  <w:r>
                    <w:rPr>
                      <w:rFonts w:hint="default" w:ascii="Times New Roman" w:hAnsi="Times New Roman" w:cs="Times New Roman"/>
                      <w:b/>
                      <w:kern w:val="0"/>
                      <w:sz w:val="18"/>
                      <w:szCs w:val="18"/>
                      <w:highlight w:val="none"/>
                    </w:rPr>
                    <w:t>X</w:t>
                  </w:r>
                </w:p>
              </w:tc>
              <w:tc>
                <w:tcPr>
                  <w:tcW w:w="682" w:type="dxa"/>
                  <w:vAlign w:val="center"/>
                </w:tcPr>
                <w:p w14:paraId="1E80EB04">
                  <w:pPr>
                    <w:snapToGrid w:val="0"/>
                    <w:jc w:val="center"/>
                    <w:rPr>
                      <w:rFonts w:hint="default" w:ascii="Times New Roman" w:hAnsi="Times New Roman" w:cs="Times New Roman"/>
                      <w:b/>
                      <w:kern w:val="0"/>
                      <w:sz w:val="18"/>
                      <w:szCs w:val="18"/>
                      <w:highlight w:val="none"/>
                    </w:rPr>
                  </w:pPr>
                  <w:r>
                    <w:rPr>
                      <w:rFonts w:hint="default" w:ascii="Times New Roman" w:hAnsi="Times New Roman" w:cs="Times New Roman"/>
                      <w:b/>
                      <w:kern w:val="0"/>
                      <w:sz w:val="18"/>
                      <w:szCs w:val="18"/>
                      <w:highlight w:val="none"/>
                    </w:rPr>
                    <w:t>Y</w:t>
                  </w:r>
                </w:p>
              </w:tc>
              <w:tc>
                <w:tcPr>
                  <w:tcW w:w="742" w:type="dxa"/>
                  <w:vMerge w:val="continue"/>
                  <w:vAlign w:val="center"/>
                </w:tcPr>
                <w:p w14:paraId="36E8ABB1">
                  <w:pPr>
                    <w:snapToGrid w:val="0"/>
                    <w:jc w:val="center"/>
                    <w:rPr>
                      <w:rFonts w:hint="default" w:ascii="Times New Roman" w:hAnsi="Times New Roman" w:cs="Times New Roman"/>
                      <w:kern w:val="0"/>
                      <w:sz w:val="18"/>
                      <w:szCs w:val="18"/>
                      <w:highlight w:val="none"/>
                    </w:rPr>
                  </w:pPr>
                </w:p>
              </w:tc>
              <w:tc>
                <w:tcPr>
                  <w:tcW w:w="551" w:type="dxa"/>
                  <w:vMerge w:val="continue"/>
                  <w:vAlign w:val="center"/>
                </w:tcPr>
                <w:p w14:paraId="01CBA74D">
                  <w:pPr>
                    <w:snapToGrid w:val="0"/>
                    <w:jc w:val="center"/>
                    <w:rPr>
                      <w:rFonts w:hint="default" w:ascii="Times New Roman" w:hAnsi="Times New Roman" w:eastAsia="宋体" w:cs="Times New Roman"/>
                      <w:bCs/>
                      <w:kern w:val="0"/>
                      <w:sz w:val="18"/>
                      <w:szCs w:val="18"/>
                      <w:highlight w:val="none"/>
                      <w:lang w:eastAsia="zh-CN"/>
                    </w:rPr>
                  </w:pPr>
                </w:p>
              </w:tc>
              <w:tc>
                <w:tcPr>
                  <w:tcW w:w="559" w:type="dxa"/>
                  <w:vMerge w:val="continue"/>
                  <w:vAlign w:val="center"/>
                </w:tcPr>
                <w:p w14:paraId="1379912A">
                  <w:pPr>
                    <w:snapToGrid w:val="0"/>
                    <w:jc w:val="center"/>
                    <w:rPr>
                      <w:rFonts w:hint="default" w:ascii="Times New Roman" w:hAnsi="Times New Roman" w:eastAsia="宋体" w:cs="Times New Roman"/>
                      <w:bCs/>
                      <w:kern w:val="0"/>
                      <w:sz w:val="18"/>
                      <w:szCs w:val="18"/>
                      <w:highlight w:val="none"/>
                      <w:lang w:eastAsia="zh-CN"/>
                    </w:rPr>
                  </w:pPr>
                </w:p>
              </w:tc>
              <w:tc>
                <w:tcPr>
                  <w:tcW w:w="803" w:type="dxa"/>
                  <w:vMerge w:val="continue"/>
                  <w:vAlign w:val="center"/>
                </w:tcPr>
                <w:p w14:paraId="757E2766">
                  <w:pPr>
                    <w:snapToGrid w:val="0"/>
                    <w:jc w:val="center"/>
                    <w:rPr>
                      <w:rFonts w:hint="default" w:ascii="Times New Roman" w:hAnsi="Times New Roman" w:eastAsia="宋体" w:cs="Times New Roman"/>
                      <w:bCs/>
                      <w:kern w:val="0"/>
                      <w:sz w:val="18"/>
                      <w:szCs w:val="18"/>
                      <w:highlight w:val="none"/>
                      <w:lang w:eastAsia="zh-CN"/>
                    </w:rPr>
                  </w:pPr>
                </w:p>
              </w:tc>
              <w:tc>
                <w:tcPr>
                  <w:tcW w:w="800" w:type="dxa"/>
                  <w:vMerge w:val="continue"/>
                  <w:vAlign w:val="center"/>
                </w:tcPr>
                <w:p w14:paraId="21A523C4">
                  <w:pPr>
                    <w:snapToGrid w:val="0"/>
                    <w:jc w:val="center"/>
                    <w:rPr>
                      <w:rFonts w:hint="default" w:ascii="Times New Roman" w:hAnsi="Times New Roman" w:cs="Times New Roman"/>
                      <w:kern w:val="0"/>
                      <w:sz w:val="18"/>
                      <w:szCs w:val="18"/>
                      <w:highlight w:val="none"/>
                    </w:rPr>
                  </w:pPr>
                </w:p>
              </w:tc>
              <w:tc>
                <w:tcPr>
                  <w:tcW w:w="880" w:type="dxa"/>
                  <w:vMerge w:val="continue"/>
                  <w:vAlign w:val="center"/>
                </w:tcPr>
                <w:p w14:paraId="05F33C9E">
                  <w:pPr>
                    <w:snapToGrid w:val="0"/>
                    <w:jc w:val="center"/>
                    <w:rPr>
                      <w:rFonts w:hint="default" w:ascii="Times New Roman" w:hAnsi="Times New Roman" w:cs="Times New Roman"/>
                      <w:kern w:val="0"/>
                      <w:sz w:val="18"/>
                      <w:szCs w:val="18"/>
                      <w:highlight w:val="none"/>
                    </w:rPr>
                  </w:pPr>
                </w:p>
              </w:tc>
              <w:tc>
                <w:tcPr>
                  <w:tcW w:w="793" w:type="dxa"/>
                  <w:vMerge w:val="continue"/>
                  <w:vAlign w:val="center"/>
                </w:tcPr>
                <w:p w14:paraId="257D681A">
                  <w:pPr>
                    <w:snapToGrid w:val="0"/>
                    <w:jc w:val="center"/>
                    <w:rPr>
                      <w:rFonts w:hint="default" w:ascii="Times New Roman" w:hAnsi="Times New Roman" w:cs="Times New Roman"/>
                      <w:kern w:val="0"/>
                      <w:sz w:val="18"/>
                      <w:szCs w:val="18"/>
                      <w:highlight w:val="none"/>
                    </w:rPr>
                  </w:pPr>
                </w:p>
              </w:tc>
              <w:tc>
                <w:tcPr>
                  <w:tcW w:w="751" w:type="dxa"/>
                  <w:vMerge w:val="continue"/>
                  <w:vAlign w:val="center"/>
                </w:tcPr>
                <w:p w14:paraId="653AD440">
                  <w:pPr>
                    <w:snapToGrid w:val="0"/>
                    <w:jc w:val="center"/>
                    <w:rPr>
                      <w:rFonts w:hint="default" w:ascii="Times New Roman" w:hAnsi="Times New Roman" w:cs="Times New Roman"/>
                      <w:kern w:val="0"/>
                      <w:sz w:val="18"/>
                      <w:szCs w:val="18"/>
                      <w:highlight w:val="none"/>
                    </w:rPr>
                  </w:pPr>
                </w:p>
              </w:tc>
              <w:tc>
                <w:tcPr>
                  <w:tcW w:w="571" w:type="dxa"/>
                  <w:vMerge w:val="continue"/>
                  <w:vAlign w:val="center"/>
                </w:tcPr>
                <w:p w14:paraId="09740DC9">
                  <w:pPr>
                    <w:snapToGrid w:val="0"/>
                    <w:jc w:val="center"/>
                    <w:rPr>
                      <w:rFonts w:hint="default" w:ascii="Times New Roman" w:hAnsi="Times New Roman" w:cs="Times New Roman"/>
                      <w:kern w:val="0"/>
                      <w:sz w:val="18"/>
                      <w:szCs w:val="18"/>
                      <w:highlight w:val="none"/>
                    </w:rPr>
                  </w:pPr>
                </w:p>
              </w:tc>
            </w:tr>
            <w:tr w14:paraId="1C4AF4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98" w:type="dxa"/>
                  <w:vMerge w:val="restart"/>
                  <w:vAlign w:val="center"/>
                </w:tcPr>
                <w:p w14:paraId="7BB6E75C">
                  <w:pPr>
                    <w:snapToGrid w:val="0"/>
                    <w:jc w:val="center"/>
                    <w:rPr>
                      <w:rFonts w:hint="default" w:ascii="Times New Roman" w:hAnsi="Times New Roman" w:eastAsia="宋体" w:cs="Times New Roman"/>
                      <w:kern w:val="0"/>
                      <w:sz w:val="18"/>
                      <w:szCs w:val="18"/>
                      <w:highlight w:val="none"/>
                      <w:lang w:eastAsia="zh-CN"/>
                    </w:rPr>
                  </w:pPr>
                  <w:r>
                    <w:rPr>
                      <w:rFonts w:hint="eastAsia" w:cs="Times New Roman"/>
                      <w:kern w:val="0"/>
                      <w:sz w:val="18"/>
                      <w:szCs w:val="18"/>
                      <w:highlight w:val="none"/>
                      <w:lang w:eastAsia="zh-CN"/>
                    </w:rPr>
                    <w:t>生产车间</w:t>
                  </w:r>
                </w:p>
              </w:tc>
              <w:tc>
                <w:tcPr>
                  <w:tcW w:w="702" w:type="dxa"/>
                  <w:vMerge w:val="restart"/>
                  <w:vAlign w:val="center"/>
                </w:tcPr>
                <w:p w14:paraId="71820D5A">
                  <w:pPr>
                    <w:snapToGrid w:val="0"/>
                    <w:jc w:val="center"/>
                    <w:rPr>
                      <w:rFonts w:hint="default" w:ascii="Times New Roman" w:hAnsi="Times New Roman" w:eastAsia="宋体" w:cs="Times New Roman"/>
                      <w:bCs/>
                      <w:kern w:val="0"/>
                      <w:sz w:val="18"/>
                      <w:szCs w:val="18"/>
                      <w:highlight w:val="none"/>
                      <w:lang w:val="en-US" w:eastAsia="zh-CN"/>
                    </w:rPr>
                  </w:pPr>
                  <w:r>
                    <w:rPr>
                      <w:rFonts w:hint="eastAsia" w:cs="Times New Roman"/>
                      <w:bCs/>
                      <w:kern w:val="0"/>
                      <w:sz w:val="18"/>
                      <w:szCs w:val="18"/>
                      <w:highlight w:val="none"/>
                      <w:lang w:val="en-US" w:eastAsia="zh-CN"/>
                    </w:rPr>
                    <w:t>98</w:t>
                  </w:r>
                </w:p>
              </w:tc>
              <w:tc>
                <w:tcPr>
                  <w:tcW w:w="682" w:type="dxa"/>
                  <w:vMerge w:val="restart"/>
                  <w:vAlign w:val="center"/>
                </w:tcPr>
                <w:p w14:paraId="2E20BC3A">
                  <w:pPr>
                    <w:snapToGrid w:val="0"/>
                    <w:jc w:val="center"/>
                    <w:rPr>
                      <w:rFonts w:hint="default" w:ascii="Times New Roman" w:hAnsi="Times New Roman" w:eastAsia="宋体" w:cs="Times New Roman"/>
                      <w:bCs/>
                      <w:kern w:val="0"/>
                      <w:sz w:val="18"/>
                      <w:szCs w:val="18"/>
                      <w:highlight w:val="none"/>
                      <w:lang w:val="en-US" w:eastAsia="zh-CN"/>
                    </w:rPr>
                  </w:pPr>
                  <w:r>
                    <w:rPr>
                      <w:rFonts w:hint="eastAsia" w:cs="Times New Roman"/>
                      <w:bCs/>
                      <w:kern w:val="0"/>
                      <w:sz w:val="18"/>
                      <w:szCs w:val="18"/>
                      <w:highlight w:val="none"/>
                      <w:lang w:val="en-US" w:eastAsia="zh-CN"/>
                    </w:rPr>
                    <w:t>54</w:t>
                  </w:r>
                </w:p>
              </w:tc>
              <w:tc>
                <w:tcPr>
                  <w:tcW w:w="742" w:type="dxa"/>
                  <w:vMerge w:val="restart"/>
                  <w:vAlign w:val="center"/>
                </w:tcPr>
                <w:p w14:paraId="293774FB">
                  <w:pPr>
                    <w:snapToGrid w:val="0"/>
                    <w:jc w:val="center"/>
                    <w:rPr>
                      <w:rFonts w:hint="default" w:ascii="Times New Roman" w:hAnsi="Times New Roman" w:eastAsia="宋体" w:cs="Times New Roman"/>
                      <w:bCs/>
                      <w:kern w:val="0"/>
                      <w:sz w:val="18"/>
                      <w:szCs w:val="18"/>
                      <w:highlight w:val="none"/>
                      <w:lang w:val="en-US" w:eastAsia="zh-CN"/>
                    </w:rPr>
                  </w:pPr>
                  <w:r>
                    <w:rPr>
                      <w:rFonts w:hint="eastAsia" w:cs="Times New Roman"/>
                      <w:bCs/>
                      <w:kern w:val="0"/>
                      <w:sz w:val="18"/>
                      <w:szCs w:val="18"/>
                      <w:highlight w:val="none"/>
                      <w:lang w:val="en-US" w:eastAsia="zh-CN"/>
                    </w:rPr>
                    <w:t>136.5</w:t>
                  </w:r>
                </w:p>
              </w:tc>
              <w:tc>
                <w:tcPr>
                  <w:tcW w:w="551" w:type="dxa"/>
                  <w:vMerge w:val="restart"/>
                  <w:vAlign w:val="center"/>
                </w:tcPr>
                <w:p w14:paraId="763755DA">
                  <w:pPr>
                    <w:snapToGrid w:val="0"/>
                    <w:jc w:val="center"/>
                    <w:rPr>
                      <w:rFonts w:hint="default" w:ascii="Times New Roman" w:hAnsi="Times New Roman" w:cs="Times New Roman"/>
                      <w:bCs/>
                      <w:kern w:val="0"/>
                      <w:sz w:val="18"/>
                      <w:szCs w:val="18"/>
                      <w:highlight w:val="none"/>
                      <w:lang w:val="en-US" w:eastAsia="zh-CN"/>
                    </w:rPr>
                  </w:pPr>
                  <w:r>
                    <w:rPr>
                      <w:rFonts w:hint="eastAsia" w:cs="Times New Roman"/>
                      <w:bCs/>
                      <w:kern w:val="0"/>
                      <w:sz w:val="18"/>
                      <w:szCs w:val="18"/>
                      <w:highlight w:val="none"/>
                      <w:lang w:val="en-US" w:eastAsia="zh-CN"/>
                    </w:rPr>
                    <w:t>98</w:t>
                  </w:r>
                </w:p>
              </w:tc>
              <w:tc>
                <w:tcPr>
                  <w:tcW w:w="559" w:type="dxa"/>
                  <w:vMerge w:val="restart"/>
                  <w:vAlign w:val="center"/>
                </w:tcPr>
                <w:p w14:paraId="08A58CC5">
                  <w:pPr>
                    <w:snapToGrid w:val="0"/>
                    <w:jc w:val="center"/>
                    <w:rPr>
                      <w:rFonts w:hint="default" w:ascii="Times New Roman" w:hAnsi="Times New Roman" w:cs="Times New Roman"/>
                      <w:bCs/>
                      <w:kern w:val="0"/>
                      <w:sz w:val="18"/>
                      <w:szCs w:val="18"/>
                      <w:highlight w:val="none"/>
                      <w:lang w:val="en-US" w:eastAsia="zh-CN"/>
                    </w:rPr>
                  </w:pPr>
                  <w:r>
                    <w:rPr>
                      <w:rFonts w:hint="eastAsia" w:cs="Times New Roman"/>
                      <w:bCs/>
                      <w:kern w:val="0"/>
                      <w:sz w:val="18"/>
                      <w:szCs w:val="18"/>
                      <w:highlight w:val="none"/>
                      <w:lang w:val="en-US" w:eastAsia="zh-CN"/>
                    </w:rPr>
                    <w:t>54</w:t>
                  </w:r>
                </w:p>
              </w:tc>
              <w:tc>
                <w:tcPr>
                  <w:tcW w:w="803" w:type="dxa"/>
                  <w:vMerge w:val="restart"/>
                  <w:vAlign w:val="center"/>
                </w:tcPr>
                <w:p w14:paraId="02955FF7">
                  <w:pPr>
                    <w:snapToGrid w:val="0"/>
                    <w:jc w:val="center"/>
                    <w:rPr>
                      <w:rFonts w:hint="default" w:ascii="Times New Roman" w:hAnsi="Times New Roman" w:eastAsia="宋体" w:cs="Times New Roman"/>
                      <w:bCs/>
                      <w:kern w:val="0"/>
                      <w:sz w:val="18"/>
                      <w:szCs w:val="18"/>
                      <w:highlight w:val="none"/>
                      <w:lang w:val="en-US" w:eastAsia="zh-CN"/>
                    </w:rPr>
                  </w:pPr>
                  <w:r>
                    <w:rPr>
                      <w:rFonts w:hint="eastAsia" w:cs="Times New Roman"/>
                      <w:bCs/>
                      <w:kern w:val="0"/>
                      <w:sz w:val="18"/>
                      <w:szCs w:val="18"/>
                      <w:highlight w:val="none"/>
                      <w:lang w:val="en-US" w:eastAsia="zh-CN"/>
                    </w:rPr>
                    <w:t>8</w:t>
                  </w:r>
                </w:p>
              </w:tc>
              <w:tc>
                <w:tcPr>
                  <w:tcW w:w="800" w:type="dxa"/>
                  <w:vAlign w:val="center"/>
                </w:tcPr>
                <w:p w14:paraId="057AB311">
                  <w:pPr>
                    <w:jc w:val="center"/>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cs="Times New Roman"/>
                      <w:color w:val="auto"/>
                      <w:kern w:val="0"/>
                      <w:sz w:val="18"/>
                      <w:szCs w:val="18"/>
                      <w:highlight w:val="none"/>
                      <w:lang w:val="en-US" w:eastAsia="zh-CN"/>
                    </w:rPr>
                    <w:t>VOCs</w:t>
                  </w:r>
                </w:p>
              </w:tc>
              <w:tc>
                <w:tcPr>
                  <w:tcW w:w="880" w:type="dxa"/>
                  <w:vAlign w:val="center"/>
                </w:tcPr>
                <w:p w14:paraId="7DC3CA84">
                  <w:pPr>
                    <w:snapToGrid w:val="0"/>
                    <w:jc w:val="center"/>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0.</w:t>
                  </w:r>
                  <w:r>
                    <w:rPr>
                      <w:rFonts w:hint="eastAsia" w:cs="Times New Roman"/>
                      <w:color w:val="auto"/>
                      <w:kern w:val="0"/>
                      <w:sz w:val="18"/>
                      <w:szCs w:val="18"/>
                      <w:highlight w:val="none"/>
                      <w:lang w:val="en-US" w:eastAsia="zh-CN"/>
                    </w:rPr>
                    <w:t>008</w:t>
                  </w:r>
                </w:p>
              </w:tc>
              <w:tc>
                <w:tcPr>
                  <w:tcW w:w="793" w:type="dxa"/>
                  <w:vAlign w:val="center"/>
                </w:tcPr>
                <w:p w14:paraId="615EA348">
                  <w:pPr>
                    <w:snapToGrid w:val="0"/>
                    <w:jc w:val="center"/>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2640</w:t>
                  </w:r>
                </w:p>
              </w:tc>
              <w:tc>
                <w:tcPr>
                  <w:tcW w:w="751" w:type="dxa"/>
                  <w:vAlign w:val="center"/>
                </w:tcPr>
                <w:p w14:paraId="0C8DAC71">
                  <w:pPr>
                    <w:snapToGrid w:val="0"/>
                    <w:jc w:val="center"/>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0.0</w:t>
                  </w:r>
                  <w:r>
                    <w:rPr>
                      <w:rFonts w:hint="eastAsia" w:cs="Times New Roman"/>
                      <w:color w:val="auto"/>
                      <w:kern w:val="0"/>
                      <w:sz w:val="18"/>
                      <w:szCs w:val="18"/>
                      <w:highlight w:val="none"/>
                      <w:lang w:val="en-US" w:eastAsia="zh-CN"/>
                    </w:rPr>
                    <w:t>030</w:t>
                  </w:r>
                </w:p>
              </w:tc>
              <w:tc>
                <w:tcPr>
                  <w:tcW w:w="571" w:type="dxa"/>
                  <w:vAlign w:val="center"/>
                </w:tcPr>
                <w:p w14:paraId="28A87FF6">
                  <w:pPr>
                    <w:jc w:val="center"/>
                    <w:rPr>
                      <w:rFonts w:hint="default" w:ascii="Times New Roman" w:hAnsi="Times New Roman" w:cs="Times New Roman"/>
                      <w:kern w:val="0"/>
                      <w:sz w:val="18"/>
                      <w:szCs w:val="18"/>
                      <w:highlight w:val="none"/>
                    </w:rPr>
                  </w:pPr>
                  <w:r>
                    <w:rPr>
                      <w:rFonts w:hint="default" w:ascii="Times New Roman" w:hAnsi="Times New Roman" w:cs="Times New Roman"/>
                      <w:kern w:val="0"/>
                      <w:sz w:val="18"/>
                      <w:szCs w:val="18"/>
                      <w:highlight w:val="none"/>
                    </w:rPr>
                    <w:t>kg/h</w:t>
                  </w:r>
                </w:p>
              </w:tc>
            </w:tr>
            <w:tr w14:paraId="42ECE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98" w:type="dxa"/>
                  <w:vMerge w:val="continue"/>
                  <w:vAlign w:val="center"/>
                </w:tcPr>
                <w:p w14:paraId="1BC2DC75">
                  <w:pPr>
                    <w:snapToGrid w:val="0"/>
                    <w:jc w:val="center"/>
                    <w:rPr>
                      <w:rFonts w:hint="eastAsia" w:cs="Times New Roman"/>
                      <w:kern w:val="0"/>
                      <w:sz w:val="18"/>
                      <w:szCs w:val="18"/>
                      <w:highlight w:val="none"/>
                      <w:lang w:eastAsia="zh-CN"/>
                    </w:rPr>
                  </w:pPr>
                </w:p>
              </w:tc>
              <w:tc>
                <w:tcPr>
                  <w:tcW w:w="702" w:type="dxa"/>
                  <w:vMerge w:val="continue"/>
                  <w:vAlign w:val="center"/>
                </w:tcPr>
                <w:p w14:paraId="1D800E76">
                  <w:pPr>
                    <w:snapToGrid w:val="0"/>
                    <w:jc w:val="center"/>
                    <w:rPr>
                      <w:rFonts w:hint="eastAsia" w:cs="Times New Roman"/>
                      <w:bCs/>
                      <w:kern w:val="0"/>
                      <w:sz w:val="18"/>
                      <w:szCs w:val="18"/>
                      <w:highlight w:val="none"/>
                      <w:lang w:val="en-US" w:eastAsia="zh-CN"/>
                    </w:rPr>
                  </w:pPr>
                </w:p>
              </w:tc>
              <w:tc>
                <w:tcPr>
                  <w:tcW w:w="682" w:type="dxa"/>
                  <w:vMerge w:val="continue"/>
                  <w:vAlign w:val="center"/>
                </w:tcPr>
                <w:p w14:paraId="3D47B12C">
                  <w:pPr>
                    <w:snapToGrid w:val="0"/>
                    <w:jc w:val="center"/>
                    <w:rPr>
                      <w:rFonts w:hint="eastAsia" w:cs="Times New Roman"/>
                      <w:bCs/>
                      <w:kern w:val="0"/>
                      <w:sz w:val="18"/>
                      <w:szCs w:val="18"/>
                      <w:highlight w:val="none"/>
                      <w:lang w:val="en-US" w:eastAsia="zh-CN"/>
                    </w:rPr>
                  </w:pPr>
                </w:p>
              </w:tc>
              <w:tc>
                <w:tcPr>
                  <w:tcW w:w="742" w:type="dxa"/>
                  <w:vMerge w:val="continue"/>
                  <w:vAlign w:val="center"/>
                </w:tcPr>
                <w:p w14:paraId="2BBB7C63">
                  <w:pPr>
                    <w:snapToGrid w:val="0"/>
                    <w:jc w:val="center"/>
                    <w:rPr>
                      <w:rFonts w:hint="eastAsia" w:cs="Times New Roman"/>
                      <w:bCs/>
                      <w:kern w:val="0"/>
                      <w:sz w:val="18"/>
                      <w:szCs w:val="18"/>
                      <w:highlight w:val="none"/>
                      <w:lang w:val="en-US" w:eastAsia="zh-CN"/>
                    </w:rPr>
                  </w:pPr>
                </w:p>
              </w:tc>
              <w:tc>
                <w:tcPr>
                  <w:tcW w:w="551" w:type="dxa"/>
                  <w:vMerge w:val="continue"/>
                  <w:vAlign w:val="center"/>
                </w:tcPr>
                <w:p w14:paraId="03E76F2C">
                  <w:pPr>
                    <w:snapToGrid w:val="0"/>
                    <w:jc w:val="center"/>
                    <w:rPr>
                      <w:rFonts w:hint="eastAsia" w:cs="Times New Roman"/>
                      <w:bCs/>
                      <w:kern w:val="0"/>
                      <w:sz w:val="18"/>
                      <w:szCs w:val="18"/>
                      <w:highlight w:val="none"/>
                      <w:lang w:val="en-US" w:eastAsia="zh-CN"/>
                    </w:rPr>
                  </w:pPr>
                </w:p>
              </w:tc>
              <w:tc>
                <w:tcPr>
                  <w:tcW w:w="559" w:type="dxa"/>
                  <w:vMerge w:val="continue"/>
                  <w:vAlign w:val="center"/>
                </w:tcPr>
                <w:p w14:paraId="63294FD8">
                  <w:pPr>
                    <w:snapToGrid w:val="0"/>
                    <w:jc w:val="center"/>
                    <w:rPr>
                      <w:rFonts w:hint="eastAsia" w:cs="Times New Roman"/>
                      <w:bCs/>
                      <w:kern w:val="0"/>
                      <w:sz w:val="18"/>
                      <w:szCs w:val="18"/>
                      <w:highlight w:val="none"/>
                      <w:lang w:val="en-US" w:eastAsia="zh-CN"/>
                    </w:rPr>
                  </w:pPr>
                </w:p>
              </w:tc>
              <w:tc>
                <w:tcPr>
                  <w:tcW w:w="803" w:type="dxa"/>
                  <w:vMerge w:val="continue"/>
                  <w:vAlign w:val="center"/>
                </w:tcPr>
                <w:p w14:paraId="55A8AECD">
                  <w:pPr>
                    <w:snapToGrid w:val="0"/>
                    <w:jc w:val="center"/>
                    <w:rPr>
                      <w:rFonts w:hint="eastAsia" w:cs="Times New Roman"/>
                      <w:bCs/>
                      <w:kern w:val="0"/>
                      <w:sz w:val="18"/>
                      <w:szCs w:val="18"/>
                      <w:highlight w:val="none"/>
                      <w:lang w:val="en-US" w:eastAsia="zh-CN"/>
                    </w:rPr>
                  </w:pPr>
                </w:p>
              </w:tc>
              <w:tc>
                <w:tcPr>
                  <w:tcW w:w="800" w:type="dxa"/>
                  <w:vAlign w:val="center"/>
                </w:tcPr>
                <w:p w14:paraId="3E7B28DE">
                  <w:pPr>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颗粒物</w:t>
                  </w:r>
                </w:p>
              </w:tc>
              <w:tc>
                <w:tcPr>
                  <w:tcW w:w="880" w:type="dxa"/>
                  <w:vAlign w:val="center"/>
                </w:tcPr>
                <w:p w14:paraId="1699241F">
                  <w:pPr>
                    <w:snapToGrid w:val="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0.00004</w:t>
                  </w:r>
                </w:p>
              </w:tc>
              <w:tc>
                <w:tcPr>
                  <w:tcW w:w="793" w:type="dxa"/>
                  <w:vAlign w:val="center"/>
                </w:tcPr>
                <w:p w14:paraId="19C25919">
                  <w:pPr>
                    <w:snapToGrid w:val="0"/>
                    <w:jc w:val="center"/>
                    <w:rPr>
                      <w:rFonts w:hint="default" w:ascii="Times New Roman" w:hAnsi="Times New Roman"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2640</w:t>
                  </w:r>
                </w:p>
              </w:tc>
              <w:tc>
                <w:tcPr>
                  <w:tcW w:w="751" w:type="dxa"/>
                  <w:vAlign w:val="center"/>
                </w:tcPr>
                <w:p w14:paraId="454827A8">
                  <w:pPr>
                    <w:snapToGrid w:val="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0.000015</w:t>
                  </w:r>
                </w:p>
              </w:tc>
              <w:tc>
                <w:tcPr>
                  <w:tcW w:w="571" w:type="dxa"/>
                  <w:vAlign w:val="center"/>
                </w:tcPr>
                <w:p w14:paraId="327D1DC1">
                  <w:pPr>
                    <w:jc w:val="center"/>
                    <w:rPr>
                      <w:rFonts w:hint="default" w:ascii="Times New Roman" w:hAnsi="Times New Roman" w:cs="Times New Roman"/>
                      <w:kern w:val="0"/>
                      <w:sz w:val="18"/>
                      <w:szCs w:val="18"/>
                      <w:highlight w:val="none"/>
                    </w:rPr>
                  </w:pPr>
                  <w:r>
                    <w:rPr>
                      <w:rFonts w:hint="default" w:ascii="Times New Roman" w:hAnsi="Times New Roman" w:cs="Times New Roman"/>
                      <w:kern w:val="0"/>
                      <w:sz w:val="18"/>
                      <w:szCs w:val="18"/>
                      <w:highlight w:val="none"/>
                    </w:rPr>
                    <w:t>kg/h</w:t>
                  </w:r>
                </w:p>
              </w:tc>
            </w:tr>
            <w:tr w14:paraId="79E75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598" w:type="dxa"/>
                  <w:vMerge w:val="continue"/>
                  <w:vAlign w:val="center"/>
                </w:tcPr>
                <w:p w14:paraId="045C946A">
                  <w:pPr>
                    <w:snapToGrid w:val="0"/>
                    <w:jc w:val="center"/>
                    <w:rPr>
                      <w:rFonts w:hint="eastAsia" w:cs="Times New Roman"/>
                      <w:kern w:val="0"/>
                      <w:sz w:val="18"/>
                      <w:szCs w:val="18"/>
                      <w:highlight w:val="none"/>
                      <w:lang w:eastAsia="zh-CN"/>
                    </w:rPr>
                  </w:pPr>
                </w:p>
              </w:tc>
              <w:tc>
                <w:tcPr>
                  <w:tcW w:w="702" w:type="dxa"/>
                  <w:vMerge w:val="continue"/>
                  <w:vAlign w:val="center"/>
                </w:tcPr>
                <w:p w14:paraId="44133B93">
                  <w:pPr>
                    <w:snapToGrid w:val="0"/>
                    <w:jc w:val="center"/>
                    <w:rPr>
                      <w:rFonts w:hint="eastAsia" w:cs="Times New Roman"/>
                      <w:bCs/>
                      <w:kern w:val="0"/>
                      <w:sz w:val="18"/>
                      <w:szCs w:val="18"/>
                      <w:highlight w:val="none"/>
                      <w:lang w:val="en-US" w:eastAsia="zh-CN"/>
                    </w:rPr>
                  </w:pPr>
                </w:p>
              </w:tc>
              <w:tc>
                <w:tcPr>
                  <w:tcW w:w="682" w:type="dxa"/>
                  <w:vMerge w:val="continue"/>
                  <w:vAlign w:val="center"/>
                </w:tcPr>
                <w:p w14:paraId="4CD5E4DB">
                  <w:pPr>
                    <w:snapToGrid w:val="0"/>
                    <w:jc w:val="center"/>
                    <w:rPr>
                      <w:rFonts w:hint="eastAsia" w:cs="Times New Roman"/>
                      <w:bCs/>
                      <w:kern w:val="0"/>
                      <w:sz w:val="18"/>
                      <w:szCs w:val="18"/>
                      <w:highlight w:val="none"/>
                      <w:lang w:val="en-US" w:eastAsia="zh-CN"/>
                    </w:rPr>
                  </w:pPr>
                </w:p>
              </w:tc>
              <w:tc>
                <w:tcPr>
                  <w:tcW w:w="742" w:type="dxa"/>
                  <w:vMerge w:val="continue"/>
                  <w:vAlign w:val="center"/>
                </w:tcPr>
                <w:p w14:paraId="1E07DEAF">
                  <w:pPr>
                    <w:snapToGrid w:val="0"/>
                    <w:jc w:val="center"/>
                    <w:rPr>
                      <w:rFonts w:hint="eastAsia" w:cs="Times New Roman"/>
                      <w:bCs/>
                      <w:kern w:val="0"/>
                      <w:sz w:val="18"/>
                      <w:szCs w:val="18"/>
                      <w:highlight w:val="none"/>
                      <w:lang w:val="en-US" w:eastAsia="zh-CN"/>
                    </w:rPr>
                  </w:pPr>
                </w:p>
              </w:tc>
              <w:tc>
                <w:tcPr>
                  <w:tcW w:w="551" w:type="dxa"/>
                  <w:vMerge w:val="continue"/>
                  <w:vAlign w:val="center"/>
                </w:tcPr>
                <w:p w14:paraId="5EABC767">
                  <w:pPr>
                    <w:snapToGrid w:val="0"/>
                    <w:jc w:val="center"/>
                    <w:rPr>
                      <w:rFonts w:hint="eastAsia" w:cs="Times New Roman"/>
                      <w:bCs/>
                      <w:kern w:val="0"/>
                      <w:sz w:val="18"/>
                      <w:szCs w:val="18"/>
                      <w:highlight w:val="none"/>
                      <w:lang w:val="en-US" w:eastAsia="zh-CN"/>
                    </w:rPr>
                  </w:pPr>
                </w:p>
              </w:tc>
              <w:tc>
                <w:tcPr>
                  <w:tcW w:w="559" w:type="dxa"/>
                  <w:vMerge w:val="continue"/>
                  <w:vAlign w:val="center"/>
                </w:tcPr>
                <w:p w14:paraId="3A30B05B">
                  <w:pPr>
                    <w:snapToGrid w:val="0"/>
                    <w:jc w:val="center"/>
                    <w:rPr>
                      <w:rFonts w:hint="eastAsia" w:cs="Times New Roman"/>
                      <w:bCs/>
                      <w:kern w:val="0"/>
                      <w:sz w:val="18"/>
                      <w:szCs w:val="18"/>
                      <w:highlight w:val="none"/>
                      <w:lang w:val="en-US" w:eastAsia="zh-CN"/>
                    </w:rPr>
                  </w:pPr>
                </w:p>
              </w:tc>
              <w:tc>
                <w:tcPr>
                  <w:tcW w:w="803" w:type="dxa"/>
                  <w:vMerge w:val="continue"/>
                  <w:vAlign w:val="center"/>
                </w:tcPr>
                <w:p w14:paraId="56D4F5B9">
                  <w:pPr>
                    <w:snapToGrid w:val="0"/>
                    <w:jc w:val="center"/>
                    <w:rPr>
                      <w:rFonts w:hint="eastAsia" w:cs="Times New Roman"/>
                      <w:bCs/>
                      <w:kern w:val="0"/>
                      <w:sz w:val="18"/>
                      <w:szCs w:val="18"/>
                      <w:highlight w:val="none"/>
                      <w:lang w:val="en-US" w:eastAsia="zh-CN"/>
                    </w:rPr>
                  </w:pPr>
                </w:p>
              </w:tc>
              <w:tc>
                <w:tcPr>
                  <w:tcW w:w="800" w:type="dxa"/>
                  <w:vAlign w:val="center"/>
                </w:tcPr>
                <w:p w14:paraId="65E37751">
                  <w:pPr>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锡及其化合物</w:t>
                  </w:r>
                </w:p>
              </w:tc>
              <w:tc>
                <w:tcPr>
                  <w:tcW w:w="880" w:type="dxa"/>
                  <w:vAlign w:val="center"/>
                </w:tcPr>
                <w:p w14:paraId="18373BBF">
                  <w:pPr>
                    <w:snapToGrid w:val="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0.00004</w:t>
                  </w:r>
                </w:p>
              </w:tc>
              <w:tc>
                <w:tcPr>
                  <w:tcW w:w="793" w:type="dxa"/>
                  <w:vAlign w:val="center"/>
                </w:tcPr>
                <w:p w14:paraId="6045E330">
                  <w:pPr>
                    <w:snapToGrid w:val="0"/>
                    <w:jc w:val="center"/>
                    <w:rPr>
                      <w:rFonts w:hint="default" w:ascii="Times New Roman" w:hAnsi="Times New Roman"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2640</w:t>
                  </w:r>
                </w:p>
              </w:tc>
              <w:tc>
                <w:tcPr>
                  <w:tcW w:w="751" w:type="dxa"/>
                  <w:vAlign w:val="center"/>
                </w:tcPr>
                <w:p w14:paraId="16B73DDB">
                  <w:pPr>
                    <w:snapToGrid w:val="0"/>
                    <w:jc w:val="center"/>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0.000015</w:t>
                  </w:r>
                </w:p>
              </w:tc>
              <w:tc>
                <w:tcPr>
                  <w:tcW w:w="571" w:type="dxa"/>
                  <w:vAlign w:val="center"/>
                </w:tcPr>
                <w:p w14:paraId="0A51489F">
                  <w:pPr>
                    <w:jc w:val="center"/>
                    <w:rPr>
                      <w:rFonts w:hint="default" w:ascii="Times New Roman" w:hAnsi="Times New Roman" w:cs="Times New Roman"/>
                      <w:kern w:val="0"/>
                      <w:sz w:val="18"/>
                      <w:szCs w:val="18"/>
                      <w:highlight w:val="none"/>
                    </w:rPr>
                  </w:pPr>
                  <w:r>
                    <w:rPr>
                      <w:rFonts w:hint="default" w:ascii="Times New Roman" w:hAnsi="Times New Roman" w:cs="Times New Roman"/>
                      <w:kern w:val="0"/>
                      <w:sz w:val="18"/>
                      <w:szCs w:val="18"/>
                      <w:highlight w:val="none"/>
                    </w:rPr>
                    <w:t>kg/h</w:t>
                  </w:r>
                </w:p>
              </w:tc>
            </w:tr>
          </w:tbl>
          <w:p w14:paraId="6D4FC81C">
            <w:pPr>
              <w:spacing w:line="360" w:lineRule="auto"/>
              <w:ind w:firstLine="420" w:firstLineChars="200"/>
              <w:jc w:val="center"/>
              <w:rPr>
                <w:rFonts w:hint="default" w:ascii="Times New Roman" w:hAnsi="Times New Roman" w:eastAsia="黑体" w:cs="Times New Roman"/>
                <w:lang w:eastAsia="zh-CN"/>
              </w:rPr>
            </w:pPr>
            <w:r>
              <w:rPr>
                <w:rFonts w:hint="default" w:ascii="Times New Roman" w:hAnsi="Times New Roman" w:eastAsia="黑体" w:cs="Times New Roman"/>
              </w:rPr>
              <w:t>表4-</w:t>
            </w:r>
            <w:r>
              <w:rPr>
                <w:rFonts w:hint="eastAsia" w:eastAsia="黑体" w:cs="Times New Roman"/>
                <w:lang w:val="en-US" w:eastAsia="zh-CN"/>
              </w:rPr>
              <w:t>8</w:t>
            </w:r>
            <w:r>
              <w:rPr>
                <w:rFonts w:hint="default" w:ascii="Times New Roman" w:hAnsi="Times New Roman" w:eastAsia="黑体" w:cs="Times New Roman"/>
              </w:rPr>
              <w:t>大气污染源（点源）排放参数一览表</w:t>
            </w:r>
          </w:p>
          <w:tbl>
            <w:tblPr>
              <w:tblStyle w:val="86"/>
              <w:tblW w:w="4993"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4" w:space="0"/>
              </w:tblBorders>
              <w:tblLayout w:type="fixed"/>
              <w:tblCellMar>
                <w:top w:w="0" w:type="dxa"/>
                <w:left w:w="108" w:type="dxa"/>
                <w:bottom w:w="0" w:type="dxa"/>
                <w:right w:w="108" w:type="dxa"/>
              </w:tblCellMar>
            </w:tblPr>
            <w:tblGrid>
              <w:gridCol w:w="1377"/>
              <w:gridCol w:w="826"/>
              <w:gridCol w:w="638"/>
              <w:gridCol w:w="750"/>
              <w:gridCol w:w="969"/>
              <w:gridCol w:w="831"/>
              <w:gridCol w:w="968"/>
              <w:gridCol w:w="1140"/>
              <w:gridCol w:w="930"/>
            </w:tblGrid>
            <w:tr w14:paraId="7DF9383A">
              <w:tblPrEx>
                <w:tblBorders>
                  <w:top w:val="single" w:color="auto" w:sz="2" w:space="0"/>
                  <w:left w:val="single" w:color="auto" w:sz="2" w:space="0"/>
                  <w:bottom w:val="single" w:color="auto" w:sz="2" w:space="0"/>
                  <w:right w:val="single" w:color="auto" w:sz="2" w:space="0"/>
                  <w:insideH w:val="single" w:color="auto" w:sz="2" w:space="0"/>
                  <w:insideV w:val="single" w:color="auto" w:sz="4" w:space="0"/>
                </w:tblBorders>
                <w:tblCellMar>
                  <w:top w:w="0" w:type="dxa"/>
                  <w:left w:w="108" w:type="dxa"/>
                  <w:bottom w:w="0" w:type="dxa"/>
                  <w:right w:w="108" w:type="dxa"/>
                </w:tblCellMar>
              </w:tblPrEx>
              <w:trPr>
                <w:trHeight w:val="340" w:hRule="atLeast"/>
                <w:jc w:val="center"/>
              </w:trPr>
              <w:tc>
                <w:tcPr>
                  <w:tcW w:w="1377" w:type="dxa"/>
                  <w:tcMar>
                    <w:left w:w="0" w:type="dxa"/>
                    <w:right w:w="0" w:type="dxa"/>
                  </w:tcMar>
                  <w:vAlign w:val="center"/>
                </w:tcPr>
                <w:p w14:paraId="56F89C91">
                  <w:pPr>
                    <w:contextualSpacing/>
                    <w:jc w:val="center"/>
                    <w:rPr>
                      <w:rFonts w:hint="default" w:ascii="Times New Roman" w:hAnsi="Times New Roman" w:cs="Times New Roman"/>
                      <w:b/>
                      <w:bCs/>
                      <w:sz w:val="18"/>
                      <w:szCs w:val="18"/>
                    </w:rPr>
                  </w:pPr>
                  <w:r>
                    <w:rPr>
                      <w:rFonts w:hint="default" w:ascii="Times New Roman" w:hAnsi="Times New Roman" w:cs="Times New Roman"/>
                      <w:b/>
                      <w:bCs/>
                      <w:sz w:val="18"/>
                      <w:szCs w:val="18"/>
                    </w:rPr>
                    <w:t>点源</w:t>
                  </w:r>
                </w:p>
                <w:p w14:paraId="19898C06">
                  <w:pPr>
                    <w:contextualSpacing/>
                    <w:jc w:val="center"/>
                    <w:rPr>
                      <w:rFonts w:hint="default" w:ascii="Times New Roman" w:hAnsi="Times New Roman" w:cs="Times New Roman"/>
                      <w:b/>
                      <w:bCs/>
                      <w:sz w:val="18"/>
                      <w:szCs w:val="18"/>
                    </w:rPr>
                  </w:pPr>
                  <w:r>
                    <w:rPr>
                      <w:rFonts w:hint="default" w:ascii="Times New Roman" w:hAnsi="Times New Roman" w:cs="Times New Roman"/>
                      <w:b/>
                      <w:bCs/>
                      <w:sz w:val="18"/>
                      <w:szCs w:val="18"/>
                    </w:rPr>
                    <w:t>名称</w:t>
                  </w:r>
                </w:p>
              </w:tc>
              <w:tc>
                <w:tcPr>
                  <w:tcW w:w="826" w:type="dxa"/>
                  <w:tcMar>
                    <w:left w:w="0" w:type="dxa"/>
                    <w:right w:w="0" w:type="dxa"/>
                  </w:tcMar>
                  <w:vAlign w:val="center"/>
                </w:tcPr>
                <w:p w14:paraId="4A52B701">
                  <w:pPr>
                    <w:contextualSpacing/>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排气筒高度/m</w:t>
                  </w:r>
                </w:p>
              </w:tc>
              <w:tc>
                <w:tcPr>
                  <w:tcW w:w="638" w:type="dxa"/>
                  <w:tcMar>
                    <w:left w:w="0" w:type="dxa"/>
                    <w:right w:w="0" w:type="dxa"/>
                  </w:tcMar>
                  <w:vAlign w:val="center"/>
                </w:tcPr>
                <w:p w14:paraId="68F55D5D">
                  <w:pPr>
                    <w:contextualSpacing/>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排气筒内径/m</w:t>
                  </w:r>
                </w:p>
              </w:tc>
              <w:tc>
                <w:tcPr>
                  <w:tcW w:w="750" w:type="dxa"/>
                  <w:tcMar>
                    <w:left w:w="0" w:type="dxa"/>
                    <w:right w:w="0" w:type="dxa"/>
                  </w:tcMar>
                  <w:vAlign w:val="center"/>
                </w:tcPr>
                <w:p w14:paraId="520A47DB">
                  <w:pPr>
                    <w:contextualSpacing/>
                    <w:jc w:val="center"/>
                    <w:rPr>
                      <w:rFonts w:hint="default" w:ascii="Times New Roman" w:hAnsi="Times New Roman" w:cs="Times New Roman"/>
                      <w:b/>
                      <w:bCs/>
                      <w:sz w:val="18"/>
                      <w:szCs w:val="18"/>
                    </w:rPr>
                  </w:pPr>
                  <w:r>
                    <w:rPr>
                      <w:rFonts w:hint="default" w:ascii="Times New Roman" w:hAnsi="Times New Roman" w:cs="Times New Roman"/>
                      <w:b/>
                      <w:bCs/>
                      <w:sz w:val="18"/>
                      <w:szCs w:val="18"/>
                    </w:rPr>
                    <w:t>烟气流量/m</w:t>
                  </w:r>
                  <w:r>
                    <w:rPr>
                      <w:rFonts w:hint="default" w:ascii="Times New Roman" w:hAnsi="Times New Roman" w:cs="Times New Roman"/>
                      <w:b/>
                      <w:bCs/>
                      <w:sz w:val="18"/>
                      <w:szCs w:val="18"/>
                      <w:vertAlign w:val="superscript"/>
                    </w:rPr>
                    <w:t>3</w:t>
                  </w:r>
                  <w:r>
                    <w:rPr>
                      <w:rFonts w:hint="default" w:ascii="Times New Roman" w:hAnsi="Times New Roman" w:cs="Times New Roman"/>
                      <w:b/>
                      <w:bCs/>
                      <w:sz w:val="18"/>
                      <w:szCs w:val="18"/>
                    </w:rPr>
                    <w:t>/h</w:t>
                  </w:r>
                </w:p>
              </w:tc>
              <w:tc>
                <w:tcPr>
                  <w:tcW w:w="969" w:type="dxa"/>
                  <w:tcMar>
                    <w:left w:w="0" w:type="dxa"/>
                    <w:right w:w="0" w:type="dxa"/>
                  </w:tcMar>
                  <w:vAlign w:val="center"/>
                </w:tcPr>
                <w:p w14:paraId="605F61F5">
                  <w:pPr>
                    <w:contextualSpacing/>
                    <w:jc w:val="center"/>
                    <w:rPr>
                      <w:rFonts w:hint="default" w:ascii="Times New Roman" w:hAnsi="Times New Roman" w:cs="Times New Roman"/>
                      <w:b/>
                      <w:bCs/>
                      <w:sz w:val="18"/>
                      <w:szCs w:val="18"/>
                    </w:rPr>
                  </w:pPr>
                  <w:r>
                    <w:rPr>
                      <w:rFonts w:hint="default" w:ascii="Times New Roman" w:hAnsi="Times New Roman" w:cs="Times New Roman"/>
                      <w:b/>
                      <w:bCs/>
                      <w:sz w:val="18"/>
                      <w:szCs w:val="18"/>
                    </w:rPr>
                    <w:t>烟气出口温度/℃</w:t>
                  </w:r>
                </w:p>
              </w:tc>
              <w:tc>
                <w:tcPr>
                  <w:tcW w:w="831" w:type="dxa"/>
                  <w:tcMar>
                    <w:left w:w="0" w:type="dxa"/>
                    <w:right w:w="0" w:type="dxa"/>
                  </w:tcMar>
                  <w:vAlign w:val="center"/>
                </w:tcPr>
                <w:p w14:paraId="42A717B3">
                  <w:pPr>
                    <w:contextualSpacing/>
                    <w:jc w:val="center"/>
                    <w:rPr>
                      <w:rFonts w:hint="default" w:ascii="Times New Roman" w:hAnsi="Times New Roman" w:cs="Times New Roman"/>
                      <w:b/>
                      <w:bCs/>
                      <w:sz w:val="18"/>
                      <w:szCs w:val="18"/>
                    </w:rPr>
                  </w:pPr>
                  <w:r>
                    <w:rPr>
                      <w:rFonts w:hint="default" w:ascii="Times New Roman" w:hAnsi="Times New Roman" w:cs="Times New Roman"/>
                      <w:b/>
                      <w:bCs/>
                      <w:sz w:val="18"/>
                      <w:szCs w:val="18"/>
                    </w:rPr>
                    <w:t>年排放小时数/h</w:t>
                  </w:r>
                </w:p>
              </w:tc>
              <w:tc>
                <w:tcPr>
                  <w:tcW w:w="968" w:type="dxa"/>
                  <w:tcMar>
                    <w:left w:w="0" w:type="dxa"/>
                    <w:right w:w="0" w:type="dxa"/>
                  </w:tcMar>
                  <w:vAlign w:val="center"/>
                </w:tcPr>
                <w:p w14:paraId="590D1370">
                  <w:pPr>
                    <w:contextualSpacing/>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w:t>
                  </w:r>
                </w:p>
                <w:p w14:paraId="1A278AAF">
                  <w:pPr>
                    <w:contextualSpacing/>
                    <w:jc w:val="center"/>
                    <w:rPr>
                      <w:rFonts w:hint="default" w:ascii="Times New Roman" w:hAnsi="Times New Roman" w:cs="Times New Roman"/>
                      <w:b/>
                      <w:bCs/>
                      <w:sz w:val="18"/>
                      <w:szCs w:val="18"/>
                    </w:rPr>
                  </w:pPr>
                  <w:r>
                    <w:rPr>
                      <w:rFonts w:hint="default" w:ascii="Times New Roman" w:hAnsi="Times New Roman" w:cs="Times New Roman"/>
                      <w:b/>
                      <w:bCs/>
                      <w:sz w:val="18"/>
                      <w:szCs w:val="18"/>
                    </w:rPr>
                    <w:t>工况</w:t>
                  </w:r>
                </w:p>
              </w:tc>
              <w:tc>
                <w:tcPr>
                  <w:tcW w:w="1140" w:type="dxa"/>
                  <w:tcMar>
                    <w:left w:w="0" w:type="dxa"/>
                    <w:right w:w="0" w:type="dxa"/>
                  </w:tcMar>
                  <w:vAlign w:val="center"/>
                </w:tcPr>
                <w:p w14:paraId="0B935F3B">
                  <w:pPr>
                    <w:contextualSpacing/>
                    <w:jc w:val="center"/>
                    <w:rPr>
                      <w:rFonts w:hint="default" w:ascii="Times New Roman" w:hAnsi="Times New Roman" w:cs="Times New Roman"/>
                      <w:b/>
                      <w:bCs/>
                      <w:sz w:val="18"/>
                      <w:szCs w:val="18"/>
                    </w:rPr>
                  </w:pPr>
                  <w:r>
                    <w:rPr>
                      <w:rFonts w:hint="default" w:ascii="Times New Roman" w:hAnsi="Times New Roman" w:cs="Times New Roman"/>
                      <w:b/>
                      <w:bCs/>
                      <w:sz w:val="18"/>
                      <w:szCs w:val="18"/>
                    </w:rPr>
                    <w:t>污染物</w:t>
                  </w:r>
                </w:p>
              </w:tc>
              <w:tc>
                <w:tcPr>
                  <w:tcW w:w="930" w:type="dxa"/>
                  <w:vAlign w:val="center"/>
                </w:tcPr>
                <w:p w14:paraId="6E891AAD">
                  <w:pPr>
                    <w:contextualSpacing/>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排放速率/kg/h</w:t>
                  </w:r>
                </w:p>
              </w:tc>
            </w:tr>
            <w:tr w14:paraId="7DD5FC8E">
              <w:tblPrEx>
                <w:tblBorders>
                  <w:top w:val="single" w:color="auto" w:sz="2" w:space="0"/>
                  <w:left w:val="single" w:color="auto" w:sz="2" w:space="0"/>
                  <w:bottom w:val="single" w:color="auto" w:sz="2" w:space="0"/>
                  <w:right w:val="single" w:color="auto" w:sz="2" w:space="0"/>
                  <w:insideH w:val="single" w:color="auto" w:sz="2" w:space="0"/>
                  <w:insideV w:val="single" w:color="auto" w:sz="4" w:space="0"/>
                </w:tblBorders>
                <w:tblCellMar>
                  <w:top w:w="0" w:type="dxa"/>
                  <w:left w:w="108" w:type="dxa"/>
                  <w:bottom w:w="0" w:type="dxa"/>
                  <w:right w:w="108" w:type="dxa"/>
                </w:tblCellMar>
              </w:tblPrEx>
              <w:trPr>
                <w:trHeight w:val="170" w:hRule="atLeast"/>
                <w:jc w:val="center"/>
              </w:trPr>
              <w:tc>
                <w:tcPr>
                  <w:tcW w:w="1377" w:type="dxa"/>
                  <w:tcMar>
                    <w:left w:w="0" w:type="dxa"/>
                    <w:right w:w="0" w:type="dxa"/>
                  </w:tcMar>
                  <w:vAlign w:val="center"/>
                </w:tcPr>
                <w:p w14:paraId="7DDC18AA">
                  <w:pPr>
                    <w:contextualSpacing/>
                    <w:jc w:val="center"/>
                    <w:rPr>
                      <w:rFonts w:hint="default" w:ascii="Times New Roman" w:hAnsi="Times New Roman" w:cs="Times New Roman"/>
                      <w:sz w:val="18"/>
                      <w:szCs w:val="18"/>
                      <w:lang w:val="en-US"/>
                    </w:rPr>
                  </w:pPr>
                  <w:r>
                    <w:rPr>
                      <w:rFonts w:hint="default" w:ascii="Times New Roman" w:hAnsi="Times New Roman" w:eastAsia="宋体" w:cs="Times New Roman"/>
                      <w:sz w:val="18"/>
                      <w:szCs w:val="18"/>
                      <w:lang w:val="en-US" w:eastAsia="zh-CN"/>
                    </w:rPr>
                    <w:t>DA00</w:t>
                  </w:r>
                  <w:r>
                    <w:rPr>
                      <w:rFonts w:hint="eastAsia" w:cs="Times New Roman"/>
                      <w:sz w:val="18"/>
                      <w:szCs w:val="18"/>
                      <w:lang w:val="en-US" w:eastAsia="zh-CN"/>
                    </w:rPr>
                    <w:t>1</w:t>
                  </w:r>
                </w:p>
              </w:tc>
              <w:tc>
                <w:tcPr>
                  <w:tcW w:w="826" w:type="dxa"/>
                  <w:tcMar>
                    <w:left w:w="0" w:type="dxa"/>
                    <w:right w:w="0" w:type="dxa"/>
                  </w:tcMar>
                  <w:vAlign w:val="center"/>
                </w:tcPr>
                <w:p w14:paraId="6BB86866">
                  <w:pPr>
                    <w:contextualSpacing/>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15</w:t>
                  </w:r>
                </w:p>
              </w:tc>
              <w:tc>
                <w:tcPr>
                  <w:tcW w:w="638" w:type="dxa"/>
                  <w:tcMar>
                    <w:left w:w="0" w:type="dxa"/>
                    <w:right w:w="0" w:type="dxa"/>
                  </w:tcMar>
                  <w:vAlign w:val="center"/>
                </w:tcPr>
                <w:p w14:paraId="4D8041C7">
                  <w:pPr>
                    <w:spacing w:line="240" w:lineRule="exact"/>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0.</w:t>
                  </w:r>
                  <w:r>
                    <w:rPr>
                      <w:rFonts w:hint="eastAsia" w:cs="Times New Roman"/>
                      <w:sz w:val="18"/>
                      <w:szCs w:val="18"/>
                      <w:lang w:val="en-US" w:eastAsia="zh-CN"/>
                    </w:rPr>
                    <w:t>22</w:t>
                  </w:r>
                </w:p>
              </w:tc>
              <w:tc>
                <w:tcPr>
                  <w:tcW w:w="750" w:type="dxa"/>
                  <w:tcMar>
                    <w:left w:w="0" w:type="dxa"/>
                    <w:right w:w="0" w:type="dxa"/>
                  </w:tcMar>
                  <w:vAlign w:val="center"/>
                </w:tcPr>
                <w:p w14:paraId="4F59B86A">
                  <w:pPr>
                    <w:jc w:val="center"/>
                    <w:rPr>
                      <w:rFonts w:hint="default" w:ascii="Times New Roman" w:hAnsi="Times New Roman" w:cs="Times New Roman"/>
                      <w:sz w:val="18"/>
                      <w:szCs w:val="18"/>
                      <w:lang w:val="en-US" w:eastAsia="zh-CN"/>
                    </w:rPr>
                  </w:pPr>
                  <w:r>
                    <w:rPr>
                      <w:rFonts w:hint="eastAsia" w:cs="Times New Roman"/>
                      <w:sz w:val="18"/>
                      <w:szCs w:val="18"/>
                      <w:lang w:val="en-US" w:eastAsia="zh-CN"/>
                    </w:rPr>
                    <w:t>2</w:t>
                  </w:r>
                  <w:r>
                    <w:rPr>
                      <w:rFonts w:hint="default" w:ascii="Times New Roman" w:hAnsi="Times New Roman" w:cs="Times New Roman"/>
                      <w:sz w:val="18"/>
                      <w:szCs w:val="18"/>
                      <w:lang w:val="en-US" w:eastAsia="zh-CN"/>
                    </w:rPr>
                    <w:t>000</w:t>
                  </w:r>
                </w:p>
              </w:tc>
              <w:tc>
                <w:tcPr>
                  <w:tcW w:w="969" w:type="dxa"/>
                  <w:tcMar>
                    <w:left w:w="0" w:type="dxa"/>
                    <w:right w:w="0" w:type="dxa"/>
                  </w:tcMar>
                  <w:vAlign w:val="center"/>
                </w:tcPr>
                <w:p w14:paraId="3EF80CB6">
                  <w:pPr>
                    <w:contextualSpacing/>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25</w:t>
                  </w:r>
                </w:p>
              </w:tc>
              <w:tc>
                <w:tcPr>
                  <w:tcW w:w="831" w:type="dxa"/>
                  <w:tcMar>
                    <w:left w:w="0" w:type="dxa"/>
                    <w:right w:w="0" w:type="dxa"/>
                  </w:tcMar>
                  <w:vAlign w:val="center"/>
                </w:tcPr>
                <w:p w14:paraId="56089C4B">
                  <w:pPr>
                    <w:contextualSpacing/>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2640</w:t>
                  </w:r>
                </w:p>
              </w:tc>
              <w:tc>
                <w:tcPr>
                  <w:tcW w:w="968" w:type="dxa"/>
                  <w:tcMar>
                    <w:left w:w="0" w:type="dxa"/>
                    <w:right w:w="0" w:type="dxa"/>
                  </w:tcMar>
                  <w:vAlign w:val="center"/>
                </w:tcPr>
                <w:p w14:paraId="3FEAC1DF">
                  <w:pPr>
                    <w:contextualSpacing/>
                    <w:jc w:val="center"/>
                    <w:rPr>
                      <w:rFonts w:hint="default" w:ascii="Times New Roman" w:hAnsi="Times New Roman" w:cs="Times New Roman"/>
                      <w:sz w:val="18"/>
                      <w:szCs w:val="18"/>
                      <w:lang w:eastAsia="zh-CN"/>
                    </w:rPr>
                  </w:pPr>
                  <w:r>
                    <w:rPr>
                      <w:rFonts w:hint="default" w:ascii="Times New Roman" w:hAnsi="Times New Roman" w:cs="Times New Roman"/>
                      <w:sz w:val="18"/>
                      <w:szCs w:val="18"/>
                      <w:lang w:eastAsia="zh-CN"/>
                    </w:rPr>
                    <w:t>间断</w:t>
                  </w:r>
                </w:p>
              </w:tc>
              <w:tc>
                <w:tcPr>
                  <w:tcW w:w="1140" w:type="dxa"/>
                  <w:tcMar>
                    <w:left w:w="0" w:type="dxa"/>
                    <w:right w:w="0" w:type="dxa"/>
                  </w:tcMar>
                  <w:vAlign w:val="center"/>
                </w:tcPr>
                <w:p w14:paraId="4C8CF582">
                  <w:pPr>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VOCs</w:t>
                  </w:r>
                </w:p>
              </w:tc>
              <w:tc>
                <w:tcPr>
                  <w:tcW w:w="930" w:type="dxa"/>
                  <w:tcMar>
                    <w:left w:w="0" w:type="dxa"/>
                    <w:right w:w="0" w:type="dxa"/>
                  </w:tcMar>
                  <w:vAlign w:val="center"/>
                </w:tcPr>
                <w:p w14:paraId="0B8C0311">
                  <w:pPr>
                    <w:pStyle w:val="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auto"/>
                      <w:sz w:val="18"/>
                      <w:szCs w:val="18"/>
                      <w:lang w:val="en-US"/>
                    </w:rPr>
                  </w:pPr>
                  <w:r>
                    <w:rPr>
                      <w:rFonts w:hint="default" w:ascii="Times New Roman" w:hAnsi="Times New Roman" w:cs="Times New Roman"/>
                      <w:sz w:val="18"/>
                      <w:szCs w:val="18"/>
                      <w:lang w:val="en-US" w:eastAsia="zh-CN"/>
                    </w:rPr>
                    <w:t>0.0</w:t>
                  </w:r>
                  <w:r>
                    <w:rPr>
                      <w:rFonts w:hint="eastAsia" w:cs="Times New Roman"/>
                      <w:sz w:val="18"/>
                      <w:szCs w:val="18"/>
                      <w:lang w:val="en-US" w:eastAsia="zh-CN"/>
                    </w:rPr>
                    <w:t>114</w:t>
                  </w:r>
                </w:p>
              </w:tc>
            </w:tr>
          </w:tbl>
          <w:p w14:paraId="567D9DA1">
            <w:pPr>
              <w:spacing w:line="360" w:lineRule="auto"/>
              <w:ind w:firstLine="420" w:firstLineChars="200"/>
              <w:jc w:val="center"/>
              <w:rPr>
                <w:rFonts w:hint="default" w:ascii="Times New Roman" w:hAnsi="Times New Roman" w:eastAsia="黑体" w:cs="Times New Roman"/>
              </w:rPr>
            </w:pPr>
            <w:r>
              <w:rPr>
                <w:rFonts w:hint="default" w:ascii="Times New Roman" w:hAnsi="Times New Roman" w:eastAsia="黑体" w:cs="Times New Roman"/>
              </w:rPr>
              <w:t>表4-</w:t>
            </w:r>
            <w:r>
              <w:rPr>
                <w:rFonts w:hint="eastAsia" w:eastAsia="黑体" w:cs="Times New Roman"/>
                <w:lang w:val="en-US" w:eastAsia="zh-CN"/>
              </w:rPr>
              <w:t>9</w:t>
            </w:r>
            <w:r>
              <w:rPr>
                <w:rFonts w:hint="default" w:ascii="Times New Roman" w:hAnsi="Times New Roman" w:eastAsia="黑体" w:cs="Times New Roman"/>
                <w:lang w:val="en-US" w:eastAsia="zh-CN"/>
              </w:rPr>
              <w:t xml:space="preserve">    </w:t>
            </w:r>
            <w:r>
              <w:rPr>
                <w:rFonts w:hint="default" w:ascii="Times New Roman" w:hAnsi="Times New Roman" w:eastAsia="黑体" w:cs="Times New Roman"/>
              </w:rPr>
              <w:t>估算模型参数一览表</w:t>
            </w:r>
          </w:p>
          <w:tbl>
            <w:tblPr>
              <w:tblStyle w:val="8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85"/>
              <w:gridCol w:w="2791"/>
              <w:gridCol w:w="2792"/>
            </w:tblGrid>
            <w:tr w14:paraId="3427A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76" w:type="dxa"/>
                  <w:gridSpan w:val="2"/>
                  <w:vAlign w:val="center"/>
                </w:tcPr>
                <w:p w14:paraId="346376B9">
                  <w:pPr>
                    <w:contextualSpacing/>
                    <w:jc w:val="center"/>
                    <w:rPr>
                      <w:rFonts w:hint="default" w:ascii="Times New Roman" w:hAnsi="Times New Roman" w:cs="Times New Roman"/>
                      <w:b/>
                      <w:bCs/>
                      <w:sz w:val="18"/>
                      <w:szCs w:val="18"/>
                    </w:rPr>
                  </w:pPr>
                  <w:r>
                    <w:rPr>
                      <w:rFonts w:hint="default" w:ascii="Times New Roman" w:hAnsi="Times New Roman" w:cs="Times New Roman"/>
                      <w:b/>
                      <w:bCs/>
                      <w:sz w:val="18"/>
                      <w:szCs w:val="18"/>
                    </w:rPr>
                    <w:t>参数</w:t>
                  </w:r>
                </w:p>
              </w:tc>
              <w:tc>
                <w:tcPr>
                  <w:tcW w:w="2792" w:type="dxa"/>
                  <w:vAlign w:val="center"/>
                </w:tcPr>
                <w:p w14:paraId="4393C7F2">
                  <w:pPr>
                    <w:contextualSpacing/>
                    <w:jc w:val="center"/>
                    <w:rPr>
                      <w:rFonts w:hint="default" w:ascii="Times New Roman" w:hAnsi="Times New Roman" w:cs="Times New Roman"/>
                      <w:b/>
                      <w:bCs/>
                      <w:sz w:val="18"/>
                      <w:szCs w:val="18"/>
                    </w:rPr>
                  </w:pPr>
                  <w:r>
                    <w:rPr>
                      <w:rFonts w:hint="default" w:ascii="Times New Roman" w:hAnsi="Times New Roman" w:cs="Times New Roman"/>
                      <w:b/>
                      <w:bCs/>
                      <w:sz w:val="18"/>
                      <w:szCs w:val="18"/>
                    </w:rPr>
                    <w:t>取值</w:t>
                  </w:r>
                </w:p>
              </w:tc>
            </w:tr>
            <w:tr w14:paraId="44B04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85" w:type="dxa"/>
                  <w:vMerge w:val="restart"/>
                  <w:vAlign w:val="center"/>
                </w:tcPr>
                <w:p w14:paraId="0BBD7EF2">
                  <w:pPr>
                    <w:contextualSpacing/>
                    <w:jc w:val="center"/>
                    <w:rPr>
                      <w:rFonts w:hint="default" w:ascii="Times New Roman" w:hAnsi="Times New Roman" w:cs="Times New Roman"/>
                      <w:sz w:val="18"/>
                      <w:szCs w:val="18"/>
                    </w:rPr>
                  </w:pPr>
                  <w:r>
                    <w:rPr>
                      <w:rFonts w:hint="default" w:ascii="Times New Roman" w:hAnsi="Times New Roman" w:cs="Times New Roman"/>
                      <w:sz w:val="18"/>
                      <w:szCs w:val="18"/>
                    </w:rPr>
                    <w:t>农村/城市选项</w:t>
                  </w:r>
                </w:p>
              </w:tc>
              <w:tc>
                <w:tcPr>
                  <w:tcW w:w="2791" w:type="dxa"/>
                  <w:vAlign w:val="center"/>
                </w:tcPr>
                <w:p w14:paraId="00A1610B">
                  <w:pPr>
                    <w:contextualSpacing/>
                    <w:jc w:val="center"/>
                    <w:rPr>
                      <w:rFonts w:hint="default" w:ascii="Times New Roman" w:hAnsi="Times New Roman" w:cs="Times New Roman"/>
                      <w:sz w:val="18"/>
                      <w:szCs w:val="18"/>
                    </w:rPr>
                  </w:pPr>
                  <w:r>
                    <w:rPr>
                      <w:rFonts w:hint="default" w:ascii="Times New Roman" w:hAnsi="Times New Roman" w:cs="Times New Roman"/>
                      <w:sz w:val="18"/>
                      <w:szCs w:val="18"/>
                    </w:rPr>
                    <w:t>城市/农村</w:t>
                  </w:r>
                </w:p>
              </w:tc>
              <w:tc>
                <w:tcPr>
                  <w:tcW w:w="2792" w:type="dxa"/>
                  <w:vAlign w:val="center"/>
                </w:tcPr>
                <w:p w14:paraId="0662388D">
                  <w:pPr>
                    <w:contextualSpacing/>
                    <w:jc w:val="center"/>
                    <w:rPr>
                      <w:rFonts w:hint="default" w:ascii="Times New Roman" w:hAnsi="Times New Roman" w:cs="Times New Roman"/>
                      <w:sz w:val="18"/>
                      <w:szCs w:val="18"/>
                    </w:rPr>
                  </w:pPr>
                  <w:r>
                    <w:rPr>
                      <w:rFonts w:hint="default" w:ascii="Times New Roman" w:hAnsi="Times New Roman" w:cs="Times New Roman"/>
                      <w:sz w:val="18"/>
                      <w:szCs w:val="18"/>
                    </w:rPr>
                    <w:t>农村</w:t>
                  </w:r>
                </w:p>
              </w:tc>
            </w:tr>
            <w:tr w14:paraId="5EFCF2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85" w:type="dxa"/>
                  <w:vMerge w:val="continue"/>
                  <w:vAlign w:val="center"/>
                </w:tcPr>
                <w:p w14:paraId="048EAF38">
                  <w:pPr>
                    <w:contextualSpacing/>
                    <w:jc w:val="center"/>
                    <w:rPr>
                      <w:rFonts w:hint="default" w:ascii="Times New Roman" w:hAnsi="Times New Roman" w:cs="Times New Roman"/>
                      <w:sz w:val="18"/>
                      <w:szCs w:val="18"/>
                    </w:rPr>
                  </w:pPr>
                </w:p>
              </w:tc>
              <w:tc>
                <w:tcPr>
                  <w:tcW w:w="2791" w:type="dxa"/>
                  <w:vAlign w:val="center"/>
                </w:tcPr>
                <w:p w14:paraId="3A2C80F9">
                  <w:pPr>
                    <w:contextualSpacing/>
                    <w:jc w:val="center"/>
                    <w:rPr>
                      <w:rFonts w:hint="default" w:ascii="Times New Roman" w:hAnsi="Times New Roman" w:cs="Times New Roman"/>
                      <w:sz w:val="18"/>
                      <w:szCs w:val="18"/>
                    </w:rPr>
                  </w:pPr>
                  <w:r>
                    <w:rPr>
                      <w:rFonts w:hint="default" w:ascii="Times New Roman" w:hAnsi="Times New Roman" w:cs="Times New Roman"/>
                      <w:sz w:val="18"/>
                      <w:szCs w:val="18"/>
                    </w:rPr>
                    <w:t>人口数（城市选项时）</w:t>
                  </w:r>
                </w:p>
              </w:tc>
              <w:tc>
                <w:tcPr>
                  <w:tcW w:w="2792" w:type="dxa"/>
                  <w:vAlign w:val="center"/>
                </w:tcPr>
                <w:p w14:paraId="4B007B88">
                  <w:pPr>
                    <w:contextualSpacing/>
                    <w:jc w:val="center"/>
                    <w:rPr>
                      <w:rFonts w:hint="default" w:ascii="Times New Roman" w:hAnsi="Times New Roman" w:cs="Times New Roman"/>
                      <w:sz w:val="18"/>
                      <w:szCs w:val="18"/>
                    </w:rPr>
                  </w:pPr>
                  <w:r>
                    <w:rPr>
                      <w:rFonts w:hint="default" w:ascii="Times New Roman" w:hAnsi="Times New Roman" w:cs="Times New Roman"/>
                      <w:sz w:val="18"/>
                      <w:szCs w:val="18"/>
                    </w:rPr>
                    <w:t>/</w:t>
                  </w:r>
                </w:p>
              </w:tc>
            </w:tr>
            <w:tr w14:paraId="3617D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576" w:type="dxa"/>
                  <w:gridSpan w:val="2"/>
                  <w:vAlign w:val="center"/>
                </w:tcPr>
                <w:p w14:paraId="366E45FF">
                  <w:pPr>
                    <w:contextualSpacing/>
                    <w:jc w:val="center"/>
                    <w:rPr>
                      <w:rFonts w:hint="default" w:ascii="Times New Roman" w:hAnsi="Times New Roman" w:cs="Times New Roman"/>
                      <w:sz w:val="18"/>
                      <w:szCs w:val="18"/>
                      <w:lang w:eastAsia="ja-JP"/>
                    </w:rPr>
                  </w:pPr>
                  <w:r>
                    <w:rPr>
                      <w:rFonts w:hint="default" w:ascii="Times New Roman" w:hAnsi="Times New Roman" w:cs="Times New Roman"/>
                      <w:sz w:val="18"/>
                      <w:szCs w:val="18"/>
                    </w:rPr>
                    <w:t>最高环境温度/</w:t>
                  </w:r>
                  <w:r>
                    <w:rPr>
                      <w:rFonts w:hint="default" w:ascii="Times New Roman" w:hAnsi="Times New Roman" w:cs="Times New Roman"/>
                      <w:sz w:val="18"/>
                      <w:szCs w:val="18"/>
                      <w:lang w:eastAsia="ja-JP"/>
                    </w:rPr>
                    <w:t>℃</w:t>
                  </w:r>
                </w:p>
              </w:tc>
              <w:tc>
                <w:tcPr>
                  <w:tcW w:w="2792" w:type="dxa"/>
                  <w:vAlign w:val="center"/>
                </w:tcPr>
                <w:p w14:paraId="6DDD3C0D">
                  <w:pPr>
                    <w:contextualSpacing/>
                    <w:jc w:val="center"/>
                    <w:rPr>
                      <w:rFonts w:hint="default" w:ascii="Times New Roman" w:hAnsi="Times New Roman" w:cs="Times New Roman"/>
                      <w:sz w:val="18"/>
                      <w:szCs w:val="18"/>
                    </w:rPr>
                  </w:pPr>
                  <w:r>
                    <w:rPr>
                      <w:rFonts w:hint="default" w:ascii="Times New Roman" w:hAnsi="Times New Roman" w:cs="Times New Roman"/>
                      <w:sz w:val="18"/>
                      <w:szCs w:val="18"/>
                    </w:rPr>
                    <w:t>41.0</w:t>
                  </w:r>
                </w:p>
              </w:tc>
            </w:tr>
            <w:tr w14:paraId="0C4FB5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76" w:type="dxa"/>
                  <w:gridSpan w:val="2"/>
                  <w:vAlign w:val="center"/>
                </w:tcPr>
                <w:p w14:paraId="22781EF2">
                  <w:pPr>
                    <w:contextualSpacing/>
                    <w:jc w:val="center"/>
                    <w:rPr>
                      <w:rFonts w:hint="default" w:ascii="Times New Roman" w:hAnsi="Times New Roman" w:cs="Times New Roman"/>
                      <w:sz w:val="18"/>
                      <w:szCs w:val="18"/>
                    </w:rPr>
                  </w:pPr>
                  <w:r>
                    <w:rPr>
                      <w:rFonts w:hint="default" w:ascii="Times New Roman" w:hAnsi="Times New Roman" w:cs="Times New Roman"/>
                      <w:sz w:val="18"/>
                      <w:szCs w:val="18"/>
                    </w:rPr>
                    <w:t>最低环境温度/</w:t>
                  </w:r>
                  <w:r>
                    <w:rPr>
                      <w:rFonts w:hint="default" w:ascii="Times New Roman" w:hAnsi="Times New Roman" w:cs="Times New Roman"/>
                      <w:sz w:val="18"/>
                      <w:szCs w:val="18"/>
                      <w:lang w:eastAsia="ja-JP"/>
                    </w:rPr>
                    <w:t>℃</w:t>
                  </w:r>
                </w:p>
              </w:tc>
              <w:tc>
                <w:tcPr>
                  <w:tcW w:w="2792" w:type="dxa"/>
                  <w:vAlign w:val="center"/>
                </w:tcPr>
                <w:p w14:paraId="576D5DB4">
                  <w:pPr>
                    <w:contextualSpacing/>
                    <w:jc w:val="center"/>
                    <w:rPr>
                      <w:rFonts w:hint="default" w:ascii="Times New Roman" w:hAnsi="Times New Roman" w:cs="Times New Roman"/>
                      <w:sz w:val="18"/>
                      <w:szCs w:val="18"/>
                    </w:rPr>
                  </w:pPr>
                  <w:r>
                    <w:rPr>
                      <w:rFonts w:hint="default" w:ascii="Times New Roman" w:hAnsi="Times New Roman" w:cs="Times New Roman"/>
                      <w:sz w:val="18"/>
                      <w:szCs w:val="18"/>
                    </w:rPr>
                    <w:t>-18.5</w:t>
                  </w:r>
                </w:p>
              </w:tc>
            </w:tr>
            <w:tr w14:paraId="39FBFE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76" w:type="dxa"/>
                  <w:gridSpan w:val="2"/>
                  <w:vAlign w:val="center"/>
                </w:tcPr>
                <w:p w14:paraId="2389B793">
                  <w:pPr>
                    <w:contextualSpacing/>
                    <w:jc w:val="center"/>
                    <w:rPr>
                      <w:rFonts w:hint="default" w:ascii="Times New Roman" w:hAnsi="Times New Roman" w:cs="Times New Roman"/>
                      <w:sz w:val="18"/>
                      <w:szCs w:val="18"/>
                    </w:rPr>
                  </w:pPr>
                  <w:r>
                    <w:rPr>
                      <w:rFonts w:hint="default" w:ascii="Times New Roman" w:hAnsi="Times New Roman" w:cs="Times New Roman"/>
                      <w:sz w:val="18"/>
                      <w:szCs w:val="18"/>
                    </w:rPr>
                    <w:t>土地利用类型</w:t>
                  </w:r>
                </w:p>
              </w:tc>
              <w:tc>
                <w:tcPr>
                  <w:tcW w:w="2792" w:type="dxa"/>
                  <w:vAlign w:val="center"/>
                </w:tcPr>
                <w:p w14:paraId="0C8299D8">
                  <w:pPr>
                    <w:contextualSpacing/>
                    <w:jc w:val="center"/>
                    <w:rPr>
                      <w:rFonts w:hint="default" w:ascii="Times New Roman" w:hAnsi="Times New Roman" w:cs="Times New Roman"/>
                      <w:sz w:val="18"/>
                      <w:szCs w:val="18"/>
                    </w:rPr>
                  </w:pPr>
                  <w:r>
                    <w:rPr>
                      <w:rFonts w:hint="default" w:ascii="Times New Roman" w:hAnsi="Times New Roman" w:cs="Times New Roman"/>
                      <w:sz w:val="18"/>
                      <w:szCs w:val="18"/>
                    </w:rPr>
                    <w:t>农作地</w:t>
                  </w:r>
                </w:p>
              </w:tc>
            </w:tr>
            <w:tr w14:paraId="6427F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76" w:type="dxa"/>
                  <w:gridSpan w:val="2"/>
                  <w:vAlign w:val="center"/>
                </w:tcPr>
                <w:p w14:paraId="1510261E">
                  <w:pPr>
                    <w:contextualSpacing/>
                    <w:jc w:val="center"/>
                    <w:rPr>
                      <w:rFonts w:hint="default" w:ascii="Times New Roman" w:hAnsi="Times New Roman" w:cs="Times New Roman"/>
                      <w:sz w:val="18"/>
                      <w:szCs w:val="18"/>
                    </w:rPr>
                  </w:pPr>
                  <w:r>
                    <w:rPr>
                      <w:rFonts w:hint="default" w:ascii="Times New Roman" w:hAnsi="Times New Roman" w:cs="Times New Roman"/>
                      <w:sz w:val="18"/>
                      <w:szCs w:val="18"/>
                    </w:rPr>
                    <w:t>区域湿度条件</w:t>
                  </w:r>
                </w:p>
              </w:tc>
              <w:tc>
                <w:tcPr>
                  <w:tcW w:w="2792" w:type="dxa"/>
                  <w:vAlign w:val="center"/>
                </w:tcPr>
                <w:p w14:paraId="65597C8D">
                  <w:pPr>
                    <w:contextualSpacing/>
                    <w:jc w:val="center"/>
                    <w:rPr>
                      <w:rFonts w:hint="default" w:ascii="Times New Roman" w:hAnsi="Times New Roman" w:cs="Times New Roman"/>
                      <w:sz w:val="18"/>
                      <w:szCs w:val="18"/>
                    </w:rPr>
                  </w:pPr>
                  <w:r>
                    <w:rPr>
                      <w:rFonts w:hint="default" w:ascii="Times New Roman" w:hAnsi="Times New Roman" w:cs="Times New Roman"/>
                      <w:sz w:val="18"/>
                      <w:szCs w:val="18"/>
                    </w:rPr>
                    <w:t>中等湿度</w:t>
                  </w:r>
                </w:p>
              </w:tc>
            </w:tr>
            <w:tr w14:paraId="57320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85" w:type="dxa"/>
                  <w:vMerge w:val="restart"/>
                  <w:vAlign w:val="center"/>
                </w:tcPr>
                <w:p w14:paraId="272EF129">
                  <w:pPr>
                    <w:contextualSpacing/>
                    <w:jc w:val="center"/>
                    <w:rPr>
                      <w:rFonts w:hint="default" w:ascii="Times New Roman" w:hAnsi="Times New Roman" w:cs="Times New Roman"/>
                      <w:sz w:val="18"/>
                      <w:szCs w:val="18"/>
                    </w:rPr>
                  </w:pPr>
                  <w:r>
                    <w:rPr>
                      <w:rFonts w:hint="default" w:ascii="Times New Roman" w:hAnsi="Times New Roman" w:cs="Times New Roman"/>
                      <w:sz w:val="18"/>
                      <w:szCs w:val="18"/>
                    </w:rPr>
                    <w:t>是否考虑地形</w:t>
                  </w:r>
                </w:p>
              </w:tc>
              <w:tc>
                <w:tcPr>
                  <w:tcW w:w="2791" w:type="dxa"/>
                  <w:vAlign w:val="center"/>
                </w:tcPr>
                <w:p w14:paraId="7A7B0A4A">
                  <w:pPr>
                    <w:contextualSpacing/>
                    <w:jc w:val="center"/>
                    <w:rPr>
                      <w:rFonts w:hint="default" w:ascii="Times New Roman" w:hAnsi="Times New Roman" w:cs="Times New Roman"/>
                      <w:sz w:val="18"/>
                      <w:szCs w:val="18"/>
                    </w:rPr>
                  </w:pPr>
                  <w:r>
                    <w:rPr>
                      <w:rFonts w:hint="default" w:ascii="Times New Roman" w:hAnsi="Times New Roman" w:cs="Times New Roman"/>
                      <w:sz w:val="18"/>
                      <w:szCs w:val="18"/>
                    </w:rPr>
                    <w:t>考虑地形</w:t>
                  </w:r>
                </w:p>
              </w:tc>
              <w:tc>
                <w:tcPr>
                  <w:tcW w:w="2792" w:type="dxa"/>
                  <w:vAlign w:val="center"/>
                </w:tcPr>
                <w:p w14:paraId="4108A5FD">
                  <w:pPr>
                    <w:contextualSpacing/>
                    <w:jc w:val="center"/>
                    <w:rPr>
                      <w:rFonts w:hint="default" w:ascii="Times New Roman" w:hAnsi="Times New Roman" w:cs="Times New Roman"/>
                      <w:sz w:val="18"/>
                      <w:szCs w:val="18"/>
                    </w:rPr>
                  </w:pPr>
                  <w:r>
                    <w:rPr>
                      <w:rFonts w:hint="default" w:ascii="Times New Roman" w:hAnsi="Times New Roman" w:cs="Times New Roman"/>
                      <w:sz w:val="18"/>
                      <w:szCs w:val="18"/>
                    </w:rPr>
                    <w:t>（</w:t>
                  </w:r>
                  <w:r>
                    <w:rPr>
                      <w:rFonts w:hint="default" w:ascii="Times New Roman" w:hAnsi="Times New Roman" w:cs="Times New Roman"/>
                      <w:sz w:val="18"/>
                      <w:szCs w:val="18"/>
                      <w:lang w:eastAsia="zh-CN"/>
                    </w:rPr>
                    <w:t>）</w:t>
                  </w:r>
                  <w:r>
                    <w:rPr>
                      <w:rFonts w:hint="default" w:ascii="Times New Roman" w:hAnsi="Times New Roman" w:cs="Times New Roman"/>
                      <w:sz w:val="18"/>
                      <w:szCs w:val="18"/>
                    </w:rPr>
                    <w:t xml:space="preserve">是  </w:t>
                  </w:r>
                  <w:r>
                    <w:rPr>
                      <w:rFonts w:hint="default" w:ascii="Times New Roman" w:hAnsi="Times New Roman" w:cs="Times New Roman"/>
                      <w:kern w:val="0"/>
                      <w:sz w:val="18"/>
                      <w:szCs w:val="18"/>
                    </w:rPr>
                    <w:t>√</w:t>
                  </w:r>
                  <w:r>
                    <w:rPr>
                      <w:rFonts w:hint="default" w:ascii="Times New Roman" w:hAnsi="Times New Roman" w:cs="Times New Roman"/>
                      <w:sz w:val="18"/>
                      <w:szCs w:val="18"/>
                    </w:rPr>
                    <w:t>否</w:t>
                  </w:r>
                </w:p>
              </w:tc>
            </w:tr>
            <w:tr w14:paraId="7468E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85" w:type="dxa"/>
                  <w:vMerge w:val="continue"/>
                  <w:vAlign w:val="center"/>
                </w:tcPr>
                <w:p w14:paraId="7DB062D7">
                  <w:pPr>
                    <w:contextualSpacing/>
                    <w:jc w:val="center"/>
                    <w:rPr>
                      <w:rFonts w:hint="default" w:ascii="Times New Roman" w:hAnsi="Times New Roman" w:cs="Times New Roman"/>
                      <w:sz w:val="18"/>
                      <w:szCs w:val="18"/>
                    </w:rPr>
                  </w:pPr>
                </w:p>
              </w:tc>
              <w:tc>
                <w:tcPr>
                  <w:tcW w:w="2791" w:type="dxa"/>
                  <w:vAlign w:val="center"/>
                </w:tcPr>
                <w:p w14:paraId="7E46F562">
                  <w:pPr>
                    <w:contextualSpacing/>
                    <w:jc w:val="center"/>
                    <w:rPr>
                      <w:rFonts w:hint="default" w:ascii="Times New Roman" w:hAnsi="Times New Roman" w:cs="Times New Roman"/>
                      <w:sz w:val="18"/>
                      <w:szCs w:val="18"/>
                    </w:rPr>
                  </w:pPr>
                  <w:r>
                    <w:rPr>
                      <w:rFonts w:hint="default" w:ascii="Times New Roman" w:hAnsi="Times New Roman" w:cs="Times New Roman"/>
                      <w:sz w:val="18"/>
                      <w:szCs w:val="18"/>
                    </w:rPr>
                    <w:t>地形数据分辨率/m</w:t>
                  </w:r>
                </w:p>
              </w:tc>
              <w:tc>
                <w:tcPr>
                  <w:tcW w:w="2792" w:type="dxa"/>
                  <w:vAlign w:val="center"/>
                </w:tcPr>
                <w:p w14:paraId="3BEA2E78">
                  <w:pPr>
                    <w:contextualSpacing/>
                    <w:jc w:val="center"/>
                    <w:rPr>
                      <w:rFonts w:hint="default" w:ascii="Times New Roman" w:hAnsi="Times New Roman" w:cs="Times New Roman"/>
                      <w:sz w:val="18"/>
                      <w:szCs w:val="18"/>
                    </w:rPr>
                  </w:pPr>
                  <w:r>
                    <w:rPr>
                      <w:rFonts w:hint="default" w:ascii="Times New Roman" w:hAnsi="Times New Roman" w:cs="Times New Roman"/>
                      <w:sz w:val="18"/>
                      <w:szCs w:val="18"/>
                    </w:rPr>
                    <w:t>--</w:t>
                  </w:r>
                </w:p>
              </w:tc>
            </w:tr>
            <w:tr w14:paraId="5892B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85" w:type="dxa"/>
                  <w:vAlign w:val="center"/>
                </w:tcPr>
                <w:p w14:paraId="2B66AEE4">
                  <w:pPr>
                    <w:contextualSpacing/>
                    <w:jc w:val="center"/>
                    <w:rPr>
                      <w:rFonts w:hint="default" w:ascii="Times New Roman" w:hAnsi="Times New Roman" w:cs="Times New Roman"/>
                      <w:sz w:val="18"/>
                      <w:szCs w:val="18"/>
                    </w:rPr>
                  </w:pPr>
                </w:p>
              </w:tc>
              <w:tc>
                <w:tcPr>
                  <w:tcW w:w="2791" w:type="dxa"/>
                  <w:vAlign w:val="center"/>
                </w:tcPr>
                <w:p w14:paraId="070EA60C">
                  <w:pPr>
                    <w:contextualSpacing/>
                    <w:jc w:val="center"/>
                    <w:rPr>
                      <w:rFonts w:hint="default" w:ascii="Times New Roman" w:hAnsi="Times New Roman" w:cs="Times New Roman"/>
                      <w:sz w:val="18"/>
                      <w:szCs w:val="18"/>
                    </w:rPr>
                  </w:pPr>
                  <w:r>
                    <w:rPr>
                      <w:rFonts w:hint="default" w:ascii="Times New Roman" w:hAnsi="Times New Roman" w:cs="Times New Roman"/>
                      <w:sz w:val="18"/>
                      <w:szCs w:val="18"/>
                    </w:rPr>
                    <w:t>考虑岸线熏烟</w:t>
                  </w:r>
                </w:p>
              </w:tc>
              <w:tc>
                <w:tcPr>
                  <w:tcW w:w="2792" w:type="dxa"/>
                  <w:vAlign w:val="center"/>
                </w:tcPr>
                <w:p w14:paraId="79ABF264">
                  <w:pPr>
                    <w:contextualSpacing/>
                    <w:jc w:val="center"/>
                    <w:rPr>
                      <w:rFonts w:hint="default" w:ascii="Times New Roman" w:hAnsi="Times New Roman" w:cs="Times New Roman"/>
                      <w:sz w:val="18"/>
                      <w:szCs w:val="18"/>
                    </w:rPr>
                  </w:pPr>
                  <w:r>
                    <w:rPr>
                      <w:rFonts w:hint="default" w:ascii="Times New Roman" w:hAnsi="Times New Roman" w:cs="Times New Roman"/>
                      <w:sz w:val="18"/>
                      <w:szCs w:val="18"/>
                    </w:rPr>
                    <w:t>（</w:t>
                  </w:r>
                  <w:r>
                    <w:rPr>
                      <w:rFonts w:hint="default" w:ascii="Times New Roman" w:hAnsi="Times New Roman" w:cs="Times New Roman"/>
                      <w:sz w:val="18"/>
                      <w:szCs w:val="18"/>
                      <w:lang w:eastAsia="zh-CN"/>
                    </w:rPr>
                    <w:t>）</w:t>
                  </w:r>
                  <w:r>
                    <w:rPr>
                      <w:rFonts w:hint="default" w:ascii="Times New Roman" w:hAnsi="Times New Roman" w:cs="Times New Roman"/>
                      <w:sz w:val="18"/>
                      <w:szCs w:val="18"/>
                    </w:rPr>
                    <w:t xml:space="preserve">是  </w:t>
                  </w:r>
                  <w:r>
                    <w:rPr>
                      <w:rFonts w:hint="default" w:ascii="Times New Roman" w:hAnsi="Times New Roman" w:cs="Times New Roman"/>
                      <w:kern w:val="0"/>
                      <w:sz w:val="18"/>
                      <w:szCs w:val="18"/>
                    </w:rPr>
                    <w:t>√</w:t>
                  </w:r>
                  <w:r>
                    <w:rPr>
                      <w:rFonts w:hint="default" w:ascii="Times New Roman" w:hAnsi="Times New Roman" w:cs="Times New Roman"/>
                      <w:sz w:val="18"/>
                      <w:szCs w:val="18"/>
                    </w:rPr>
                    <w:t>否</w:t>
                  </w:r>
                </w:p>
              </w:tc>
            </w:tr>
            <w:tr w14:paraId="41064E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85" w:type="dxa"/>
                  <w:vAlign w:val="center"/>
                </w:tcPr>
                <w:p w14:paraId="7E9F6D05">
                  <w:pPr>
                    <w:contextualSpacing/>
                    <w:jc w:val="center"/>
                    <w:rPr>
                      <w:rFonts w:hint="default" w:ascii="Times New Roman" w:hAnsi="Times New Roman" w:cs="Times New Roman"/>
                      <w:sz w:val="18"/>
                      <w:szCs w:val="18"/>
                    </w:rPr>
                  </w:pPr>
                </w:p>
              </w:tc>
              <w:tc>
                <w:tcPr>
                  <w:tcW w:w="2791" w:type="dxa"/>
                  <w:vAlign w:val="center"/>
                </w:tcPr>
                <w:p w14:paraId="65AC4BC6">
                  <w:pPr>
                    <w:contextualSpacing/>
                    <w:jc w:val="center"/>
                    <w:rPr>
                      <w:rFonts w:hint="default" w:ascii="Times New Roman" w:hAnsi="Times New Roman" w:cs="Times New Roman"/>
                      <w:sz w:val="18"/>
                      <w:szCs w:val="18"/>
                    </w:rPr>
                  </w:pPr>
                  <w:r>
                    <w:rPr>
                      <w:rFonts w:hint="default" w:ascii="Times New Roman" w:hAnsi="Times New Roman" w:cs="Times New Roman"/>
                      <w:sz w:val="18"/>
                      <w:szCs w:val="18"/>
                    </w:rPr>
                    <w:t>岸线距离/m</w:t>
                  </w:r>
                </w:p>
              </w:tc>
              <w:tc>
                <w:tcPr>
                  <w:tcW w:w="2792" w:type="dxa"/>
                  <w:vAlign w:val="center"/>
                </w:tcPr>
                <w:p w14:paraId="7D514ABB">
                  <w:pPr>
                    <w:contextualSpacing/>
                    <w:jc w:val="center"/>
                    <w:rPr>
                      <w:rFonts w:hint="default" w:ascii="Times New Roman" w:hAnsi="Times New Roman" w:cs="Times New Roman"/>
                      <w:sz w:val="18"/>
                      <w:szCs w:val="18"/>
                    </w:rPr>
                  </w:pPr>
                  <w:r>
                    <w:rPr>
                      <w:rFonts w:hint="default" w:ascii="Times New Roman" w:hAnsi="Times New Roman" w:cs="Times New Roman"/>
                      <w:sz w:val="18"/>
                      <w:szCs w:val="18"/>
                    </w:rPr>
                    <w:t>--</w:t>
                  </w:r>
                </w:p>
              </w:tc>
            </w:tr>
            <w:tr w14:paraId="16F3E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85" w:type="dxa"/>
                  <w:vAlign w:val="center"/>
                </w:tcPr>
                <w:p w14:paraId="3CEAD64B">
                  <w:pPr>
                    <w:contextualSpacing/>
                    <w:jc w:val="center"/>
                    <w:rPr>
                      <w:rFonts w:hint="default" w:ascii="Times New Roman" w:hAnsi="Times New Roman" w:cs="Times New Roman"/>
                      <w:sz w:val="18"/>
                      <w:szCs w:val="18"/>
                    </w:rPr>
                  </w:pPr>
                </w:p>
              </w:tc>
              <w:tc>
                <w:tcPr>
                  <w:tcW w:w="2791" w:type="dxa"/>
                  <w:vAlign w:val="center"/>
                </w:tcPr>
                <w:p w14:paraId="22C58D30">
                  <w:pPr>
                    <w:contextualSpacing/>
                    <w:jc w:val="center"/>
                    <w:rPr>
                      <w:rFonts w:hint="default" w:ascii="Times New Roman" w:hAnsi="Times New Roman" w:cs="Times New Roman"/>
                      <w:sz w:val="18"/>
                      <w:szCs w:val="18"/>
                    </w:rPr>
                  </w:pPr>
                  <w:r>
                    <w:rPr>
                      <w:rFonts w:hint="default" w:ascii="Times New Roman" w:hAnsi="Times New Roman" w:cs="Times New Roman"/>
                      <w:sz w:val="18"/>
                      <w:szCs w:val="18"/>
                    </w:rPr>
                    <w:t>岸线方向/°</w:t>
                  </w:r>
                </w:p>
              </w:tc>
              <w:tc>
                <w:tcPr>
                  <w:tcW w:w="2792" w:type="dxa"/>
                  <w:vAlign w:val="center"/>
                </w:tcPr>
                <w:p w14:paraId="6F028837">
                  <w:pPr>
                    <w:contextualSpacing/>
                    <w:jc w:val="center"/>
                    <w:rPr>
                      <w:rFonts w:hint="default" w:ascii="Times New Roman" w:hAnsi="Times New Roman" w:cs="Times New Roman"/>
                      <w:sz w:val="18"/>
                      <w:szCs w:val="18"/>
                    </w:rPr>
                  </w:pPr>
                  <w:r>
                    <w:rPr>
                      <w:rFonts w:hint="default" w:ascii="Times New Roman" w:hAnsi="Times New Roman" w:cs="Times New Roman"/>
                      <w:sz w:val="18"/>
                      <w:szCs w:val="18"/>
                    </w:rPr>
                    <w:t>--</w:t>
                  </w:r>
                </w:p>
              </w:tc>
            </w:tr>
          </w:tbl>
          <w:p w14:paraId="11658DC8">
            <w:pPr>
              <w:jc w:val="center"/>
              <w:rPr>
                <w:rFonts w:hint="default" w:ascii="Times New Roman" w:hAnsi="Times New Roman" w:cs="Times New Roman"/>
                <w:b/>
              </w:rPr>
            </w:pPr>
          </w:p>
          <w:p w14:paraId="068AF583">
            <w:pPr>
              <w:spacing w:line="360" w:lineRule="auto"/>
              <w:ind w:firstLine="420" w:firstLineChars="200"/>
              <w:jc w:val="center"/>
              <w:rPr>
                <w:rFonts w:hint="default" w:ascii="Times New Roman" w:hAnsi="Times New Roman" w:eastAsia="黑体" w:cs="Times New Roman"/>
              </w:rPr>
            </w:pPr>
            <w:r>
              <w:rPr>
                <w:rFonts w:hint="default" w:ascii="Times New Roman" w:hAnsi="Times New Roman" w:eastAsia="黑体" w:cs="Times New Roman"/>
              </w:rPr>
              <w:t>表4-</w:t>
            </w:r>
            <w:r>
              <w:rPr>
                <w:rFonts w:hint="eastAsia" w:eastAsia="黑体" w:cs="Times New Roman"/>
                <w:lang w:val="en-US" w:eastAsia="zh-CN"/>
              </w:rPr>
              <w:t>10</w:t>
            </w:r>
            <w:r>
              <w:rPr>
                <w:rFonts w:hint="default" w:ascii="Times New Roman" w:hAnsi="Times New Roman" w:eastAsia="黑体" w:cs="Times New Roman"/>
              </w:rPr>
              <w:t>所有污染源（面源</w:t>
            </w:r>
            <w:r>
              <w:rPr>
                <w:rFonts w:hint="default" w:ascii="Times New Roman" w:hAnsi="Times New Roman" w:eastAsia="黑体" w:cs="Times New Roman"/>
                <w:lang w:eastAsia="zh-CN"/>
              </w:rPr>
              <w:t>、点源</w:t>
            </w:r>
            <w:r>
              <w:rPr>
                <w:rFonts w:hint="default" w:ascii="Times New Roman" w:hAnsi="Times New Roman" w:eastAsia="黑体" w:cs="Times New Roman"/>
              </w:rPr>
              <w:t>）的正常排放的污染物的</w:t>
            </w:r>
            <w:r>
              <w:rPr>
                <w:rFonts w:hint="default" w:ascii="Times New Roman" w:hAnsi="Times New Roman" w:eastAsia="黑体" w:cs="Times New Roman"/>
                <w:lang w:val="en-US" w:eastAsia="zh-CN"/>
              </w:rPr>
              <w:t>C</w:t>
            </w:r>
            <w:r>
              <w:rPr>
                <w:rFonts w:hint="default" w:ascii="Times New Roman" w:hAnsi="Times New Roman" w:eastAsia="黑体" w:cs="Times New Roman"/>
              </w:rPr>
              <w:t>max预测结果一览表</w:t>
            </w:r>
          </w:p>
          <w:tbl>
            <w:tblPr>
              <w:tblStyle w:val="8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40"/>
              <w:gridCol w:w="1498"/>
              <w:gridCol w:w="1783"/>
              <w:gridCol w:w="1810"/>
            </w:tblGrid>
            <w:tr w14:paraId="02AFE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980" w:type="pct"/>
                  <w:vAlign w:val="center"/>
                </w:tcPr>
                <w:p w14:paraId="051B1D3C">
                  <w:pPr>
                    <w:contextualSpacing/>
                    <w:jc w:val="center"/>
                    <w:rPr>
                      <w:rFonts w:hint="default" w:ascii="Times New Roman" w:hAnsi="Times New Roman" w:cs="Times New Roman"/>
                      <w:b/>
                      <w:bCs/>
                      <w:sz w:val="18"/>
                      <w:szCs w:val="18"/>
                    </w:rPr>
                  </w:pPr>
                  <w:r>
                    <w:rPr>
                      <w:rFonts w:hint="default" w:ascii="Times New Roman" w:hAnsi="Times New Roman" w:cs="Times New Roman"/>
                      <w:b/>
                      <w:bCs/>
                      <w:sz w:val="18"/>
                      <w:szCs w:val="18"/>
                    </w:rPr>
                    <w:t>污染源名称</w:t>
                  </w:r>
                </w:p>
              </w:tc>
              <w:tc>
                <w:tcPr>
                  <w:tcW w:w="888" w:type="pct"/>
                  <w:vAlign w:val="center"/>
                </w:tcPr>
                <w:p w14:paraId="68654AB1">
                  <w:pPr>
                    <w:contextualSpacing/>
                    <w:jc w:val="center"/>
                    <w:rPr>
                      <w:rFonts w:hint="default" w:ascii="Times New Roman" w:hAnsi="Times New Roman" w:cs="Times New Roman"/>
                      <w:b/>
                      <w:bCs/>
                      <w:sz w:val="18"/>
                      <w:szCs w:val="18"/>
                    </w:rPr>
                  </w:pPr>
                  <w:r>
                    <w:rPr>
                      <w:rFonts w:hint="default" w:ascii="Times New Roman" w:hAnsi="Times New Roman" w:cs="Times New Roman"/>
                      <w:b/>
                      <w:bCs/>
                      <w:sz w:val="18"/>
                      <w:szCs w:val="18"/>
                    </w:rPr>
                    <w:t>评价因子</w:t>
                  </w:r>
                </w:p>
              </w:tc>
              <w:tc>
                <w:tcPr>
                  <w:tcW w:w="1057" w:type="pct"/>
                  <w:vAlign w:val="center"/>
                </w:tcPr>
                <w:p w14:paraId="2E3FB93E">
                  <w:pPr>
                    <w:contextualSpacing/>
                    <w:jc w:val="center"/>
                    <w:rPr>
                      <w:rFonts w:hint="default" w:ascii="Times New Roman" w:hAnsi="Times New Roman" w:cs="Times New Roman"/>
                      <w:b/>
                      <w:bCs/>
                      <w:sz w:val="18"/>
                      <w:szCs w:val="18"/>
                    </w:rPr>
                  </w:pPr>
                  <w:r>
                    <w:rPr>
                      <w:rFonts w:hint="default" w:ascii="Times New Roman" w:hAnsi="Times New Roman" w:cs="Times New Roman"/>
                      <w:b/>
                      <w:bCs/>
                      <w:sz w:val="18"/>
                      <w:szCs w:val="18"/>
                    </w:rPr>
                    <w:t>评价标准（mg/m</w:t>
                  </w:r>
                  <w:r>
                    <w:rPr>
                      <w:rFonts w:hint="default" w:ascii="Times New Roman" w:hAnsi="Times New Roman" w:cs="Times New Roman"/>
                      <w:b/>
                      <w:bCs/>
                      <w:sz w:val="18"/>
                      <w:szCs w:val="18"/>
                      <w:vertAlign w:val="superscript"/>
                    </w:rPr>
                    <w:t>3</w:t>
                  </w:r>
                  <w:r>
                    <w:rPr>
                      <w:rFonts w:hint="default" w:ascii="Times New Roman" w:hAnsi="Times New Roman" w:cs="Times New Roman"/>
                      <w:b/>
                      <w:bCs/>
                      <w:sz w:val="18"/>
                      <w:szCs w:val="18"/>
                    </w:rPr>
                    <w:t>）</w:t>
                  </w:r>
                </w:p>
              </w:tc>
              <w:tc>
                <w:tcPr>
                  <w:tcW w:w="1073" w:type="pct"/>
                  <w:vAlign w:val="center"/>
                </w:tcPr>
                <w:p w14:paraId="79962E24">
                  <w:pPr>
                    <w:contextualSpacing/>
                    <w:jc w:val="center"/>
                    <w:rPr>
                      <w:rFonts w:hint="default" w:ascii="Times New Roman" w:hAnsi="Times New Roman" w:cs="Times New Roman"/>
                      <w:b/>
                      <w:bCs/>
                      <w:sz w:val="18"/>
                      <w:szCs w:val="18"/>
                    </w:rPr>
                  </w:pPr>
                  <w:r>
                    <w:rPr>
                      <w:rFonts w:hint="default" w:ascii="Times New Roman" w:hAnsi="Times New Roman" w:cs="Times New Roman"/>
                      <w:b/>
                      <w:bCs/>
                      <w:sz w:val="18"/>
                      <w:szCs w:val="18"/>
                    </w:rPr>
                    <w:t>C</w:t>
                  </w:r>
                  <w:r>
                    <w:rPr>
                      <w:rFonts w:hint="default" w:ascii="Times New Roman" w:hAnsi="Times New Roman" w:cs="Times New Roman"/>
                      <w:b/>
                      <w:bCs/>
                      <w:sz w:val="18"/>
                      <w:szCs w:val="18"/>
                      <w:vertAlign w:val="subscript"/>
                    </w:rPr>
                    <w:t>max</w:t>
                  </w:r>
                </w:p>
                <w:p w14:paraId="01201DF8">
                  <w:pPr>
                    <w:contextualSpacing/>
                    <w:jc w:val="center"/>
                    <w:rPr>
                      <w:rFonts w:hint="default" w:ascii="Times New Roman" w:hAnsi="Times New Roman" w:cs="Times New Roman"/>
                      <w:b/>
                      <w:bCs/>
                      <w:sz w:val="18"/>
                      <w:szCs w:val="18"/>
                    </w:rPr>
                  </w:pPr>
                  <w:r>
                    <w:rPr>
                      <w:rFonts w:hint="default" w:ascii="Times New Roman" w:hAnsi="Times New Roman" w:cs="Times New Roman"/>
                      <w:b/>
                      <w:bCs/>
                      <w:sz w:val="18"/>
                      <w:szCs w:val="18"/>
                    </w:rPr>
                    <w:t>（mg/m</w:t>
                  </w:r>
                  <w:r>
                    <w:rPr>
                      <w:rFonts w:hint="default" w:ascii="Times New Roman" w:hAnsi="Times New Roman" w:cs="Times New Roman"/>
                      <w:b/>
                      <w:bCs/>
                      <w:sz w:val="18"/>
                      <w:szCs w:val="18"/>
                      <w:vertAlign w:val="superscript"/>
                    </w:rPr>
                    <w:t>3</w:t>
                  </w:r>
                  <w:r>
                    <w:rPr>
                      <w:rFonts w:hint="default" w:ascii="Times New Roman" w:hAnsi="Times New Roman" w:cs="Times New Roman"/>
                      <w:b/>
                      <w:bCs/>
                      <w:sz w:val="18"/>
                      <w:szCs w:val="18"/>
                    </w:rPr>
                    <w:t>）</w:t>
                  </w:r>
                </w:p>
              </w:tc>
            </w:tr>
            <w:tr w14:paraId="24476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0" w:type="pct"/>
                  <w:vMerge w:val="restart"/>
                  <w:vAlign w:val="center"/>
                </w:tcPr>
                <w:p w14:paraId="284D5FF8">
                  <w:pPr>
                    <w:snapToGrid w:val="0"/>
                    <w:jc w:val="center"/>
                    <w:rPr>
                      <w:rFonts w:hint="default" w:ascii="Times New Roman" w:hAnsi="Times New Roman" w:eastAsia="宋体" w:cs="Times New Roman"/>
                      <w:kern w:val="0"/>
                      <w:sz w:val="18"/>
                      <w:szCs w:val="18"/>
                      <w:highlight w:val="none"/>
                      <w:lang w:val="en-US" w:eastAsia="zh-CN" w:bidi="ar-SA"/>
                    </w:rPr>
                  </w:pPr>
                  <w:r>
                    <w:rPr>
                      <w:rFonts w:hint="eastAsia" w:cs="Times New Roman"/>
                      <w:kern w:val="0"/>
                      <w:sz w:val="18"/>
                      <w:szCs w:val="18"/>
                      <w:highlight w:val="none"/>
                      <w:lang w:eastAsia="zh-CN"/>
                    </w:rPr>
                    <w:t>生产车间</w:t>
                  </w:r>
                </w:p>
              </w:tc>
              <w:tc>
                <w:tcPr>
                  <w:tcW w:w="888" w:type="pct"/>
                  <w:vAlign w:val="center"/>
                </w:tcPr>
                <w:p w14:paraId="0DAA5B80">
                  <w:pPr>
                    <w:jc w:val="center"/>
                    <w:rPr>
                      <w:rFonts w:hint="default" w:ascii="Times New Roman" w:hAnsi="Times New Roman" w:cs="Times New Roman"/>
                      <w:kern w:val="0"/>
                      <w:sz w:val="18"/>
                      <w:szCs w:val="18"/>
                      <w:highlight w:val="none"/>
                    </w:rPr>
                  </w:pPr>
                  <w:r>
                    <w:rPr>
                      <w:rFonts w:hint="default" w:ascii="Times New Roman" w:hAnsi="Times New Roman" w:cs="Times New Roman"/>
                      <w:kern w:val="0"/>
                      <w:sz w:val="18"/>
                      <w:szCs w:val="18"/>
                      <w:highlight w:val="none"/>
                      <w:lang w:val="en-US" w:eastAsia="zh-CN"/>
                    </w:rPr>
                    <w:t>VOCs</w:t>
                  </w:r>
                </w:p>
              </w:tc>
              <w:tc>
                <w:tcPr>
                  <w:tcW w:w="1057" w:type="pct"/>
                  <w:vAlign w:val="center"/>
                </w:tcPr>
                <w:p w14:paraId="3DA6C051">
                  <w:pPr>
                    <w:contextualSpacing/>
                    <w:jc w:val="center"/>
                    <w:rPr>
                      <w:rFonts w:hint="default" w:ascii="Times New Roman" w:hAnsi="Times New Roman" w:cs="Times New Roman"/>
                      <w:b/>
                      <w:bCs/>
                      <w:sz w:val="18"/>
                      <w:szCs w:val="18"/>
                      <w:highlight w:val="none"/>
                      <w:lang w:val="en-US"/>
                    </w:rPr>
                  </w:pPr>
                  <w:r>
                    <w:rPr>
                      <w:rFonts w:hint="default" w:ascii="Times New Roman" w:hAnsi="Times New Roman" w:cs="Times New Roman"/>
                      <w:sz w:val="18"/>
                      <w:szCs w:val="18"/>
                      <w:highlight w:val="none"/>
                      <w:lang w:val="en-US" w:eastAsia="zh-CN"/>
                    </w:rPr>
                    <w:t>2.0</w:t>
                  </w:r>
                </w:p>
              </w:tc>
              <w:tc>
                <w:tcPr>
                  <w:tcW w:w="1073" w:type="pct"/>
                  <w:vAlign w:val="center"/>
                </w:tcPr>
                <w:p w14:paraId="705D9CC6">
                  <w:pPr>
                    <w:contextualSpacing/>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w:t>
                  </w:r>
                  <w:r>
                    <w:rPr>
                      <w:rFonts w:hint="eastAsia" w:cs="Times New Roman"/>
                      <w:color w:val="auto"/>
                      <w:sz w:val="18"/>
                      <w:szCs w:val="18"/>
                      <w:highlight w:val="none"/>
                      <w:lang w:val="en-US" w:eastAsia="zh-CN"/>
                    </w:rPr>
                    <w:t>0012</w:t>
                  </w:r>
                </w:p>
              </w:tc>
            </w:tr>
            <w:tr w14:paraId="4E7B5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0" w:type="pct"/>
                  <w:vMerge w:val="continue"/>
                  <w:vAlign w:val="center"/>
                </w:tcPr>
                <w:p w14:paraId="66A311DF">
                  <w:pPr>
                    <w:snapToGrid w:val="0"/>
                    <w:jc w:val="center"/>
                    <w:rPr>
                      <w:rFonts w:hint="eastAsia" w:cs="Times New Roman"/>
                      <w:kern w:val="0"/>
                      <w:sz w:val="18"/>
                      <w:szCs w:val="18"/>
                      <w:highlight w:val="none"/>
                      <w:lang w:eastAsia="zh-CN"/>
                    </w:rPr>
                  </w:pPr>
                </w:p>
              </w:tc>
              <w:tc>
                <w:tcPr>
                  <w:tcW w:w="888" w:type="pct"/>
                  <w:vAlign w:val="center"/>
                </w:tcPr>
                <w:p w14:paraId="629A462B">
                  <w:pPr>
                    <w:jc w:val="center"/>
                    <w:rPr>
                      <w:rFonts w:hint="default" w:ascii="Times New Roman" w:hAnsi="Times New Roman" w:cs="Times New Roman"/>
                      <w:kern w:val="0"/>
                      <w:sz w:val="18"/>
                      <w:szCs w:val="18"/>
                      <w:highlight w:val="none"/>
                      <w:lang w:val="en-US" w:eastAsia="zh-CN"/>
                    </w:rPr>
                  </w:pPr>
                  <w:r>
                    <w:rPr>
                      <w:rFonts w:hint="eastAsia" w:cs="Times New Roman"/>
                      <w:kern w:val="0"/>
                      <w:sz w:val="18"/>
                      <w:szCs w:val="18"/>
                      <w:highlight w:val="none"/>
                      <w:lang w:val="en-US" w:eastAsia="zh-CN"/>
                    </w:rPr>
                    <w:t>颗粒物</w:t>
                  </w:r>
                </w:p>
              </w:tc>
              <w:tc>
                <w:tcPr>
                  <w:tcW w:w="1057" w:type="pct"/>
                  <w:vAlign w:val="center"/>
                </w:tcPr>
                <w:p w14:paraId="5CF1CC97">
                  <w:pPr>
                    <w:contextualSpacing/>
                    <w:jc w:val="center"/>
                    <w:rPr>
                      <w:rFonts w:hint="default" w:ascii="Times New Roman" w:hAnsi="Times New Roman" w:cs="Times New Roman"/>
                      <w:sz w:val="18"/>
                      <w:szCs w:val="18"/>
                      <w:highlight w:val="none"/>
                      <w:lang w:val="en-US" w:eastAsia="zh-CN"/>
                    </w:rPr>
                  </w:pPr>
                  <w:r>
                    <w:rPr>
                      <w:rFonts w:hint="eastAsia" w:cs="Times New Roman"/>
                      <w:sz w:val="18"/>
                      <w:szCs w:val="18"/>
                      <w:highlight w:val="none"/>
                      <w:lang w:val="en-US" w:eastAsia="zh-CN"/>
                    </w:rPr>
                    <w:t>0.45</w:t>
                  </w:r>
                </w:p>
              </w:tc>
              <w:tc>
                <w:tcPr>
                  <w:tcW w:w="1073" w:type="pct"/>
                  <w:vAlign w:val="center"/>
                </w:tcPr>
                <w:p w14:paraId="7FC20117">
                  <w:pPr>
                    <w:contextualSpacing/>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0.00000507</w:t>
                  </w:r>
                </w:p>
              </w:tc>
            </w:tr>
            <w:tr w14:paraId="04DEC1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0" w:type="pct"/>
                  <w:vMerge w:val="continue"/>
                  <w:vAlign w:val="center"/>
                </w:tcPr>
                <w:p w14:paraId="2BAB5FCE">
                  <w:pPr>
                    <w:snapToGrid w:val="0"/>
                    <w:jc w:val="center"/>
                    <w:rPr>
                      <w:rFonts w:hint="eastAsia" w:cs="Times New Roman"/>
                      <w:kern w:val="0"/>
                      <w:sz w:val="18"/>
                      <w:szCs w:val="18"/>
                      <w:highlight w:val="none"/>
                      <w:lang w:eastAsia="zh-CN"/>
                    </w:rPr>
                  </w:pPr>
                </w:p>
              </w:tc>
              <w:tc>
                <w:tcPr>
                  <w:tcW w:w="888" w:type="pct"/>
                  <w:vAlign w:val="center"/>
                </w:tcPr>
                <w:p w14:paraId="09B35D60">
                  <w:pPr>
                    <w:jc w:val="center"/>
                    <w:rPr>
                      <w:rFonts w:hint="default" w:ascii="Times New Roman" w:hAnsi="Times New Roman" w:cs="Times New Roman"/>
                      <w:kern w:val="0"/>
                      <w:sz w:val="18"/>
                      <w:szCs w:val="18"/>
                      <w:highlight w:val="none"/>
                      <w:lang w:val="en-US" w:eastAsia="zh-CN"/>
                    </w:rPr>
                  </w:pPr>
                  <w:r>
                    <w:rPr>
                      <w:rFonts w:hint="eastAsia" w:cs="Times New Roman"/>
                      <w:kern w:val="0"/>
                      <w:sz w:val="18"/>
                      <w:szCs w:val="18"/>
                      <w:highlight w:val="none"/>
                      <w:lang w:val="en-US" w:eastAsia="zh-CN"/>
                    </w:rPr>
                    <w:t>锡及其化合物</w:t>
                  </w:r>
                </w:p>
              </w:tc>
              <w:tc>
                <w:tcPr>
                  <w:tcW w:w="1057" w:type="pct"/>
                  <w:vAlign w:val="center"/>
                </w:tcPr>
                <w:p w14:paraId="29C4E184">
                  <w:pPr>
                    <w:contextualSpacing/>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lang w:val="en-US" w:eastAsia="zh-CN"/>
                    </w:rPr>
                    <w:t>-</w:t>
                  </w:r>
                </w:p>
              </w:tc>
              <w:tc>
                <w:tcPr>
                  <w:tcW w:w="1073" w:type="pct"/>
                  <w:vAlign w:val="center"/>
                </w:tcPr>
                <w:p w14:paraId="3D651BB1">
                  <w:pPr>
                    <w:contextualSpacing/>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0.00000507</w:t>
                  </w:r>
                </w:p>
              </w:tc>
            </w:tr>
            <w:tr w14:paraId="0D80A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0" w:type="pct"/>
                  <w:vAlign w:val="center"/>
                </w:tcPr>
                <w:p w14:paraId="6BCC9E3B">
                  <w:pPr>
                    <w:contextualSpacing/>
                    <w:jc w:val="center"/>
                    <w:rPr>
                      <w:rFonts w:hint="default" w:ascii="Times New Roman" w:hAnsi="Times New Roman" w:eastAsia="宋体" w:cs="Times New Roman"/>
                      <w:kern w:val="2"/>
                      <w:sz w:val="18"/>
                      <w:szCs w:val="18"/>
                      <w:highlight w:val="none"/>
                      <w:lang w:val="en-US" w:eastAsia="zh-CN" w:bidi="ar-SA"/>
                    </w:rPr>
                  </w:pPr>
                  <w:r>
                    <w:rPr>
                      <w:rFonts w:hint="default" w:ascii="Times New Roman" w:hAnsi="Times New Roman" w:eastAsia="宋体" w:cs="Times New Roman"/>
                      <w:sz w:val="18"/>
                      <w:szCs w:val="18"/>
                      <w:highlight w:val="none"/>
                      <w:lang w:val="en-US" w:eastAsia="zh-CN"/>
                    </w:rPr>
                    <w:t>DA00</w:t>
                  </w:r>
                  <w:r>
                    <w:rPr>
                      <w:rFonts w:hint="eastAsia" w:cs="Times New Roman"/>
                      <w:sz w:val="18"/>
                      <w:szCs w:val="18"/>
                      <w:highlight w:val="none"/>
                      <w:lang w:val="en-US" w:eastAsia="zh-CN"/>
                    </w:rPr>
                    <w:t>1</w:t>
                  </w:r>
                </w:p>
              </w:tc>
              <w:tc>
                <w:tcPr>
                  <w:tcW w:w="888" w:type="pct"/>
                  <w:vAlign w:val="center"/>
                </w:tcPr>
                <w:p w14:paraId="76392CCC">
                  <w:pPr>
                    <w:jc w:val="center"/>
                    <w:rPr>
                      <w:rFonts w:hint="default" w:ascii="Times New Roman" w:hAnsi="Times New Roman" w:eastAsia="宋体" w:cs="Times New Roman"/>
                      <w:kern w:val="0"/>
                      <w:sz w:val="18"/>
                      <w:szCs w:val="18"/>
                      <w:highlight w:val="none"/>
                      <w:lang w:val="en-US" w:eastAsia="zh-CN"/>
                    </w:rPr>
                  </w:pPr>
                  <w:r>
                    <w:rPr>
                      <w:rFonts w:hint="default" w:ascii="Times New Roman" w:hAnsi="Times New Roman" w:cs="Times New Roman"/>
                      <w:kern w:val="0"/>
                      <w:sz w:val="18"/>
                      <w:szCs w:val="18"/>
                      <w:highlight w:val="none"/>
                      <w:lang w:val="en-US" w:eastAsia="zh-CN"/>
                    </w:rPr>
                    <w:t>VOCs</w:t>
                  </w:r>
                </w:p>
              </w:tc>
              <w:tc>
                <w:tcPr>
                  <w:tcW w:w="1057" w:type="pct"/>
                  <w:vAlign w:val="center"/>
                </w:tcPr>
                <w:p w14:paraId="72F00852">
                  <w:pPr>
                    <w:contextualSpacing/>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lang w:val="en-US" w:eastAsia="zh-CN"/>
                    </w:rPr>
                    <w:t>2.0</w:t>
                  </w:r>
                </w:p>
              </w:tc>
              <w:tc>
                <w:tcPr>
                  <w:tcW w:w="1073" w:type="pct"/>
                  <w:vAlign w:val="center"/>
                </w:tcPr>
                <w:p w14:paraId="1B7409D3">
                  <w:pPr>
                    <w:contextualSpacing/>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w:t>
                  </w:r>
                  <w:r>
                    <w:rPr>
                      <w:rFonts w:hint="eastAsia" w:cs="Times New Roman"/>
                      <w:color w:val="auto"/>
                      <w:sz w:val="18"/>
                      <w:szCs w:val="18"/>
                      <w:highlight w:val="none"/>
                      <w:lang w:val="en-US" w:eastAsia="zh-CN"/>
                    </w:rPr>
                    <w:t>0132</w:t>
                  </w:r>
                </w:p>
              </w:tc>
            </w:tr>
          </w:tbl>
          <w:p w14:paraId="0B2D8320">
            <w:pPr>
              <w:adjustRightInd w:val="0"/>
              <w:snapToGrid w:val="0"/>
              <w:spacing w:line="360" w:lineRule="auto"/>
              <w:ind w:firstLine="422" w:firstLineChars="200"/>
              <w:rPr>
                <w:rFonts w:hint="default" w:ascii="Times New Roman" w:hAnsi="Times New Roman" w:cs="Times New Roman"/>
                <w:b/>
                <w:bCs/>
                <w:highlight w:val="none"/>
              </w:rPr>
            </w:pPr>
            <w:r>
              <w:rPr>
                <w:rFonts w:hint="default" w:ascii="Times New Roman" w:hAnsi="Times New Roman" w:cs="Times New Roman"/>
                <w:b/>
                <w:bCs/>
                <w:highlight w:val="none"/>
              </w:rPr>
              <w:t>4、结论</w:t>
            </w:r>
          </w:p>
          <w:p w14:paraId="222B81E0">
            <w:pPr>
              <w:pStyle w:val="379"/>
              <w:ind w:firstLine="420"/>
              <w:rPr>
                <w:rFonts w:hint="default" w:ascii="Times New Roman" w:hAnsi="Times New Roman" w:cs="Times New Roman"/>
                <w:color w:val="auto"/>
                <w:sz w:val="21"/>
              </w:rPr>
            </w:pPr>
            <w:r>
              <w:rPr>
                <w:rFonts w:hint="default" w:ascii="Times New Roman" w:hAnsi="Times New Roman" w:cs="Times New Roman"/>
                <w:kern w:val="24"/>
                <w:sz w:val="21"/>
                <w:highlight w:val="none"/>
                <w:lang w:bidi="ar"/>
              </w:rPr>
              <w:t>该项目所在淄川区属于</w:t>
            </w:r>
            <w:r>
              <w:rPr>
                <w:rFonts w:hint="eastAsia" w:cs="Times New Roman"/>
                <w:kern w:val="24"/>
                <w:sz w:val="21"/>
                <w:highlight w:val="none"/>
                <w:lang w:eastAsia="zh-CN" w:bidi="ar"/>
              </w:rPr>
              <w:t>非甲烷总烃</w:t>
            </w:r>
            <w:r>
              <w:rPr>
                <w:rFonts w:hint="default" w:ascii="Times New Roman" w:hAnsi="Times New Roman" w:cs="Times New Roman"/>
                <w:kern w:val="24"/>
                <w:sz w:val="21"/>
                <w:highlight w:val="none"/>
                <w:lang w:bidi="ar"/>
              </w:rPr>
              <w:t>达标区域。</w:t>
            </w:r>
            <w:r>
              <w:rPr>
                <w:rFonts w:hint="default" w:ascii="Times New Roman" w:hAnsi="Times New Roman" w:cs="Times New Roman"/>
                <w:sz w:val="21"/>
                <w:highlight w:val="none"/>
              </w:rPr>
              <w:t>经AERSCREEN模式</w:t>
            </w:r>
            <w:r>
              <w:rPr>
                <w:rFonts w:hint="default" w:ascii="Times New Roman" w:hAnsi="Times New Roman" w:cs="Times New Roman"/>
                <w:sz w:val="21"/>
                <w:highlight w:val="none"/>
                <w:lang w:val="en-US"/>
              </w:rPr>
              <w:t>估算</w:t>
            </w:r>
            <w:r>
              <w:rPr>
                <w:rFonts w:hint="default" w:ascii="Times New Roman" w:hAnsi="Times New Roman" w:cs="Times New Roman"/>
                <w:sz w:val="21"/>
                <w:highlight w:val="none"/>
              </w:rPr>
              <w:t>可知，</w:t>
            </w:r>
            <w:r>
              <w:rPr>
                <w:rFonts w:hint="default" w:ascii="Times New Roman" w:hAnsi="Times New Roman" w:cs="Times New Roman"/>
                <w:sz w:val="21"/>
                <w:highlight w:val="none"/>
                <w:lang w:eastAsia="zh-CN"/>
              </w:rPr>
              <w:t>具体数据见上表，</w:t>
            </w:r>
            <w:r>
              <w:rPr>
                <w:rFonts w:hint="default" w:ascii="Times New Roman" w:hAnsi="Times New Roman" w:cs="Times New Roman"/>
                <w:sz w:val="21"/>
                <w:highlight w:val="none"/>
                <w:vertAlign w:val="baseline"/>
                <w:lang w:val="en-US" w:eastAsia="zh-CN"/>
              </w:rPr>
              <w:t>VOCs最大落地浓度为0.0</w:t>
            </w:r>
            <w:r>
              <w:rPr>
                <w:rFonts w:hint="eastAsia" w:cs="Times New Roman"/>
                <w:sz w:val="21"/>
                <w:highlight w:val="none"/>
                <w:vertAlign w:val="baseline"/>
                <w:lang w:val="en-US" w:eastAsia="zh-CN"/>
              </w:rPr>
              <w:t>0132</w:t>
            </w:r>
            <w:r>
              <w:rPr>
                <w:rFonts w:hint="default" w:ascii="Times New Roman" w:hAnsi="Times New Roman" w:cs="Times New Roman"/>
                <w:sz w:val="21"/>
                <w:highlight w:val="none"/>
                <w:lang w:val="en-US" w:eastAsia="zh-CN"/>
              </w:rPr>
              <w:t>mg/m</w:t>
            </w:r>
            <w:r>
              <w:rPr>
                <w:rFonts w:hint="default" w:ascii="Times New Roman" w:hAnsi="Times New Roman" w:cs="Times New Roman"/>
                <w:sz w:val="21"/>
                <w:highlight w:val="none"/>
                <w:vertAlign w:val="superscript"/>
                <w:lang w:val="en-US" w:eastAsia="zh-CN"/>
              </w:rPr>
              <w:t>3</w:t>
            </w:r>
            <w:r>
              <w:rPr>
                <w:rFonts w:hint="default" w:ascii="Times New Roman" w:hAnsi="Times New Roman" w:cs="Times New Roman"/>
                <w:sz w:val="21"/>
                <w:highlight w:val="none"/>
                <w:vertAlign w:val="baseline"/>
                <w:lang w:val="en-US" w:eastAsia="zh-CN"/>
              </w:rPr>
              <w:t>，</w:t>
            </w:r>
            <w:r>
              <w:rPr>
                <w:rFonts w:hint="default" w:ascii="Times New Roman" w:hAnsi="Times New Roman" w:cs="Times New Roman"/>
                <w:sz w:val="21"/>
                <w:szCs w:val="21"/>
                <w:highlight w:val="none"/>
                <w:lang w:val="en-US" w:eastAsia="zh-CN"/>
              </w:rPr>
              <w:t>厂界无组织</w:t>
            </w:r>
            <w:r>
              <w:rPr>
                <w:rFonts w:hint="default" w:ascii="Times New Roman" w:hAnsi="Times New Roman" w:eastAsia="宋体" w:cs="Times New Roman"/>
                <w:sz w:val="21"/>
                <w:szCs w:val="21"/>
              </w:rPr>
              <w:t>VOCs排放</w:t>
            </w:r>
            <w:r>
              <w:rPr>
                <w:rFonts w:hint="eastAsia" w:cs="Times New Roman"/>
                <w:sz w:val="21"/>
                <w:szCs w:val="21"/>
                <w:lang w:eastAsia="zh-CN"/>
              </w:rPr>
              <w:t>满足</w:t>
            </w:r>
            <w:r>
              <w:rPr>
                <w:rFonts w:hint="default" w:ascii="Times New Roman" w:hAnsi="Times New Roman" w:eastAsia="宋体" w:cs="Times New Roman"/>
                <w:color w:val="000000" w:themeColor="text1"/>
                <w:sz w:val="21"/>
                <w:szCs w:val="21"/>
                <w14:textFill>
                  <w14:solidFill>
                    <w14:schemeClr w14:val="tx1"/>
                  </w14:solidFill>
                </w14:textFill>
              </w:rPr>
              <w:t>《挥发性有机物排放标准第</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7</w:t>
            </w:r>
            <w:r>
              <w:rPr>
                <w:rFonts w:hint="default" w:ascii="Times New Roman" w:hAnsi="Times New Roman" w:eastAsia="宋体" w:cs="Times New Roman"/>
                <w:color w:val="000000" w:themeColor="text1"/>
                <w:sz w:val="21"/>
                <w:szCs w:val="21"/>
                <w14:textFill>
                  <w14:solidFill>
                    <w14:schemeClr w14:val="tx1"/>
                  </w14:solidFill>
                </w14:textFill>
              </w:rPr>
              <w:t>部分：</w:t>
            </w:r>
            <w:r>
              <w:rPr>
                <w:rFonts w:hint="default" w:ascii="Times New Roman" w:hAnsi="Times New Roman" w:eastAsia="宋体" w:cs="Times New Roman"/>
                <w:color w:val="000000" w:themeColor="text1"/>
                <w:sz w:val="21"/>
                <w:szCs w:val="21"/>
                <w:lang w:eastAsia="zh-CN"/>
                <w14:textFill>
                  <w14:solidFill>
                    <w14:schemeClr w14:val="tx1"/>
                  </w14:solidFill>
                </w14:textFill>
              </w:rPr>
              <w:t>其他</w:t>
            </w:r>
            <w:r>
              <w:rPr>
                <w:rFonts w:hint="default" w:ascii="Times New Roman" w:hAnsi="Times New Roman" w:eastAsia="宋体" w:cs="Times New Roman"/>
                <w:color w:val="000000" w:themeColor="text1"/>
                <w:sz w:val="21"/>
                <w:szCs w:val="21"/>
                <w14:textFill>
                  <w14:solidFill>
                    <w14:schemeClr w14:val="tx1"/>
                  </w14:solidFill>
                </w14:textFill>
              </w:rPr>
              <w:t>行业》（DB37/2801.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7</w:t>
            </w:r>
            <w:r>
              <w:rPr>
                <w:rFonts w:hint="default" w:ascii="Times New Roman" w:hAnsi="Times New Roman" w:eastAsia="宋体" w:cs="Times New Roman"/>
                <w:color w:val="000000" w:themeColor="text1"/>
                <w:sz w:val="21"/>
                <w:szCs w:val="21"/>
                <w14:textFill>
                  <w14:solidFill>
                    <w14:schemeClr w14:val="tx1"/>
                  </w14:solidFill>
                </w14:textFill>
              </w:rPr>
              <w:t>-201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9</w:t>
            </w:r>
            <w:r>
              <w:rPr>
                <w:rFonts w:hint="default" w:ascii="Times New Roman" w:hAnsi="Times New Roman" w:eastAsia="宋体" w:cs="Times New Roman"/>
                <w:color w:val="000000" w:themeColor="text1"/>
                <w:sz w:val="21"/>
                <w:szCs w:val="21"/>
                <w14:textFill>
                  <w14:solidFill>
                    <w14:schemeClr w14:val="tx1"/>
                  </w14:solidFill>
                </w14:textFill>
              </w:rPr>
              <w:t>）表</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厂界监控点浓度限值</w:t>
            </w:r>
            <w:r>
              <w:rPr>
                <w:rFonts w:hint="default" w:ascii="Times New Roman" w:hAnsi="Times New Roman" w:eastAsia="宋体" w:cs="Times New Roman"/>
                <w:sz w:val="21"/>
                <w:szCs w:val="21"/>
              </w:rPr>
              <w:t xml:space="preserve">（VOCs </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2.0mg/m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）。厂区内无组织VOCs浓度执行《挥发性有机物无组织排放控制标准》（GB37822-2019）中的控制标准及附录A中厂区内VOC</w:t>
            </w:r>
            <w:r>
              <w:rPr>
                <w:rFonts w:hint="default" w:ascii="Times New Roman" w:hAnsi="Times New Roman" w:eastAsia="宋体" w:cs="Times New Roman"/>
                <w:sz w:val="21"/>
                <w:szCs w:val="21"/>
                <w:lang w:val="en-US" w:eastAsia="zh-CN"/>
              </w:rPr>
              <w:t>s</w:t>
            </w:r>
            <w:r>
              <w:rPr>
                <w:rFonts w:hint="default" w:ascii="Times New Roman" w:hAnsi="Times New Roman" w:eastAsia="宋体" w:cs="Times New Roman"/>
                <w:sz w:val="21"/>
                <w:szCs w:val="21"/>
              </w:rPr>
              <w:t>排放浓度（1h平均：6mg/m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、任意一次：20mg/m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w:t>
            </w:r>
            <w:r>
              <w:rPr>
                <w:rFonts w:hint="eastAsia" w:cs="Times New Roman"/>
                <w:sz w:val="21"/>
                <w:highlight w:val="none"/>
                <w:vertAlign w:val="baseline"/>
                <w:lang w:val="en-US" w:eastAsia="zh-CN"/>
              </w:rPr>
              <w:t>颗粒物最大落地浓度</w:t>
            </w:r>
            <w:r>
              <w:rPr>
                <w:rFonts w:hint="default" w:ascii="Times New Roman" w:hAnsi="Times New Roman" w:cs="Times New Roman"/>
                <w:sz w:val="21"/>
                <w:highlight w:val="none"/>
                <w:lang w:val="en-US" w:eastAsia="zh-CN"/>
              </w:rPr>
              <w:t>mg/m</w:t>
            </w:r>
            <w:r>
              <w:rPr>
                <w:rFonts w:hint="default" w:ascii="Times New Roman" w:hAnsi="Times New Roman" w:cs="Times New Roman"/>
                <w:sz w:val="21"/>
                <w:highlight w:val="none"/>
                <w:vertAlign w:val="superscript"/>
                <w:lang w:val="en-US" w:eastAsia="zh-CN"/>
              </w:rPr>
              <w:t>3</w:t>
            </w:r>
            <w:r>
              <w:rPr>
                <w:rFonts w:hint="default" w:ascii="Times New Roman" w:hAnsi="Times New Roman" w:cs="Times New Roman"/>
                <w:sz w:val="21"/>
                <w:highlight w:val="none"/>
                <w:vertAlign w:val="baseline"/>
                <w:lang w:val="en-US" w:eastAsia="zh-CN"/>
              </w:rPr>
              <w:t>，</w:t>
            </w:r>
            <w:r>
              <w:rPr>
                <w:rFonts w:hint="eastAsia" w:cs="Times New Roman"/>
                <w:sz w:val="21"/>
                <w:highlight w:val="none"/>
                <w:vertAlign w:val="baseline"/>
                <w:lang w:val="en-US" w:eastAsia="zh-CN"/>
              </w:rPr>
              <w:t>锡及其化合物</w:t>
            </w:r>
            <w:r>
              <w:rPr>
                <w:rFonts w:hint="default" w:ascii="Times New Roman" w:hAnsi="Times New Roman" w:cs="Times New Roman"/>
                <w:sz w:val="21"/>
                <w:highlight w:val="none"/>
                <w:lang w:val="en-US" w:eastAsia="zh-CN"/>
              </w:rPr>
              <w:t>mg/m</w:t>
            </w:r>
            <w:r>
              <w:rPr>
                <w:rFonts w:hint="default" w:ascii="Times New Roman" w:hAnsi="Times New Roman" w:cs="Times New Roman"/>
                <w:sz w:val="21"/>
                <w:highlight w:val="none"/>
                <w:vertAlign w:val="superscript"/>
                <w:lang w:val="en-US" w:eastAsia="zh-CN"/>
              </w:rPr>
              <w:t>3</w:t>
            </w:r>
            <w:r>
              <w:rPr>
                <w:rFonts w:hint="default" w:ascii="Times New Roman" w:hAnsi="Times New Roman" w:cs="Times New Roman"/>
                <w:sz w:val="21"/>
                <w:highlight w:val="none"/>
                <w:vertAlign w:val="baseline"/>
                <w:lang w:val="en-US" w:eastAsia="zh-CN"/>
              </w:rPr>
              <w:t>，</w:t>
            </w:r>
            <w:r>
              <w:rPr>
                <w:rFonts w:hint="default" w:ascii="Times New Roman" w:hAnsi="Times New Roman" w:eastAsia="宋体" w:cs="Times New Roman"/>
                <w:sz w:val="21"/>
                <w:szCs w:val="21"/>
                <w:highlight w:val="none"/>
              </w:rPr>
              <w:t>厂界</w:t>
            </w:r>
            <w:r>
              <w:rPr>
                <w:rFonts w:hint="default" w:ascii="Times New Roman" w:hAnsi="Times New Roman" w:eastAsia="宋体" w:cs="Times New Roman"/>
                <w:sz w:val="21"/>
                <w:szCs w:val="21"/>
              </w:rPr>
              <w:t>无组织</w:t>
            </w:r>
            <w:r>
              <w:rPr>
                <w:rFonts w:hint="default" w:ascii="Times New Roman" w:hAnsi="Times New Roman" w:cs="Times New Roman"/>
                <w:sz w:val="21"/>
                <w:szCs w:val="21"/>
                <w:lang w:eastAsia="zh-CN"/>
              </w:rPr>
              <w:t>无组织颗粒物、锡及其化合物排放满足</w:t>
            </w:r>
            <w:r>
              <w:rPr>
                <w:rFonts w:hint="default" w:ascii="Times New Roman" w:hAnsi="Times New Roman" w:cs="Times New Roman"/>
                <w:sz w:val="21"/>
                <w:szCs w:val="21"/>
                <w:highlight w:val="none"/>
                <w:lang w:eastAsia="zh-CN"/>
              </w:rPr>
              <w:t>《大气污染物综合排放标准》（</w:t>
            </w:r>
            <w:r>
              <w:rPr>
                <w:rFonts w:hint="default" w:ascii="Times New Roman" w:hAnsi="Times New Roman" w:cs="Times New Roman"/>
                <w:sz w:val="21"/>
                <w:szCs w:val="21"/>
                <w:highlight w:val="none"/>
                <w:lang w:val="en-US" w:eastAsia="zh-CN"/>
              </w:rPr>
              <w:t>GB16297-1996</w:t>
            </w:r>
            <w:r>
              <w:rPr>
                <w:rFonts w:hint="default" w:ascii="Times New Roman" w:hAnsi="Times New Roman" w:cs="Times New Roman"/>
                <w:sz w:val="21"/>
                <w:szCs w:val="21"/>
                <w:highlight w:val="none"/>
                <w:lang w:eastAsia="zh-CN"/>
              </w:rPr>
              <w:t>）表</w:t>
            </w:r>
            <w:r>
              <w:rPr>
                <w:rFonts w:hint="default" w:ascii="Times New Roman" w:hAnsi="Times New Roman" w:cs="Times New Roman"/>
                <w:sz w:val="21"/>
                <w:szCs w:val="21"/>
                <w:highlight w:val="none"/>
                <w:lang w:val="en-US" w:eastAsia="zh-CN"/>
              </w:rPr>
              <w:t>2中</w:t>
            </w:r>
            <w:r>
              <w:rPr>
                <w:rFonts w:hint="default" w:ascii="Times New Roman" w:hAnsi="Times New Roman" w:eastAsia="宋体" w:cs="Times New Roman"/>
                <w:sz w:val="21"/>
                <w:szCs w:val="21"/>
              </w:rPr>
              <w:t>无组织排放监控浓度限值</w:t>
            </w:r>
            <w:r>
              <w:rPr>
                <w:rFonts w:hint="default" w:ascii="Times New Roman" w:hAnsi="Times New Roman" w:cs="Times New Roman"/>
                <w:sz w:val="21"/>
                <w:szCs w:val="21"/>
                <w:highlight w:val="none"/>
                <w:lang w:val="en-US" w:eastAsia="zh-CN"/>
              </w:rPr>
              <w:t>要求（颗粒物1.0</w:t>
            </w:r>
            <w:r>
              <w:rPr>
                <w:rFonts w:hint="default" w:ascii="Times New Roman" w:hAnsi="Times New Roman" w:eastAsia="宋体" w:cs="Times New Roman"/>
                <w:sz w:val="21"/>
                <w:szCs w:val="21"/>
              </w:rPr>
              <w:t>mg/m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w:t>
            </w:r>
            <w:r>
              <w:rPr>
                <w:rFonts w:hint="default" w:ascii="Times New Roman" w:hAnsi="Times New Roman" w:eastAsia="宋体" w:cs="Times New Roman"/>
                <w:sz w:val="21"/>
                <w:szCs w:val="21"/>
                <w:lang w:eastAsia="zh-CN"/>
              </w:rPr>
              <w:t>锡及其化合物</w:t>
            </w:r>
            <w:r>
              <w:rPr>
                <w:rFonts w:hint="default" w:ascii="Times New Roman" w:hAnsi="Times New Roman" w:eastAsia="宋体" w:cs="Times New Roman"/>
                <w:sz w:val="21"/>
                <w:szCs w:val="21"/>
                <w:lang w:val="en-US" w:eastAsia="zh-CN"/>
              </w:rPr>
              <w:t>0.24</w:t>
            </w:r>
            <w:r>
              <w:rPr>
                <w:rFonts w:hint="default" w:ascii="Times New Roman" w:hAnsi="Times New Roman" w:eastAsia="宋体" w:cs="Times New Roman"/>
                <w:sz w:val="21"/>
                <w:szCs w:val="21"/>
              </w:rPr>
              <w:t>mg/m</w:t>
            </w:r>
            <w:r>
              <w:rPr>
                <w:rFonts w:hint="default" w:ascii="Times New Roman" w:hAnsi="Times New Roman" w:eastAsia="宋体" w:cs="Times New Roman"/>
                <w:sz w:val="21"/>
                <w:szCs w:val="21"/>
                <w:vertAlign w:val="superscript"/>
              </w:rPr>
              <w:t>3</w:t>
            </w:r>
            <w:r>
              <w:rPr>
                <w:rFonts w:hint="default" w:ascii="Times New Roman" w:hAnsi="Times New Roman" w:cs="Times New Roman"/>
                <w:sz w:val="21"/>
                <w:szCs w:val="21"/>
                <w:highlight w:val="none"/>
                <w:lang w:val="en-US" w:eastAsia="zh-CN"/>
              </w:rPr>
              <w:t>）</w:t>
            </w:r>
            <w:r>
              <w:rPr>
                <w:rFonts w:hint="eastAsia" w:cs="Times New Roman"/>
                <w:sz w:val="21"/>
                <w:szCs w:val="21"/>
                <w:highlight w:val="none"/>
                <w:lang w:val="en-US" w:eastAsia="zh-CN"/>
              </w:rPr>
              <w:t>。</w:t>
            </w:r>
          </w:p>
          <w:p w14:paraId="3712DA13">
            <w:pPr>
              <w:adjustRightInd w:val="0"/>
              <w:snapToGrid w:val="0"/>
              <w:spacing w:line="360" w:lineRule="auto"/>
              <w:ind w:firstLine="420" w:firstLineChars="200"/>
              <w:rPr>
                <w:rFonts w:hint="default" w:ascii="Times New Roman" w:hAnsi="Times New Roman" w:cs="Times New Roman"/>
              </w:rPr>
            </w:pPr>
            <w:r>
              <w:rPr>
                <w:rFonts w:hint="default" w:ascii="Times New Roman" w:hAnsi="Times New Roman" w:cs="Times New Roman"/>
                <w:szCs w:val="21"/>
              </w:rPr>
              <w:t>本项目</w:t>
            </w:r>
            <w:r>
              <w:rPr>
                <w:rFonts w:hint="default" w:ascii="Times New Roman" w:hAnsi="Times New Roman" w:cs="Times New Roman"/>
                <w:szCs w:val="21"/>
                <w:lang w:eastAsia="zh-CN"/>
              </w:rPr>
              <w:t>营运期</w:t>
            </w:r>
            <w:r>
              <w:rPr>
                <w:rFonts w:hint="default" w:ascii="Times New Roman" w:hAnsi="Times New Roman" w:cs="Times New Roman"/>
                <w:szCs w:val="21"/>
                <w:lang w:val="en-US" w:eastAsia="zh-CN"/>
              </w:rPr>
              <w:t>DA00</w:t>
            </w:r>
            <w:r>
              <w:rPr>
                <w:rFonts w:hint="eastAsia" w:cs="Times New Roman"/>
                <w:szCs w:val="21"/>
                <w:lang w:val="en-US" w:eastAsia="zh-CN"/>
              </w:rPr>
              <w:t>1</w:t>
            </w:r>
            <w:r>
              <w:rPr>
                <w:rFonts w:hint="default" w:ascii="Times New Roman" w:hAnsi="Times New Roman" w:cs="Times New Roman"/>
                <w:szCs w:val="21"/>
                <w:lang w:val="en-US" w:eastAsia="zh-CN"/>
              </w:rPr>
              <w:t>排气筒</w:t>
            </w:r>
            <w:r>
              <w:rPr>
                <w:rFonts w:hint="default" w:ascii="Times New Roman" w:hAnsi="Times New Roman" w:cs="Times New Roman"/>
                <w:sz w:val="21"/>
                <w:szCs w:val="21"/>
                <w:lang w:val="en-US" w:eastAsia="zh-CN"/>
              </w:rPr>
              <w:t>有组织VOCs</w:t>
            </w:r>
            <w:r>
              <w:rPr>
                <w:rFonts w:hint="eastAsia" w:ascii="Times New Roman" w:hAnsi="Times New Roman" w:cs="Times New Roman"/>
                <w:sz w:val="21"/>
                <w:szCs w:val="21"/>
                <w:lang w:val="en-US" w:eastAsia="zh-CN"/>
              </w:rPr>
              <w:t>最大排放浓度</w:t>
            </w:r>
            <w:r>
              <w:rPr>
                <w:rFonts w:hint="default" w:ascii="Times New Roman" w:hAnsi="Times New Roman" w:cs="Times New Roman"/>
                <w:sz w:val="21"/>
                <w:szCs w:val="21"/>
                <w:lang w:val="en-US" w:eastAsia="zh-CN"/>
              </w:rPr>
              <w:t>排放</w:t>
            </w:r>
            <w:r>
              <w:rPr>
                <w:rFonts w:hint="eastAsia" w:ascii="Times New Roman" w:hAnsi="Times New Roman" w:cs="Times New Roman"/>
                <w:sz w:val="21"/>
                <w:szCs w:val="21"/>
                <w:lang w:val="en-US" w:eastAsia="zh-CN"/>
              </w:rPr>
              <w:t>5.7</w:t>
            </w:r>
            <w:r>
              <w:rPr>
                <w:rFonts w:hint="default" w:ascii="Times New Roman" w:hAnsi="Times New Roman" w:cs="Times New Roman"/>
                <w:sz w:val="21"/>
                <w:highlight w:val="none"/>
                <w:lang w:val="en-US" w:eastAsia="zh-CN"/>
              </w:rPr>
              <w:t>mg/m</w:t>
            </w:r>
            <w:r>
              <w:rPr>
                <w:rFonts w:hint="default" w:ascii="Times New Roman" w:hAnsi="Times New Roman" w:cs="Times New Roman"/>
                <w:sz w:val="21"/>
                <w:highlight w:val="none"/>
                <w:vertAlign w:val="superscript"/>
                <w:lang w:val="en-US" w:eastAsia="zh-CN"/>
              </w:rPr>
              <w:t>3</w:t>
            </w:r>
            <w:r>
              <w:rPr>
                <w:rFonts w:hint="eastAsia" w:ascii="Times New Roman" w:hAnsi="Times New Roman" w:cs="Times New Roman"/>
                <w:sz w:val="21"/>
                <w:highlight w:val="none"/>
                <w:vertAlign w:val="baseline"/>
                <w:lang w:val="en-US" w:eastAsia="zh-CN"/>
              </w:rPr>
              <w:t>，最大排放速率0.0114kg/h，</w:t>
            </w:r>
            <w:r>
              <w:rPr>
                <w:rFonts w:hint="default" w:ascii="Times New Roman" w:hAnsi="Times New Roman" w:cs="Times New Roman"/>
                <w:sz w:val="21"/>
                <w:szCs w:val="21"/>
                <w:lang w:val="en-US" w:eastAsia="zh-CN"/>
              </w:rPr>
              <w:t>满足</w:t>
            </w:r>
            <w:r>
              <w:rPr>
                <w:rFonts w:hint="default" w:ascii="Times New Roman" w:hAnsi="Times New Roman" w:cs="Times New Roman"/>
                <w:sz w:val="21"/>
                <w:szCs w:val="21"/>
              </w:rPr>
              <w:t>《挥发性有机物排放标准 第</w:t>
            </w:r>
            <w:r>
              <w:rPr>
                <w:rFonts w:hint="eastAsia" w:cs="Times New Roman"/>
                <w:sz w:val="21"/>
                <w:szCs w:val="21"/>
                <w:lang w:val="en-US" w:eastAsia="zh-CN"/>
              </w:rPr>
              <w:t>7</w:t>
            </w:r>
            <w:r>
              <w:rPr>
                <w:rFonts w:hint="default" w:ascii="Times New Roman" w:hAnsi="Times New Roman" w:cs="Times New Roman"/>
                <w:sz w:val="21"/>
                <w:szCs w:val="21"/>
              </w:rPr>
              <w:t>部分</w:t>
            </w:r>
            <w:r>
              <w:rPr>
                <w:rFonts w:hint="default" w:ascii="Times New Roman" w:hAnsi="Times New Roman" w:cs="Times New Roman"/>
                <w:sz w:val="21"/>
                <w:szCs w:val="21"/>
                <w:highlight w:val="none"/>
                <w:lang w:eastAsia="zh-CN"/>
              </w:rPr>
              <w:t>：</w:t>
            </w:r>
            <w:r>
              <w:rPr>
                <w:rFonts w:hint="eastAsia" w:cs="Times New Roman"/>
                <w:sz w:val="21"/>
                <w:szCs w:val="21"/>
                <w:lang w:eastAsia="zh-CN"/>
              </w:rPr>
              <w:t>其他</w:t>
            </w:r>
            <w:r>
              <w:rPr>
                <w:rFonts w:hint="default" w:ascii="Times New Roman" w:hAnsi="Times New Roman" w:cs="Times New Roman"/>
                <w:sz w:val="21"/>
                <w:szCs w:val="21"/>
              </w:rPr>
              <w:t>行业》（DB37/2801.</w:t>
            </w:r>
            <w:r>
              <w:rPr>
                <w:rFonts w:hint="eastAsia" w:cs="Times New Roman"/>
                <w:sz w:val="21"/>
                <w:szCs w:val="21"/>
                <w:lang w:val="en-US" w:eastAsia="zh-CN"/>
              </w:rPr>
              <w:t>7</w:t>
            </w:r>
            <w:r>
              <w:rPr>
                <w:rFonts w:hint="default" w:ascii="Times New Roman" w:hAnsi="Times New Roman" w:cs="Times New Roman"/>
                <w:sz w:val="21"/>
                <w:szCs w:val="21"/>
              </w:rPr>
              <w:t>-201</w:t>
            </w:r>
            <w:r>
              <w:rPr>
                <w:rFonts w:hint="eastAsia" w:cs="Times New Roman"/>
                <w:sz w:val="21"/>
                <w:szCs w:val="21"/>
                <w:lang w:val="en-US" w:eastAsia="zh-CN"/>
              </w:rPr>
              <w:t>9</w:t>
            </w:r>
            <w:r>
              <w:rPr>
                <w:rFonts w:hint="default" w:ascii="Times New Roman" w:hAnsi="Times New Roman" w:cs="Times New Roman"/>
                <w:sz w:val="21"/>
                <w:szCs w:val="21"/>
              </w:rPr>
              <w:t>）表1中</w:t>
            </w:r>
            <w:r>
              <w:rPr>
                <w:rFonts w:hint="eastAsia" w:cs="Times New Roman"/>
                <w:sz w:val="21"/>
                <w:szCs w:val="21"/>
                <w:lang w:eastAsia="zh-CN"/>
              </w:rPr>
              <w:t>非重点行业</w:t>
            </w:r>
            <w:r>
              <w:rPr>
                <w:rFonts w:hint="default" w:ascii="Times New Roman" w:hAnsi="Times New Roman" w:cs="Times New Roman"/>
                <w:sz w:val="21"/>
                <w:szCs w:val="21"/>
              </w:rPr>
              <w:t>II时段</w:t>
            </w:r>
            <w:r>
              <w:rPr>
                <w:rFonts w:hint="default" w:ascii="Times New Roman" w:hAnsi="Times New Roman" w:cs="Times New Roman"/>
                <w:sz w:val="21"/>
                <w:szCs w:val="21"/>
                <w:lang w:eastAsia="zh-CN"/>
              </w:rPr>
              <w:t>排放限值（</w:t>
            </w:r>
            <w:r>
              <w:rPr>
                <w:rFonts w:hint="default" w:ascii="Times New Roman" w:hAnsi="Times New Roman" w:cs="Times New Roman"/>
                <w:sz w:val="21"/>
                <w:szCs w:val="21"/>
                <w:lang w:val="en-US" w:eastAsia="zh-CN"/>
              </w:rPr>
              <w:t>VOCs：</w:t>
            </w:r>
            <w:r>
              <w:rPr>
                <w:rFonts w:hint="default" w:ascii="Times New Roman" w:hAnsi="Times New Roman" w:cs="Times New Roman"/>
                <w:sz w:val="21"/>
                <w:szCs w:val="21"/>
              </w:rPr>
              <w:t>60mg/m</w:t>
            </w:r>
            <w:r>
              <w:rPr>
                <w:rFonts w:hint="default" w:ascii="Times New Roman" w:hAnsi="Times New Roman" w:cs="Times New Roman"/>
                <w:sz w:val="21"/>
                <w:szCs w:val="21"/>
                <w:vertAlign w:val="superscript"/>
              </w:rPr>
              <w:t>3</w:t>
            </w:r>
            <w:r>
              <w:rPr>
                <w:rFonts w:hint="default" w:ascii="Times New Roman" w:hAnsi="Times New Roman" w:cs="Times New Roman"/>
                <w:sz w:val="21"/>
                <w:szCs w:val="21"/>
              </w:rPr>
              <w:t>，3.0kg/h</w:t>
            </w:r>
            <w:r>
              <w:rPr>
                <w:rFonts w:hint="default" w:ascii="Times New Roman" w:hAnsi="Times New Roman" w:cs="Times New Roman"/>
                <w:sz w:val="21"/>
                <w:szCs w:val="21"/>
                <w:lang w:eastAsia="zh-CN"/>
              </w:rPr>
              <w:t>）</w:t>
            </w:r>
            <w:r>
              <w:rPr>
                <w:rFonts w:hint="default" w:ascii="Times New Roman" w:hAnsi="Times New Roman" w:cs="Times New Roman"/>
                <w:szCs w:val="21"/>
                <w:lang w:eastAsia="zh-CN"/>
              </w:rPr>
              <w:t>。</w:t>
            </w:r>
          </w:p>
          <w:p w14:paraId="0969CB57">
            <w:pPr>
              <w:adjustRightInd w:val="0"/>
              <w:snapToGrid w:val="0"/>
              <w:spacing w:line="360" w:lineRule="auto"/>
              <w:ind w:firstLine="420" w:firstLineChars="200"/>
              <w:rPr>
                <w:rFonts w:hint="default" w:ascii="Times New Roman" w:hAnsi="Times New Roman" w:eastAsia="宋体" w:cs="Times New Roman"/>
                <w:b/>
                <w:bCs/>
                <w:lang w:eastAsia="zh-CN"/>
              </w:rPr>
            </w:pPr>
            <w:r>
              <w:rPr>
                <w:rFonts w:hint="default" w:ascii="Times New Roman" w:hAnsi="Times New Roman" w:cs="Times New Roman"/>
              </w:rPr>
              <w:t>经上文分析，本项目废气均能达标排放，污染物最大落地浓度较小，均满足相应的环境质量标准，在落实污染物治理方案后，对大气环境和周围敏感点的影响较小</w:t>
            </w:r>
            <w:r>
              <w:rPr>
                <w:rFonts w:hint="default" w:ascii="Times New Roman" w:hAnsi="Times New Roman" w:cs="Times New Roman"/>
                <w:lang w:eastAsia="zh-CN"/>
              </w:rPr>
              <w:t>。</w:t>
            </w:r>
          </w:p>
          <w:p w14:paraId="76DC265A">
            <w:pPr>
              <w:adjustRightInd w:val="0"/>
              <w:snapToGrid w:val="0"/>
              <w:spacing w:line="360" w:lineRule="auto"/>
              <w:ind w:firstLine="422" w:firstLineChars="200"/>
              <w:rPr>
                <w:rFonts w:hint="default" w:ascii="Times New Roman" w:hAnsi="Times New Roman" w:cs="Times New Roman"/>
                <w:b/>
                <w:bCs/>
              </w:rPr>
            </w:pPr>
            <w:r>
              <w:rPr>
                <w:rFonts w:hint="default" w:ascii="Times New Roman" w:hAnsi="Times New Roman" w:cs="Times New Roman"/>
                <w:b/>
                <w:bCs/>
              </w:rPr>
              <w:t>5、非正常工况分析</w:t>
            </w:r>
          </w:p>
          <w:p w14:paraId="0265BFC6">
            <w:pPr>
              <w:adjustRightInd w:val="0"/>
              <w:snapToGrid w:val="0"/>
              <w:spacing w:line="360" w:lineRule="auto"/>
              <w:ind w:firstLine="420" w:firstLineChars="200"/>
              <w:rPr>
                <w:rFonts w:hint="default" w:ascii="Times New Roman" w:hAnsi="Times New Roman" w:cs="Times New Roman"/>
              </w:rPr>
            </w:pPr>
            <w:r>
              <w:rPr>
                <w:rFonts w:hint="default" w:ascii="Times New Roman" w:hAnsi="Times New Roman" w:cs="Times New Roman"/>
              </w:rPr>
              <w:t>非正常工况是指工艺运行中所有生产运行技术参数未达到设计范围的情况。包括生产运行阶段的开停车、检修，工艺设备的运转异常、污染物排放控制措施达不到应有的效率、一般性事故和泄漏，以及发生严重的环境事故等。</w:t>
            </w:r>
          </w:p>
          <w:p w14:paraId="301D6F32">
            <w:pPr>
              <w:adjustRightInd w:val="0"/>
              <w:snapToGrid w:val="0"/>
              <w:spacing w:line="360" w:lineRule="auto"/>
              <w:ind w:firstLine="420" w:firstLineChars="200"/>
              <w:rPr>
                <w:rFonts w:hint="default" w:ascii="Times New Roman" w:hAnsi="Times New Roman" w:cs="Times New Roman"/>
              </w:rPr>
            </w:pPr>
            <w:r>
              <w:rPr>
                <w:rFonts w:hint="default" w:ascii="Times New Roman" w:hAnsi="Times New Roman" w:cs="Times New Roman"/>
              </w:rPr>
              <w:t>本项目非正常工况主要为废气处理设备运转失灵导致大气污染物直接排放。非正常工况废气排放源强见下表：</w:t>
            </w:r>
          </w:p>
          <w:p w14:paraId="71E3DA39">
            <w:pPr>
              <w:spacing w:line="360" w:lineRule="auto"/>
              <w:ind w:firstLine="420" w:firstLineChars="200"/>
              <w:jc w:val="center"/>
              <w:rPr>
                <w:rFonts w:hint="default" w:ascii="Times New Roman" w:hAnsi="Times New Roman" w:eastAsia="黑体" w:cs="Times New Roman"/>
              </w:rPr>
            </w:pPr>
          </w:p>
          <w:p w14:paraId="081B7570">
            <w:pPr>
              <w:spacing w:line="360" w:lineRule="auto"/>
              <w:ind w:firstLine="420" w:firstLineChars="200"/>
              <w:jc w:val="center"/>
              <w:rPr>
                <w:rFonts w:hint="default" w:ascii="Times New Roman" w:hAnsi="Times New Roman" w:eastAsia="黑体" w:cs="Times New Roman"/>
                <w:lang w:eastAsia="zh-CN"/>
              </w:rPr>
            </w:pPr>
            <w:r>
              <w:rPr>
                <w:rFonts w:hint="default" w:ascii="Times New Roman" w:hAnsi="Times New Roman" w:eastAsia="黑体" w:cs="Times New Roman"/>
              </w:rPr>
              <w:t>表4-</w:t>
            </w:r>
            <w:r>
              <w:rPr>
                <w:rFonts w:hint="eastAsia" w:eastAsia="黑体" w:cs="Times New Roman"/>
                <w:lang w:val="en-US" w:eastAsia="zh-CN"/>
              </w:rPr>
              <w:t>11</w:t>
            </w:r>
            <w:r>
              <w:rPr>
                <w:rFonts w:hint="default" w:ascii="Times New Roman" w:hAnsi="Times New Roman" w:eastAsia="黑体" w:cs="Times New Roman"/>
              </w:rPr>
              <w:t>非正常工况下污染物排放源强</w:t>
            </w:r>
          </w:p>
          <w:tbl>
            <w:tblPr>
              <w:tblStyle w:val="86"/>
              <w:tblW w:w="83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0"/>
              <w:gridCol w:w="900"/>
              <w:gridCol w:w="654"/>
              <w:gridCol w:w="968"/>
              <w:gridCol w:w="1091"/>
              <w:gridCol w:w="819"/>
              <w:gridCol w:w="791"/>
              <w:gridCol w:w="818"/>
              <w:gridCol w:w="1535"/>
            </w:tblGrid>
            <w:tr w14:paraId="3280A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0" w:type="dxa"/>
                  <w:vAlign w:val="center"/>
                </w:tcPr>
                <w:p w14:paraId="7C91A279">
                  <w:pPr>
                    <w:pStyle w:val="200"/>
                    <w:spacing w:before="24" w:after="24"/>
                    <w:rPr>
                      <w:rFonts w:hint="default" w:ascii="Times New Roman" w:hAnsi="Times New Roman" w:cs="Times New Roman"/>
                      <w:b/>
                      <w:bCs/>
                      <w:color w:val="auto"/>
                      <w:sz w:val="18"/>
                      <w:szCs w:val="16"/>
                    </w:rPr>
                  </w:pPr>
                  <w:r>
                    <w:rPr>
                      <w:rFonts w:hint="default" w:ascii="Times New Roman" w:hAnsi="Times New Roman" w:cs="Times New Roman"/>
                      <w:b/>
                      <w:bCs/>
                      <w:color w:val="auto"/>
                      <w:sz w:val="18"/>
                      <w:szCs w:val="16"/>
                    </w:rPr>
                    <w:t>污染源</w:t>
                  </w:r>
                </w:p>
              </w:tc>
              <w:tc>
                <w:tcPr>
                  <w:tcW w:w="900" w:type="dxa"/>
                  <w:vAlign w:val="center"/>
                </w:tcPr>
                <w:p w14:paraId="4EA59DC2">
                  <w:pPr>
                    <w:pStyle w:val="200"/>
                    <w:spacing w:before="24" w:after="24"/>
                    <w:rPr>
                      <w:rFonts w:hint="default" w:ascii="Times New Roman" w:hAnsi="Times New Roman" w:cs="Times New Roman"/>
                      <w:b/>
                      <w:bCs/>
                      <w:color w:val="auto"/>
                      <w:sz w:val="18"/>
                      <w:szCs w:val="16"/>
                    </w:rPr>
                  </w:pPr>
                  <w:r>
                    <w:rPr>
                      <w:rFonts w:hint="default" w:ascii="Times New Roman" w:hAnsi="Times New Roman" w:cs="Times New Roman"/>
                      <w:b/>
                      <w:bCs/>
                      <w:color w:val="auto"/>
                      <w:sz w:val="18"/>
                      <w:szCs w:val="16"/>
                    </w:rPr>
                    <w:t>非正常排放原因</w:t>
                  </w:r>
                </w:p>
              </w:tc>
              <w:tc>
                <w:tcPr>
                  <w:tcW w:w="654" w:type="dxa"/>
                  <w:vAlign w:val="center"/>
                </w:tcPr>
                <w:p w14:paraId="618EF111">
                  <w:pPr>
                    <w:pStyle w:val="200"/>
                    <w:spacing w:before="24" w:after="24"/>
                    <w:rPr>
                      <w:rFonts w:hint="default" w:ascii="Times New Roman" w:hAnsi="Times New Roman" w:cs="Times New Roman"/>
                      <w:b/>
                      <w:bCs/>
                      <w:color w:val="auto"/>
                      <w:sz w:val="18"/>
                      <w:szCs w:val="16"/>
                    </w:rPr>
                  </w:pPr>
                  <w:r>
                    <w:rPr>
                      <w:rFonts w:hint="default" w:ascii="Times New Roman" w:hAnsi="Times New Roman" w:cs="Times New Roman"/>
                      <w:b/>
                      <w:bCs/>
                      <w:color w:val="auto"/>
                      <w:sz w:val="18"/>
                      <w:szCs w:val="16"/>
                    </w:rPr>
                    <w:t>污染物</w:t>
                  </w:r>
                </w:p>
              </w:tc>
              <w:tc>
                <w:tcPr>
                  <w:tcW w:w="968" w:type="dxa"/>
                  <w:vAlign w:val="center"/>
                </w:tcPr>
                <w:p w14:paraId="71FA1A43">
                  <w:pPr>
                    <w:pStyle w:val="200"/>
                    <w:spacing w:before="24" w:after="24"/>
                    <w:rPr>
                      <w:rFonts w:hint="default" w:ascii="Times New Roman" w:hAnsi="Times New Roman" w:cs="Times New Roman"/>
                      <w:b/>
                      <w:bCs/>
                      <w:color w:val="auto"/>
                      <w:sz w:val="18"/>
                      <w:szCs w:val="16"/>
                    </w:rPr>
                  </w:pPr>
                  <w:r>
                    <w:rPr>
                      <w:rFonts w:hint="default" w:ascii="Times New Roman" w:hAnsi="Times New Roman" w:cs="Times New Roman"/>
                      <w:b/>
                      <w:bCs/>
                      <w:color w:val="auto"/>
                      <w:sz w:val="18"/>
                      <w:szCs w:val="16"/>
                    </w:rPr>
                    <w:t>排放速率（kg/h）</w:t>
                  </w:r>
                </w:p>
              </w:tc>
              <w:tc>
                <w:tcPr>
                  <w:tcW w:w="1091" w:type="dxa"/>
                  <w:vAlign w:val="center"/>
                </w:tcPr>
                <w:p w14:paraId="40CA0FA8">
                  <w:pPr>
                    <w:pStyle w:val="200"/>
                    <w:spacing w:before="24" w:after="24"/>
                    <w:rPr>
                      <w:rFonts w:hint="default" w:ascii="Times New Roman" w:hAnsi="Times New Roman" w:cs="Times New Roman"/>
                      <w:b/>
                      <w:bCs/>
                      <w:color w:val="auto"/>
                      <w:sz w:val="18"/>
                      <w:szCs w:val="16"/>
                    </w:rPr>
                  </w:pPr>
                  <w:r>
                    <w:rPr>
                      <w:rFonts w:hint="default" w:ascii="Times New Roman" w:hAnsi="Times New Roman" w:cs="Times New Roman"/>
                      <w:b/>
                      <w:bCs/>
                      <w:color w:val="auto"/>
                      <w:sz w:val="18"/>
                      <w:szCs w:val="16"/>
                    </w:rPr>
                    <w:t>排放浓度（mg/m</w:t>
                  </w:r>
                  <w:r>
                    <w:rPr>
                      <w:rFonts w:hint="default" w:ascii="Times New Roman" w:hAnsi="Times New Roman" w:cs="Times New Roman"/>
                      <w:b/>
                      <w:bCs/>
                      <w:color w:val="auto"/>
                      <w:sz w:val="18"/>
                      <w:szCs w:val="16"/>
                      <w:vertAlign w:val="superscript"/>
                    </w:rPr>
                    <w:t>3</w:t>
                  </w:r>
                  <w:r>
                    <w:rPr>
                      <w:rFonts w:hint="default" w:ascii="Times New Roman" w:hAnsi="Times New Roman" w:cs="Times New Roman"/>
                      <w:b/>
                      <w:bCs/>
                      <w:color w:val="auto"/>
                      <w:sz w:val="18"/>
                      <w:szCs w:val="16"/>
                    </w:rPr>
                    <w:t>）</w:t>
                  </w:r>
                </w:p>
              </w:tc>
              <w:tc>
                <w:tcPr>
                  <w:tcW w:w="819" w:type="dxa"/>
                  <w:vAlign w:val="center"/>
                </w:tcPr>
                <w:p w14:paraId="2531A480">
                  <w:pPr>
                    <w:pStyle w:val="200"/>
                    <w:spacing w:before="24" w:after="24"/>
                    <w:rPr>
                      <w:rFonts w:hint="default" w:ascii="Times New Roman" w:hAnsi="Times New Roman" w:cs="Times New Roman"/>
                      <w:b/>
                      <w:bCs/>
                      <w:color w:val="auto"/>
                      <w:sz w:val="18"/>
                      <w:szCs w:val="16"/>
                    </w:rPr>
                  </w:pPr>
                  <w:r>
                    <w:rPr>
                      <w:rFonts w:hint="default" w:ascii="Times New Roman" w:hAnsi="Times New Roman" w:cs="Times New Roman"/>
                      <w:b/>
                      <w:bCs/>
                      <w:color w:val="auto"/>
                      <w:sz w:val="18"/>
                      <w:szCs w:val="16"/>
                    </w:rPr>
                    <w:t>单次持续时间/h</w:t>
                  </w:r>
                </w:p>
              </w:tc>
              <w:tc>
                <w:tcPr>
                  <w:tcW w:w="791" w:type="dxa"/>
                  <w:vAlign w:val="center"/>
                </w:tcPr>
                <w:p w14:paraId="4F736D19">
                  <w:pPr>
                    <w:pStyle w:val="200"/>
                    <w:spacing w:before="24" w:after="24"/>
                    <w:rPr>
                      <w:rFonts w:hint="default" w:ascii="Times New Roman" w:hAnsi="Times New Roman" w:cs="Times New Roman"/>
                      <w:b/>
                      <w:bCs/>
                      <w:color w:val="auto"/>
                      <w:sz w:val="18"/>
                      <w:szCs w:val="16"/>
                    </w:rPr>
                  </w:pPr>
                  <w:r>
                    <w:rPr>
                      <w:rFonts w:hint="default" w:ascii="Times New Roman" w:hAnsi="Times New Roman" w:cs="Times New Roman"/>
                      <w:b/>
                      <w:bCs/>
                      <w:color w:val="auto"/>
                      <w:sz w:val="18"/>
                      <w:szCs w:val="16"/>
                    </w:rPr>
                    <w:t>年发生频次/次</w:t>
                  </w:r>
                </w:p>
              </w:tc>
              <w:tc>
                <w:tcPr>
                  <w:tcW w:w="818" w:type="dxa"/>
                  <w:vAlign w:val="center"/>
                </w:tcPr>
                <w:p w14:paraId="46AB99EE">
                  <w:pPr>
                    <w:pStyle w:val="200"/>
                    <w:spacing w:before="24" w:after="24"/>
                    <w:rPr>
                      <w:rFonts w:hint="default" w:ascii="Times New Roman" w:hAnsi="Times New Roman" w:eastAsia="宋体" w:cs="Times New Roman"/>
                      <w:b/>
                      <w:bCs/>
                      <w:color w:val="auto"/>
                      <w:sz w:val="18"/>
                      <w:szCs w:val="16"/>
                      <w:lang w:val="en-US" w:eastAsia="zh-CN"/>
                    </w:rPr>
                  </w:pPr>
                  <w:r>
                    <w:rPr>
                      <w:rFonts w:hint="default" w:ascii="Times New Roman" w:hAnsi="Times New Roman" w:cs="Times New Roman"/>
                      <w:b/>
                      <w:bCs/>
                      <w:color w:val="auto"/>
                      <w:sz w:val="18"/>
                      <w:szCs w:val="16"/>
                      <w:lang w:eastAsia="zh-CN"/>
                    </w:rPr>
                    <w:t>排放量</w:t>
                  </w:r>
                  <w:r>
                    <w:rPr>
                      <w:rFonts w:hint="default" w:ascii="Times New Roman" w:hAnsi="Times New Roman" w:cs="Times New Roman"/>
                      <w:b/>
                      <w:bCs/>
                      <w:color w:val="auto"/>
                      <w:sz w:val="18"/>
                      <w:szCs w:val="16"/>
                      <w:lang w:val="en-US" w:eastAsia="zh-CN"/>
                    </w:rPr>
                    <w:t>kg</w:t>
                  </w:r>
                </w:p>
              </w:tc>
              <w:tc>
                <w:tcPr>
                  <w:tcW w:w="1535" w:type="dxa"/>
                  <w:vAlign w:val="center"/>
                </w:tcPr>
                <w:p w14:paraId="7217A8A5">
                  <w:pPr>
                    <w:pStyle w:val="200"/>
                    <w:spacing w:before="24" w:after="24"/>
                    <w:rPr>
                      <w:rFonts w:hint="default" w:ascii="Times New Roman" w:hAnsi="Times New Roman" w:cs="Times New Roman"/>
                      <w:b/>
                      <w:bCs/>
                      <w:color w:val="auto"/>
                      <w:sz w:val="18"/>
                      <w:szCs w:val="16"/>
                    </w:rPr>
                  </w:pPr>
                  <w:r>
                    <w:rPr>
                      <w:rFonts w:hint="default" w:ascii="Times New Roman" w:hAnsi="Times New Roman" w:cs="Times New Roman"/>
                      <w:b/>
                      <w:bCs/>
                      <w:color w:val="auto"/>
                      <w:sz w:val="18"/>
                      <w:szCs w:val="16"/>
                    </w:rPr>
                    <w:t>应对措施</w:t>
                  </w:r>
                </w:p>
              </w:tc>
            </w:tr>
            <w:tr w14:paraId="682EBD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790" w:type="dxa"/>
                  <w:vAlign w:val="center"/>
                </w:tcPr>
                <w:p w14:paraId="6FA21E03">
                  <w:pPr>
                    <w:spacing w:before="24" w:after="24"/>
                    <w:jc w:val="center"/>
                    <w:rPr>
                      <w:rFonts w:hint="default" w:ascii="Times New Roman" w:hAnsi="Times New Roman" w:cs="Times New Roman"/>
                      <w:color w:val="auto"/>
                      <w:sz w:val="18"/>
                      <w:szCs w:val="16"/>
                    </w:rPr>
                  </w:pPr>
                  <w:r>
                    <w:rPr>
                      <w:rFonts w:hint="default" w:ascii="Times New Roman" w:hAnsi="Times New Roman" w:cs="Times New Roman"/>
                      <w:color w:val="auto"/>
                      <w:sz w:val="18"/>
                      <w:szCs w:val="16"/>
                    </w:rPr>
                    <w:t>DA00</w:t>
                  </w:r>
                  <w:r>
                    <w:rPr>
                      <w:rFonts w:hint="eastAsia" w:cs="Times New Roman"/>
                      <w:color w:val="auto"/>
                      <w:sz w:val="18"/>
                      <w:szCs w:val="16"/>
                      <w:lang w:val="en-US" w:eastAsia="zh-CN"/>
                    </w:rPr>
                    <w:t>1</w:t>
                  </w:r>
                  <w:r>
                    <w:rPr>
                      <w:rFonts w:hint="default" w:ascii="Times New Roman" w:hAnsi="Times New Roman" w:cs="Times New Roman"/>
                      <w:color w:val="auto"/>
                      <w:sz w:val="18"/>
                      <w:szCs w:val="16"/>
                    </w:rPr>
                    <w:t>排气筒</w:t>
                  </w:r>
                </w:p>
              </w:tc>
              <w:tc>
                <w:tcPr>
                  <w:tcW w:w="900" w:type="dxa"/>
                  <w:vAlign w:val="center"/>
                </w:tcPr>
                <w:p w14:paraId="665F59E6">
                  <w:pPr>
                    <w:pStyle w:val="200"/>
                    <w:spacing w:before="24" w:after="24"/>
                    <w:rPr>
                      <w:rFonts w:hint="default" w:ascii="Times New Roman" w:hAnsi="Times New Roman" w:eastAsia="宋体" w:cs="Times New Roman"/>
                      <w:color w:val="auto"/>
                      <w:sz w:val="18"/>
                      <w:szCs w:val="18"/>
                      <w:lang w:eastAsia="zh-CN"/>
                    </w:rPr>
                  </w:pPr>
                  <w:r>
                    <w:rPr>
                      <w:rFonts w:hint="eastAsia" w:ascii="Times New Roman" w:cs="Times New Roman"/>
                      <w:color w:val="auto"/>
                      <w:sz w:val="18"/>
                      <w:szCs w:val="16"/>
                      <w:lang w:eastAsia="zh-CN"/>
                    </w:rPr>
                    <w:t>活性炭</w:t>
                  </w:r>
                  <w:r>
                    <w:rPr>
                      <w:rFonts w:hint="default" w:ascii="Times New Roman" w:hAnsi="Times New Roman" w:cs="Times New Roman"/>
                      <w:color w:val="auto"/>
                      <w:sz w:val="18"/>
                      <w:szCs w:val="16"/>
                    </w:rPr>
                    <w:t>运转异常</w:t>
                  </w:r>
                  <w:r>
                    <w:rPr>
                      <w:rFonts w:hint="default" w:ascii="Times New Roman" w:hAnsi="Times New Roman" w:cs="Times New Roman"/>
                      <w:color w:val="auto"/>
                      <w:sz w:val="18"/>
                      <w:szCs w:val="16"/>
                      <w:lang w:eastAsia="zh-CN"/>
                    </w:rPr>
                    <w:t>，处理效率为</w:t>
                  </w:r>
                  <w:r>
                    <w:rPr>
                      <w:rFonts w:hint="default" w:ascii="Times New Roman" w:hAnsi="Times New Roman" w:cs="Times New Roman"/>
                      <w:color w:val="auto"/>
                      <w:sz w:val="18"/>
                      <w:szCs w:val="16"/>
                      <w:lang w:val="en-US" w:eastAsia="zh-CN"/>
                    </w:rPr>
                    <w:t>0</w:t>
                  </w:r>
                </w:p>
              </w:tc>
              <w:tc>
                <w:tcPr>
                  <w:tcW w:w="654" w:type="dxa"/>
                  <w:vAlign w:val="center"/>
                </w:tcPr>
                <w:p w14:paraId="0CC59BDC">
                  <w:pPr>
                    <w:jc w:val="center"/>
                    <w:rPr>
                      <w:rFonts w:hint="default" w:ascii="Times New Roman" w:hAnsi="Times New Roman" w:eastAsia="宋体" w:cs="Times New Roman"/>
                      <w:kern w:val="0"/>
                      <w:sz w:val="18"/>
                      <w:szCs w:val="18"/>
                      <w:highlight w:val="none"/>
                      <w:lang w:val="en-US" w:eastAsia="zh-CN"/>
                    </w:rPr>
                  </w:pPr>
                  <w:r>
                    <w:rPr>
                      <w:rFonts w:hint="default" w:ascii="Times New Roman" w:hAnsi="Times New Roman" w:cs="Times New Roman"/>
                      <w:kern w:val="0"/>
                      <w:sz w:val="18"/>
                      <w:szCs w:val="18"/>
                      <w:highlight w:val="none"/>
                      <w:lang w:val="en-US" w:eastAsia="zh-CN"/>
                    </w:rPr>
                    <w:t>VOCs</w:t>
                  </w:r>
                </w:p>
              </w:tc>
              <w:tc>
                <w:tcPr>
                  <w:tcW w:w="968" w:type="dxa"/>
                  <w:vAlign w:val="center"/>
                </w:tcPr>
                <w:p w14:paraId="0F9952F5">
                  <w:pPr>
                    <w:pStyle w:val="200"/>
                    <w:spacing w:before="24" w:after="24"/>
                    <w:rPr>
                      <w:rFonts w:hint="default" w:ascii="Times New Roman" w:hAnsi="Times New Roman" w:cs="Times New Roman"/>
                      <w:color w:val="auto"/>
                      <w:sz w:val="18"/>
                      <w:szCs w:val="16"/>
                      <w:highlight w:val="none"/>
                      <w:lang w:val="en-US" w:eastAsia="zh-CN"/>
                    </w:rPr>
                  </w:pPr>
                  <w:r>
                    <w:rPr>
                      <w:rFonts w:hint="default" w:ascii="Times New Roman" w:hAnsi="Times New Roman" w:cs="Times New Roman"/>
                      <w:color w:val="auto"/>
                      <w:sz w:val="18"/>
                      <w:szCs w:val="16"/>
                      <w:highlight w:val="none"/>
                      <w:lang w:val="en-US" w:eastAsia="zh-CN"/>
                    </w:rPr>
                    <w:t>0.0</w:t>
                  </w:r>
                  <w:r>
                    <w:rPr>
                      <w:rFonts w:hint="eastAsia" w:ascii="Times New Roman" w:cs="Times New Roman"/>
                      <w:color w:val="auto"/>
                      <w:sz w:val="18"/>
                      <w:szCs w:val="16"/>
                      <w:highlight w:val="none"/>
                      <w:lang w:val="en-US" w:eastAsia="zh-CN"/>
                    </w:rPr>
                    <w:t>379</w:t>
                  </w:r>
                </w:p>
              </w:tc>
              <w:tc>
                <w:tcPr>
                  <w:tcW w:w="1091" w:type="dxa"/>
                  <w:vAlign w:val="center"/>
                </w:tcPr>
                <w:p w14:paraId="35853349">
                  <w:pPr>
                    <w:pStyle w:val="200"/>
                    <w:spacing w:before="24" w:after="24"/>
                    <w:rPr>
                      <w:rFonts w:hint="default" w:ascii="Times New Roman" w:hAnsi="Times New Roman" w:cs="Times New Roman"/>
                      <w:color w:val="auto"/>
                      <w:sz w:val="18"/>
                      <w:szCs w:val="16"/>
                      <w:highlight w:val="none"/>
                      <w:lang w:val="en-US" w:eastAsia="zh-CN"/>
                    </w:rPr>
                  </w:pPr>
                  <w:r>
                    <w:rPr>
                      <w:rFonts w:hint="eastAsia" w:ascii="Times New Roman" w:cs="Times New Roman"/>
                      <w:color w:val="auto"/>
                      <w:sz w:val="18"/>
                      <w:szCs w:val="16"/>
                      <w:highlight w:val="none"/>
                      <w:lang w:val="en-US" w:eastAsia="zh-CN"/>
                    </w:rPr>
                    <w:t>18.9</w:t>
                  </w:r>
                </w:p>
              </w:tc>
              <w:tc>
                <w:tcPr>
                  <w:tcW w:w="819" w:type="dxa"/>
                  <w:vAlign w:val="center"/>
                </w:tcPr>
                <w:p w14:paraId="1E21C980">
                  <w:pPr>
                    <w:spacing w:before="24" w:after="24"/>
                    <w:jc w:val="center"/>
                    <w:rPr>
                      <w:rFonts w:hint="default" w:ascii="Times New Roman" w:hAnsi="Times New Roman" w:cs="Times New Roman"/>
                      <w:color w:val="auto"/>
                      <w:sz w:val="18"/>
                      <w:szCs w:val="16"/>
                      <w:highlight w:val="none"/>
                    </w:rPr>
                  </w:pPr>
                  <w:r>
                    <w:rPr>
                      <w:rFonts w:hint="default" w:ascii="Times New Roman" w:hAnsi="Times New Roman" w:cs="Times New Roman"/>
                      <w:color w:val="auto"/>
                      <w:sz w:val="18"/>
                      <w:szCs w:val="16"/>
                      <w:highlight w:val="none"/>
                    </w:rPr>
                    <w:t>1</w:t>
                  </w:r>
                </w:p>
              </w:tc>
              <w:tc>
                <w:tcPr>
                  <w:tcW w:w="791" w:type="dxa"/>
                  <w:vAlign w:val="center"/>
                </w:tcPr>
                <w:p w14:paraId="57492E75">
                  <w:pPr>
                    <w:spacing w:before="24" w:after="24"/>
                    <w:jc w:val="center"/>
                    <w:rPr>
                      <w:rFonts w:hint="default" w:ascii="Times New Roman" w:hAnsi="Times New Roman" w:cs="Times New Roman"/>
                      <w:color w:val="auto"/>
                      <w:sz w:val="18"/>
                      <w:szCs w:val="16"/>
                      <w:highlight w:val="none"/>
                    </w:rPr>
                  </w:pPr>
                  <w:r>
                    <w:rPr>
                      <w:rFonts w:hint="default" w:ascii="Times New Roman" w:hAnsi="Times New Roman" w:cs="Times New Roman"/>
                      <w:color w:val="auto"/>
                      <w:sz w:val="18"/>
                      <w:szCs w:val="16"/>
                      <w:highlight w:val="none"/>
                    </w:rPr>
                    <w:t>2</w:t>
                  </w:r>
                </w:p>
              </w:tc>
              <w:tc>
                <w:tcPr>
                  <w:tcW w:w="818" w:type="dxa"/>
                  <w:vAlign w:val="center"/>
                </w:tcPr>
                <w:p w14:paraId="11B17122">
                  <w:pPr>
                    <w:keepNext w:val="0"/>
                    <w:keepLines w:val="0"/>
                    <w:widowControl/>
                    <w:suppressLineNumbers w:val="0"/>
                    <w:jc w:val="center"/>
                    <w:textAlignment w:val="center"/>
                    <w:rPr>
                      <w:rFonts w:hint="default" w:ascii="Times New Roman" w:hAnsi="Times New Roman" w:cs="Times New Roman"/>
                      <w:color w:val="auto"/>
                      <w:sz w:val="18"/>
                      <w:szCs w:val="16"/>
                      <w:highlight w:val="none"/>
                      <w:lang w:val="en-US" w:eastAsia="zh-CN"/>
                    </w:rPr>
                  </w:pPr>
                  <w:r>
                    <w:rPr>
                      <w:rFonts w:hint="default" w:ascii="Times New Roman" w:hAnsi="Times New Roman" w:cs="Times New Roman"/>
                      <w:i w:val="0"/>
                      <w:iCs w:val="0"/>
                      <w:color w:val="000000"/>
                      <w:kern w:val="0"/>
                      <w:sz w:val="18"/>
                      <w:szCs w:val="18"/>
                      <w:highlight w:val="none"/>
                      <w:u w:val="none"/>
                      <w:lang w:val="en-US" w:eastAsia="zh-CN" w:bidi="ar"/>
                    </w:rPr>
                    <w:t>0.</w:t>
                  </w:r>
                  <w:r>
                    <w:rPr>
                      <w:rFonts w:hint="eastAsia" w:cs="Times New Roman"/>
                      <w:i w:val="0"/>
                      <w:iCs w:val="0"/>
                      <w:color w:val="000000"/>
                      <w:kern w:val="0"/>
                      <w:sz w:val="18"/>
                      <w:szCs w:val="18"/>
                      <w:highlight w:val="none"/>
                      <w:u w:val="none"/>
                      <w:lang w:val="en-US" w:eastAsia="zh-CN" w:bidi="ar"/>
                    </w:rPr>
                    <w:t>0758</w:t>
                  </w:r>
                </w:p>
              </w:tc>
              <w:tc>
                <w:tcPr>
                  <w:tcW w:w="1535" w:type="dxa"/>
                  <w:vAlign w:val="center"/>
                </w:tcPr>
                <w:p w14:paraId="619D944C">
                  <w:pPr>
                    <w:pStyle w:val="200"/>
                    <w:spacing w:before="24" w:after="24"/>
                    <w:rPr>
                      <w:rFonts w:hint="default" w:ascii="Times New Roman" w:hAnsi="Times New Roman" w:cs="Times New Roman"/>
                      <w:color w:val="auto"/>
                      <w:sz w:val="18"/>
                      <w:szCs w:val="16"/>
                    </w:rPr>
                  </w:pPr>
                  <w:r>
                    <w:rPr>
                      <w:rFonts w:hint="default" w:ascii="Times New Roman" w:hAnsi="Times New Roman" w:cs="Times New Roman"/>
                      <w:sz w:val="18"/>
                      <w:szCs w:val="18"/>
                    </w:rPr>
                    <w:t>加强废气处理装置的维护保养，发现风机风量不正常时及时检维修，排除故障</w:t>
                  </w:r>
                </w:p>
              </w:tc>
            </w:tr>
          </w:tbl>
          <w:p w14:paraId="2CCCF653">
            <w:pPr>
              <w:pStyle w:val="379"/>
              <w:ind w:firstLine="420"/>
              <w:rPr>
                <w:rFonts w:hint="default" w:ascii="Times New Roman" w:hAnsi="Times New Roman" w:cs="Times New Roman"/>
                <w:sz w:val="21"/>
                <w:lang w:val="en-US"/>
              </w:rPr>
            </w:pPr>
            <w:r>
              <w:rPr>
                <w:rFonts w:hint="default" w:ascii="Times New Roman" w:hAnsi="Times New Roman" w:cs="Times New Roman"/>
                <w:sz w:val="21"/>
                <w:lang w:val="en-US"/>
              </w:rPr>
              <w:t>由上表可知，非正常工况下，</w:t>
            </w:r>
            <w:r>
              <w:rPr>
                <w:rFonts w:hint="default" w:ascii="Times New Roman" w:hAnsi="Times New Roman" w:cs="Times New Roman"/>
                <w:sz w:val="21"/>
                <w:lang w:val="en-US" w:eastAsia="zh-CN"/>
              </w:rPr>
              <w:t>DA00</w:t>
            </w:r>
            <w:r>
              <w:rPr>
                <w:rFonts w:hint="eastAsia" w:cs="Times New Roman"/>
                <w:sz w:val="21"/>
                <w:lang w:val="en-US" w:eastAsia="zh-CN"/>
              </w:rPr>
              <w:t>1</w:t>
            </w:r>
            <w:r>
              <w:rPr>
                <w:rFonts w:hint="default" w:ascii="Times New Roman" w:hAnsi="Times New Roman" w:cs="Times New Roman"/>
                <w:sz w:val="21"/>
                <w:lang w:val="en-US" w:eastAsia="zh-CN"/>
              </w:rPr>
              <w:t>排气筒</w:t>
            </w:r>
            <w:r>
              <w:rPr>
                <w:rFonts w:hint="eastAsia" w:cs="Times New Roman"/>
                <w:sz w:val="21"/>
                <w:lang w:val="en-US" w:eastAsia="zh-CN"/>
              </w:rPr>
              <w:t>VOCs</w:t>
            </w:r>
            <w:r>
              <w:rPr>
                <w:rFonts w:hint="default" w:ascii="Times New Roman" w:hAnsi="Times New Roman" w:cs="Times New Roman"/>
                <w:sz w:val="21"/>
                <w:lang w:val="en-US" w:eastAsia="zh-CN"/>
              </w:rPr>
              <w:t>污染物排放浓度</w:t>
            </w:r>
            <w:r>
              <w:rPr>
                <w:rFonts w:hint="eastAsia" w:cs="Times New Roman"/>
                <w:sz w:val="21"/>
                <w:lang w:val="en-US" w:eastAsia="zh-CN"/>
              </w:rPr>
              <w:t>也不会</w:t>
            </w:r>
            <w:r>
              <w:rPr>
                <w:rFonts w:hint="default" w:ascii="Times New Roman" w:hAnsi="Times New Roman" w:cs="Times New Roman"/>
                <w:sz w:val="21"/>
                <w:lang w:val="en-US" w:eastAsia="zh-CN"/>
              </w:rPr>
              <w:t>超标，</w:t>
            </w:r>
            <w:r>
              <w:rPr>
                <w:rFonts w:hint="eastAsia" w:cs="Times New Roman"/>
                <w:sz w:val="21"/>
                <w:lang w:val="en-US" w:eastAsia="zh-CN"/>
              </w:rPr>
              <w:t>但污染物排放速率会明显增加</w:t>
            </w:r>
            <w:r>
              <w:rPr>
                <w:rFonts w:hint="default" w:ascii="Times New Roman" w:hAnsi="Times New Roman" w:cs="Times New Roman"/>
                <w:sz w:val="21"/>
                <w:lang w:val="en-US" w:eastAsia="zh-CN"/>
              </w:rPr>
              <w:t>。</w:t>
            </w:r>
            <w:r>
              <w:rPr>
                <w:rFonts w:hint="default" w:ascii="Times New Roman" w:hAnsi="Times New Roman" w:cs="Times New Roman"/>
                <w:sz w:val="21"/>
                <w:lang w:val="en-US"/>
              </w:rPr>
              <w:t>该项目非正常工况排放次数极少，排放时间较短，</w:t>
            </w:r>
            <w:r>
              <w:rPr>
                <w:rFonts w:hint="default" w:ascii="Times New Roman" w:hAnsi="Times New Roman" w:cs="Times New Roman"/>
                <w:sz w:val="21"/>
                <w:lang w:val="en-US" w:eastAsia="zh-CN"/>
              </w:rPr>
              <w:t>只要定期对环保设施进行维护保养，基本</w:t>
            </w:r>
            <w:r>
              <w:rPr>
                <w:rFonts w:hint="default" w:ascii="Times New Roman" w:hAnsi="Times New Roman" w:cs="Times New Roman"/>
                <w:sz w:val="21"/>
                <w:lang w:val="en-US"/>
              </w:rPr>
              <w:t>不会对周围大气造成长期影响，因此本次评价不做主要分析。</w:t>
            </w:r>
          </w:p>
          <w:p w14:paraId="625664AD">
            <w:pPr>
              <w:adjustRightInd w:val="0"/>
              <w:snapToGrid w:val="0"/>
              <w:spacing w:line="360" w:lineRule="auto"/>
              <w:ind w:firstLine="420" w:firstLineChars="200"/>
              <w:rPr>
                <w:rFonts w:hint="default" w:ascii="Times New Roman" w:hAnsi="Times New Roman" w:cs="Times New Roman"/>
              </w:rPr>
            </w:pPr>
            <w:r>
              <w:rPr>
                <w:rFonts w:hint="default" w:ascii="Times New Roman" w:hAnsi="Times New Roman" w:cs="Times New Roman"/>
              </w:rPr>
              <w:t>针对拟建项目的实际情况，非正常工况下采取的控制措施主要为：加强废气处理装置的维护保养，发现风机风量不正常时及时检维修，排除故障。</w:t>
            </w:r>
          </w:p>
          <w:p w14:paraId="24F6EDA3">
            <w:pPr>
              <w:pStyle w:val="2"/>
              <w:wordWrap w:val="0"/>
              <w:spacing w:line="360" w:lineRule="auto"/>
              <w:ind w:left="0" w:leftChars="0" w:firstLine="422" w:firstLineChars="200"/>
              <w:rPr>
                <w:rFonts w:hint="default" w:ascii="Times New Roman" w:hAnsi="Times New Roman" w:cs="Times New Roman"/>
                <w:b/>
                <w:bCs/>
                <w:color w:val="auto"/>
              </w:rPr>
            </w:pPr>
            <w:r>
              <w:rPr>
                <w:rFonts w:hint="default" w:ascii="Times New Roman" w:hAnsi="Times New Roman" w:cs="Times New Roman"/>
                <w:b/>
                <w:bCs/>
              </w:rPr>
              <w:t>6、</w:t>
            </w:r>
            <w:r>
              <w:rPr>
                <w:rFonts w:hint="default" w:ascii="Times New Roman" w:hAnsi="Times New Roman" w:cs="Times New Roman"/>
                <w:b/>
                <w:bCs/>
                <w:color w:val="auto"/>
                <w:lang w:val="zh-CN"/>
              </w:rPr>
              <w:t>监测要求</w:t>
            </w:r>
          </w:p>
          <w:p w14:paraId="2011460E">
            <w:pPr>
              <w:adjustRightInd w:val="0"/>
              <w:snapToGrid w:val="0"/>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rPr>
              <w:t>根据《淄博市污</w:t>
            </w:r>
            <w:r>
              <w:rPr>
                <w:rFonts w:hint="default" w:ascii="Times New Roman" w:hAnsi="Times New Roman" w:cs="Times New Roman"/>
                <w:color w:val="auto"/>
                <w:highlight w:val="none"/>
              </w:rPr>
              <w:t>染源自动监控条例》、《关于开展全市纳入排污许可管理企业自动监控设施安装工作的通知》（淄环委办函[2021]45号），本项目排污许可证管理级别为</w:t>
            </w:r>
            <w:r>
              <w:rPr>
                <w:rFonts w:hint="default" w:ascii="Times New Roman" w:hAnsi="Times New Roman" w:cs="Times New Roman"/>
                <w:color w:val="auto"/>
                <w:highlight w:val="none"/>
                <w:lang w:eastAsia="zh-CN"/>
              </w:rPr>
              <w:t>登记</w:t>
            </w:r>
            <w:r>
              <w:rPr>
                <w:rFonts w:hint="default" w:ascii="Times New Roman" w:hAnsi="Times New Roman" w:cs="Times New Roman"/>
                <w:color w:val="auto"/>
                <w:highlight w:val="none"/>
                <w:lang w:val="en-US" w:eastAsia="zh-CN"/>
              </w:rPr>
              <w:t>管理</w:t>
            </w:r>
            <w:r>
              <w:rPr>
                <w:rFonts w:hint="default" w:ascii="Times New Roman" w:hAnsi="Times New Roman" w:cs="Times New Roman"/>
                <w:color w:val="auto"/>
                <w:highlight w:val="none"/>
              </w:rPr>
              <w:t>。根据《淄博市污染源自动监控条例》、《关于开展全市纳入排污许可管理企业自动监控设施安装工作的通知》（淄环委办函[2021]45号），本项目无需进行自动监控设施的安装。</w:t>
            </w:r>
          </w:p>
          <w:p w14:paraId="4A425078">
            <w:pPr>
              <w:adjustRightInd w:val="0"/>
              <w:snapToGrid w:val="0"/>
              <w:spacing w:line="360" w:lineRule="auto"/>
              <w:ind w:firstLine="420" w:firstLineChars="200"/>
              <w:rPr>
                <w:rFonts w:hint="default" w:ascii="Times New Roman" w:hAnsi="Times New Roman" w:cs="Times New Roman"/>
              </w:rPr>
            </w:pPr>
            <w:r>
              <w:rPr>
                <w:rFonts w:hint="default" w:ascii="Times New Roman" w:hAnsi="Times New Roman" w:cs="Times New Roman"/>
                <w:color w:val="auto"/>
              </w:rPr>
              <w:t>根据</w:t>
            </w:r>
            <w:r>
              <w:rPr>
                <w:rFonts w:hint="default" w:ascii="Times New Roman" w:hAnsi="Times New Roman" w:cs="Times New Roman"/>
                <w:color w:val="auto"/>
                <w:lang w:eastAsia="zh-CN"/>
              </w:rPr>
              <w:t>《排污单位自行监测技术指南</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lang w:eastAsia="zh-CN"/>
              </w:rPr>
              <w:t>总则》及</w:t>
            </w:r>
            <w:r>
              <w:rPr>
                <w:rFonts w:hint="default" w:ascii="Times New Roman" w:hAnsi="Times New Roman" w:cs="Times New Roman"/>
              </w:rPr>
              <w:t>《排污许可证申请与核发技术规范 汽车制造业》（HJ 971-2018）</w:t>
            </w:r>
            <w:r>
              <w:rPr>
                <w:rFonts w:hint="default" w:ascii="Times New Roman" w:hAnsi="Times New Roman" w:cs="Times New Roman"/>
                <w:color w:val="auto"/>
              </w:rPr>
              <w:t>，</w:t>
            </w:r>
            <w:r>
              <w:rPr>
                <w:rFonts w:hint="default" w:ascii="Times New Roman" w:hAnsi="Times New Roman" w:cs="Times New Roman"/>
              </w:rPr>
              <w:t>本项目</w:t>
            </w:r>
            <w:r>
              <w:rPr>
                <w:rFonts w:hint="default" w:ascii="Times New Roman" w:hAnsi="Times New Roman" w:cs="Times New Roman"/>
                <w:lang w:eastAsia="zh-CN"/>
              </w:rPr>
              <w:t>涉及</w:t>
            </w:r>
            <w:r>
              <w:rPr>
                <w:rFonts w:hint="default" w:ascii="Times New Roman" w:hAnsi="Times New Roman" w:cs="Times New Roman"/>
              </w:rPr>
              <w:t>废气自行监测方案如下：</w:t>
            </w:r>
          </w:p>
          <w:p w14:paraId="17C22FF1">
            <w:pPr>
              <w:spacing w:line="360" w:lineRule="auto"/>
              <w:ind w:firstLine="420" w:firstLineChars="200"/>
              <w:jc w:val="center"/>
              <w:rPr>
                <w:rFonts w:hint="default" w:ascii="Times New Roman" w:hAnsi="Times New Roman" w:eastAsia="黑体" w:cs="Times New Roman"/>
                <w:lang w:eastAsia="zh-CN"/>
              </w:rPr>
            </w:pPr>
            <w:r>
              <w:rPr>
                <w:rFonts w:hint="default" w:ascii="Times New Roman" w:hAnsi="Times New Roman" w:eastAsia="黑体" w:cs="Times New Roman"/>
              </w:rPr>
              <w:t>表4-</w:t>
            </w:r>
            <w:r>
              <w:rPr>
                <w:rFonts w:hint="eastAsia" w:eastAsia="黑体" w:cs="Times New Roman"/>
                <w:lang w:val="en-US" w:eastAsia="zh-CN"/>
              </w:rPr>
              <w:t>12</w:t>
            </w:r>
            <w:r>
              <w:rPr>
                <w:rFonts w:hint="default" w:ascii="Times New Roman" w:hAnsi="Times New Roman" w:eastAsia="黑体" w:cs="Times New Roman"/>
              </w:rPr>
              <w:t>本项目废气自行监测方案</w:t>
            </w:r>
          </w:p>
          <w:tbl>
            <w:tblPr>
              <w:tblStyle w:val="86"/>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13"/>
              <w:gridCol w:w="1464"/>
              <w:gridCol w:w="1751"/>
              <w:gridCol w:w="1515"/>
              <w:gridCol w:w="2074"/>
              <w:gridCol w:w="7"/>
            </w:tblGrid>
            <w:tr w14:paraId="3EF20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7" w:type="pct"/>
                  <w:tcMar>
                    <w:top w:w="0" w:type="dxa"/>
                    <w:left w:w="0" w:type="dxa"/>
                    <w:bottom w:w="0" w:type="dxa"/>
                    <w:right w:w="0" w:type="dxa"/>
                  </w:tcMar>
                  <w:vAlign w:val="center"/>
                </w:tcPr>
                <w:p w14:paraId="3E99D4EC">
                  <w:pPr>
                    <w:contextualSpacing/>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排放口编号</w:t>
                  </w:r>
                </w:p>
              </w:tc>
              <w:tc>
                <w:tcPr>
                  <w:tcW w:w="868" w:type="pct"/>
                  <w:tcMar>
                    <w:top w:w="0" w:type="dxa"/>
                    <w:left w:w="0" w:type="dxa"/>
                    <w:bottom w:w="0" w:type="dxa"/>
                    <w:right w:w="0" w:type="dxa"/>
                  </w:tcMar>
                  <w:vAlign w:val="center"/>
                </w:tcPr>
                <w:p w14:paraId="6ACC732F">
                  <w:pPr>
                    <w:contextualSpacing/>
                    <w:jc w:val="center"/>
                    <w:rPr>
                      <w:rFonts w:hint="default" w:ascii="Times New Roman" w:hAnsi="Times New Roman" w:cs="Times New Roman"/>
                      <w:b/>
                      <w:bCs/>
                      <w:sz w:val="18"/>
                      <w:szCs w:val="18"/>
                    </w:rPr>
                  </w:pPr>
                  <w:r>
                    <w:rPr>
                      <w:rFonts w:hint="default" w:ascii="Times New Roman" w:hAnsi="Times New Roman" w:cs="Times New Roman"/>
                      <w:b/>
                      <w:bCs/>
                      <w:sz w:val="18"/>
                      <w:szCs w:val="18"/>
                    </w:rPr>
                    <w:t>监测点位</w:t>
                  </w:r>
                </w:p>
              </w:tc>
              <w:tc>
                <w:tcPr>
                  <w:tcW w:w="1039" w:type="pct"/>
                  <w:tcMar>
                    <w:top w:w="0" w:type="dxa"/>
                    <w:left w:w="0" w:type="dxa"/>
                    <w:bottom w:w="0" w:type="dxa"/>
                    <w:right w:w="0" w:type="dxa"/>
                  </w:tcMar>
                  <w:vAlign w:val="center"/>
                </w:tcPr>
                <w:p w14:paraId="7F54C124">
                  <w:pPr>
                    <w:contextualSpacing/>
                    <w:jc w:val="center"/>
                    <w:rPr>
                      <w:rFonts w:hint="default" w:ascii="Times New Roman" w:hAnsi="Times New Roman" w:cs="Times New Roman"/>
                      <w:b/>
                      <w:bCs/>
                      <w:sz w:val="18"/>
                      <w:szCs w:val="18"/>
                    </w:rPr>
                  </w:pPr>
                  <w:r>
                    <w:rPr>
                      <w:rFonts w:hint="default" w:ascii="Times New Roman" w:hAnsi="Times New Roman" w:cs="Times New Roman"/>
                      <w:b/>
                      <w:bCs/>
                      <w:sz w:val="18"/>
                      <w:szCs w:val="18"/>
                    </w:rPr>
                    <w:t>监测因子</w:t>
                  </w:r>
                </w:p>
              </w:tc>
              <w:tc>
                <w:tcPr>
                  <w:tcW w:w="899" w:type="pct"/>
                  <w:tcMar>
                    <w:top w:w="0" w:type="dxa"/>
                    <w:left w:w="0" w:type="dxa"/>
                    <w:bottom w:w="0" w:type="dxa"/>
                    <w:right w:w="0" w:type="dxa"/>
                  </w:tcMar>
                  <w:vAlign w:val="center"/>
                </w:tcPr>
                <w:p w14:paraId="25A05A00">
                  <w:pPr>
                    <w:contextualSpacing/>
                    <w:jc w:val="center"/>
                    <w:rPr>
                      <w:rFonts w:hint="default" w:ascii="Times New Roman" w:hAnsi="Times New Roman" w:cs="Times New Roman"/>
                      <w:b/>
                      <w:bCs/>
                      <w:sz w:val="18"/>
                      <w:szCs w:val="18"/>
                    </w:rPr>
                  </w:pPr>
                  <w:r>
                    <w:rPr>
                      <w:rFonts w:hint="default" w:ascii="Times New Roman" w:hAnsi="Times New Roman" w:cs="Times New Roman"/>
                      <w:b/>
                      <w:bCs/>
                      <w:sz w:val="18"/>
                      <w:szCs w:val="18"/>
                    </w:rPr>
                    <w:t>监测频次</w:t>
                  </w:r>
                </w:p>
              </w:tc>
              <w:tc>
                <w:tcPr>
                  <w:tcW w:w="1235" w:type="pct"/>
                  <w:gridSpan w:val="2"/>
                  <w:tcMar>
                    <w:top w:w="0" w:type="dxa"/>
                    <w:left w:w="0" w:type="dxa"/>
                    <w:bottom w:w="0" w:type="dxa"/>
                    <w:right w:w="0" w:type="dxa"/>
                  </w:tcMar>
                  <w:vAlign w:val="center"/>
                </w:tcPr>
                <w:p w14:paraId="4865ED4A">
                  <w:pPr>
                    <w:contextualSpacing/>
                    <w:jc w:val="center"/>
                    <w:rPr>
                      <w:rFonts w:hint="default" w:ascii="Times New Roman" w:hAnsi="Times New Roman" w:cs="Times New Roman"/>
                      <w:b/>
                      <w:bCs/>
                      <w:sz w:val="18"/>
                      <w:szCs w:val="18"/>
                    </w:rPr>
                  </w:pPr>
                  <w:r>
                    <w:rPr>
                      <w:rFonts w:hint="default" w:ascii="Times New Roman" w:hAnsi="Times New Roman" w:cs="Times New Roman"/>
                      <w:b/>
                      <w:bCs/>
                      <w:sz w:val="18"/>
                      <w:szCs w:val="18"/>
                    </w:rPr>
                    <w:t>标准限值</w:t>
                  </w:r>
                </w:p>
              </w:tc>
            </w:tr>
            <w:tr w14:paraId="7F0269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7" w:type="pct"/>
                  <w:tcMar>
                    <w:top w:w="0" w:type="dxa"/>
                    <w:left w:w="0" w:type="dxa"/>
                    <w:bottom w:w="0" w:type="dxa"/>
                    <w:right w:w="0" w:type="dxa"/>
                  </w:tcMar>
                  <w:vAlign w:val="center"/>
                </w:tcPr>
                <w:p w14:paraId="767DDB0E">
                  <w:pPr>
                    <w:spacing w:line="240" w:lineRule="exact"/>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DA001</w:t>
                  </w:r>
                </w:p>
              </w:tc>
              <w:tc>
                <w:tcPr>
                  <w:tcW w:w="868" w:type="pct"/>
                  <w:tcMar>
                    <w:top w:w="0" w:type="dxa"/>
                    <w:left w:w="0" w:type="dxa"/>
                    <w:bottom w:w="0" w:type="dxa"/>
                    <w:right w:w="0" w:type="dxa"/>
                  </w:tcMar>
                  <w:vAlign w:val="center"/>
                </w:tcPr>
                <w:p w14:paraId="5F0FA6E0">
                  <w:pPr>
                    <w:spacing w:line="240" w:lineRule="exact"/>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DA001排气筒进口、出口</w:t>
                  </w:r>
                </w:p>
              </w:tc>
              <w:tc>
                <w:tcPr>
                  <w:tcW w:w="1039" w:type="pct"/>
                  <w:tcMar>
                    <w:top w:w="0" w:type="dxa"/>
                    <w:left w:w="0" w:type="dxa"/>
                    <w:bottom w:w="0" w:type="dxa"/>
                    <w:right w:w="0" w:type="dxa"/>
                  </w:tcMar>
                  <w:vAlign w:val="center"/>
                </w:tcPr>
                <w:p w14:paraId="2294B014">
                  <w:pPr>
                    <w:contextualSpacing/>
                    <w:jc w:val="center"/>
                    <w:rPr>
                      <w:rFonts w:hint="default" w:ascii="Times New Roman" w:hAnsi="Times New Roman" w:cs="Times New Roman"/>
                      <w:b/>
                      <w:bCs/>
                      <w:sz w:val="18"/>
                      <w:szCs w:val="18"/>
                    </w:rPr>
                  </w:pPr>
                  <w:r>
                    <w:rPr>
                      <w:rFonts w:hint="default" w:ascii="Times New Roman" w:hAnsi="Times New Roman" w:cs="Times New Roman"/>
                      <w:sz w:val="18"/>
                      <w:szCs w:val="18"/>
                      <w:lang w:val="en-US" w:eastAsia="zh-CN"/>
                    </w:rPr>
                    <w:t>VOCs</w:t>
                  </w:r>
                </w:p>
              </w:tc>
              <w:tc>
                <w:tcPr>
                  <w:tcW w:w="899" w:type="pct"/>
                  <w:tcMar>
                    <w:top w:w="0" w:type="dxa"/>
                    <w:left w:w="0" w:type="dxa"/>
                    <w:bottom w:w="0" w:type="dxa"/>
                    <w:right w:w="0" w:type="dxa"/>
                  </w:tcMar>
                  <w:vAlign w:val="center"/>
                </w:tcPr>
                <w:p w14:paraId="3E3A27B5">
                  <w:pPr>
                    <w:contextualSpacing/>
                    <w:jc w:val="center"/>
                    <w:rPr>
                      <w:rFonts w:hint="default" w:ascii="Times New Roman" w:hAnsi="Times New Roman" w:cs="Times New Roman"/>
                      <w:b/>
                      <w:bCs/>
                      <w:sz w:val="18"/>
                      <w:szCs w:val="18"/>
                    </w:rPr>
                  </w:pPr>
                  <w:r>
                    <w:rPr>
                      <w:rFonts w:hint="default" w:ascii="Times New Roman" w:hAnsi="Times New Roman" w:cs="Times New Roman"/>
                      <w:sz w:val="18"/>
                      <w:szCs w:val="18"/>
                      <w:highlight w:val="none"/>
                    </w:rPr>
                    <w:t>1次/年</w:t>
                  </w:r>
                </w:p>
              </w:tc>
              <w:tc>
                <w:tcPr>
                  <w:tcW w:w="1235" w:type="pct"/>
                  <w:gridSpan w:val="2"/>
                  <w:tcMar>
                    <w:top w:w="0" w:type="dxa"/>
                    <w:left w:w="0" w:type="dxa"/>
                    <w:bottom w:w="0" w:type="dxa"/>
                    <w:right w:w="0" w:type="dxa"/>
                  </w:tcMar>
                  <w:vAlign w:val="center"/>
                </w:tcPr>
                <w:p w14:paraId="111129E7">
                  <w:pPr>
                    <w:contextualSpacing/>
                    <w:jc w:val="center"/>
                    <w:rPr>
                      <w:rFonts w:hint="default" w:ascii="Times New Roman" w:hAnsi="Times New Roman" w:eastAsia="宋体" w:cs="Times New Roman"/>
                      <w:b/>
                      <w:bCs/>
                      <w:sz w:val="18"/>
                      <w:szCs w:val="18"/>
                      <w:vertAlign w:val="baseline"/>
                      <w:lang w:val="en-US" w:eastAsia="zh-CN"/>
                    </w:rPr>
                  </w:pPr>
                  <w:r>
                    <w:rPr>
                      <w:rFonts w:hint="eastAsia" w:ascii="Times New Roman" w:hAnsi="Times New Roman" w:cs="Times New Roman"/>
                      <w:sz w:val="18"/>
                      <w:szCs w:val="18"/>
                      <w:lang w:val="en-US" w:eastAsia="zh-CN"/>
                    </w:rPr>
                    <w:t>60</w:t>
                  </w:r>
                  <w:r>
                    <w:rPr>
                      <w:rFonts w:hint="default" w:ascii="Times New Roman" w:hAnsi="Times New Roman" w:cs="Times New Roman"/>
                      <w:sz w:val="18"/>
                      <w:szCs w:val="18"/>
                    </w:rPr>
                    <w:t>mg/m</w:t>
                  </w:r>
                  <w:r>
                    <w:rPr>
                      <w:rFonts w:hint="default" w:ascii="Times New Roman" w:hAnsi="Times New Roman" w:cs="Times New Roman"/>
                      <w:sz w:val="18"/>
                      <w:szCs w:val="18"/>
                      <w:vertAlign w:val="superscript"/>
                    </w:rPr>
                    <w:t>3</w:t>
                  </w:r>
                  <w:r>
                    <w:rPr>
                      <w:rFonts w:hint="eastAsia" w:ascii="Times New Roman" w:hAnsi="Times New Roman" w:cs="Times New Roman"/>
                      <w:sz w:val="18"/>
                      <w:szCs w:val="18"/>
                      <w:vertAlign w:val="baseline"/>
                      <w:lang w:val="en-US" w:eastAsia="zh-CN"/>
                    </w:rPr>
                    <w:t>；3.0kg/h</w:t>
                  </w:r>
                </w:p>
              </w:tc>
            </w:tr>
            <w:tr w14:paraId="748B3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40" w:hRule="atLeast"/>
                <w:jc w:val="center"/>
              </w:trPr>
              <w:tc>
                <w:tcPr>
                  <w:tcW w:w="957" w:type="pct"/>
                  <w:vMerge w:val="restart"/>
                  <w:tcBorders>
                    <w:left w:val="single" w:color="auto" w:sz="2" w:space="0"/>
                  </w:tcBorders>
                  <w:vAlign w:val="center"/>
                </w:tcPr>
                <w:p w14:paraId="032F8C2A">
                  <w:pPr>
                    <w:spacing w:line="240" w:lineRule="exact"/>
                    <w:jc w:val="center"/>
                    <w:rPr>
                      <w:rFonts w:hint="default" w:ascii="Times New Roman" w:hAnsi="Times New Roman" w:cs="Times New Roman"/>
                      <w:sz w:val="18"/>
                      <w:szCs w:val="18"/>
                    </w:rPr>
                  </w:pPr>
                  <w:r>
                    <w:rPr>
                      <w:rFonts w:hint="default" w:ascii="Times New Roman" w:hAnsi="Times New Roman" w:cs="Times New Roman"/>
                      <w:sz w:val="18"/>
                      <w:szCs w:val="18"/>
                    </w:rPr>
                    <w:t>无组织</w:t>
                  </w:r>
                </w:p>
              </w:tc>
              <w:tc>
                <w:tcPr>
                  <w:tcW w:w="868" w:type="pct"/>
                  <w:vMerge w:val="restart"/>
                  <w:tcMar>
                    <w:top w:w="0" w:type="dxa"/>
                    <w:left w:w="0" w:type="dxa"/>
                    <w:bottom w:w="0" w:type="dxa"/>
                    <w:right w:w="0" w:type="dxa"/>
                  </w:tcMar>
                  <w:vAlign w:val="center"/>
                </w:tcPr>
                <w:p w14:paraId="22330D7E">
                  <w:pPr>
                    <w:spacing w:line="240" w:lineRule="exact"/>
                    <w:jc w:val="center"/>
                    <w:rPr>
                      <w:rFonts w:hint="default" w:ascii="Times New Roman" w:hAnsi="Times New Roman" w:cs="Times New Roman"/>
                      <w:sz w:val="18"/>
                      <w:szCs w:val="18"/>
                    </w:rPr>
                  </w:pPr>
                  <w:r>
                    <w:rPr>
                      <w:rFonts w:hint="default" w:ascii="Times New Roman" w:hAnsi="Times New Roman" w:cs="Times New Roman"/>
                      <w:sz w:val="18"/>
                      <w:szCs w:val="18"/>
                    </w:rPr>
                    <w:t>厂界</w:t>
                  </w:r>
                </w:p>
              </w:tc>
              <w:tc>
                <w:tcPr>
                  <w:tcW w:w="1039" w:type="pct"/>
                  <w:tcMar>
                    <w:top w:w="0" w:type="dxa"/>
                    <w:left w:w="0" w:type="dxa"/>
                    <w:bottom w:w="0" w:type="dxa"/>
                    <w:right w:w="0" w:type="dxa"/>
                  </w:tcMar>
                  <w:vAlign w:val="center"/>
                </w:tcPr>
                <w:p w14:paraId="664DD38B">
                  <w:pPr>
                    <w:spacing w:line="240" w:lineRule="exact"/>
                    <w:jc w:val="center"/>
                    <w:rPr>
                      <w:rFonts w:hint="default" w:ascii="Times New Roman" w:hAnsi="Times New Roman" w:eastAsia="宋体" w:cs="Times New Roman"/>
                      <w:kern w:val="0"/>
                      <w:sz w:val="18"/>
                      <w:szCs w:val="18"/>
                      <w:lang w:val="en-US" w:eastAsia="zh-CN"/>
                    </w:rPr>
                  </w:pPr>
                  <w:r>
                    <w:rPr>
                      <w:rFonts w:hint="default" w:ascii="Times New Roman" w:hAnsi="Times New Roman" w:cs="Times New Roman"/>
                      <w:sz w:val="18"/>
                      <w:szCs w:val="18"/>
                      <w:lang w:val="en-US" w:eastAsia="zh-CN"/>
                    </w:rPr>
                    <w:t>VOCs</w:t>
                  </w:r>
                </w:p>
              </w:tc>
              <w:tc>
                <w:tcPr>
                  <w:tcW w:w="899" w:type="pct"/>
                  <w:tcMar>
                    <w:top w:w="0" w:type="dxa"/>
                    <w:left w:w="0" w:type="dxa"/>
                    <w:bottom w:w="0" w:type="dxa"/>
                    <w:right w:w="0" w:type="dxa"/>
                  </w:tcMar>
                  <w:vAlign w:val="center"/>
                </w:tcPr>
                <w:p w14:paraId="36285018">
                  <w:pPr>
                    <w:widowControl/>
                    <w:jc w:val="center"/>
                    <w:textAlignment w:val="center"/>
                    <w:rPr>
                      <w:rFonts w:hint="default" w:ascii="Times New Roman" w:hAnsi="Times New Roman" w:cs="Times New Roman"/>
                      <w:kern w:val="0"/>
                      <w:sz w:val="18"/>
                      <w:szCs w:val="18"/>
                      <w:highlight w:val="none"/>
                      <w:lang w:bidi="ar"/>
                    </w:rPr>
                  </w:pPr>
                  <w:r>
                    <w:rPr>
                      <w:rFonts w:hint="default" w:ascii="Times New Roman" w:hAnsi="Times New Roman" w:cs="Times New Roman"/>
                      <w:sz w:val="18"/>
                      <w:szCs w:val="18"/>
                      <w:highlight w:val="none"/>
                    </w:rPr>
                    <w:t>1次/年</w:t>
                  </w:r>
                </w:p>
              </w:tc>
              <w:tc>
                <w:tcPr>
                  <w:tcW w:w="1231" w:type="pct"/>
                  <w:tcMar>
                    <w:top w:w="0" w:type="dxa"/>
                    <w:left w:w="0" w:type="dxa"/>
                    <w:bottom w:w="0" w:type="dxa"/>
                    <w:right w:w="0" w:type="dxa"/>
                  </w:tcMar>
                  <w:vAlign w:val="center"/>
                </w:tcPr>
                <w:p w14:paraId="4BA90680">
                  <w:pPr>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r>
                    <w:rPr>
                      <w:rFonts w:hint="default" w:ascii="Times New Roman" w:hAnsi="Times New Roman" w:cs="Times New Roman"/>
                      <w:sz w:val="18"/>
                      <w:szCs w:val="18"/>
                    </w:rPr>
                    <w:t>mg/m</w:t>
                  </w:r>
                  <w:r>
                    <w:rPr>
                      <w:rFonts w:hint="default" w:ascii="Times New Roman" w:hAnsi="Times New Roman" w:cs="Times New Roman"/>
                      <w:sz w:val="18"/>
                      <w:szCs w:val="18"/>
                      <w:vertAlign w:val="superscript"/>
                    </w:rPr>
                    <w:t>3</w:t>
                  </w:r>
                </w:p>
              </w:tc>
            </w:tr>
            <w:tr w14:paraId="0F1FF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40" w:hRule="atLeast"/>
                <w:jc w:val="center"/>
              </w:trPr>
              <w:tc>
                <w:tcPr>
                  <w:tcW w:w="957" w:type="pct"/>
                  <w:vMerge w:val="continue"/>
                  <w:tcBorders>
                    <w:left w:val="single" w:color="auto" w:sz="2" w:space="0"/>
                  </w:tcBorders>
                  <w:vAlign w:val="center"/>
                </w:tcPr>
                <w:p w14:paraId="04E2F7BA">
                  <w:pPr>
                    <w:spacing w:line="240" w:lineRule="exact"/>
                    <w:jc w:val="center"/>
                    <w:rPr>
                      <w:rFonts w:hint="default" w:ascii="Times New Roman" w:hAnsi="Times New Roman" w:cs="Times New Roman"/>
                      <w:sz w:val="18"/>
                      <w:szCs w:val="18"/>
                    </w:rPr>
                  </w:pPr>
                </w:p>
              </w:tc>
              <w:tc>
                <w:tcPr>
                  <w:tcW w:w="868" w:type="pct"/>
                  <w:vMerge w:val="continue"/>
                  <w:tcMar>
                    <w:top w:w="0" w:type="dxa"/>
                    <w:left w:w="0" w:type="dxa"/>
                    <w:bottom w:w="0" w:type="dxa"/>
                    <w:right w:w="0" w:type="dxa"/>
                  </w:tcMar>
                  <w:vAlign w:val="center"/>
                </w:tcPr>
                <w:p w14:paraId="473264F3">
                  <w:pPr>
                    <w:spacing w:line="240" w:lineRule="exact"/>
                    <w:jc w:val="center"/>
                    <w:rPr>
                      <w:rFonts w:hint="default" w:ascii="Times New Roman" w:hAnsi="Times New Roman" w:cs="Times New Roman"/>
                      <w:sz w:val="18"/>
                      <w:szCs w:val="18"/>
                    </w:rPr>
                  </w:pPr>
                </w:p>
              </w:tc>
              <w:tc>
                <w:tcPr>
                  <w:tcW w:w="1039" w:type="pct"/>
                  <w:tcMar>
                    <w:top w:w="0" w:type="dxa"/>
                    <w:left w:w="0" w:type="dxa"/>
                    <w:bottom w:w="0" w:type="dxa"/>
                    <w:right w:w="0" w:type="dxa"/>
                  </w:tcMar>
                  <w:vAlign w:val="center"/>
                </w:tcPr>
                <w:p w14:paraId="71ACD2FA">
                  <w:pPr>
                    <w:spacing w:line="240" w:lineRule="exact"/>
                    <w:jc w:val="center"/>
                    <w:rPr>
                      <w:rFonts w:hint="eastAsia" w:cs="Times New Roman"/>
                      <w:sz w:val="18"/>
                      <w:szCs w:val="18"/>
                      <w:lang w:val="en-US" w:eastAsia="zh-CN"/>
                    </w:rPr>
                  </w:pPr>
                  <w:r>
                    <w:rPr>
                      <w:rFonts w:hint="eastAsia" w:cs="Times New Roman"/>
                      <w:sz w:val="18"/>
                      <w:szCs w:val="18"/>
                      <w:lang w:val="en-US" w:eastAsia="zh-CN"/>
                    </w:rPr>
                    <w:t>颗粒物</w:t>
                  </w:r>
                </w:p>
              </w:tc>
              <w:tc>
                <w:tcPr>
                  <w:tcW w:w="899" w:type="pct"/>
                  <w:tcMar>
                    <w:top w:w="0" w:type="dxa"/>
                    <w:left w:w="0" w:type="dxa"/>
                    <w:bottom w:w="0" w:type="dxa"/>
                    <w:right w:w="0" w:type="dxa"/>
                  </w:tcMar>
                  <w:vAlign w:val="center"/>
                </w:tcPr>
                <w:p w14:paraId="77CC1FE4">
                  <w:pPr>
                    <w:widowControl/>
                    <w:jc w:val="center"/>
                    <w:textAlignment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1次/年</w:t>
                  </w:r>
                </w:p>
              </w:tc>
              <w:tc>
                <w:tcPr>
                  <w:tcW w:w="1231" w:type="pct"/>
                  <w:tcMar>
                    <w:top w:w="0" w:type="dxa"/>
                    <w:left w:w="0" w:type="dxa"/>
                    <w:bottom w:w="0" w:type="dxa"/>
                    <w:right w:w="0" w:type="dxa"/>
                  </w:tcMar>
                  <w:vAlign w:val="center"/>
                </w:tcPr>
                <w:p w14:paraId="0F054BFF">
                  <w:pPr>
                    <w:jc w:val="center"/>
                    <w:rPr>
                      <w:rFonts w:hint="default" w:ascii="Times New Roman" w:hAnsi="Times New Roman" w:cs="Times New Roman"/>
                      <w:sz w:val="18"/>
                      <w:szCs w:val="18"/>
                      <w:lang w:val="en-US" w:eastAsia="zh-CN"/>
                    </w:rPr>
                  </w:pPr>
                  <w:r>
                    <w:rPr>
                      <w:rFonts w:hint="eastAsia" w:cs="Times New Roman"/>
                      <w:sz w:val="18"/>
                      <w:szCs w:val="18"/>
                      <w:lang w:val="en-US" w:eastAsia="zh-CN"/>
                    </w:rPr>
                    <w:t>1</w:t>
                  </w:r>
                  <w:r>
                    <w:rPr>
                      <w:rFonts w:hint="default" w:ascii="Times New Roman" w:hAnsi="Times New Roman" w:cs="Times New Roman"/>
                      <w:sz w:val="18"/>
                      <w:szCs w:val="18"/>
                    </w:rPr>
                    <w:t>mg/m</w:t>
                  </w:r>
                  <w:r>
                    <w:rPr>
                      <w:rFonts w:hint="default" w:ascii="Times New Roman" w:hAnsi="Times New Roman" w:cs="Times New Roman"/>
                      <w:sz w:val="18"/>
                      <w:szCs w:val="18"/>
                      <w:vertAlign w:val="superscript"/>
                    </w:rPr>
                    <w:t>3</w:t>
                  </w:r>
                </w:p>
              </w:tc>
            </w:tr>
            <w:tr w14:paraId="65FF9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40" w:hRule="atLeast"/>
                <w:jc w:val="center"/>
              </w:trPr>
              <w:tc>
                <w:tcPr>
                  <w:tcW w:w="957" w:type="pct"/>
                  <w:vMerge w:val="continue"/>
                  <w:tcBorders>
                    <w:left w:val="single" w:color="auto" w:sz="2" w:space="0"/>
                  </w:tcBorders>
                  <w:vAlign w:val="center"/>
                </w:tcPr>
                <w:p w14:paraId="34C21BEA">
                  <w:pPr>
                    <w:spacing w:line="240" w:lineRule="exact"/>
                    <w:jc w:val="center"/>
                    <w:rPr>
                      <w:rFonts w:hint="default" w:ascii="Times New Roman" w:hAnsi="Times New Roman" w:cs="Times New Roman"/>
                      <w:sz w:val="18"/>
                      <w:szCs w:val="18"/>
                    </w:rPr>
                  </w:pPr>
                </w:p>
              </w:tc>
              <w:tc>
                <w:tcPr>
                  <w:tcW w:w="868" w:type="pct"/>
                  <w:vMerge w:val="continue"/>
                  <w:tcMar>
                    <w:top w:w="0" w:type="dxa"/>
                    <w:left w:w="0" w:type="dxa"/>
                    <w:bottom w:w="0" w:type="dxa"/>
                    <w:right w:w="0" w:type="dxa"/>
                  </w:tcMar>
                  <w:vAlign w:val="center"/>
                </w:tcPr>
                <w:p w14:paraId="00D7708C">
                  <w:pPr>
                    <w:spacing w:line="240" w:lineRule="exact"/>
                    <w:jc w:val="center"/>
                    <w:rPr>
                      <w:rFonts w:hint="default" w:ascii="Times New Roman" w:hAnsi="Times New Roman" w:cs="Times New Roman"/>
                      <w:sz w:val="18"/>
                      <w:szCs w:val="18"/>
                    </w:rPr>
                  </w:pPr>
                </w:p>
              </w:tc>
              <w:tc>
                <w:tcPr>
                  <w:tcW w:w="1039" w:type="pct"/>
                  <w:tcMar>
                    <w:top w:w="0" w:type="dxa"/>
                    <w:left w:w="0" w:type="dxa"/>
                    <w:bottom w:w="0" w:type="dxa"/>
                    <w:right w:w="0" w:type="dxa"/>
                  </w:tcMar>
                  <w:vAlign w:val="center"/>
                </w:tcPr>
                <w:p w14:paraId="29F39CF7">
                  <w:pPr>
                    <w:spacing w:line="240" w:lineRule="exact"/>
                    <w:jc w:val="center"/>
                    <w:rPr>
                      <w:rFonts w:hint="eastAsia" w:cs="Times New Roman"/>
                      <w:sz w:val="18"/>
                      <w:szCs w:val="18"/>
                      <w:lang w:val="en-US" w:eastAsia="zh-CN"/>
                    </w:rPr>
                  </w:pPr>
                  <w:r>
                    <w:rPr>
                      <w:rFonts w:hint="eastAsia" w:cs="Times New Roman"/>
                      <w:sz w:val="18"/>
                      <w:szCs w:val="18"/>
                      <w:lang w:val="en-US" w:eastAsia="zh-CN"/>
                    </w:rPr>
                    <w:t>锡及其化合物</w:t>
                  </w:r>
                </w:p>
              </w:tc>
              <w:tc>
                <w:tcPr>
                  <w:tcW w:w="899" w:type="pct"/>
                  <w:tcMar>
                    <w:top w:w="0" w:type="dxa"/>
                    <w:left w:w="0" w:type="dxa"/>
                    <w:bottom w:w="0" w:type="dxa"/>
                    <w:right w:w="0" w:type="dxa"/>
                  </w:tcMar>
                  <w:vAlign w:val="center"/>
                </w:tcPr>
                <w:p w14:paraId="5E1ADEA1">
                  <w:pPr>
                    <w:widowControl/>
                    <w:jc w:val="center"/>
                    <w:textAlignment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1次/年</w:t>
                  </w:r>
                </w:p>
              </w:tc>
              <w:tc>
                <w:tcPr>
                  <w:tcW w:w="1231" w:type="pct"/>
                  <w:tcMar>
                    <w:top w:w="0" w:type="dxa"/>
                    <w:left w:w="0" w:type="dxa"/>
                    <w:bottom w:w="0" w:type="dxa"/>
                    <w:right w:w="0" w:type="dxa"/>
                  </w:tcMar>
                  <w:vAlign w:val="center"/>
                </w:tcPr>
                <w:p w14:paraId="3B9ABC0E">
                  <w:pPr>
                    <w:jc w:val="center"/>
                    <w:rPr>
                      <w:rFonts w:hint="default" w:ascii="Times New Roman" w:hAnsi="Times New Roman" w:cs="Times New Roman"/>
                      <w:sz w:val="18"/>
                      <w:szCs w:val="18"/>
                      <w:lang w:val="en-US" w:eastAsia="zh-CN"/>
                    </w:rPr>
                  </w:pPr>
                  <w:r>
                    <w:rPr>
                      <w:rFonts w:hint="eastAsia" w:cs="Times New Roman"/>
                      <w:sz w:val="18"/>
                      <w:szCs w:val="18"/>
                      <w:lang w:val="en-US" w:eastAsia="zh-CN"/>
                    </w:rPr>
                    <w:t>0.24</w:t>
                  </w:r>
                  <w:r>
                    <w:rPr>
                      <w:rFonts w:hint="default" w:ascii="Times New Roman" w:hAnsi="Times New Roman" w:cs="Times New Roman"/>
                      <w:sz w:val="18"/>
                      <w:szCs w:val="18"/>
                    </w:rPr>
                    <w:t>mg/m</w:t>
                  </w:r>
                  <w:r>
                    <w:rPr>
                      <w:rFonts w:hint="default" w:ascii="Times New Roman" w:hAnsi="Times New Roman" w:cs="Times New Roman"/>
                      <w:sz w:val="18"/>
                      <w:szCs w:val="18"/>
                      <w:vertAlign w:val="superscript"/>
                    </w:rPr>
                    <w:t>3</w:t>
                  </w:r>
                </w:p>
              </w:tc>
            </w:tr>
            <w:tr w14:paraId="0672D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40" w:hRule="atLeast"/>
                <w:jc w:val="center"/>
              </w:trPr>
              <w:tc>
                <w:tcPr>
                  <w:tcW w:w="957" w:type="pct"/>
                  <w:vMerge w:val="continue"/>
                  <w:tcBorders>
                    <w:left w:val="single" w:color="auto" w:sz="2" w:space="0"/>
                  </w:tcBorders>
                  <w:vAlign w:val="center"/>
                </w:tcPr>
                <w:p w14:paraId="42F31CF4">
                  <w:pPr>
                    <w:spacing w:line="240" w:lineRule="exact"/>
                    <w:jc w:val="both"/>
                    <w:rPr>
                      <w:rFonts w:hint="default" w:ascii="Times New Roman" w:hAnsi="Times New Roman" w:cs="Times New Roman"/>
                      <w:sz w:val="18"/>
                      <w:szCs w:val="18"/>
                    </w:rPr>
                  </w:pPr>
                </w:p>
              </w:tc>
              <w:tc>
                <w:tcPr>
                  <w:tcW w:w="868" w:type="pct"/>
                  <w:tcMar>
                    <w:top w:w="0" w:type="dxa"/>
                    <w:left w:w="0" w:type="dxa"/>
                    <w:bottom w:w="0" w:type="dxa"/>
                    <w:right w:w="0" w:type="dxa"/>
                  </w:tcMar>
                  <w:vAlign w:val="center"/>
                </w:tcPr>
                <w:p w14:paraId="584E84E0">
                  <w:pPr>
                    <w:spacing w:line="240" w:lineRule="exact"/>
                    <w:jc w:val="center"/>
                    <w:rPr>
                      <w:rFonts w:hint="default" w:ascii="Times New Roman" w:hAnsi="Times New Roman" w:cs="Times New Roman"/>
                      <w:sz w:val="18"/>
                      <w:szCs w:val="18"/>
                    </w:rPr>
                  </w:pPr>
                  <w:r>
                    <w:rPr>
                      <w:rFonts w:hint="default" w:ascii="Times New Roman" w:hAnsi="Times New Roman" w:cs="Times New Roman"/>
                      <w:sz w:val="18"/>
                      <w:szCs w:val="18"/>
                    </w:rPr>
                    <w:t>厂区内</w:t>
                  </w:r>
                </w:p>
              </w:tc>
              <w:tc>
                <w:tcPr>
                  <w:tcW w:w="1039" w:type="pct"/>
                  <w:tcMar>
                    <w:top w:w="0" w:type="dxa"/>
                    <w:left w:w="0" w:type="dxa"/>
                    <w:bottom w:w="0" w:type="dxa"/>
                    <w:right w:w="0" w:type="dxa"/>
                  </w:tcMar>
                  <w:vAlign w:val="center"/>
                </w:tcPr>
                <w:p w14:paraId="744A8B74">
                  <w:pPr>
                    <w:widowControl/>
                    <w:jc w:val="center"/>
                    <w:textAlignment w:val="center"/>
                    <w:rPr>
                      <w:rFonts w:hint="default" w:ascii="Times New Roman" w:hAnsi="Times New Roman" w:cs="Times New Roman"/>
                      <w:sz w:val="18"/>
                      <w:szCs w:val="18"/>
                      <w:lang w:eastAsia="zh-CN"/>
                    </w:rPr>
                  </w:pPr>
                  <w:r>
                    <w:rPr>
                      <w:rFonts w:hint="default" w:ascii="Times New Roman" w:hAnsi="Times New Roman" w:cs="Times New Roman"/>
                      <w:kern w:val="0"/>
                      <w:sz w:val="18"/>
                      <w:szCs w:val="18"/>
                      <w:lang w:val="en-US" w:eastAsia="zh-CN"/>
                    </w:rPr>
                    <w:t>NMHC</w:t>
                  </w:r>
                </w:p>
              </w:tc>
              <w:tc>
                <w:tcPr>
                  <w:tcW w:w="899" w:type="pct"/>
                  <w:tcMar>
                    <w:top w:w="0" w:type="dxa"/>
                    <w:left w:w="0" w:type="dxa"/>
                    <w:bottom w:w="0" w:type="dxa"/>
                    <w:right w:w="0" w:type="dxa"/>
                  </w:tcMar>
                  <w:vAlign w:val="center"/>
                </w:tcPr>
                <w:p w14:paraId="468B364F">
                  <w:pPr>
                    <w:jc w:val="center"/>
                    <w:rPr>
                      <w:rFonts w:hint="default" w:ascii="Times New Roman" w:hAnsi="Times New Roman" w:cs="Times New Roman"/>
                      <w:sz w:val="18"/>
                      <w:szCs w:val="18"/>
                      <w:highlight w:val="none"/>
                    </w:rPr>
                  </w:pPr>
                  <w:r>
                    <w:rPr>
                      <w:rFonts w:hint="default" w:ascii="Times New Roman" w:hAnsi="Times New Roman" w:cs="Times New Roman"/>
                      <w:color w:val="000000"/>
                      <w:kern w:val="0"/>
                      <w:sz w:val="18"/>
                      <w:szCs w:val="18"/>
                    </w:rPr>
                    <w:t>1次/年</w:t>
                  </w:r>
                </w:p>
              </w:tc>
              <w:tc>
                <w:tcPr>
                  <w:tcW w:w="1231" w:type="pct"/>
                  <w:shd w:val="clear" w:color="auto" w:fill="auto"/>
                  <w:tcMar>
                    <w:top w:w="0" w:type="dxa"/>
                    <w:left w:w="0" w:type="dxa"/>
                    <w:bottom w:w="0" w:type="dxa"/>
                    <w:right w:w="0" w:type="dxa"/>
                  </w:tcMar>
                  <w:vAlign w:val="center"/>
                </w:tcPr>
                <w:p w14:paraId="7BDE26E9">
                  <w:pPr>
                    <w:jc w:val="center"/>
                    <w:rPr>
                      <w:rFonts w:hint="default" w:ascii="Times New Roman" w:hAnsi="Times New Roman" w:eastAsia="宋体" w:cs="Times New Roman"/>
                      <w:kern w:val="2"/>
                      <w:sz w:val="18"/>
                      <w:szCs w:val="18"/>
                      <w:highlight w:val="none"/>
                      <w:lang w:val="en-US" w:eastAsia="zh-CN" w:bidi="ar-SA"/>
                    </w:rPr>
                  </w:pPr>
                  <w:r>
                    <w:rPr>
                      <w:rFonts w:hint="default" w:ascii="Times New Roman" w:hAnsi="Times New Roman" w:cs="Times New Roman"/>
                      <w:sz w:val="18"/>
                      <w:szCs w:val="18"/>
                    </w:rPr>
                    <w:t>任意一次值20 mg/m</w:t>
                  </w:r>
                  <w:r>
                    <w:rPr>
                      <w:rFonts w:hint="default" w:ascii="Times New Roman" w:hAnsi="Times New Roman" w:cs="Times New Roman"/>
                      <w:sz w:val="18"/>
                      <w:szCs w:val="18"/>
                      <w:vertAlign w:val="superscript"/>
                    </w:rPr>
                    <w:t>3</w:t>
                  </w:r>
                </w:p>
                <w:p w14:paraId="4D34629F">
                  <w:pPr>
                    <w:spacing w:line="240" w:lineRule="exact"/>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rPr>
                    <w:t>1h平均值6 mg/m</w:t>
                  </w:r>
                  <w:r>
                    <w:rPr>
                      <w:rFonts w:hint="default" w:ascii="Times New Roman" w:hAnsi="Times New Roman" w:cs="Times New Roman"/>
                      <w:sz w:val="18"/>
                      <w:szCs w:val="18"/>
                      <w:vertAlign w:val="superscript"/>
                    </w:rPr>
                    <w:t>3</w:t>
                  </w:r>
                </w:p>
              </w:tc>
            </w:tr>
          </w:tbl>
          <w:p w14:paraId="6198C82B">
            <w:pPr>
              <w:spacing w:line="360" w:lineRule="auto"/>
              <w:ind w:firstLine="420" w:firstLineChars="200"/>
              <w:rPr>
                <w:rFonts w:hint="default" w:ascii="Times New Roman" w:hAnsi="Times New Roman" w:eastAsia="黑体" w:cs="Times New Roman"/>
                <w:szCs w:val="21"/>
              </w:rPr>
            </w:pPr>
            <w:r>
              <w:rPr>
                <w:rFonts w:hint="default" w:ascii="Times New Roman" w:hAnsi="Times New Roman" w:eastAsia="黑体" w:cs="Times New Roman"/>
                <w:szCs w:val="21"/>
              </w:rPr>
              <w:t>二、废水：</w:t>
            </w:r>
          </w:p>
          <w:p w14:paraId="1AAE2589">
            <w:pPr>
              <w:pStyle w:val="2"/>
              <w:spacing w:after="0" w:line="360" w:lineRule="auto"/>
              <w:ind w:left="0" w:leftChars="0" w:firstLine="31680"/>
              <w:jc w:val="left"/>
              <w:rPr>
                <w:rFonts w:hint="default" w:ascii="Times New Roman" w:hAnsi="Times New Roman" w:eastAsia="黑体" w:cs="Times New Roman"/>
                <w:sz w:val="21"/>
                <w:szCs w:val="21"/>
              </w:rPr>
            </w:pPr>
            <w:r>
              <w:rPr>
                <w:rFonts w:hint="default" w:ascii="Times New Roman" w:hAnsi="Times New Roman" w:eastAsia="黑体" w:cs="Times New Roman"/>
                <w:sz w:val="21"/>
                <w:szCs w:val="21"/>
              </w:rPr>
              <w:t>1、产排污环节、污染物治理设施及废气排放情况汇总</w:t>
            </w:r>
          </w:p>
          <w:p w14:paraId="60762E0A">
            <w:pPr>
              <w:spacing w:line="360" w:lineRule="auto"/>
              <w:ind w:firstLine="422" w:firstLineChars="200"/>
              <w:jc w:val="center"/>
              <w:rPr>
                <w:rFonts w:hint="eastAsia" w:ascii="宋体" w:hAnsi="宋体" w:eastAsia="宋体" w:cs="宋体"/>
                <w:b/>
                <w:bCs/>
              </w:rPr>
            </w:pPr>
            <w:r>
              <w:rPr>
                <w:rFonts w:hint="eastAsia" w:ascii="宋体" w:hAnsi="宋体" w:eastAsia="宋体" w:cs="宋体"/>
                <w:b/>
                <w:bCs/>
              </w:rPr>
              <w:t>表4-</w:t>
            </w:r>
            <w:r>
              <w:rPr>
                <w:rFonts w:hint="eastAsia" w:ascii="宋体" w:hAnsi="宋体" w:eastAsia="宋体" w:cs="宋体"/>
                <w:b/>
                <w:bCs/>
                <w:lang w:val="en-US" w:eastAsia="zh-CN"/>
              </w:rPr>
              <w:t>13</w:t>
            </w:r>
            <w:r>
              <w:rPr>
                <w:rFonts w:hint="eastAsia" w:ascii="宋体" w:hAnsi="宋体" w:eastAsia="宋体" w:cs="宋体"/>
                <w:b/>
                <w:bCs/>
              </w:rPr>
              <w:t>废水类别、污染物及污染治理设施信息表</w:t>
            </w:r>
          </w:p>
          <w:tbl>
            <w:tblPr>
              <w:tblStyle w:val="8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75"/>
              <w:gridCol w:w="907"/>
              <w:gridCol w:w="478"/>
              <w:gridCol w:w="540"/>
              <w:gridCol w:w="513"/>
              <w:gridCol w:w="623"/>
              <w:gridCol w:w="698"/>
              <w:gridCol w:w="493"/>
              <w:gridCol w:w="609"/>
              <w:gridCol w:w="601"/>
              <w:gridCol w:w="594"/>
              <w:gridCol w:w="618"/>
              <w:gridCol w:w="663"/>
              <w:gridCol w:w="618"/>
            </w:tblGrid>
            <w:tr w14:paraId="2D67C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81" w:type="pct"/>
                  <w:vMerge w:val="restart"/>
                  <w:tcBorders>
                    <w:top w:val="single" w:color="auto" w:sz="4" w:space="0"/>
                    <w:left w:val="single" w:color="auto" w:sz="4" w:space="0"/>
                    <w:bottom w:val="single" w:color="auto" w:sz="4" w:space="0"/>
                    <w:right w:val="single" w:color="auto" w:sz="4" w:space="0"/>
                  </w:tcBorders>
                  <w:vAlign w:val="center"/>
                </w:tcPr>
                <w:p w14:paraId="1E56C69C">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产污环节</w:t>
                  </w:r>
                </w:p>
              </w:tc>
              <w:tc>
                <w:tcPr>
                  <w:tcW w:w="538" w:type="pct"/>
                  <w:vMerge w:val="restart"/>
                  <w:tcBorders>
                    <w:top w:val="single" w:color="auto" w:sz="4" w:space="0"/>
                    <w:left w:val="single" w:color="auto" w:sz="4" w:space="0"/>
                    <w:bottom w:val="single" w:color="auto" w:sz="4" w:space="0"/>
                    <w:right w:val="single" w:color="auto" w:sz="4" w:space="0"/>
                  </w:tcBorders>
                  <w:vAlign w:val="center"/>
                </w:tcPr>
                <w:p w14:paraId="6B846F65">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污染物</w:t>
                  </w:r>
                </w:p>
                <w:p w14:paraId="79A2F693">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种类</w:t>
                  </w:r>
                </w:p>
              </w:tc>
              <w:tc>
                <w:tcPr>
                  <w:tcW w:w="283" w:type="pct"/>
                  <w:vMerge w:val="restart"/>
                  <w:tcBorders>
                    <w:top w:val="single" w:color="auto" w:sz="4" w:space="0"/>
                    <w:left w:val="single" w:color="auto" w:sz="4" w:space="0"/>
                    <w:bottom w:val="single" w:color="auto" w:sz="4" w:space="0"/>
                    <w:right w:val="single" w:color="auto" w:sz="4" w:space="0"/>
                  </w:tcBorders>
                  <w:vAlign w:val="center"/>
                </w:tcPr>
                <w:p w14:paraId="1A0F28B3">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废水类别</w:t>
                  </w:r>
                </w:p>
              </w:tc>
              <w:tc>
                <w:tcPr>
                  <w:tcW w:w="1700" w:type="pct"/>
                  <w:gridSpan w:val="5"/>
                  <w:tcBorders>
                    <w:top w:val="single" w:color="auto" w:sz="4" w:space="0"/>
                    <w:left w:val="single" w:color="auto" w:sz="4" w:space="0"/>
                    <w:bottom w:val="single" w:color="auto" w:sz="4" w:space="0"/>
                    <w:right w:val="single" w:color="auto" w:sz="4" w:space="0"/>
                  </w:tcBorders>
                  <w:vAlign w:val="center"/>
                </w:tcPr>
                <w:p w14:paraId="0B91AEFA">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污染治理设施</w:t>
                  </w:r>
                </w:p>
              </w:tc>
              <w:tc>
                <w:tcPr>
                  <w:tcW w:w="361" w:type="pct"/>
                  <w:vMerge w:val="restart"/>
                  <w:tcBorders>
                    <w:top w:val="single" w:color="auto" w:sz="4" w:space="0"/>
                    <w:left w:val="single" w:color="auto" w:sz="4" w:space="0"/>
                    <w:bottom w:val="single" w:color="auto" w:sz="4" w:space="0"/>
                    <w:right w:val="single" w:color="auto" w:sz="4" w:space="0"/>
                  </w:tcBorders>
                  <w:vAlign w:val="center"/>
                </w:tcPr>
                <w:p w14:paraId="747CB0A1">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w:t>
                  </w:r>
                </w:p>
                <w:p w14:paraId="49B17D84">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去向</w:t>
                  </w:r>
                </w:p>
              </w:tc>
              <w:tc>
                <w:tcPr>
                  <w:tcW w:w="356" w:type="pct"/>
                  <w:vMerge w:val="restart"/>
                  <w:tcBorders>
                    <w:top w:val="single" w:color="auto" w:sz="4" w:space="0"/>
                    <w:left w:val="single" w:color="auto" w:sz="4" w:space="0"/>
                    <w:bottom w:val="single" w:color="auto" w:sz="4" w:space="0"/>
                    <w:right w:val="single" w:color="auto" w:sz="4" w:space="0"/>
                  </w:tcBorders>
                  <w:vAlign w:val="center"/>
                </w:tcPr>
                <w:p w14:paraId="7C0FA286">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w:t>
                  </w:r>
                </w:p>
                <w:p w14:paraId="068E19F4">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方式</w:t>
                  </w:r>
                </w:p>
              </w:tc>
              <w:tc>
                <w:tcPr>
                  <w:tcW w:w="352" w:type="pct"/>
                  <w:vMerge w:val="restart"/>
                  <w:tcBorders>
                    <w:top w:val="single" w:color="auto" w:sz="4" w:space="0"/>
                    <w:left w:val="single" w:color="auto" w:sz="4" w:space="0"/>
                    <w:bottom w:val="single" w:color="auto" w:sz="4" w:space="0"/>
                    <w:right w:val="single" w:color="auto" w:sz="4" w:space="0"/>
                  </w:tcBorders>
                  <w:vAlign w:val="center"/>
                </w:tcPr>
                <w:p w14:paraId="463B86D6">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w:t>
                  </w:r>
                </w:p>
                <w:p w14:paraId="15F116F4">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规律</w:t>
                  </w:r>
                </w:p>
              </w:tc>
              <w:tc>
                <w:tcPr>
                  <w:tcW w:w="366" w:type="pct"/>
                  <w:vMerge w:val="restart"/>
                  <w:tcBorders>
                    <w:top w:val="single" w:color="auto" w:sz="4" w:space="0"/>
                    <w:left w:val="single" w:color="auto" w:sz="4" w:space="0"/>
                    <w:bottom w:val="single" w:color="auto" w:sz="4" w:space="0"/>
                    <w:right w:val="single" w:color="auto" w:sz="4" w:space="0"/>
                  </w:tcBorders>
                  <w:vAlign w:val="center"/>
                </w:tcPr>
                <w:p w14:paraId="4239ACB5">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排放口编号</w:t>
                  </w:r>
                </w:p>
              </w:tc>
              <w:tc>
                <w:tcPr>
                  <w:tcW w:w="393" w:type="pct"/>
                  <w:vMerge w:val="restart"/>
                  <w:tcBorders>
                    <w:top w:val="single" w:color="auto" w:sz="4" w:space="0"/>
                    <w:left w:val="single" w:color="auto" w:sz="4" w:space="0"/>
                    <w:bottom w:val="single" w:color="auto" w:sz="4" w:space="0"/>
                    <w:right w:val="single" w:color="auto" w:sz="4" w:space="0"/>
                  </w:tcBorders>
                  <w:vAlign w:val="center"/>
                </w:tcPr>
                <w:p w14:paraId="0FB413C3">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排放口名称</w:t>
                  </w:r>
                </w:p>
              </w:tc>
              <w:tc>
                <w:tcPr>
                  <w:tcW w:w="366" w:type="pct"/>
                  <w:vMerge w:val="restart"/>
                  <w:tcBorders>
                    <w:top w:val="single" w:color="auto" w:sz="4" w:space="0"/>
                    <w:left w:val="single" w:color="auto" w:sz="4" w:space="0"/>
                    <w:bottom w:val="single" w:color="auto" w:sz="4" w:space="0"/>
                    <w:right w:val="single" w:color="auto" w:sz="4" w:space="0"/>
                  </w:tcBorders>
                  <w:vAlign w:val="center"/>
                </w:tcPr>
                <w:p w14:paraId="564A358B">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排放口类型</w:t>
                  </w:r>
                </w:p>
              </w:tc>
            </w:tr>
            <w:tr w14:paraId="52220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1" w:type="pct"/>
                  <w:vMerge w:val="continue"/>
                  <w:tcBorders>
                    <w:top w:val="single" w:color="auto" w:sz="4" w:space="0"/>
                    <w:left w:val="single" w:color="auto" w:sz="4" w:space="0"/>
                    <w:bottom w:val="single" w:color="auto" w:sz="4" w:space="0"/>
                    <w:right w:val="single" w:color="auto" w:sz="4" w:space="0"/>
                  </w:tcBorders>
                  <w:vAlign w:val="center"/>
                </w:tcPr>
                <w:p w14:paraId="27BF727B">
                  <w:pPr>
                    <w:jc w:val="center"/>
                    <w:rPr>
                      <w:rFonts w:hint="default" w:ascii="Times New Roman" w:hAnsi="Times New Roman" w:cs="Times New Roman"/>
                      <w:sz w:val="18"/>
                      <w:szCs w:val="18"/>
                    </w:rPr>
                  </w:pPr>
                </w:p>
              </w:tc>
              <w:tc>
                <w:tcPr>
                  <w:tcW w:w="538" w:type="pct"/>
                  <w:vMerge w:val="continue"/>
                  <w:tcBorders>
                    <w:top w:val="single" w:color="auto" w:sz="4" w:space="0"/>
                    <w:left w:val="single" w:color="auto" w:sz="4" w:space="0"/>
                    <w:bottom w:val="single" w:color="auto" w:sz="4" w:space="0"/>
                    <w:right w:val="single" w:color="auto" w:sz="4" w:space="0"/>
                  </w:tcBorders>
                  <w:vAlign w:val="center"/>
                </w:tcPr>
                <w:p w14:paraId="0DBC56AD">
                  <w:pPr>
                    <w:jc w:val="center"/>
                    <w:rPr>
                      <w:rFonts w:hint="default" w:ascii="Times New Roman" w:hAnsi="Times New Roman" w:cs="Times New Roman"/>
                      <w:sz w:val="18"/>
                      <w:szCs w:val="18"/>
                    </w:rPr>
                  </w:pPr>
                </w:p>
              </w:tc>
              <w:tc>
                <w:tcPr>
                  <w:tcW w:w="283" w:type="pct"/>
                  <w:vMerge w:val="continue"/>
                  <w:tcBorders>
                    <w:top w:val="single" w:color="auto" w:sz="4" w:space="0"/>
                    <w:left w:val="single" w:color="auto" w:sz="4" w:space="0"/>
                    <w:bottom w:val="single" w:color="auto" w:sz="4" w:space="0"/>
                    <w:right w:val="single" w:color="auto" w:sz="4" w:space="0"/>
                  </w:tcBorders>
                  <w:vAlign w:val="center"/>
                </w:tcPr>
                <w:p w14:paraId="0A6688F7">
                  <w:pPr>
                    <w:jc w:val="center"/>
                    <w:rPr>
                      <w:rFonts w:hint="default" w:ascii="Times New Roman" w:hAnsi="Times New Roman" w:cs="Times New Roman"/>
                      <w:sz w:val="18"/>
                      <w:szCs w:val="18"/>
                    </w:rPr>
                  </w:pPr>
                </w:p>
              </w:tc>
              <w:tc>
                <w:tcPr>
                  <w:tcW w:w="320" w:type="pct"/>
                  <w:tcBorders>
                    <w:top w:val="single" w:color="auto" w:sz="4" w:space="0"/>
                    <w:left w:val="single" w:color="auto" w:sz="4" w:space="0"/>
                    <w:bottom w:val="single" w:color="auto" w:sz="4" w:space="0"/>
                    <w:right w:val="single" w:color="auto" w:sz="4" w:space="0"/>
                  </w:tcBorders>
                  <w:vAlign w:val="center"/>
                </w:tcPr>
                <w:p w14:paraId="4D1EEA0E">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设施类型</w:t>
                  </w:r>
                </w:p>
              </w:tc>
              <w:tc>
                <w:tcPr>
                  <w:tcW w:w="304" w:type="pct"/>
                  <w:tcBorders>
                    <w:top w:val="single" w:color="auto" w:sz="4" w:space="0"/>
                    <w:left w:val="single" w:color="auto" w:sz="4" w:space="0"/>
                    <w:bottom w:val="single" w:color="auto" w:sz="4" w:space="0"/>
                    <w:right w:val="single" w:color="auto" w:sz="4" w:space="0"/>
                  </w:tcBorders>
                  <w:vAlign w:val="center"/>
                </w:tcPr>
                <w:p w14:paraId="396CA85B">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处理</w:t>
                  </w:r>
                </w:p>
                <w:p w14:paraId="09CAB14D">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工艺</w:t>
                  </w:r>
                </w:p>
              </w:tc>
              <w:tc>
                <w:tcPr>
                  <w:tcW w:w="369" w:type="pct"/>
                  <w:tcBorders>
                    <w:top w:val="single" w:color="auto" w:sz="4" w:space="0"/>
                    <w:left w:val="single" w:color="auto" w:sz="4" w:space="0"/>
                    <w:bottom w:val="single" w:color="auto" w:sz="4" w:space="0"/>
                    <w:right w:val="single" w:color="auto" w:sz="4" w:space="0"/>
                  </w:tcBorders>
                  <w:vAlign w:val="center"/>
                </w:tcPr>
                <w:p w14:paraId="7A08E698">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处理</w:t>
                  </w:r>
                </w:p>
                <w:p w14:paraId="322092B2">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能力（t/h）</w:t>
                  </w:r>
                </w:p>
              </w:tc>
              <w:tc>
                <w:tcPr>
                  <w:tcW w:w="413" w:type="pct"/>
                  <w:tcBorders>
                    <w:top w:val="single" w:color="auto" w:sz="4" w:space="0"/>
                    <w:left w:val="single" w:color="auto" w:sz="4" w:space="0"/>
                    <w:bottom w:val="single" w:color="auto" w:sz="4" w:space="0"/>
                    <w:right w:val="single" w:color="auto" w:sz="4" w:space="0"/>
                  </w:tcBorders>
                  <w:vAlign w:val="center"/>
                </w:tcPr>
                <w:p w14:paraId="2E85E64E">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是否为可行技术</w:t>
                  </w:r>
                </w:p>
              </w:tc>
              <w:tc>
                <w:tcPr>
                  <w:tcW w:w="292" w:type="pct"/>
                  <w:tcBorders>
                    <w:top w:val="single" w:color="auto" w:sz="4" w:space="0"/>
                    <w:left w:val="single" w:color="auto" w:sz="4" w:space="0"/>
                    <w:bottom w:val="single" w:color="auto" w:sz="4" w:space="0"/>
                    <w:right w:val="single" w:color="auto" w:sz="4" w:space="0"/>
                  </w:tcBorders>
                  <w:vAlign w:val="center"/>
                </w:tcPr>
                <w:p w14:paraId="69091FD2">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设施名称</w:t>
                  </w:r>
                </w:p>
              </w:tc>
              <w:tc>
                <w:tcPr>
                  <w:tcW w:w="361" w:type="pct"/>
                  <w:vMerge w:val="continue"/>
                  <w:tcBorders>
                    <w:top w:val="single" w:color="auto" w:sz="4" w:space="0"/>
                    <w:left w:val="single" w:color="auto" w:sz="4" w:space="0"/>
                    <w:bottom w:val="single" w:color="auto" w:sz="4" w:space="0"/>
                    <w:right w:val="single" w:color="auto" w:sz="4" w:space="0"/>
                  </w:tcBorders>
                  <w:vAlign w:val="center"/>
                </w:tcPr>
                <w:p w14:paraId="57DD6447">
                  <w:pPr>
                    <w:jc w:val="center"/>
                    <w:rPr>
                      <w:rFonts w:hint="default" w:ascii="Times New Roman" w:hAnsi="Times New Roman" w:cs="Times New Roman"/>
                      <w:sz w:val="18"/>
                      <w:szCs w:val="18"/>
                    </w:rPr>
                  </w:pPr>
                </w:p>
              </w:tc>
              <w:tc>
                <w:tcPr>
                  <w:tcW w:w="356" w:type="pct"/>
                  <w:vMerge w:val="continue"/>
                  <w:tcBorders>
                    <w:top w:val="single" w:color="auto" w:sz="4" w:space="0"/>
                    <w:left w:val="single" w:color="auto" w:sz="4" w:space="0"/>
                    <w:bottom w:val="single" w:color="auto" w:sz="4" w:space="0"/>
                    <w:right w:val="single" w:color="auto" w:sz="4" w:space="0"/>
                  </w:tcBorders>
                  <w:vAlign w:val="center"/>
                </w:tcPr>
                <w:p w14:paraId="0116EA77">
                  <w:pPr>
                    <w:jc w:val="center"/>
                    <w:rPr>
                      <w:rFonts w:hint="default" w:ascii="Times New Roman" w:hAnsi="Times New Roman" w:cs="Times New Roman"/>
                      <w:sz w:val="18"/>
                      <w:szCs w:val="18"/>
                    </w:rPr>
                  </w:pPr>
                </w:p>
              </w:tc>
              <w:tc>
                <w:tcPr>
                  <w:tcW w:w="352" w:type="pct"/>
                  <w:vMerge w:val="continue"/>
                  <w:tcBorders>
                    <w:top w:val="single" w:color="auto" w:sz="4" w:space="0"/>
                    <w:left w:val="single" w:color="auto" w:sz="4" w:space="0"/>
                    <w:bottom w:val="single" w:color="auto" w:sz="4" w:space="0"/>
                    <w:right w:val="single" w:color="auto" w:sz="4" w:space="0"/>
                  </w:tcBorders>
                  <w:vAlign w:val="center"/>
                </w:tcPr>
                <w:p w14:paraId="641880DB">
                  <w:pPr>
                    <w:jc w:val="center"/>
                    <w:rPr>
                      <w:rFonts w:hint="default" w:ascii="Times New Roman" w:hAnsi="Times New Roman" w:cs="Times New Roman"/>
                      <w:sz w:val="18"/>
                      <w:szCs w:val="18"/>
                    </w:rPr>
                  </w:pPr>
                </w:p>
              </w:tc>
              <w:tc>
                <w:tcPr>
                  <w:tcW w:w="366" w:type="pct"/>
                  <w:vMerge w:val="continue"/>
                  <w:tcBorders>
                    <w:top w:val="single" w:color="auto" w:sz="4" w:space="0"/>
                    <w:left w:val="single" w:color="auto" w:sz="4" w:space="0"/>
                    <w:bottom w:val="single" w:color="auto" w:sz="4" w:space="0"/>
                    <w:right w:val="single" w:color="auto" w:sz="4" w:space="0"/>
                  </w:tcBorders>
                  <w:vAlign w:val="center"/>
                </w:tcPr>
                <w:p w14:paraId="03D3EC73">
                  <w:pPr>
                    <w:jc w:val="center"/>
                    <w:rPr>
                      <w:rFonts w:hint="default" w:ascii="Times New Roman" w:hAnsi="Times New Roman" w:cs="Times New Roman"/>
                      <w:sz w:val="18"/>
                      <w:szCs w:val="18"/>
                    </w:rPr>
                  </w:pPr>
                </w:p>
              </w:tc>
              <w:tc>
                <w:tcPr>
                  <w:tcW w:w="393" w:type="pct"/>
                  <w:vMerge w:val="continue"/>
                  <w:tcBorders>
                    <w:top w:val="single" w:color="auto" w:sz="4" w:space="0"/>
                    <w:left w:val="single" w:color="auto" w:sz="4" w:space="0"/>
                    <w:bottom w:val="single" w:color="auto" w:sz="4" w:space="0"/>
                    <w:right w:val="single" w:color="auto" w:sz="4" w:space="0"/>
                  </w:tcBorders>
                  <w:vAlign w:val="center"/>
                </w:tcPr>
                <w:p w14:paraId="34148D28">
                  <w:pPr>
                    <w:jc w:val="center"/>
                    <w:rPr>
                      <w:rFonts w:hint="default" w:ascii="Times New Roman" w:hAnsi="Times New Roman" w:cs="Times New Roman"/>
                      <w:sz w:val="18"/>
                      <w:szCs w:val="18"/>
                    </w:rPr>
                  </w:pPr>
                </w:p>
              </w:tc>
              <w:tc>
                <w:tcPr>
                  <w:tcW w:w="366" w:type="pct"/>
                  <w:vMerge w:val="continue"/>
                  <w:tcBorders>
                    <w:top w:val="single" w:color="auto" w:sz="4" w:space="0"/>
                    <w:left w:val="single" w:color="auto" w:sz="4" w:space="0"/>
                    <w:bottom w:val="single" w:color="auto" w:sz="4" w:space="0"/>
                    <w:right w:val="single" w:color="auto" w:sz="4" w:space="0"/>
                  </w:tcBorders>
                  <w:vAlign w:val="center"/>
                </w:tcPr>
                <w:p w14:paraId="67DAE863">
                  <w:pPr>
                    <w:jc w:val="center"/>
                    <w:rPr>
                      <w:rFonts w:hint="default" w:ascii="Times New Roman" w:hAnsi="Times New Roman" w:cs="Times New Roman"/>
                      <w:sz w:val="18"/>
                      <w:szCs w:val="18"/>
                    </w:rPr>
                  </w:pPr>
                </w:p>
              </w:tc>
            </w:tr>
            <w:tr w14:paraId="51D88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1" w:type="pct"/>
                  <w:tcBorders>
                    <w:top w:val="single" w:color="auto" w:sz="4" w:space="0"/>
                    <w:left w:val="single" w:color="auto" w:sz="4" w:space="0"/>
                    <w:bottom w:val="single" w:color="auto" w:sz="4" w:space="0"/>
                    <w:right w:val="single" w:color="auto" w:sz="4" w:space="0"/>
                  </w:tcBorders>
                  <w:vAlign w:val="center"/>
                </w:tcPr>
                <w:p w14:paraId="0D3380EC">
                  <w:pPr>
                    <w:jc w:val="center"/>
                    <w:rPr>
                      <w:rFonts w:hint="default" w:ascii="Times New Roman" w:hAnsi="Times New Roman" w:cs="Times New Roman"/>
                      <w:sz w:val="18"/>
                      <w:szCs w:val="18"/>
                    </w:rPr>
                  </w:pPr>
                  <w:r>
                    <w:rPr>
                      <w:rFonts w:hint="default" w:ascii="Times New Roman" w:hAnsi="Times New Roman" w:cs="Times New Roman"/>
                      <w:sz w:val="18"/>
                      <w:szCs w:val="18"/>
                    </w:rPr>
                    <w:t>职工生活</w:t>
                  </w:r>
                </w:p>
              </w:tc>
              <w:tc>
                <w:tcPr>
                  <w:tcW w:w="538" w:type="pct"/>
                  <w:tcBorders>
                    <w:top w:val="single" w:color="auto" w:sz="4" w:space="0"/>
                    <w:left w:val="single" w:color="auto" w:sz="4" w:space="0"/>
                    <w:bottom w:val="single" w:color="auto" w:sz="4" w:space="0"/>
                    <w:right w:val="single" w:color="auto" w:sz="4" w:space="0"/>
                  </w:tcBorders>
                  <w:vAlign w:val="center"/>
                </w:tcPr>
                <w:p w14:paraId="26DD0A89">
                  <w:pPr>
                    <w:jc w:val="center"/>
                    <w:rPr>
                      <w:rFonts w:hint="eastAsia" w:ascii="Times New Roman" w:hAnsi="Times New Roman" w:eastAsia="宋体" w:cs="Times New Roman"/>
                      <w:sz w:val="18"/>
                      <w:szCs w:val="18"/>
                      <w:lang w:eastAsia="zh-CN"/>
                    </w:rPr>
                  </w:pPr>
                  <w:r>
                    <w:rPr>
                      <w:rFonts w:hint="eastAsia" w:cs="Times New Roman"/>
                      <w:sz w:val="18"/>
                      <w:szCs w:val="18"/>
                      <w:lang w:val="en-US" w:eastAsia="zh-CN"/>
                    </w:rPr>
                    <w:t>pH、</w:t>
                  </w:r>
                  <w:r>
                    <w:rPr>
                      <w:rFonts w:hint="default" w:ascii="Times New Roman" w:hAnsi="Times New Roman" w:cs="Times New Roman"/>
                      <w:sz w:val="18"/>
                      <w:szCs w:val="18"/>
                    </w:rPr>
                    <w:t>COD、氨氮、BOD</w:t>
                  </w:r>
                  <w:r>
                    <w:rPr>
                      <w:rFonts w:hint="default" w:ascii="Times New Roman" w:hAnsi="Times New Roman" w:cs="Times New Roman"/>
                      <w:sz w:val="18"/>
                      <w:szCs w:val="18"/>
                      <w:vertAlign w:val="subscript"/>
                    </w:rPr>
                    <w:t>5</w:t>
                  </w:r>
                  <w:r>
                    <w:rPr>
                      <w:rFonts w:hint="default" w:ascii="Times New Roman" w:hAnsi="Times New Roman" w:cs="Times New Roman"/>
                      <w:sz w:val="18"/>
                      <w:szCs w:val="18"/>
                    </w:rPr>
                    <w:t>、悬浮物</w:t>
                  </w:r>
                  <w:r>
                    <w:rPr>
                      <w:rFonts w:hint="eastAsia" w:ascii="Times New Roman" w:hAnsi="Times New Roman" w:cs="Times New Roman"/>
                      <w:sz w:val="18"/>
                      <w:szCs w:val="18"/>
                      <w:lang w:eastAsia="zh-CN"/>
                    </w:rPr>
                    <w:t>、总磷</w:t>
                  </w:r>
                </w:p>
              </w:tc>
              <w:tc>
                <w:tcPr>
                  <w:tcW w:w="283" w:type="pct"/>
                  <w:tcBorders>
                    <w:top w:val="single" w:color="auto" w:sz="4" w:space="0"/>
                    <w:left w:val="single" w:color="auto" w:sz="4" w:space="0"/>
                    <w:bottom w:val="single" w:color="auto" w:sz="4" w:space="0"/>
                    <w:right w:val="single" w:color="auto" w:sz="4" w:space="0"/>
                  </w:tcBorders>
                  <w:vAlign w:val="center"/>
                </w:tcPr>
                <w:p w14:paraId="4D1581D9">
                  <w:pPr>
                    <w:jc w:val="center"/>
                    <w:rPr>
                      <w:rFonts w:hint="default" w:ascii="Times New Roman" w:hAnsi="Times New Roman" w:cs="Times New Roman"/>
                      <w:sz w:val="18"/>
                      <w:szCs w:val="18"/>
                    </w:rPr>
                  </w:pPr>
                  <w:r>
                    <w:rPr>
                      <w:rFonts w:hint="default" w:ascii="Times New Roman" w:hAnsi="Times New Roman" w:cs="Times New Roman"/>
                      <w:sz w:val="18"/>
                      <w:szCs w:val="18"/>
                    </w:rPr>
                    <w:t>生活废水</w:t>
                  </w:r>
                </w:p>
              </w:tc>
              <w:tc>
                <w:tcPr>
                  <w:tcW w:w="320" w:type="pct"/>
                  <w:tcBorders>
                    <w:top w:val="single" w:color="auto" w:sz="4" w:space="0"/>
                    <w:left w:val="single" w:color="auto" w:sz="4" w:space="0"/>
                    <w:bottom w:val="single" w:color="auto" w:sz="4" w:space="0"/>
                    <w:right w:val="single" w:color="auto" w:sz="4" w:space="0"/>
                  </w:tcBorders>
                  <w:vAlign w:val="center"/>
                </w:tcPr>
                <w:p w14:paraId="6190E531">
                  <w:pPr>
                    <w:jc w:val="center"/>
                    <w:rPr>
                      <w:rFonts w:hint="default" w:ascii="Times New Roman" w:hAnsi="Times New Roman" w:cs="Times New Roman"/>
                      <w:sz w:val="18"/>
                      <w:szCs w:val="18"/>
                    </w:rPr>
                  </w:pPr>
                  <w:r>
                    <w:rPr>
                      <w:rFonts w:hint="default" w:ascii="Times New Roman" w:hAnsi="Times New Roman" w:cs="Times New Roman"/>
                      <w:sz w:val="18"/>
                      <w:szCs w:val="18"/>
                    </w:rPr>
                    <w:t>预处理设施</w:t>
                  </w:r>
                </w:p>
              </w:tc>
              <w:tc>
                <w:tcPr>
                  <w:tcW w:w="304" w:type="pct"/>
                  <w:tcBorders>
                    <w:top w:val="single" w:color="auto" w:sz="4" w:space="0"/>
                    <w:left w:val="single" w:color="auto" w:sz="4" w:space="0"/>
                    <w:bottom w:val="single" w:color="auto" w:sz="4" w:space="0"/>
                    <w:right w:val="single" w:color="auto" w:sz="4" w:space="0"/>
                  </w:tcBorders>
                  <w:vAlign w:val="center"/>
                </w:tcPr>
                <w:p w14:paraId="21EAA90A">
                  <w:pPr>
                    <w:jc w:val="center"/>
                    <w:rPr>
                      <w:rFonts w:hint="default" w:ascii="Times New Roman" w:hAnsi="Times New Roman" w:cs="Times New Roman"/>
                      <w:sz w:val="18"/>
                      <w:szCs w:val="18"/>
                    </w:rPr>
                  </w:pPr>
                  <w:r>
                    <w:rPr>
                      <w:rFonts w:hint="default" w:ascii="Times New Roman" w:hAnsi="Times New Roman" w:cs="Times New Roman"/>
                      <w:sz w:val="18"/>
                      <w:szCs w:val="18"/>
                    </w:rPr>
                    <w:t>沉淀</w:t>
                  </w:r>
                </w:p>
              </w:tc>
              <w:tc>
                <w:tcPr>
                  <w:tcW w:w="369" w:type="pct"/>
                  <w:tcBorders>
                    <w:top w:val="single" w:color="auto" w:sz="4" w:space="0"/>
                    <w:left w:val="single" w:color="auto" w:sz="4" w:space="0"/>
                    <w:bottom w:val="single" w:color="auto" w:sz="4" w:space="0"/>
                    <w:right w:val="single" w:color="auto" w:sz="4" w:space="0"/>
                  </w:tcBorders>
                  <w:vAlign w:val="center"/>
                </w:tcPr>
                <w:p w14:paraId="428E42B2">
                  <w:pPr>
                    <w:jc w:val="center"/>
                    <w:rPr>
                      <w:rFonts w:hint="default" w:ascii="Times New Roman" w:hAnsi="Times New Roman" w:cs="Times New Roman"/>
                      <w:sz w:val="18"/>
                      <w:szCs w:val="18"/>
                    </w:rPr>
                  </w:pPr>
                  <w:r>
                    <w:rPr>
                      <w:rFonts w:hint="default" w:ascii="Times New Roman" w:hAnsi="Times New Roman" w:cs="Times New Roman"/>
                      <w:sz w:val="18"/>
                      <w:szCs w:val="18"/>
                    </w:rPr>
                    <w:t>2</w:t>
                  </w:r>
                </w:p>
              </w:tc>
              <w:tc>
                <w:tcPr>
                  <w:tcW w:w="413" w:type="pct"/>
                  <w:tcBorders>
                    <w:top w:val="single" w:color="auto" w:sz="4" w:space="0"/>
                    <w:left w:val="single" w:color="auto" w:sz="4" w:space="0"/>
                    <w:bottom w:val="single" w:color="auto" w:sz="4" w:space="0"/>
                    <w:right w:val="single" w:color="auto" w:sz="4" w:space="0"/>
                  </w:tcBorders>
                  <w:vAlign w:val="center"/>
                </w:tcPr>
                <w:p w14:paraId="5392A1AA">
                  <w:pPr>
                    <w:jc w:val="center"/>
                    <w:rPr>
                      <w:rFonts w:hint="default" w:ascii="Times New Roman" w:hAnsi="Times New Roman" w:cs="Times New Roman"/>
                      <w:sz w:val="18"/>
                      <w:szCs w:val="18"/>
                    </w:rPr>
                  </w:pPr>
                  <w:r>
                    <w:rPr>
                      <w:rFonts w:hint="default" w:ascii="Times New Roman" w:hAnsi="Times New Roman" w:cs="Times New Roman"/>
                      <w:sz w:val="18"/>
                      <w:szCs w:val="18"/>
                    </w:rPr>
                    <w:t>是</w:t>
                  </w:r>
                </w:p>
              </w:tc>
              <w:tc>
                <w:tcPr>
                  <w:tcW w:w="292" w:type="pct"/>
                  <w:tcBorders>
                    <w:top w:val="single" w:color="auto" w:sz="4" w:space="0"/>
                    <w:left w:val="single" w:color="auto" w:sz="4" w:space="0"/>
                    <w:bottom w:val="single" w:color="auto" w:sz="4" w:space="0"/>
                    <w:right w:val="single" w:color="auto" w:sz="4" w:space="0"/>
                  </w:tcBorders>
                  <w:vAlign w:val="center"/>
                </w:tcPr>
                <w:p w14:paraId="50D1D33A">
                  <w:pPr>
                    <w:jc w:val="center"/>
                    <w:rPr>
                      <w:rFonts w:hint="default" w:ascii="Times New Roman" w:hAnsi="Times New Roman" w:cs="Times New Roman"/>
                      <w:sz w:val="18"/>
                      <w:szCs w:val="18"/>
                    </w:rPr>
                  </w:pPr>
                  <w:r>
                    <w:rPr>
                      <w:rFonts w:hint="default" w:ascii="Times New Roman" w:hAnsi="Times New Roman" w:cs="Times New Roman"/>
                      <w:sz w:val="18"/>
                      <w:szCs w:val="18"/>
                    </w:rPr>
                    <w:t>化粪池</w:t>
                  </w:r>
                </w:p>
              </w:tc>
              <w:tc>
                <w:tcPr>
                  <w:tcW w:w="361" w:type="pct"/>
                  <w:tcBorders>
                    <w:top w:val="single" w:color="auto" w:sz="4" w:space="0"/>
                    <w:left w:val="single" w:color="auto" w:sz="4" w:space="0"/>
                    <w:bottom w:val="single" w:color="auto" w:sz="4" w:space="0"/>
                    <w:right w:val="single" w:color="auto" w:sz="4" w:space="0"/>
                  </w:tcBorders>
                  <w:vAlign w:val="center"/>
                </w:tcPr>
                <w:p w14:paraId="79FF9984">
                  <w:pPr>
                    <w:jc w:val="center"/>
                    <w:rPr>
                      <w:rFonts w:hint="default" w:ascii="Times New Roman" w:hAnsi="Times New Roman" w:cs="Times New Roman"/>
                      <w:sz w:val="18"/>
                      <w:szCs w:val="18"/>
                    </w:rPr>
                  </w:pPr>
                  <w:r>
                    <w:rPr>
                      <w:rFonts w:hint="default" w:ascii="Times New Roman" w:hAnsi="Times New Roman" w:cs="Times New Roman"/>
                      <w:sz w:val="18"/>
                      <w:szCs w:val="18"/>
                    </w:rPr>
                    <w:t>进入城市污水处理厂</w:t>
                  </w:r>
                </w:p>
              </w:tc>
              <w:tc>
                <w:tcPr>
                  <w:tcW w:w="356" w:type="pct"/>
                  <w:tcBorders>
                    <w:top w:val="single" w:color="auto" w:sz="4" w:space="0"/>
                    <w:left w:val="single" w:color="auto" w:sz="4" w:space="0"/>
                    <w:bottom w:val="single" w:color="auto" w:sz="4" w:space="0"/>
                    <w:right w:val="single" w:color="auto" w:sz="4" w:space="0"/>
                  </w:tcBorders>
                  <w:vAlign w:val="center"/>
                </w:tcPr>
                <w:p w14:paraId="396591C1">
                  <w:pPr>
                    <w:jc w:val="center"/>
                    <w:rPr>
                      <w:rFonts w:hint="default" w:ascii="Times New Roman" w:hAnsi="Times New Roman" w:cs="Times New Roman"/>
                      <w:sz w:val="18"/>
                      <w:szCs w:val="18"/>
                    </w:rPr>
                  </w:pPr>
                  <w:r>
                    <w:rPr>
                      <w:rFonts w:hint="default" w:ascii="Times New Roman" w:hAnsi="Times New Roman" w:cs="Times New Roman"/>
                      <w:sz w:val="18"/>
                      <w:szCs w:val="18"/>
                    </w:rPr>
                    <w:t>间接排放</w:t>
                  </w:r>
                </w:p>
              </w:tc>
              <w:tc>
                <w:tcPr>
                  <w:tcW w:w="352" w:type="pct"/>
                  <w:tcBorders>
                    <w:top w:val="single" w:color="auto" w:sz="4" w:space="0"/>
                    <w:left w:val="single" w:color="auto" w:sz="4" w:space="0"/>
                    <w:bottom w:val="single" w:color="auto" w:sz="4" w:space="0"/>
                    <w:right w:val="single" w:color="auto" w:sz="4" w:space="0"/>
                  </w:tcBorders>
                  <w:vAlign w:val="center"/>
                </w:tcPr>
                <w:p w14:paraId="71A93DED">
                  <w:pPr>
                    <w:jc w:val="center"/>
                    <w:rPr>
                      <w:rFonts w:hint="default" w:ascii="Times New Roman" w:hAnsi="Times New Roman" w:cs="Times New Roman"/>
                      <w:sz w:val="18"/>
                      <w:szCs w:val="18"/>
                    </w:rPr>
                  </w:pPr>
                  <w:r>
                    <w:rPr>
                      <w:rFonts w:hint="default" w:ascii="Times New Roman" w:hAnsi="Times New Roman" w:cs="Times New Roman"/>
                      <w:sz w:val="18"/>
                      <w:szCs w:val="18"/>
                    </w:rPr>
                    <w:t>间断排放</w:t>
                  </w:r>
                </w:p>
              </w:tc>
              <w:tc>
                <w:tcPr>
                  <w:tcW w:w="366" w:type="pct"/>
                  <w:tcBorders>
                    <w:top w:val="single" w:color="auto" w:sz="4" w:space="0"/>
                    <w:left w:val="single" w:color="auto" w:sz="4" w:space="0"/>
                    <w:bottom w:val="single" w:color="auto" w:sz="4" w:space="0"/>
                    <w:right w:val="single" w:color="auto" w:sz="4" w:space="0"/>
                  </w:tcBorders>
                  <w:vAlign w:val="center"/>
                </w:tcPr>
                <w:p w14:paraId="6C7DC60C">
                  <w:pPr>
                    <w:jc w:val="center"/>
                    <w:rPr>
                      <w:rFonts w:hint="default" w:ascii="Times New Roman" w:hAnsi="Times New Roman" w:eastAsia="宋体" w:cs="Times New Roman"/>
                      <w:sz w:val="18"/>
                      <w:szCs w:val="18"/>
                      <w:lang w:eastAsia="zh-CN"/>
                    </w:rPr>
                  </w:pPr>
                  <w:r>
                    <w:rPr>
                      <w:rFonts w:hint="default" w:ascii="Times New Roman" w:hAnsi="Times New Roman" w:cs="Times New Roman"/>
                      <w:sz w:val="18"/>
                      <w:szCs w:val="18"/>
                    </w:rPr>
                    <w:t>DW00</w:t>
                  </w:r>
                  <w:r>
                    <w:rPr>
                      <w:rFonts w:hint="eastAsia" w:cs="Times New Roman"/>
                      <w:sz w:val="18"/>
                      <w:szCs w:val="18"/>
                      <w:lang w:val="en-US" w:eastAsia="zh-CN"/>
                    </w:rPr>
                    <w:t>1</w:t>
                  </w:r>
                </w:p>
              </w:tc>
              <w:tc>
                <w:tcPr>
                  <w:tcW w:w="393" w:type="pct"/>
                  <w:tcBorders>
                    <w:top w:val="single" w:color="auto" w:sz="4" w:space="0"/>
                    <w:left w:val="single" w:color="auto" w:sz="4" w:space="0"/>
                    <w:bottom w:val="single" w:color="auto" w:sz="4" w:space="0"/>
                    <w:right w:val="single" w:color="auto" w:sz="4" w:space="0"/>
                  </w:tcBorders>
                  <w:vAlign w:val="center"/>
                </w:tcPr>
                <w:p w14:paraId="0974638A">
                  <w:pPr>
                    <w:jc w:val="center"/>
                    <w:rPr>
                      <w:rFonts w:hint="default" w:ascii="Times New Roman" w:hAnsi="Times New Roman" w:cs="Times New Roman"/>
                      <w:sz w:val="18"/>
                      <w:szCs w:val="18"/>
                    </w:rPr>
                  </w:pPr>
                  <w:r>
                    <w:rPr>
                      <w:rFonts w:hint="default" w:ascii="Times New Roman" w:hAnsi="Times New Roman" w:cs="Times New Roman"/>
                      <w:sz w:val="18"/>
                      <w:szCs w:val="18"/>
                      <w:lang w:eastAsia="zh-CN"/>
                    </w:rPr>
                    <w:t>生活</w:t>
                  </w:r>
                  <w:r>
                    <w:rPr>
                      <w:rFonts w:hint="default" w:ascii="Times New Roman" w:hAnsi="Times New Roman" w:cs="Times New Roman"/>
                      <w:sz w:val="18"/>
                      <w:szCs w:val="18"/>
                    </w:rPr>
                    <w:t>污水排放口</w:t>
                  </w:r>
                </w:p>
              </w:tc>
              <w:tc>
                <w:tcPr>
                  <w:tcW w:w="366" w:type="pct"/>
                  <w:tcBorders>
                    <w:top w:val="single" w:color="auto" w:sz="4" w:space="0"/>
                    <w:left w:val="single" w:color="auto" w:sz="4" w:space="0"/>
                    <w:bottom w:val="single" w:color="auto" w:sz="4" w:space="0"/>
                    <w:right w:val="single" w:color="auto" w:sz="4" w:space="0"/>
                  </w:tcBorders>
                  <w:vAlign w:val="center"/>
                </w:tcPr>
                <w:p w14:paraId="6FD15048">
                  <w:pPr>
                    <w:jc w:val="center"/>
                    <w:rPr>
                      <w:rFonts w:hint="default" w:ascii="Times New Roman" w:hAnsi="Times New Roman" w:cs="Times New Roman"/>
                      <w:sz w:val="18"/>
                      <w:szCs w:val="18"/>
                    </w:rPr>
                  </w:pPr>
                  <w:r>
                    <w:rPr>
                      <w:rFonts w:hint="default" w:ascii="Times New Roman" w:hAnsi="Times New Roman" w:cs="Times New Roman"/>
                      <w:sz w:val="18"/>
                      <w:szCs w:val="18"/>
                    </w:rPr>
                    <w:t>一般排放口</w:t>
                  </w:r>
                </w:p>
              </w:tc>
            </w:tr>
          </w:tbl>
          <w:p w14:paraId="3BBA3568">
            <w:pPr>
              <w:spacing w:line="360" w:lineRule="auto"/>
              <w:ind w:firstLine="422" w:firstLineChars="200"/>
              <w:jc w:val="center"/>
              <w:rPr>
                <w:rFonts w:hint="eastAsia" w:ascii="宋体" w:hAnsi="宋体" w:eastAsia="宋体" w:cs="宋体"/>
                <w:b/>
                <w:bCs/>
              </w:rPr>
            </w:pPr>
            <w:r>
              <w:rPr>
                <w:rFonts w:hint="eastAsia" w:ascii="宋体" w:hAnsi="宋体" w:eastAsia="宋体" w:cs="宋体"/>
                <w:b/>
                <w:bCs/>
              </w:rPr>
              <w:t>表4-</w:t>
            </w:r>
            <w:r>
              <w:rPr>
                <w:rFonts w:hint="eastAsia" w:ascii="宋体" w:hAnsi="宋体" w:eastAsia="宋体" w:cs="宋体"/>
                <w:b/>
                <w:bCs/>
                <w:lang w:val="en-US" w:eastAsia="zh-CN"/>
              </w:rPr>
              <w:t>14</w:t>
            </w:r>
            <w:r>
              <w:rPr>
                <w:rFonts w:hint="eastAsia" w:ascii="宋体" w:hAnsi="宋体" w:eastAsia="宋体" w:cs="宋体"/>
                <w:b/>
                <w:bCs/>
              </w:rPr>
              <w:t>废水间接排放口基本信息情况表</w:t>
            </w:r>
          </w:p>
          <w:tbl>
            <w:tblPr>
              <w:tblStyle w:val="86"/>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2"/>
              <w:gridCol w:w="788"/>
              <w:gridCol w:w="662"/>
              <w:gridCol w:w="1267"/>
              <w:gridCol w:w="779"/>
              <w:gridCol w:w="775"/>
              <w:gridCol w:w="627"/>
              <w:gridCol w:w="687"/>
              <w:gridCol w:w="769"/>
              <w:gridCol w:w="883"/>
              <w:gridCol w:w="651"/>
            </w:tblGrid>
            <w:tr w14:paraId="38175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8" w:type="dxa"/>
                  <w:vMerge w:val="restart"/>
                  <w:tcBorders>
                    <w:top w:val="single" w:color="auto" w:sz="4" w:space="0"/>
                    <w:left w:val="single" w:color="auto" w:sz="4" w:space="0"/>
                    <w:bottom w:val="single" w:color="auto" w:sz="4" w:space="0"/>
                    <w:right w:val="single" w:color="auto" w:sz="4" w:space="0"/>
                  </w:tcBorders>
                  <w:vAlign w:val="center"/>
                </w:tcPr>
                <w:p w14:paraId="328B4FE2">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序号</w:t>
                  </w:r>
                </w:p>
              </w:tc>
              <w:tc>
                <w:tcPr>
                  <w:tcW w:w="782" w:type="dxa"/>
                  <w:vMerge w:val="restart"/>
                  <w:tcBorders>
                    <w:top w:val="single" w:color="auto" w:sz="4" w:space="0"/>
                    <w:left w:val="single" w:color="auto" w:sz="4" w:space="0"/>
                    <w:bottom w:val="single" w:color="auto" w:sz="4" w:space="0"/>
                    <w:right w:val="single" w:color="auto" w:sz="4" w:space="0"/>
                  </w:tcBorders>
                  <w:vAlign w:val="center"/>
                </w:tcPr>
                <w:p w14:paraId="19FB4C96">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排放口编号</w:t>
                  </w:r>
                </w:p>
              </w:tc>
              <w:tc>
                <w:tcPr>
                  <w:tcW w:w="657" w:type="dxa"/>
                  <w:vMerge w:val="restart"/>
                  <w:tcBorders>
                    <w:top w:val="single" w:color="auto" w:sz="4" w:space="0"/>
                    <w:left w:val="single" w:color="auto" w:sz="4" w:space="0"/>
                    <w:bottom w:val="single" w:color="auto" w:sz="4" w:space="0"/>
                    <w:right w:val="single" w:color="auto" w:sz="4" w:space="0"/>
                  </w:tcBorders>
                  <w:vAlign w:val="center"/>
                </w:tcPr>
                <w:p w14:paraId="36B9E953">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排放口名称</w:t>
                  </w:r>
                </w:p>
              </w:tc>
              <w:tc>
                <w:tcPr>
                  <w:tcW w:w="1257" w:type="dxa"/>
                  <w:vMerge w:val="restart"/>
                  <w:tcBorders>
                    <w:top w:val="single" w:color="auto" w:sz="4" w:space="0"/>
                    <w:left w:val="single" w:color="auto" w:sz="4" w:space="0"/>
                    <w:bottom w:val="single" w:color="auto" w:sz="4" w:space="0"/>
                    <w:right w:val="single" w:color="auto" w:sz="4" w:space="0"/>
                  </w:tcBorders>
                  <w:vAlign w:val="center"/>
                </w:tcPr>
                <w:p w14:paraId="3C587C54">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排放口地理坐标</w:t>
                  </w:r>
                </w:p>
              </w:tc>
              <w:tc>
                <w:tcPr>
                  <w:tcW w:w="773" w:type="dxa"/>
                  <w:vMerge w:val="restart"/>
                  <w:tcBorders>
                    <w:top w:val="single" w:color="auto" w:sz="4" w:space="0"/>
                    <w:left w:val="single" w:color="auto" w:sz="4" w:space="0"/>
                    <w:bottom w:val="single" w:color="auto" w:sz="4" w:space="0"/>
                    <w:right w:val="single" w:color="auto" w:sz="4" w:space="0"/>
                  </w:tcBorders>
                  <w:vAlign w:val="center"/>
                </w:tcPr>
                <w:p w14:paraId="6CB902CB">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排放去向</w:t>
                  </w:r>
                </w:p>
              </w:tc>
              <w:tc>
                <w:tcPr>
                  <w:tcW w:w="769" w:type="dxa"/>
                  <w:vMerge w:val="restart"/>
                  <w:tcBorders>
                    <w:top w:val="single" w:color="auto" w:sz="4" w:space="0"/>
                    <w:left w:val="single" w:color="auto" w:sz="4" w:space="0"/>
                    <w:bottom w:val="single" w:color="auto" w:sz="4" w:space="0"/>
                    <w:right w:val="single" w:color="auto" w:sz="4" w:space="0"/>
                  </w:tcBorders>
                  <w:vAlign w:val="center"/>
                </w:tcPr>
                <w:p w14:paraId="08C16BC5">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排放规律</w:t>
                  </w:r>
                </w:p>
              </w:tc>
              <w:tc>
                <w:tcPr>
                  <w:tcW w:w="622" w:type="dxa"/>
                  <w:vMerge w:val="restart"/>
                  <w:tcBorders>
                    <w:top w:val="single" w:color="auto" w:sz="4" w:space="0"/>
                    <w:left w:val="single" w:color="auto" w:sz="4" w:space="0"/>
                    <w:bottom w:val="single" w:color="auto" w:sz="4" w:space="0"/>
                    <w:right w:val="single" w:color="auto" w:sz="4" w:space="0"/>
                  </w:tcBorders>
                  <w:vAlign w:val="center"/>
                </w:tcPr>
                <w:p w14:paraId="5729C816">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间歇排放时段</w:t>
                  </w:r>
                </w:p>
              </w:tc>
              <w:tc>
                <w:tcPr>
                  <w:tcW w:w="2967" w:type="dxa"/>
                  <w:gridSpan w:val="4"/>
                  <w:tcBorders>
                    <w:top w:val="single" w:color="auto" w:sz="4" w:space="0"/>
                    <w:left w:val="single" w:color="auto" w:sz="4" w:space="0"/>
                    <w:bottom w:val="single" w:color="auto" w:sz="4" w:space="0"/>
                    <w:right w:val="single" w:color="auto" w:sz="4" w:space="0"/>
                  </w:tcBorders>
                  <w:vAlign w:val="center"/>
                </w:tcPr>
                <w:p w14:paraId="5C63FED8">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受纳污水处理厂信息</w:t>
                  </w:r>
                </w:p>
              </w:tc>
            </w:tr>
            <w:tr w14:paraId="6DF87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8" w:type="dxa"/>
                  <w:vMerge w:val="continue"/>
                  <w:tcBorders>
                    <w:top w:val="single" w:color="auto" w:sz="4" w:space="0"/>
                    <w:left w:val="single" w:color="auto" w:sz="4" w:space="0"/>
                    <w:bottom w:val="single" w:color="auto" w:sz="4" w:space="0"/>
                    <w:right w:val="single" w:color="auto" w:sz="4" w:space="0"/>
                  </w:tcBorders>
                  <w:vAlign w:val="center"/>
                </w:tcPr>
                <w:p w14:paraId="376DA4BA">
                  <w:pPr>
                    <w:jc w:val="center"/>
                    <w:rPr>
                      <w:rFonts w:hint="default" w:ascii="Times New Roman" w:hAnsi="Times New Roman" w:cs="Times New Roman"/>
                      <w:b/>
                      <w:bCs/>
                      <w:sz w:val="18"/>
                      <w:szCs w:val="18"/>
                    </w:rPr>
                  </w:pPr>
                </w:p>
              </w:tc>
              <w:tc>
                <w:tcPr>
                  <w:tcW w:w="782" w:type="dxa"/>
                  <w:vMerge w:val="continue"/>
                  <w:tcBorders>
                    <w:top w:val="single" w:color="auto" w:sz="4" w:space="0"/>
                    <w:left w:val="single" w:color="auto" w:sz="4" w:space="0"/>
                    <w:bottom w:val="single" w:color="auto" w:sz="4" w:space="0"/>
                    <w:right w:val="single" w:color="auto" w:sz="4" w:space="0"/>
                  </w:tcBorders>
                  <w:vAlign w:val="center"/>
                </w:tcPr>
                <w:p w14:paraId="2BB5294E">
                  <w:pPr>
                    <w:jc w:val="center"/>
                    <w:rPr>
                      <w:rFonts w:hint="default" w:ascii="Times New Roman" w:hAnsi="Times New Roman" w:cs="Times New Roman"/>
                      <w:b/>
                      <w:bCs/>
                      <w:sz w:val="18"/>
                      <w:szCs w:val="18"/>
                    </w:rPr>
                  </w:pPr>
                </w:p>
              </w:tc>
              <w:tc>
                <w:tcPr>
                  <w:tcW w:w="657" w:type="dxa"/>
                  <w:vMerge w:val="continue"/>
                  <w:tcBorders>
                    <w:top w:val="single" w:color="auto" w:sz="4" w:space="0"/>
                    <w:left w:val="single" w:color="auto" w:sz="4" w:space="0"/>
                    <w:bottom w:val="single" w:color="auto" w:sz="4" w:space="0"/>
                    <w:right w:val="single" w:color="auto" w:sz="4" w:space="0"/>
                  </w:tcBorders>
                  <w:vAlign w:val="center"/>
                </w:tcPr>
                <w:p w14:paraId="363F3AFD">
                  <w:pPr>
                    <w:jc w:val="center"/>
                    <w:rPr>
                      <w:rFonts w:hint="default" w:ascii="Times New Roman" w:hAnsi="Times New Roman" w:cs="Times New Roman"/>
                      <w:b/>
                      <w:bCs/>
                      <w:sz w:val="18"/>
                      <w:szCs w:val="18"/>
                    </w:rPr>
                  </w:pPr>
                </w:p>
              </w:tc>
              <w:tc>
                <w:tcPr>
                  <w:tcW w:w="1257" w:type="dxa"/>
                  <w:vMerge w:val="continue"/>
                  <w:tcBorders>
                    <w:top w:val="single" w:color="auto" w:sz="4" w:space="0"/>
                    <w:left w:val="single" w:color="auto" w:sz="4" w:space="0"/>
                    <w:bottom w:val="single" w:color="auto" w:sz="4" w:space="0"/>
                    <w:right w:val="single" w:color="auto" w:sz="4" w:space="0"/>
                  </w:tcBorders>
                  <w:vAlign w:val="center"/>
                </w:tcPr>
                <w:p w14:paraId="5A22E377">
                  <w:pPr>
                    <w:jc w:val="center"/>
                    <w:rPr>
                      <w:rFonts w:hint="default" w:ascii="Times New Roman" w:hAnsi="Times New Roman" w:cs="Times New Roman"/>
                      <w:b/>
                      <w:bCs/>
                      <w:sz w:val="18"/>
                      <w:szCs w:val="18"/>
                    </w:rPr>
                  </w:pPr>
                </w:p>
              </w:tc>
              <w:tc>
                <w:tcPr>
                  <w:tcW w:w="773" w:type="dxa"/>
                  <w:vMerge w:val="continue"/>
                  <w:tcBorders>
                    <w:top w:val="single" w:color="auto" w:sz="4" w:space="0"/>
                    <w:left w:val="single" w:color="auto" w:sz="4" w:space="0"/>
                    <w:bottom w:val="single" w:color="auto" w:sz="4" w:space="0"/>
                    <w:right w:val="single" w:color="auto" w:sz="4" w:space="0"/>
                  </w:tcBorders>
                  <w:vAlign w:val="center"/>
                </w:tcPr>
                <w:p w14:paraId="74931193">
                  <w:pPr>
                    <w:jc w:val="center"/>
                    <w:rPr>
                      <w:rFonts w:hint="default" w:ascii="Times New Roman" w:hAnsi="Times New Roman" w:cs="Times New Roman"/>
                      <w:b/>
                      <w:bCs/>
                      <w:sz w:val="18"/>
                      <w:szCs w:val="18"/>
                    </w:rPr>
                  </w:pPr>
                </w:p>
              </w:tc>
              <w:tc>
                <w:tcPr>
                  <w:tcW w:w="769" w:type="dxa"/>
                  <w:vMerge w:val="continue"/>
                  <w:tcBorders>
                    <w:top w:val="single" w:color="auto" w:sz="4" w:space="0"/>
                    <w:left w:val="single" w:color="auto" w:sz="4" w:space="0"/>
                    <w:bottom w:val="single" w:color="auto" w:sz="4" w:space="0"/>
                    <w:right w:val="single" w:color="auto" w:sz="4" w:space="0"/>
                  </w:tcBorders>
                  <w:vAlign w:val="center"/>
                </w:tcPr>
                <w:p w14:paraId="0AF04092">
                  <w:pPr>
                    <w:jc w:val="center"/>
                    <w:rPr>
                      <w:rFonts w:hint="default" w:ascii="Times New Roman" w:hAnsi="Times New Roman" w:cs="Times New Roman"/>
                      <w:b/>
                      <w:bCs/>
                      <w:sz w:val="18"/>
                      <w:szCs w:val="18"/>
                    </w:rPr>
                  </w:pPr>
                </w:p>
              </w:tc>
              <w:tc>
                <w:tcPr>
                  <w:tcW w:w="622" w:type="dxa"/>
                  <w:vMerge w:val="continue"/>
                  <w:tcBorders>
                    <w:top w:val="single" w:color="auto" w:sz="4" w:space="0"/>
                    <w:left w:val="single" w:color="auto" w:sz="4" w:space="0"/>
                    <w:bottom w:val="single" w:color="auto" w:sz="4" w:space="0"/>
                    <w:right w:val="single" w:color="auto" w:sz="4" w:space="0"/>
                  </w:tcBorders>
                  <w:vAlign w:val="center"/>
                </w:tcPr>
                <w:p w14:paraId="03DCBBA5">
                  <w:pPr>
                    <w:jc w:val="center"/>
                    <w:rPr>
                      <w:rFonts w:hint="default" w:ascii="Times New Roman" w:hAnsi="Times New Roman" w:cs="Times New Roman"/>
                      <w:b/>
                      <w:bCs/>
                      <w:sz w:val="18"/>
                      <w:szCs w:val="18"/>
                    </w:rPr>
                  </w:pPr>
                </w:p>
              </w:tc>
              <w:tc>
                <w:tcPr>
                  <w:tcW w:w="682" w:type="dxa"/>
                  <w:tcBorders>
                    <w:top w:val="single" w:color="auto" w:sz="4" w:space="0"/>
                    <w:left w:val="single" w:color="auto" w:sz="4" w:space="0"/>
                    <w:bottom w:val="single" w:color="auto" w:sz="4" w:space="0"/>
                    <w:right w:val="single" w:color="auto" w:sz="4" w:space="0"/>
                  </w:tcBorders>
                  <w:vAlign w:val="center"/>
                </w:tcPr>
                <w:p w14:paraId="6204921E">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名称</w:t>
                  </w:r>
                </w:p>
              </w:tc>
              <w:tc>
                <w:tcPr>
                  <w:tcW w:w="763" w:type="dxa"/>
                  <w:tcBorders>
                    <w:top w:val="single" w:color="auto" w:sz="4" w:space="0"/>
                    <w:left w:val="single" w:color="auto" w:sz="4" w:space="0"/>
                    <w:bottom w:val="single" w:color="auto" w:sz="4" w:space="0"/>
                    <w:right w:val="single" w:color="auto" w:sz="4" w:space="0"/>
                  </w:tcBorders>
                  <w:vAlign w:val="center"/>
                </w:tcPr>
                <w:p w14:paraId="145B01FD">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污染物种类</w:t>
                  </w:r>
                </w:p>
              </w:tc>
              <w:tc>
                <w:tcPr>
                  <w:tcW w:w="876" w:type="dxa"/>
                  <w:tcBorders>
                    <w:top w:val="single" w:color="auto" w:sz="4" w:space="0"/>
                    <w:left w:val="single" w:color="auto" w:sz="4" w:space="0"/>
                    <w:bottom w:val="single" w:color="auto" w:sz="4" w:space="0"/>
                    <w:right w:val="single" w:color="auto" w:sz="4" w:space="0"/>
                  </w:tcBorders>
                  <w:vAlign w:val="center"/>
                </w:tcPr>
                <w:p w14:paraId="0B19D72C">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排水协议规定的浓度限值(mg/L)</w:t>
                  </w:r>
                </w:p>
              </w:tc>
              <w:tc>
                <w:tcPr>
                  <w:tcW w:w="646" w:type="dxa"/>
                  <w:tcBorders>
                    <w:top w:val="single" w:color="auto" w:sz="4" w:space="0"/>
                    <w:left w:val="single" w:color="auto" w:sz="4" w:space="0"/>
                    <w:bottom w:val="single" w:color="auto" w:sz="4" w:space="0"/>
                    <w:right w:val="single" w:color="auto" w:sz="4" w:space="0"/>
                  </w:tcBorders>
                  <w:vAlign w:val="center"/>
                </w:tcPr>
                <w:p w14:paraId="37D73705">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国家或地方污染物排放标准浓度限值</w:t>
                  </w:r>
                </w:p>
              </w:tc>
            </w:tr>
            <w:tr w14:paraId="75442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458" w:type="dxa"/>
                  <w:vMerge w:val="restart"/>
                  <w:tcBorders>
                    <w:top w:val="single" w:color="auto" w:sz="4" w:space="0"/>
                    <w:left w:val="single" w:color="auto" w:sz="4" w:space="0"/>
                    <w:bottom w:val="single" w:color="auto" w:sz="4" w:space="0"/>
                    <w:right w:val="single" w:color="auto" w:sz="4" w:space="0"/>
                  </w:tcBorders>
                  <w:vAlign w:val="center"/>
                </w:tcPr>
                <w:p w14:paraId="76C7E74F">
                  <w:pPr>
                    <w:jc w:val="center"/>
                    <w:rPr>
                      <w:rFonts w:hint="default" w:ascii="Times New Roman" w:hAnsi="Times New Roman" w:cs="Times New Roman"/>
                      <w:sz w:val="18"/>
                      <w:szCs w:val="18"/>
                    </w:rPr>
                  </w:pPr>
                  <w:r>
                    <w:rPr>
                      <w:rFonts w:hint="default" w:ascii="Times New Roman" w:hAnsi="Times New Roman" w:cs="Times New Roman"/>
                      <w:sz w:val="18"/>
                      <w:szCs w:val="18"/>
                    </w:rPr>
                    <w:t>1</w:t>
                  </w:r>
                </w:p>
              </w:tc>
              <w:tc>
                <w:tcPr>
                  <w:tcW w:w="782" w:type="dxa"/>
                  <w:vMerge w:val="restart"/>
                  <w:tcBorders>
                    <w:top w:val="single" w:color="auto" w:sz="4" w:space="0"/>
                    <w:left w:val="single" w:color="auto" w:sz="4" w:space="0"/>
                    <w:bottom w:val="single" w:color="auto" w:sz="4" w:space="0"/>
                    <w:right w:val="single" w:color="auto" w:sz="4" w:space="0"/>
                  </w:tcBorders>
                  <w:vAlign w:val="center"/>
                </w:tcPr>
                <w:p w14:paraId="33BC9E94">
                  <w:pPr>
                    <w:jc w:val="center"/>
                    <w:rPr>
                      <w:rFonts w:hint="default" w:ascii="Times New Roman" w:hAnsi="Times New Roman" w:cs="Times New Roman"/>
                      <w:sz w:val="18"/>
                      <w:szCs w:val="18"/>
                    </w:rPr>
                  </w:pPr>
                  <w:r>
                    <w:rPr>
                      <w:rFonts w:hint="default" w:ascii="Times New Roman" w:hAnsi="Times New Roman" w:cs="Times New Roman"/>
                      <w:sz w:val="18"/>
                      <w:szCs w:val="18"/>
                    </w:rPr>
                    <w:t>DW001</w:t>
                  </w:r>
                </w:p>
              </w:tc>
              <w:tc>
                <w:tcPr>
                  <w:tcW w:w="657" w:type="dxa"/>
                  <w:vMerge w:val="restart"/>
                  <w:tcBorders>
                    <w:top w:val="single" w:color="auto" w:sz="4" w:space="0"/>
                    <w:left w:val="single" w:color="auto" w:sz="4" w:space="0"/>
                    <w:bottom w:val="single" w:color="auto" w:sz="4" w:space="0"/>
                    <w:right w:val="single" w:color="auto" w:sz="4" w:space="0"/>
                  </w:tcBorders>
                  <w:vAlign w:val="center"/>
                </w:tcPr>
                <w:p w14:paraId="1AC2E4D8">
                  <w:pPr>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lang w:eastAsia="zh-CN"/>
                    </w:rPr>
                    <w:t>生</w:t>
                  </w:r>
                  <w:r>
                    <w:rPr>
                      <w:rFonts w:hint="eastAsia" w:cs="Times New Roman"/>
                      <w:sz w:val="18"/>
                      <w:szCs w:val="18"/>
                      <w:highlight w:val="none"/>
                      <w:lang w:eastAsia="zh-CN"/>
                    </w:rPr>
                    <w:t>活</w:t>
                  </w:r>
                  <w:r>
                    <w:rPr>
                      <w:rFonts w:hint="default" w:ascii="Times New Roman" w:hAnsi="Times New Roman" w:cs="Times New Roman"/>
                      <w:sz w:val="18"/>
                      <w:szCs w:val="18"/>
                      <w:highlight w:val="none"/>
                    </w:rPr>
                    <w:t>废水排放口</w:t>
                  </w:r>
                </w:p>
              </w:tc>
              <w:tc>
                <w:tcPr>
                  <w:tcW w:w="1257" w:type="dxa"/>
                  <w:vMerge w:val="restart"/>
                  <w:tcBorders>
                    <w:top w:val="single" w:color="auto" w:sz="4" w:space="0"/>
                    <w:left w:val="single" w:color="auto" w:sz="4" w:space="0"/>
                    <w:bottom w:val="single" w:color="auto" w:sz="4" w:space="0"/>
                    <w:right w:val="single" w:color="auto" w:sz="4" w:space="0"/>
                  </w:tcBorders>
                  <w:vAlign w:val="center"/>
                </w:tcPr>
                <w:p w14:paraId="2C4E198D">
                  <w:pPr>
                    <w:jc w:val="center"/>
                    <w:rPr>
                      <w:rFonts w:hint="eastAsia" w:ascii="Times New Roman" w:hAnsi="Times New Roman" w:eastAsia="宋体" w:cs="Times New Roman"/>
                      <w:sz w:val="18"/>
                      <w:szCs w:val="18"/>
                      <w:highlight w:val="none"/>
                      <w:lang w:eastAsia="zh-CN"/>
                    </w:rPr>
                  </w:pPr>
                  <w:r>
                    <w:rPr>
                      <w:rFonts w:hint="default" w:ascii="Times New Roman" w:hAnsi="Times New Roman" w:cs="Times New Roman"/>
                      <w:sz w:val="18"/>
                      <w:szCs w:val="18"/>
                      <w:highlight w:val="none"/>
                    </w:rPr>
                    <w:t>36.</w:t>
                  </w:r>
                  <w:r>
                    <w:rPr>
                      <w:rFonts w:hint="eastAsia" w:cs="Times New Roman"/>
                      <w:sz w:val="18"/>
                      <w:szCs w:val="18"/>
                      <w:highlight w:val="none"/>
                      <w:lang w:val="en-US" w:eastAsia="zh-CN"/>
                    </w:rPr>
                    <w:t>677341</w:t>
                  </w:r>
                  <w:r>
                    <w:rPr>
                      <w:rFonts w:hint="default" w:ascii="Times New Roman" w:hAnsi="Times New Roman" w:cs="Times New Roman"/>
                      <w:sz w:val="18"/>
                      <w:szCs w:val="18"/>
                      <w:highlight w:val="none"/>
                    </w:rPr>
                    <w:t>°</w:t>
                  </w:r>
                  <w:r>
                    <w:rPr>
                      <w:rFonts w:hint="eastAsia" w:cs="Times New Roman"/>
                      <w:sz w:val="18"/>
                      <w:szCs w:val="18"/>
                      <w:highlight w:val="none"/>
                      <w:lang w:val="en-US" w:eastAsia="zh-CN"/>
                    </w:rPr>
                    <w:t>N</w:t>
                  </w:r>
                </w:p>
                <w:p w14:paraId="3BDFEBCA">
                  <w:pPr>
                    <w:jc w:val="center"/>
                    <w:rPr>
                      <w:rFonts w:hint="eastAsia" w:ascii="Times New Roman" w:hAnsi="Times New Roman" w:eastAsia="宋体" w:cs="Times New Roman"/>
                      <w:highlight w:val="none"/>
                      <w:lang w:eastAsia="zh-CN"/>
                    </w:rPr>
                  </w:pPr>
                  <w:r>
                    <w:rPr>
                      <w:rFonts w:hint="default" w:ascii="Times New Roman" w:hAnsi="Times New Roman" w:cs="Times New Roman"/>
                      <w:sz w:val="18"/>
                      <w:szCs w:val="18"/>
                      <w:highlight w:val="none"/>
                    </w:rPr>
                    <w:t>117.</w:t>
                  </w:r>
                  <w:r>
                    <w:rPr>
                      <w:rFonts w:hint="default" w:ascii="Times New Roman" w:hAnsi="Times New Roman" w:cs="Times New Roman"/>
                      <w:sz w:val="18"/>
                      <w:szCs w:val="18"/>
                      <w:highlight w:val="none"/>
                      <w:lang w:val="en-US" w:eastAsia="zh-CN"/>
                    </w:rPr>
                    <w:t>9</w:t>
                  </w:r>
                  <w:r>
                    <w:rPr>
                      <w:rFonts w:hint="eastAsia" w:cs="Times New Roman"/>
                      <w:sz w:val="18"/>
                      <w:szCs w:val="18"/>
                      <w:highlight w:val="none"/>
                      <w:lang w:val="en-US" w:eastAsia="zh-CN"/>
                    </w:rPr>
                    <w:t>12001</w:t>
                  </w:r>
                  <w:r>
                    <w:rPr>
                      <w:rFonts w:hint="default" w:ascii="Times New Roman" w:hAnsi="Times New Roman" w:cs="Times New Roman"/>
                      <w:sz w:val="18"/>
                      <w:szCs w:val="18"/>
                      <w:highlight w:val="none"/>
                    </w:rPr>
                    <w:t>°</w:t>
                  </w:r>
                  <w:r>
                    <w:rPr>
                      <w:rFonts w:hint="eastAsia" w:cs="Times New Roman"/>
                      <w:sz w:val="18"/>
                      <w:szCs w:val="18"/>
                      <w:highlight w:val="none"/>
                      <w:lang w:val="en-US" w:eastAsia="zh-CN"/>
                    </w:rPr>
                    <w:t>E</w:t>
                  </w:r>
                </w:p>
              </w:tc>
              <w:tc>
                <w:tcPr>
                  <w:tcW w:w="773" w:type="dxa"/>
                  <w:vMerge w:val="restart"/>
                  <w:tcBorders>
                    <w:top w:val="single" w:color="auto" w:sz="4" w:space="0"/>
                    <w:left w:val="single" w:color="auto" w:sz="4" w:space="0"/>
                    <w:right w:val="single" w:color="auto" w:sz="4" w:space="0"/>
                  </w:tcBorders>
                  <w:vAlign w:val="center"/>
                </w:tcPr>
                <w:p w14:paraId="01F96FDC">
                  <w:pPr>
                    <w:jc w:val="center"/>
                    <w:rPr>
                      <w:rFonts w:hint="default" w:ascii="Times New Roman" w:hAnsi="Times New Roman" w:cs="Times New Roman"/>
                      <w:sz w:val="18"/>
                      <w:szCs w:val="18"/>
                    </w:rPr>
                  </w:pPr>
                  <w:r>
                    <w:rPr>
                      <w:rFonts w:hint="default" w:ascii="Times New Roman" w:hAnsi="Times New Roman" w:cs="Times New Roman"/>
                      <w:sz w:val="18"/>
                      <w:szCs w:val="18"/>
                    </w:rPr>
                    <w:t>进入城市污水处理厂</w:t>
                  </w:r>
                </w:p>
              </w:tc>
              <w:tc>
                <w:tcPr>
                  <w:tcW w:w="769" w:type="dxa"/>
                  <w:vMerge w:val="restart"/>
                  <w:tcBorders>
                    <w:top w:val="single" w:color="auto" w:sz="4" w:space="0"/>
                    <w:left w:val="single" w:color="auto" w:sz="4" w:space="0"/>
                    <w:right w:val="single" w:color="auto" w:sz="4" w:space="0"/>
                  </w:tcBorders>
                  <w:vAlign w:val="center"/>
                </w:tcPr>
                <w:p w14:paraId="3563CBF9">
                  <w:pPr>
                    <w:jc w:val="center"/>
                    <w:rPr>
                      <w:rFonts w:hint="default" w:ascii="Times New Roman" w:hAnsi="Times New Roman" w:cs="Times New Roman"/>
                      <w:sz w:val="18"/>
                      <w:szCs w:val="18"/>
                    </w:rPr>
                  </w:pPr>
                  <w:r>
                    <w:rPr>
                      <w:rFonts w:hint="default" w:ascii="Times New Roman" w:hAnsi="Times New Roman" w:cs="Times New Roman"/>
                      <w:sz w:val="18"/>
                      <w:szCs w:val="18"/>
                    </w:rPr>
                    <w:t>间歇排放，排放期间流量稳定</w:t>
                  </w:r>
                </w:p>
              </w:tc>
              <w:tc>
                <w:tcPr>
                  <w:tcW w:w="622" w:type="dxa"/>
                  <w:vMerge w:val="restart"/>
                  <w:tcBorders>
                    <w:top w:val="single" w:color="auto" w:sz="4" w:space="0"/>
                    <w:left w:val="single" w:color="auto" w:sz="4" w:space="0"/>
                    <w:right w:val="single" w:color="auto" w:sz="4" w:space="0"/>
                  </w:tcBorders>
                  <w:vAlign w:val="center"/>
                </w:tcPr>
                <w:p w14:paraId="68A24F0B">
                  <w:pPr>
                    <w:jc w:val="center"/>
                    <w:rPr>
                      <w:rFonts w:hint="default" w:ascii="Times New Roman" w:hAnsi="Times New Roman" w:cs="Times New Roman"/>
                      <w:sz w:val="18"/>
                      <w:szCs w:val="18"/>
                    </w:rPr>
                  </w:pPr>
                  <w:r>
                    <w:rPr>
                      <w:rFonts w:hint="eastAsia" w:cs="Times New Roman"/>
                      <w:sz w:val="18"/>
                      <w:szCs w:val="18"/>
                      <w:lang w:val="en-US" w:eastAsia="zh-CN"/>
                    </w:rPr>
                    <w:t>全天</w:t>
                  </w:r>
                </w:p>
              </w:tc>
              <w:tc>
                <w:tcPr>
                  <w:tcW w:w="682" w:type="dxa"/>
                  <w:vMerge w:val="restart"/>
                  <w:tcBorders>
                    <w:top w:val="single" w:color="auto" w:sz="4" w:space="0"/>
                    <w:left w:val="single" w:color="auto" w:sz="4" w:space="0"/>
                    <w:right w:val="single" w:color="auto" w:sz="4" w:space="0"/>
                  </w:tcBorders>
                  <w:vAlign w:val="center"/>
                </w:tcPr>
                <w:p w14:paraId="5DDDE438">
                  <w:pPr>
                    <w:jc w:val="center"/>
                    <w:rPr>
                      <w:rFonts w:hint="default" w:ascii="Times New Roman" w:hAnsi="Times New Roman" w:cs="Times New Roman"/>
                      <w:sz w:val="18"/>
                      <w:szCs w:val="18"/>
                    </w:rPr>
                  </w:pPr>
                  <w:r>
                    <w:rPr>
                      <w:rFonts w:hint="default" w:ascii="Times New Roman" w:hAnsi="Times New Roman" w:cs="Times New Roman"/>
                      <w:sz w:val="18"/>
                      <w:szCs w:val="18"/>
                    </w:rPr>
                    <w:t>淄博市利民净化水有限公司</w:t>
                  </w:r>
                </w:p>
              </w:tc>
              <w:tc>
                <w:tcPr>
                  <w:tcW w:w="763" w:type="dxa"/>
                  <w:tcBorders>
                    <w:top w:val="single" w:color="auto" w:sz="4" w:space="0"/>
                    <w:left w:val="single" w:color="auto" w:sz="4" w:space="0"/>
                    <w:bottom w:val="single" w:color="auto" w:sz="4" w:space="0"/>
                    <w:right w:val="single" w:color="auto" w:sz="4" w:space="0"/>
                  </w:tcBorders>
                  <w:vAlign w:val="center"/>
                </w:tcPr>
                <w:p w14:paraId="49C20822">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COD</w:t>
                  </w:r>
                </w:p>
              </w:tc>
              <w:tc>
                <w:tcPr>
                  <w:tcW w:w="876" w:type="dxa"/>
                  <w:tcBorders>
                    <w:top w:val="single" w:color="auto" w:sz="4" w:space="0"/>
                    <w:left w:val="single" w:color="auto" w:sz="4" w:space="0"/>
                    <w:bottom w:val="single" w:color="auto" w:sz="4" w:space="0"/>
                    <w:right w:val="single" w:color="auto" w:sz="4" w:space="0"/>
                  </w:tcBorders>
                  <w:vAlign w:val="center"/>
                </w:tcPr>
                <w:p w14:paraId="6A1DAA95">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500</w:t>
                  </w:r>
                </w:p>
              </w:tc>
              <w:tc>
                <w:tcPr>
                  <w:tcW w:w="646" w:type="dxa"/>
                  <w:tcBorders>
                    <w:top w:val="single" w:color="auto" w:sz="4" w:space="0"/>
                    <w:left w:val="single" w:color="auto" w:sz="4" w:space="0"/>
                    <w:bottom w:val="single" w:color="auto" w:sz="4" w:space="0"/>
                    <w:right w:val="single" w:color="auto" w:sz="4" w:space="0"/>
                  </w:tcBorders>
                  <w:vAlign w:val="center"/>
                </w:tcPr>
                <w:p w14:paraId="3A3B1B2C">
                  <w:pPr>
                    <w:jc w:val="center"/>
                    <w:rPr>
                      <w:rFonts w:hint="default" w:ascii="Times New Roman" w:hAnsi="Times New Roman" w:eastAsia="宋体" w:cs="Times New Roman"/>
                      <w:kern w:val="2"/>
                      <w:sz w:val="18"/>
                      <w:szCs w:val="18"/>
                      <w:lang w:val="en-US" w:eastAsia="zh-CN" w:bidi="ar-SA"/>
                    </w:rPr>
                  </w:pPr>
                  <w:r>
                    <w:rPr>
                      <w:rFonts w:hint="eastAsia" w:cs="Times New Roman"/>
                      <w:sz w:val="18"/>
                      <w:szCs w:val="18"/>
                      <w:lang w:val="en-US" w:eastAsia="zh-CN"/>
                    </w:rPr>
                    <w:t>30</w:t>
                  </w:r>
                </w:p>
              </w:tc>
            </w:tr>
            <w:tr w14:paraId="6C6EF4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458" w:type="dxa"/>
                  <w:vMerge w:val="continue"/>
                  <w:tcBorders>
                    <w:top w:val="single" w:color="auto" w:sz="4" w:space="0"/>
                    <w:left w:val="single" w:color="auto" w:sz="4" w:space="0"/>
                    <w:bottom w:val="single" w:color="auto" w:sz="4" w:space="0"/>
                    <w:right w:val="single" w:color="auto" w:sz="4" w:space="0"/>
                  </w:tcBorders>
                  <w:vAlign w:val="center"/>
                </w:tcPr>
                <w:p w14:paraId="39D09CC3">
                  <w:pPr>
                    <w:jc w:val="center"/>
                    <w:rPr>
                      <w:rFonts w:hint="default" w:ascii="Times New Roman" w:hAnsi="Times New Roman" w:cs="Times New Roman"/>
                      <w:sz w:val="18"/>
                      <w:szCs w:val="18"/>
                    </w:rPr>
                  </w:pPr>
                </w:p>
              </w:tc>
              <w:tc>
                <w:tcPr>
                  <w:tcW w:w="782" w:type="dxa"/>
                  <w:vMerge w:val="continue"/>
                  <w:tcBorders>
                    <w:top w:val="single" w:color="auto" w:sz="4" w:space="0"/>
                    <w:left w:val="single" w:color="auto" w:sz="4" w:space="0"/>
                    <w:bottom w:val="single" w:color="auto" w:sz="4" w:space="0"/>
                    <w:right w:val="single" w:color="auto" w:sz="4" w:space="0"/>
                  </w:tcBorders>
                  <w:vAlign w:val="center"/>
                </w:tcPr>
                <w:p w14:paraId="46008283">
                  <w:pPr>
                    <w:jc w:val="center"/>
                    <w:rPr>
                      <w:rFonts w:hint="default" w:ascii="Times New Roman" w:hAnsi="Times New Roman" w:cs="Times New Roman"/>
                      <w:sz w:val="18"/>
                      <w:szCs w:val="18"/>
                    </w:rPr>
                  </w:pPr>
                </w:p>
              </w:tc>
              <w:tc>
                <w:tcPr>
                  <w:tcW w:w="657" w:type="dxa"/>
                  <w:vMerge w:val="continue"/>
                  <w:tcBorders>
                    <w:top w:val="single" w:color="auto" w:sz="4" w:space="0"/>
                    <w:left w:val="single" w:color="auto" w:sz="4" w:space="0"/>
                    <w:bottom w:val="single" w:color="auto" w:sz="4" w:space="0"/>
                    <w:right w:val="single" w:color="auto" w:sz="4" w:space="0"/>
                  </w:tcBorders>
                  <w:vAlign w:val="center"/>
                </w:tcPr>
                <w:p w14:paraId="4CF888C6">
                  <w:pPr>
                    <w:jc w:val="center"/>
                    <w:rPr>
                      <w:rFonts w:hint="default" w:ascii="Times New Roman" w:hAnsi="Times New Roman" w:cs="Times New Roman"/>
                      <w:sz w:val="18"/>
                      <w:szCs w:val="18"/>
                    </w:rPr>
                  </w:pPr>
                </w:p>
              </w:tc>
              <w:tc>
                <w:tcPr>
                  <w:tcW w:w="1257" w:type="dxa"/>
                  <w:vMerge w:val="continue"/>
                  <w:tcBorders>
                    <w:top w:val="single" w:color="auto" w:sz="4" w:space="0"/>
                    <w:left w:val="single" w:color="auto" w:sz="4" w:space="0"/>
                    <w:bottom w:val="single" w:color="auto" w:sz="4" w:space="0"/>
                    <w:right w:val="single" w:color="auto" w:sz="4" w:space="0"/>
                  </w:tcBorders>
                  <w:vAlign w:val="center"/>
                </w:tcPr>
                <w:p w14:paraId="463EBAC2">
                  <w:pPr>
                    <w:jc w:val="center"/>
                    <w:rPr>
                      <w:rFonts w:hint="default" w:ascii="Times New Roman" w:hAnsi="Times New Roman" w:cs="Times New Roman"/>
                      <w:sz w:val="18"/>
                      <w:szCs w:val="18"/>
                      <w:highlight w:val="yellow"/>
                    </w:rPr>
                  </w:pPr>
                </w:p>
              </w:tc>
              <w:tc>
                <w:tcPr>
                  <w:tcW w:w="773" w:type="dxa"/>
                  <w:vMerge w:val="continue"/>
                  <w:tcBorders>
                    <w:left w:val="single" w:color="auto" w:sz="4" w:space="0"/>
                    <w:right w:val="single" w:color="auto" w:sz="4" w:space="0"/>
                  </w:tcBorders>
                  <w:vAlign w:val="center"/>
                </w:tcPr>
                <w:p w14:paraId="7DC26704">
                  <w:pPr>
                    <w:jc w:val="center"/>
                    <w:rPr>
                      <w:rFonts w:hint="default" w:ascii="Times New Roman" w:hAnsi="Times New Roman" w:cs="Times New Roman"/>
                      <w:sz w:val="18"/>
                      <w:szCs w:val="18"/>
                    </w:rPr>
                  </w:pPr>
                </w:p>
              </w:tc>
              <w:tc>
                <w:tcPr>
                  <w:tcW w:w="769" w:type="dxa"/>
                  <w:vMerge w:val="continue"/>
                  <w:tcBorders>
                    <w:left w:val="single" w:color="auto" w:sz="4" w:space="0"/>
                    <w:right w:val="single" w:color="auto" w:sz="4" w:space="0"/>
                  </w:tcBorders>
                  <w:vAlign w:val="center"/>
                </w:tcPr>
                <w:p w14:paraId="0A154C9F">
                  <w:pPr>
                    <w:jc w:val="center"/>
                    <w:rPr>
                      <w:rFonts w:hint="default" w:ascii="Times New Roman" w:hAnsi="Times New Roman" w:cs="Times New Roman"/>
                      <w:sz w:val="18"/>
                      <w:szCs w:val="18"/>
                    </w:rPr>
                  </w:pPr>
                </w:p>
              </w:tc>
              <w:tc>
                <w:tcPr>
                  <w:tcW w:w="622" w:type="dxa"/>
                  <w:vMerge w:val="continue"/>
                  <w:tcBorders>
                    <w:left w:val="single" w:color="auto" w:sz="4" w:space="0"/>
                    <w:right w:val="single" w:color="auto" w:sz="4" w:space="0"/>
                  </w:tcBorders>
                  <w:vAlign w:val="center"/>
                </w:tcPr>
                <w:p w14:paraId="54823C9F">
                  <w:pPr>
                    <w:jc w:val="center"/>
                    <w:rPr>
                      <w:rFonts w:hint="default" w:ascii="Times New Roman" w:hAnsi="Times New Roman" w:cs="Times New Roman"/>
                      <w:sz w:val="18"/>
                      <w:szCs w:val="18"/>
                    </w:rPr>
                  </w:pPr>
                </w:p>
              </w:tc>
              <w:tc>
                <w:tcPr>
                  <w:tcW w:w="682" w:type="dxa"/>
                  <w:vMerge w:val="continue"/>
                  <w:tcBorders>
                    <w:left w:val="single" w:color="auto" w:sz="4" w:space="0"/>
                    <w:right w:val="single" w:color="auto" w:sz="4" w:space="0"/>
                  </w:tcBorders>
                  <w:vAlign w:val="center"/>
                </w:tcPr>
                <w:p w14:paraId="19AFFE23">
                  <w:pPr>
                    <w:jc w:val="center"/>
                    <w:rPr>
                      <w:rFonts w:hint="default" w:ascii="Times New Roman" w:hAnsi="Times New Roman" w:cs="Times New Roman"/>
                      <w:sz w:val="18"/>
                      <w:szCs w:val="18"/>
                    </w:rPr>
                  </w:pPr>
                </w:p>
              </w:tc>
              <w:tc>
                <w:tcPr>
                  <w:tcW w:w="763" w:type="dxa"/>
                  <w:tcBorders>
                    <w:top w:val="single" w:color="auto" w:sz="4" w:space="0"/>
                    <w:left w:val="single" w:color="auto" w:sz="4" w:space="0"/>
                    <w:bottom w:val="single" w:color="auto" w:sz="4" w:space="0"/>
                    <w:right w:val="single" w:color="auto" w:sz="4" w:space="0"/>
                  </w:tcBorders>
                  <w:vAlign w:val="center"/>
                </w:tcPr>
                <w:p w14:paraId="2CEF143E">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氨氮</w:t>
                  </w:r>
                </w:p>
              </w:tc>
              <w:tc>
                <w:tcPr>
                  <w:tcW w:w="876" w:type="dxa"/>
                  <w:tcBorders>
                    <w:top w:val="single" w:color="auto" w:sz="4" w:space="0"/>
                    <w:left w:val="single" w:color="auto" w:sz="4" w:space="0"/>
                    <w:bottom w:val="single" w:color="auto" w:sz="4" w:space="0"/>
                    <w:right w:val="single" w:color="auto" w:sz="4" w:space="0"/>
                  </w:tcBorders>
                  <w:vAlign w:val="center"/>
                </w:tcPr>
                <w:p w14:paraId="397F134B">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45</w:t>
                  </w:r>
                </w:p>
              </w:tc>
              <w:tc>
                <w:tcPr>
                  <w:tcW w:w="646" w:type="dxa"/>
                  <w:tcBorders>
                    <w:top w:val="single" w:color="auto" w:sz="4" w:space="0"/>
                    <w:left w:val="single" w:color="auto" w:sz="4" w:space="0"/>
                    <w:bottom w:val="single" w:color="auto" w:sz="4" w:space="0"/>
                    <w:right w:val="single" w:color="auto" w:sz="4" w:space="0"/>
                  </w:tcBorders>
                  <w:vAlign w:val="center"/>
                </w:tcPr>
                <w:p w14:paraId="50607DB2">
                  <w:pPr>
                    <w:jc w:val="center"/>
                    <w:rPr>
                      <w:rFonts w:hint="default" w:ascii="Times New Roman" w:hAnsi="Times New Roman" w:eastAsia="宋体" w:cs="Times New Roman"/>
                      <w:kern w:val="2"/>
                      <w:sz w:val="18"/>
                      <w:szCs w:val="18"/>
                      <w:lang w:val="en-US" w:eastAsia="zh-CN" w:bidi="ar-SA"/>
                    </w:rPr>
                  </w:pPr>
                  <w:r>
                    <w:rPr>
                      <w:rFonts w:hint="eastAsia" w:cs="Times New Roman"/>
                      <w:sz w:val="18"/>
                      <w:szCs w:val="18"/>
                      <w:lang w:val="en-US" w:eastAsia="zh-CN"/>
                    </w:rPr>
                    <w:t>1.5</w:t>
                  </w:r>
                </w:p>
              </w:tc>
            </w:tr>
            <w:tr w14:paraId="2E735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58" w:type="dxa"/>
                  <w:vMerge w:val="continue"/>
                  <w:tcBorders>
                    <w:top w:val="single" w:color="auto" w:sz="4" w:space="0"/>
                    <w:left w:val="single" w:color="auto" w:sz="4" w:space="0"/>
                    <w:bottom w:val="single" w:color="auto" w:sz="4" w:space="0"/>
                    <w:right w:val="single" w:color="auto" w:sz="4" w:space="0"/>
                  </w:tcBorders>
                  <w:vAlign w:val="center"/>
                </w:tcPr>
                <w:p w14:paraId="0B6DA723">
                  <w:pPr>
                    <w:jc w:val="center"/>
                    <w:rPr>
                      <w:rFonts w:hint="default" w:ascii="Times New Roman" w:hAnsi="Times New Roman" w:cs="Times New Roman"/>
                      <w:sz w:val="18"/>
                      <w:szCs w:val="18"/>
                    </w:rPr>
                  </w:pPr>
                </w:p>
              </w:tc>
              <w:tc>
                <w:tcPr>
                  <w:tcW w:w="782" w:type="dxa"/>
                  <w:vMerge w:val="continue"/>
                  <w:tcBorders>
                    <w:top w:val="single" w:color="auto" w:sz="4" w:space="0"/>
                    <w:left w:val="single" w:color="auto" w:sz="4" w:space="0"/>
                    <w:bottom w:val="single" w:color="auto" w:sz="4" w:space="0"/>
                    <w:right w:val="single" w:color="auto" w:sz="4" w:space="0"/>
                  </w:tcBorders>
                  <w:vAlign w:val="center"/>
                </w:tcPr>
                <w:p w14:paraId="176B5D1F">
                  <w:pPr>
                    <w:jc w:val="center"/>
                    <w:rPr>
                      <w:rFonts w:hint="default" w:ascii="Times New Roman" w:hAnsi="Times New Roman" w:cs="Times New Roman"/>
                      <w:sz w:val="18"/>
                      <w:szCs w:val="18"/>
                    </w:rPr>
                  </w:pPr>
                </w:p>
              </w:tc>
              <w:tc>
                <w:tcPr>
                  <w:tcW w:w="657" w:type="dxa"/>
                  <w:vMerge w:val="continue"/>
                  <w:tcBorders>
                    <w:top w:val="single" w:color="auto" w:sz="4" w:space="0"/>
                    <w:left w:val="single" w:color="auto" w:sz="4" w:space="0"/>
                    <w:bottom w:val="single" w:color="auto" w:sz="4" w:space="0"/>
                    <w:right w:val="single" w:color="auto" w:sz="4" w:space="0"/>
                  </w:tcBorders>
                  <w:vAlign w:val="center"/>
                </w:tcPr>
                <w:p w14:paraId="3CDE8B58">
                  <w:pPr>
                    <w:jc w:val="center"/>
                    <w:rPr>
                      <w:rFonts w:hint="default" w:ascii="Times New Roman" w:hAnsi="Times New Roman" w:cs="Times New Roman"/>
                      <w:sz w:val="18"/>
                      <w:szCs w:val="18"/>
                    </w:rPr>
                  </w:pPr>
                </w:p>
              </w:tc>
              <w:tc>
                <w:tcPr>
                  <w:tcW w:w="1257" w:type="dxa"/>
                  <w:vMerge w:val="continue"/>
                  <w:tcBorders>
                    <w:top w:val="single" w:color="auto" w:sz="4" w:space="0"/>
                    <w:left w:val="single" w:color="auto" w:sz="4" w:space="0"/>
                    <w:bottom w:val="single" w:color="auto" w:sz="4" w:space="0"/>
                    <w:right w:val="single" w:color="auto" w:sz="4" w:space="0"/>
                  </w:tcBorders>
                  <w:vAlign w:val="center"/>
                </w:tcPr>
                <w:p w14:paraId="4A6E3E72">
                  <w:pPr>
                    <w:jc w:val="center"/>
                    <w:rPr>
                      <w:rFonts w:hint="default" w:ascii="Times New Roman" w:hAnsi="Times New Roman" w:cs="Times New Roman"/>
                      <w:sz w:val="18"/>
                      <w:szCs w:val="18"/>
                      <w:highlight w:val="yellow"/>
                    </w:rPr>
                  </w:pPr>
                </w:p>
              </w:tc>
              <w:tc>
                <w:tcPr>
                  <w:tcW w:w="773" w:type="dxa"/>
                  <w:vMerge w:val="continue"/>
                  <w:tcBorders>
                    <w:left w:val="single" w:color="auto" w:sz="4" w:space="0"/>
                    <w:right w:val="single" w:color="auto" w:sz="4" w:space="0"/>
                  </w:tcBorders>
                  <w:vAlign w:val="center"/>
                </w:tcPr>
                <w:p w14:paraId="0DBF0030">
                  <w:pPr>
                    <w:jc w:val="center"/>
                    <w:rPr>
                      <w:rFonts w:hint="default" w:ascii="Times New Roman" w:hAnsi="Times New Roman" w:cs="Times New Roman"/>
                      <w:sz w:val="18"/>
                      <w:szCs w:val="18"/>
                    </w:rPr>
                  </w:pPr>
                </w:p>
              </w:tc>
              <w:tc>
                <w:tcPr>
                  <w:tcW w:w="769" w:type="dxa"/>
                  <w:vMerge w:val="continue"/>
                  <w:tcBorders>
                    <w:left w:val="single" w:color="auto" w:sz="4" w:space="0"/>
                    <w:right w:val="single" w:color="auto" w:sz="4" w:space="0"/>
                  </w:tcBorders>
                  <w:vAlign w:val="center"/>
                </w:tcPr>
                <w:p w14:paraId="4D3AE6E0">
                  <w:pPr>
                    <w:jc w:val="center"/>
                    <w:rPr>
                      <w:rFonts w:hint="default" w:ascii="Times New Roman" w:hAnsi="Times New Roman" w:cs="Times New Roman"/>
                      <w:sz w:val="18"/>
                      <w:szCs w:val="18"/>
                    </w:rPr>
                  </w:pPr>
                </w:p>
              </w:tc>
              <w:tc>
                <w:tcPr>
                  <w:tcW w:w="622" w:type="dxa"/>
                  <w:vMerge w:val="continue"/>
                  <w:tcBorders>
                    <w:left w:val="single" w:color="auto" w:sz="4" w:space="0"/>
                    <w:right w:val="single" w:color="auto" w:sz="4" w:space="0"/>
                  </w:tcBorders>
                  <w:vAlign w:val="center"/>
                </w:tcPr>
                <w:p w14:paraId="374AB7D7">
                  <w:pPr>
                    <w:jc w:val="center"/>
                    <w:rPr>
                      <w:rFonts w:hint="default" w:ascii="Times New Roman" w:hAnsi="Times New Roman" w:cs="Times New Roman"/>
                      <w:sz w:val="18"/>
                      <w:szCs w:val="18"/>
                    </w:rPr>
                  </w:pPr>
                </w:p>
              </w:tc>
              <w:tc>
                <w:tcPr>
                  <w:tcW w:w="682" w:type="dxa"/>
                  <w:vMerge w:val="continue"/>
                  <w:tcBorders>
                    <w:left w:val="single" w:color="auto" w:sz="4" w:space="0"/>
                    <w:right w:val="single" w:color="auto" w:sz="4" w:space="0"/>
                  </w:tcBorders>
                  <w:vAlign w:val="center"/>
                </w:tcPr>
                <w:p w14:paraId="52EE3ABE">
                  <w:pPr>
                    <w:jc w:val="center"/>
                    <w:rPr>
                      <w:rFonts w:hint="default" w:ascii="Times New Roman" w:hAnsi="Times New Roman" w:cs="Times New Roman"/>
                      <w:sz w:val="18"/>
                      <w:szCs w:val="18"/>
                    </w:rPr>
                  </w:pPr>
                </w:p>
              </w:tc>
              <w:tc>
                <w:tcPr>
                  <w:tcW w:w="763" w:type="dxa"/>
                  <w:tcBorders>
                    <w:top w:val="single" w:color="auto" w:sz="4" w:space="0"/>
                    <w:left w:val="single" w:color="auto" w:sz="4" w:space="0"/>
                    <w:bottom w:val="single" w:color="auto" w:sz="4" w:space="0"/>
                    <w:right w:val="single" w:color="auto" w:sz="4" w:space="0"/>
                  </w:tcBorders>
                  <w:vAlign w:val="center"/>
                </w:tcPr>
                <w:p w14:paraId="71696F35">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BOD</w:t>
                  </w:r>
                  <w:r>
                    <w:rPr>
                      <w:rFonts w:hint="default" w:ascii="Times New Roman" w:hAnsi="Times New Roman" w:cs="Times New Roman"/>
                      <w:sz w:val="18"/>
                      <w:szCs w:val="18"/>
                      <w:vertAlign w:val="subscript"/>
                    </w:rPr>
                    <w:t>5</w:t>
                  </w:r>
                </w:p>
              </w:tc>
              <w:tc>
                <w:tcPr>
                  <w:tcW w:w="876" w:type="dxa"/>
                  <w:tcBorders>
                    <w:top w:val="single" w:color="auto" w:sz="4" w:space="0"/>
                    <w:left w:val="single" w:color="auto" w:sz="4" w:space="0"/>
                    <w:bottom w:val="single" w:color="auto" w:sz="4" w:space="0"/>
                    <w:right w:val="single" w:color="auto" w:sz="4" w:space="0"/>
                  </w:tcBorders>
                  <w:vAlign w:val="center"/>
                </w:tcPr>
                <w:p w14:paraId="36DCCC8F">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3</w:t>
                  </w:r>
                  <w:r>
                    <w:rPr>
                      <w:rFonts w:hint="eastAsia" w:cs="Times New Roman"/>
                      <w:sz w:val="18"/>
                      <w:szCs w:val="18"/>
                      <w:lang w:val="en-US" w:eastAsia="zh-CN"/>
                    </w:rPr>
                    <w:t>5</w:t>
                  </w:r>
                  <w:r>
                    <w:rPr>
                      <w:rFonts w:hint="default" w:ascii="Times New Roman" w:hAnsi="Times New Roman" w:cs="Times New Roman"/>
                      <w:sz w:val="18"/>
                      <w:szCs w:val="18"/>
                    </w:rPr>
                    <w:t>0</w:t>
                  </w:r>
                </w:p>
              </w:tc>
              <w:tc>
                <w:tcPr>
                  <w:tcW w:w="646" w:type="dxa"/>
                  <w:tcBorders>
                    <w:top w:val="single" w:color="auto" w:sz="4" w:space="0"/>
                    <w:left w:val="single" w:color="auto" w:sz="4" w:space="0"/>
                    <w:bottom w:val="single" w:color="auto" w:sz="4" w:space="0"/>
                    <w:right w:val="single" w:color="auto" w:sz="4" w:space="0"/>
                  </w:tcBorders>
                  <w:vAlign w:val="center"/>
                </w:tcPr>
                <w:p w14:paraId="1753A123">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10</w:t>
                  </w:r>
                </w:p>
              </w:tc>
            </w:tr>
            <w:tr w14:paraId="1AC42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58" w:type="dxa"/>
                  <w:vMerge w:val="continue"/>
                  <w:tcBorders>
                    <w:top w:val="single" w:color="auto" w:sz="4" w:space="0"/>
                    <w:left w:val="single" w:color="auto" w:sz="4" w:space="0"/>
                    <w:bottom w:val="single" w:color="auto" w:sz="4" w:space="0"/>
                    <w:right w:val="single" w:color="auto" w:sz="4" w:space="0"/>
                  </w:tcBorders>
                  <w:vAlign w:val="center"/>
                </w:tcPr>
                <w:p w14:paraId="45B7DFC8">
                  <w:pPr>
                    <w:jc w:val="center"/>
                    <w:rPr>
                      <w:rFonts w:hint="default" w:ascii="Times New Roman" w:hAnsi="Times New Roman" w:cs="Times New Roman"/>
                      <w:sz w:val="18"/>
                      <w:szCs w:val="18"/>
                    </w:rPr>
                  </w:pPr>
                </w:p>
              </w:tc>
              <w:tc>
                <w:tcPr>
                  <w:tcW w:w="782" w:type="dxa"/>
                  <w:vMerge w:val="continue"/>
                  <w:tcBorders>
                    <w:top w:val="single" w:color="auto" w:sz="4" w:space="0"/>
                    <w:left w:val="single" w:color="auto" w:sz="4" w:space="0"/>
                    <w:bottom w:val="single" w:color="auto" w:sz="4" w:space="0"/>
                    <w:right w:val="single" w:color="auto" w:sz="4" w:space="0"/>
                  </w:tcBorders>
                  <w:vAlign w:val="center"/>
                </w:tcPr>
                <w:p w14:paraId="145F975F">
                  <w:pPr>
                    <w:jc w:val="center"/>
                    <w:rPr>
                      <w:rFonts w:hint="default" w:ascii="Times New Roman" w:hAnsi="Times New Roman" w:cs="Times New Roman"/>
                      <w:sz w:val="18"/>
                      <w:szCs w:val="18"/>
                    </w:rPr>
                  </w:pPr>
                </w:p>
              </w:tc>
              <w:tc>
                <w:tcPr>
                  <w:tcW w:w="657" w:type="dxa"/>
                  <w:vMerge w:val="continue"/>
                  <w:tcBorders>
                    <w:top w:val="single" w:color="auto" w:sz="4" w:space="0"/>
                    <w:left w:val="single" w:color="auto" w:sz="4" w:space="0"/>
                    <w:bottom w:val="single" w:color="auto" w:sz="4" w:space="0"/>
                    <w:right w:val="single" w:color="auto" w:sz="4" w:space="0"/>
                  </w:tcBorders>
                  <w:vAlign w:val="center"/>
                </w:tcPr>
                <w:p w14:paraId="611F4DCA">
                  <w:pPr>
                    <w:jc w:val="center"/>
                    <w:rPr>
                      <w:rFonts w:hint="default" w:ascii="Times New Roman" w:hAnsi="Times New Roman" w:cs="Times New Roman"/>
                      <w:sz w:val="18"/>
                      <w:szCs w:val="18"/>
                    </w:rPr>
                  </w:pPr>
                </w:p>
              </w:tc>
              <w:tc>
                <w:tcPr>
                  <w:tcW w:w="1257" w:type="dxa"/>
                  <w:vMerge w:val="continue"/>
                  <w:tcBorders>
                    <w:top w:val="single" w:color="auto" w:sz="4" w:space="0"/>
                    <w:left w:val="single" w:color="auto" w:sz="4" w:space="0"/>
                    <w:bottom w:val="single" w:color="auto" w:sz="4" w:space="0"/>
                    <w:right w:val="single" w:color="auto" w:sz="4" w:space="0"/>
                  </w:tcBorders>
                  <w:vAlign w:val="center"/>
                </w:tcPr>
                <w:p w14:paraId="65204886">
                  <w:pPr>
                    <w:jc w:val="center"/>
                    <w:rPr>
                      <w:rFonts w:hint="default" w:ascii="Times New Roman" w:hAnsi="Times New Roman" w:cs="Times New Roman"/>
                      <w:sz w:val="18"/>
                      <w:szCs w:val="18"/>
                      <w:highlight w:val="yellow"/>
                    </w:rPr>
                  </w:pPr>
                </w:p>
              </w:tc>
              <w:tc>
                <w:tcPr>
                  <w:tcW w:w="773" w:type="dxa"/>
                  <w:vMerge w:val="continue"/>
                  <w:tcBorders>
                    <w:left w:val="single" w:color="auto" w:sz="4" w:space="0"/>
                    <w:right w:val="single" w:color="auto" w:sz="4" w:space="0"/>
                  </w:tcBorders>
                  <w:vAlign w:val="center"/>
                </w:tcPr>
                <w:p w14:paraId="638DD6DC">
                  <w:pPr>
                    <w:jc w:val="center"/>
                    <w:rPr>
                      <w:rFonts w:hint="default" w:ascii="Times New Roman" w:hAnsi="Times New Roman" w:cs="Times New Roman"/>
                      <w:sz w:val="18"/>
                      <w:szCs w:val="18"/>
                    </w:rPr>
                  </w:pPr>
                </w:p>
              </w:tc>
              <w:tc>
                <w:tcPr>
                  <w:tcW w:w="769" w:type="dxa"/>
                  <w:vMerge w:val="continue"/>
                  <w:tcBorders>
                    <w:left w:val="single" w:color="auto" w:sz="4" w:space="0"/>
                    <w:right w:val="single" w:color="auto" w:sz="4" w:space="0"/>
                  </w:tcBorders>
                  <w:vAlign w:val="center"/>
                </w:tcPr>
                <w:p w14:paraId="3E508162">
                  <w:pPr>
                    <w:jc w:val="center"/>
                    <w:rPr>
                      <w:rFonts w:hint="default" w:ascii="Times New Roman" w:hAnsi="Times New Roman" w:cs="Times New Roman"/>
                      <w:sz w:val="18"/>
                      <w:szCs w:val="18"/>
                    </w:rPr>
                  </w:pPr>
                </w:p>
              </w:tc>
              <w:tc>
                <w:tcPr>
                  <w:tcW w:w="622" w:type="dxa"/>
                  <w:vMerge w:val="continue"/>
                  <w:tcBorders>
                    <w:left w:val="single" w:color="auto" w:sz="4" w:space="0"/>
                    <w:right w:val="single" w:color="auto" w:sz="4" w:space="0"/>
                  </w:tcBorders>
                  <w:vAlign w:val="center"/>
                </w:tcPr>
                <w:p w14:paraId="2D581633">
                  <w:pPr>
                    <w:jc w:val="center"/>
                    <w:rPr>
                      <w:rFonts w:hint="default" w:ascii="Times New Roman" w:hAnsi="Times New Roman" w:cs="Times New Roman"/>
                      <w:sz w:val="18"/>
                      <w:szCs w:val="18"/>
                    </w:rPr>
                  </w:pPr>
                </w:p>
              </w:tc>
              <w:tc>
                <w:tcPr>
                  <w:tcW w:w="682" w:type="dxa"/>
                  <w:vMerge w:val="continue"/>
                  <w:tcBorders>
                    <w:left w:val="single" w:color="auto" w:sz="4" w:space="0"/>
                    <w:right w:val="single" w:color="auto" w:sz="4" w:space="0"/>
                  </w:tcBorders>
                  <w:vAlign w:val="center"/>
                </w:tcPr>
                <w:p w14:paraId="474DA689">
                  <w:pPr>
                    <w:jc w:val="center"/>
                    <w:rPr>
                      <w:rFonts w:hint="default" w:ascii="Times New Roman" w:hAnsi="Times New Roman" w:cs="Times New Roman"/>
                      <w:sz w:val="18"/>
                      <w:szCs w:val="18"/>
                    </w:rPr>
                  </w:pPr>
                </w:p>
              </w:tc>
              <w:tc>
                <w:tcPr>
                  <w:tcW w:w="763" w:type="dxa"/>
                  <w:tcBorders>
                    <w:top w:val="single" w:color="auto" w:sz="4" w:space="0"/>
                    <w:left w:val="single" w:color="auto" w:sz="4" w:space="0"/>
                    <w:bottom w:val="single" w:color="auto" w:sz="4" w:space="0"/>
                    <w:right w:val="single" w:color="auto" w:sz="4" w:space="0"/>
                  </w:tcBorders>
                  <w:vAlign w:val="center"/>
                </w:tcPr>
                <w:p w14:paraId="35B68F12">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悬浮物</w:t>
                  </w:r>
                </w:p>
              </w:tc>
              <w:tc>
                <w:tcPr>
                  <w:tcW w:w="876" w:type="dxa"/>
                  <w:tcBorders>
                    <w:top w:val="single" w:color="auto" w:sz="4" w:space="0"/>
                    <w:left w:val="single" w:color="auto" w:sz="4" w:space="0"/>
                    <w:bottom w:val="single" w:color="auto" w:sz="4" w:space="0"/>
                    <w:right w:val="single" w:color="auto" w:sz="4" w:space="0"/>
                  </w:tcBorders>
                  <w:vAlign w:val="center"/>
                </w:tcPr>
                <w:p w14:paraId="538CB50C">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400</w:t>
                  </w:r>
                </w:p>
              </w:tc>
              <w:tc>
                <w:tcPr>
                  <w:tcW w:w="646" w:type="dxa"/>
                  <w:tcBorders>
                    <w:top w:val="single" w:color="auto" w:sz="4" w:space="0"/>
                    <w:left w:val="single" w:color="auto" w:sz="4" w:space="0"/>
                    <w:bottom w:val="single" w:color="auto" w:sz="4" w:space="0"/>
                    <w:right w:val="single" w:color="auto" w:sz="4" w:space="0"/>
                  </w:tcBorders>
                  <w:vAlign w:val="center"/>
                </w:tcPr>
                <w:p w14:paraId="5BEB73BA">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10</w:t>
                  </w:r>
                </w:p>
              </w:tc>
            </w:tr>
            <w:tr w14:paraId="1C0698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2" w:hRule="atLeast"/>
                <w:jc w:val="center"/>
              </w:trPr>
              <w:tc>
                <w:tcPr>
                  <w:tcW w:w="458" w:type="dxa"/>
                  <w:vMerge w:val="continue"/>
                  <w:tcBorders>
                    <w:top w:val="single" w:color="auto" w:sz="4" w:space="0"/>
                    <w:left w:val="single" w:color="auto" w:sz="4" w:space="0"/>
                    <w:bottom w:val="single" w:color="auto" w:sz="4" w:space="0"/>
                    <w:right w:val="single" w:color="auto" w:sz="4" w:space="0"/>
                  </w:tcBorders>
                  <w:vAlign w:val="center"/>
                </w:tcPr>
                <w:p w14:paraId="312CD2A4">
                  <w:pPr>
                    <w:jc w:val="center"/>
                    <w:rPr>
                      <w:rFonts w:hint="default" w:ascii="Times New Roman" w:hAnsi="Times New Roman" w:cs="Times New Roman"/>
                      <w:sz w:val="18"/>
                      <w:szCs w:val="18"/>
                    </w:rPr>
                  </w:pPr>
                </w:p>
              </w:tc>
              <w:tc>
                <w:tcPr>
                  <w:tcW w:w="782" w:type="dxa"/>
                  <w:vMerge w:val="continue"/>
                  <w:tcBorders>
                    <w:top w:val="single" w:color="auto" w:sz="4" w:space="0"/>
                    <w:left w:val="single" w:color="auto" w:sz="4" w:space="0"/>
                    <w:bottom w:val="single" w:color="auto" w:sz="4" w:space="0"/>
                    <w:right w:val="single" w:color="auto" w:sz="4" w:space="0"/>
                  </w:tcBorders>
                  <w:vAlign w:val="center"/>
                </w:tcPr>
                <w:p w14:paraId="658A0410">
                  <w:pPr>
                    <w:jc w:val="center"/>
                    <w:rPr>
                      <w:rFonts w:hint="default" w:ascii="Times New Roman" w:hAnsi="Times New Roman" w:cs="Times New Roman"/>
                      <w:sz w:val="18"/>
                      <w:szCs w:val="18"/>
                    </w:rPr>
                  </w:pPr>
                </w:p>
              </w:tc>
              <w:tc>
                <w:tcPr>
                  <w:tcW w:w="657" w:type="dxa"/>
                  <w:vMerge w:val="continue"/>
                  <w:tcBorders>
                    <w:top w:val="single" w:color="auto" w:sz="4" w:space="0"/>
                    <w:left w:val="single" w:color="auto" w:sz="4" w:space="0"/>
                    <w:bottom w:val="single" w:color="auto" w:sz="4" w:space="0"/>
                    <w:right w:val="single" w:color="auto" w:sz="4" w:space="0"/>
                  </w:tcBorders>
                  <w:vAlign w:val="center"/>
                </w:tcPr>
                <w:p w14:paraId="459D6BF4">
                  <w:pPr>
                    <w:jc w:val="center"/>
                    <w:rPr>
                      <w:rFonts w:hint="default" w:ascii="Times New Roman" w:hAnsi="Times New Roman" w:cs="Times New Roman"/>
                      <w:sz w:val="18"/>
                      <w:szCs w:val="18"/>
                    </w:rPr>
                  </w:pPr>
                </w:p>
              </w:tc>
              <w:tc>
                <w:tcPr>
                  <w:tcW w:w="1257" w:type="dxa"/>
                  <w:vMerge w:val="continue"/>
                  <w:tcBorders>
                    <w:top w:val="single" w:color="auto" w:sz="4" w:space="0"/>
                    <w:left w:val="single" w:color="auto" w:sz="4" w:space="0"/>
                    <w:bottom w:val="single" w:color="auto" w:sz="4" w:space="0"/>
                    <w:right w:val="single" w:color="auto" w:sz="4" w:space="0"/>
                  </w:tcBorders>
                  <w:vAlign w:val="center"/>
                </w:tcPr>
                <w:p w14:paraId="7FA91BC2">
                  <w:pPr>
                    <w:jc w:val="center"/>
                    <w:rPr>
                      <w:rFonts w:hint="default" w:ascii="Times New Roman" w:hAnsi="Times New Roman" w:cs="Times New Roman"/>
                      <w:sz w:val="18"/>
                      <w:szCs w:val="18"/>
                      <w:highlight w:val="yellow"/>
                    </w:rPr>
                  </w:pPr>
                </w:p>
              </w:tc>
              <w:tc>
                <w:tcPr>
                  <w:tcW w:w="773" w:type="dxa"/>
                  <w:vMerge w:val="continue"/>
                  <w:tcBorders>
                    <w:left w:val="single" w:color="auto" w:sz="4" w:space="0"/>
                    <w:right w:val="single" w:color="auto" w:sz="4" w:space="0"/>
                  </w:tcBorders>
                  <w:vAlign w:val="center"/>
                </w:tcPr>
                <w:p w14:paraId="2094640D">
                  <w:pPr>
                    <w:jc w:val="center"/>
                    <w:rPr>
                      <w:rFonts w:hint="default" w:ascii="Times New Roman" w:hAnsi="Times New Roman" w:cs="Times New Roman"/>
                      <w:sz w:val="18"/>
                      <w:szCs w:val="18"/>
                    </w:rPr>
                  </w:pPr>
                </w:p>
              </w:tc>
              <w:tc>
                <w:tcPr>
                  <w:tcW w:w="769" w:type="dxa"/>
                  <w:vMerge w:val="continue"/>
                  <w:tcBorders>
                    <w:left w:val="single" w:color="auto" w:sz="4" w:space="0"/>
                    <w:right w:val="single" w:color="auto" w:sz="4" w:space="0"/>
                  </w:tcBorders>
                  <w:vAlign w:val="center"/>
                </w:tcPr>
                <w:p w14:paraId="093FF2AA">
                  <w:pPr>
                    <w:jc w:val="center"/>
                    <w:rPr>
                      <w:rFonts w:hint="default" w:ascii="Times New Roman" w:hAnsi="Times New Roman" w:cs="Times New Roman"/>
                      <w:sz w:val="18"/>
                      <w:szCs w:val="18"/>
                    </w:rPr>
                  </w:pPr>
                </w:p>
              </w:tc>
              <w:tc>
                <w:tcPr>
                  <w:tcW w:w="622" w:type="dxa"/>
                  <w:vMerge w:val="continue"/>
                  <w:tcBorders>
                    <w:left w:val="single" w:color="auto" w:sz="4" w:space="0"/>
                    <w:right w:val="single" w:color="auto" w:sz="4" w:space="0"/>
                  </w:tcBorders>
                  <w:vAlign w:val="center"/>
                </w:tcPr>
                <w:p w14:paraId="7897842B">
                  <w:pPr>
                    <w:jc w:val="center"/>
                    <w:rPr>
                      <w:rFonts w:hint="default" w:ascii="Times New Roman" w:hAnsi="Times New Roman" w:cs="Times New Roman"/>
                      <w:sz w:val="18"/>
                      <w:szCs w:val="18"/>
                    </w:rPr>
                  </w:pPr>
                </w:p>
              </w:tc>
              <w:tc>
                <w:tcPr>
                  <w:tcW w:w="682" w:type="dxa"/>
                  <w:vMerge w:val="continue"/>
                  <w:tcBorders>
                    <w:left w:val="single" w:color="auto" w:sz="4" w:space="0"/>
                    <w:right w:val="single" w:color="auto" w:sz="4" w:space="0"/>
                  </w:tcBorders>
                  <w:vAlign w:val="center"/>
                </w:tcPr>
                <w:p w14:paraId="32049F19">
                  <w:pPr>
                    <w:jc w:val="center"/>
                    <w:rPr>
                      <w:rFonts w:hint="default" w:ascii="Times New Roman" w:hAnsi="Times New Roman" w:cs="Times New Roman"/>
                      <w:sz w:val="18"/>
                      <w:szCs w:val="18"/>
                    </w:rPr>
                  </w:pPr>
                </w:p>
              </w:tc>
              <w:tc>
                <w:tcPr>
                  <w:tcW w:w="763" w:type="dxa"/>
                  <w:tcBorders>
                    <w:top w:val="single" w:color="auto" w:sz="4" w:space="0"/>
                    <w:left w:val="single" w:color="auto" w:sz="4" w:space="0"/>
                    <w:bottom w:val="single" w:color="auto" w:sz="4" w:space="0"/>
                    <w:right w:val="single" w:color="auto" w:sz="4" w:space="0"/>
                  </w:tcBorders>
                  <w:vAlign w:val="center"/>
                </w:tcPr>
                <w:p w14:paraId="78F3803C">
                  <w:pPr>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总磷</w:t>
                  </w:r>
                </w:p>
              </w:tc>
              <w:tc>
                <w:tcPr>
                  <w:tcW w:w="876" w:type="dxa"/>
                  <w:tcBorders>
                    <w:top w:val="single" w:color="auto" w:sz="4" w:space="0"/>
                    <w:left w:val="single" w:color="auto" w:sz="4" w:space="0"/>
                    <w:bottom w:val="single" w:color="auto" w:sz="4" w:space="0"/>
                    <w:right w:val="single" w:color="auto" w:sz="4" w:space="0"/>
                  </w:tcBorders>
                  <w:vAlign w:val="center"/>
                </w:tcPr>
                <w:p w14:paraId="195B5405">
                  <w:pPr>
                    <w:jc w:val="center"/>
                    <w:rPr>
                      <w:rFonts w:hint="eastAsia" w:ascii="Times New Roman" w:hAnsi="Times New Roman" w:eastAsia="宋体" w:cs="Times New Roman"/>
                      <w:sz w:val="18"/>
                      <w:szCs w:val="18"/>
                      <w:lang w:val="en-US" w:eastAsia="zh-CN"/>
                    </w:rPr>
                  </w:pPr>
                  <w:r>
                    <w:rPr>
                      <w:rFonts w:hint="eastAsia" w:ascii="Times New Roman" w:hAnsi="Times New Roman" w:cs="Times New Roman"/>
                      <w:sz w:val="18"/>
                      <w:szCs w:val="18"/>
                      <w:lang w:val="en-US" w:eastAsia="zh-CN"/>
                    </w:rPr>
                    <w:t>8</w:t>
                  </w:r>
                </w:p>
              </w:tc>
              <w:tc>
                <w:tcPr>
                  <w:tcW w:w="646" w:type="dxa"/>
                  <w:tcBorders>
                    <w:top w:val="single" w:color="auto" w:sz="4" w:space="0"/>
                    <w:left w:val="single" w:color="auto" w:sz="4" w:space="0"/>
                    <w:bottom w:val="single" w:color="auto" w:sz="4" w:space="0"/>
                    <w:right w:val="single" w:color="auto" w:sz="4" w:space="0"/>
                  </w:tcBorders>
                  <w:vAlign w:val="center"/>
                </w:tcPr>
                <w:p w14:paraId="1869593F">
                  <w:pPr>
                    <w:jc w:val="center"/>
                    <w:rPr>
                      <w:rFonts w:hint="eastAsia" w:ascii="Times New Roman" w:hAnsi="Times New Roman" w:eastAsia="宋体" w:cs="Times New Roman"/>
                      <w:sz w:val="18"/>
                      <w:szCs w:val="18"/>
                      <w:lang w:val="en-US" w:eastAsia="zh-CN"/>
                    </w:rPr>
                  </w:pPr>
                  <w:r>
                    <w:rPr>
                      <w:rFonts w:hint="eastAsia" w:ascii="Times New Roman" w:hAnsi="Times New Roman" w:cs="Times New Roman"/>
                      <w:sz w:val="18"/>
                      <w:szCs w:val="18"/>
                      <w:lang w:val="en-US" w:eastAsia="zh-CN"/>
                    </w:rPr>
                    <w:t>3</w:t>
                  </w:r>
                </w:p>
              </w:tc>
            </w:tr>
            <w:tr w14:paraId="56C0B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58" w:type="dxa"/>
                  <w:vMerge w:val="continue"/>
                  <w:tcBorders>
                    <w:top w:val="single" w:color="auto" w:sz="4" w:space="0"/>
                    <w:left w:val="single" w:color="auto" w:sz="4" w:space="0"/>
                    <w:bottom w:val="single" w:color="auto" w:sz="4" w:space="0"/>
                    <w:right w:val="single" w:color="auto" w:sz="4" w:space="0"/>
                  </w:tcBorders>
                  <w:vAlign w:val="center"/>
                </w:tcPr>
                <w:p w14:paraId="7B9E2406">
                  <w:pPr>
                    <w:jc w:val="center"/>
                    <w:rPr>
                      <w:rFonts w:hint="default" w:ascii="Times New Roman" w:hAnsi="Times New Roman" w:cs="Times New Roman"/>
                      <w:sz w:val="18"/>
                      <w:szCs w:val="18"/>
                    </w:rPr>
                  </w:pPr>
                </w:p>
              </w:tc>
              <w:tc>
                <w:tcPr>
                  <w:tcW w:w="782" w:type="dxa"/>
                  <w:vMerge w:val="continue"/>
                  <w:tcBorders>
                    <w:top w:val="single" w:color="auto" w:sz="4" w:space="0"/>
                    <w:left w:val="single" w:color="auto" w:sz="4" w:space="0"/>
                    <w:bottom w:val="single" w:color="auto" w:sz="4" w:space="0"/>
                    <w:right w:val="single" w:color="auto" w:sz="4" w:space="0"/>
                  </w:tcBorders>
                  <w:vAlign w:val="center"/>
                </w:tcPr>
                <w:p w14:paraId="55651104">
                  <w:pPr>
                    <w:jc w:val="center"/>
                    <w:rPr>
                      <w:rFonts w:hint="default" w:ascii="Times New Roman" w:hAnsi="Times New Roman" w:cs="Times New Roman"/>
                      <w:sz w:val="18"/>
                      <w:szCs w:val="18"/>
                    </w:rPr>
                  </w:pPr>
                </w:p>
              </w:tc>
              <w:tc>
                <w:tcPr>
                  <w:tcW w:w="657" w:type="dxa"/>
                  <w:vMerge w:val="continue"/>
                  <w:tcBorders>
                    <w:top w:val="single" w:color="auto" w:sz="4" w:space="0"/>
                    <w:left w:val="single" w:color="auto" w:sz="4" w:space="0"/>
                    <w:bottom w:val="single" w:color="auto" w:sz="4" w:space="0"/>
                    <w:right w:val="single" w:color="auto" w:sz="4" w:space="0"/>
                  </w:tcBorders>
                  <w:vAlign w:val="center"/>
                </w:tcPr>
                <w:p w14:paraId="137AA9C1">
                  <w:pPr>
                    <w:jc w:val="center"/>
                    <w:rPr>
                      <w:rFonts w:hint="default" w:ascii="Times New Roman" w:hAnsi="Times New Roman" w:cs="Times New Roman"/>
                      <w:sz w:val="18"/>
                      <w:szCs w:val="18"/>
                    </w:rPr>
                  </w:pPr>
                </w:p>
              </w:tc>
              <w:tc>
                <w:tcPr>
                  <w:tcW w:w="1257" w:type="dxa"/>
                  <w:vMerge w:val="continue"/>
                  <w:tcBorders>
                    <w:top w:val="single" w:color="auto" w:sz="4" w:space="0"/>
                    <w:left w:val="single" w:color="auto" w:sz="4" w:space="0"/>
                    <w:bottom w:val="single" w:color="auto" w:sz="4" w:space="0"/>
                    <w:right w:val="single" w:color="auto" w:sz="4" w:space="0"/>
                  </w:tcBorders>
                  <w:vAlign w:val="center"/>
                </w:tcPr>
                <w:p w14:paraId="0E191E7E">
                  <w:pPr>
                    <w:jc w:val="center"/>
                    <w:rPr>
                      <w:rFonts w:hint="default" w:ascii="Times New Roman" w:hAnsi="Times New Roman" w:cs="Times New Roman"/>
                      <w:sz w:val="18"/>
                      <w:szCs w:val="18"/>
                      <w:highlight w:val="yellow"/>
                    </w:rPr>
                  </w:pPr>
                </w:p>
              </w:tc>
              <w:tc>
                <w:tcPr>
                  <w:tcW w:w="773" w:type="dxa"/>
                  <w:vMerge w:val="continue"/>
                  <w:tcBorders>
                    <w:left w:val="single" w:color="auto" w:sz="4" w:space="0"/>
                    <w:right w:val="single" w:color="auto" w:sz="4" w:space="0"/>
                  </w:tcBorders>
                  <w:vAlign w:val="center"/>
                </w:tcPr>
                <w:p w14:paraId="5A88CDCB">
                  <w:pPr>
                    <w:jc w:val="center"/>
                    <w:rPr>
                      <w:rFonts w:hint="default" w:ascii="Times New Roman" w:hAnsi="Times New Roman" w:cs="Times New Roman"/>
                      <w:sz w:val="18"/>
                      <w:szCs w:val="18"/>
                    </w:rPr>
                  </w:pPr>
                </w:p>
              </w:tc>
              <w:tc>
                <w:tcPr>
                  <w:tcW w:w="769" w:type="dxa"/>
                  <w:vMerge w:val="continue"/>
                  <w:tcBorders>
                    <w:left w:val="single" w:color="auto" w:sz="4" w:space="0"/>
                    <w:right w:val="single" w:color="auto" w:sz="4" w:space="0"/>
                  </w:tcBorders>
                  <w:vAlign w:val="center"/>
                </w:tcPr>
                <w:p w14:paraId="3B6C8637">
                  <w:pPr>
                    <w:jc w:val="center"/>
                    <w:rPr>
                      <w:rFonts w:hint="default" w:ascii="Times New Roman" w:hAnsi="Times New Roman" w:cs="Times New Roman"/>
                      <w:sz w:val="18"/>
                      <w:szCs w:val="18"/>
                    </w:rPr>
                  </w:pPr>
                </w:p>
              </w:tc>
              <w:tc>
                <w:tcPr>
                  <w:tcW w:w="622" w:type="dxa"/>
                  <w:vMerge w:val="continue"/>
                  <w:tcBorders>
                    <w:left w:val="single" w:color="auto" w:sz="4" w:space="0"/>
                    <w:right w:val="single" w:color="auto" w:sz="4" w:space="0"/>
                  </w:tcBorders>
                  <w:vAlign w:val="center"/>
                </w:tcPr>
                <w:p w14:paraId="4AD50ECC">
                  <w:pPr>
                    <w:jc w:val="center"/>
                    <w:rPr>
                      <w:rFonts w:hint="default" w:ascii="Times New Roman" w:hAnsi="Times New Roman" w:cs="Times New Roman"/>
                      <w:sz w:val="18"/>
                      <w:szCs w:val="18"/>
                    </w:rPr>
                  </w:pPr>
                </w:p>
              </w:tc>
              <w:tc>
                <w:tcPr>
                  <w:tcW w:w="682" w:type="dxa"/>
                  <w:vMerge w:val="continue"/>
                  <w:tcBorders>
                    <w:left w:val="single" w:color="auto" w:sz="4" w:space="0"/>
                    <w:right w:val="single" w:color="auto" w:sz="4" w:space="0"/>
                  </w:tcBorders>
                  <w:vAlign w:val="center"/>
                </w:tcPr>
                <w:p w14:paraId="012230DE">
                  <w:pPr>
                    <w:jc w:val="center"/>
                    <w:rPr>
                      <w:rFonts w:hint="default" w:ascii="Times New Roman" w:hAnsi="Times New Roman" w:cs="Times New Roman"/>
                      <w:sz w:val="18"/>
                      <w:szCs w:val="18"/>
                    </w:rPr>
                  </w:pPr>
                </w:p>
              </w:tc>
              <w:tc>
                <w:tcPr>
                  <w:tcW w:w="763" w:type="dxa"/>
                  <w:tcBorders>
                    <w:top w:val="single" w:color="auto" w:sz="4" w:space="0"/>
                    <w:left w:val="single" w:color="auto" w:sz="4" w:space="0"/>
                    <w:bottom w:val="single" w:color="auto" w:sz="4" w:space="0"/>
                    <w:right w:val="single" w:color="auto" w:sz="4" w:space="0"/>
                  </w:tcBorders>
                  <w:vAlign w:val="center"/>
                </w:tcPr>
                <w:p w14:paraId="1235F553">
                  <w:pPr>
                    <w:jc w:val="center"/>
                    <w:rPr>
                      <w:rFonts w:hint="default" w:ascii="Times New Roman" w:hAnsi="Times New Roman" w:eastAsia="宋体" w:cs="Times New Roman"/>
                      <w:kern w:val="2"/>
                      <w:sz w:val="18"/>
                      <w:szCs w:val="18"/>
                      <w:lang w:val="en-US" w:eastAsia="zh-CN" w:bidi="ar-SA"/>
                    </w:rPr>
                  </w:pPr>
                  <w:r>
                    <w:rPr>
                      <w:rFonts w:hint="eastAsia" w:cs="Times New Roman"/>
                      <w:kern w:val="2"/>
                      <w:sz w:val="18"/>
                      <w:szCs w:val="18"/>
                      <w:lang w:val="en-US" w:eastAsia="zh-CN" w:bidi="ar-SA"/>
                    </w:rPr>
                    <w:t>pH</w:t>
                  </w:r>
                </w:p>
              </w:tc>
              <w:tc>
                <w:tcPr>
                  <w:tcW w:w="876" w:type="dxa"/>
                  <w:tcBorders>
                    <w:top w:val="single" w:color="auto" w:sz="4" w:space="0"/>
                    <w:left w:val="single" w:color="auto" w:sz="4" w:space="0"/>
                    <w:bottom w:val="single" w:color="auto" w:sz="4" w:space="0"/>
                    <w:right w:val="single" w:color="auto" w:sz="4" w:space="0"/>
                  </w:tcBorders>
                  <w:vAlign w:val="center"/>
                </w:tcPr>
                <w:p w14:paraId="6794B41A">
                  <w:pPr>
                    <w:jc w:val="center"/>
                    <w:rPr>
                      <w:rFonts w:hint="default" w:ascii="Times New Roman" w:hAnsi="Times New Roman" w:eastAsia="宋体" w:cs="Times New Roman"/>
                      <w:kern w:val="2"/>
                      <w:sz w:val="18"/>
                      <w:szCs w:val="18"/>
                      <w:lang w:val="en-US" w:eastAsia="zh-CN" w:bidi="ar-SA"/>
                    </w:rPr>
                  </w:pPr>
                  <w:r>
                    <w:rPr>
                      <w:rFonts w:hint="eastAsia" w:cs="Times New Roman"/>
                      <w:kern w:val="2"/>
                      <w:sz w:val="18"/>
                      <w:szCs w:val="18"/>
                      <w:lang w:val="en-US" w:eastAsia="zh-CN" w:bidi="ar-SA"/>
                    </w:rPr>
                    <w:t>6.5-9.5</w:t>
                  </w:r>
                </w:p>
              </w:tc>
              <w:tc>
                <w:tcPr>
                  <w:tcW w:w="646" w:type="dxa"/>
                  <w:tcBorders>
                    <w:top w:val="single" w:color="auto" w:sz="4" w:space="0"/>
                    <w:left w:val="single" w:color="auto" w:sz="4" w:space="0"/>
                    <w:bottom w:val="single" w:color="auto" w:sz="4" w:space="0"/>
                    <w:right w:val="single" w:color="auto" w:sz="4" w:space="0"/>
                  </w:tcBorders>
                  <w:vAlign w:val="center"/>
                </w:tcPr>
                <w:p w14:paraId="1B229979">
                  <w:pPr>
                    <w:jc w:val="center"/>
                    <w:rPr>
                      <w:rFonts w:hint="default" w:ascii="Times New Roman" w:hAnsi="Times New Roman" w:eastAsia="宋体" w:cs="Times New Roman"/>
                      <w:kern w:val="2"/>
                      <w:sz w:val="18"/>
                      <w:szCs w:val="18"/>
                      <w:lang w:val="en-US" w:eastAsia="zh-CN" w:bidi="ar-SA"/>
                    </w:rPr>
                  </w:pPr>
                  <w:r>
                    <w:rPr>
                      <w:rFonts w:hint="eastAsia" w:cs="Times New Roman"/>
                      <w:kern w:val="2"/>
                      <w:sz w:val="18"/>
                      <w:szCs w:val="18"/>
                      <w:lang w:val="en-US" w:eastAsia="zh-CN" w:bidi="ar-SA"/>
                    </w:rPr>
                    <w:t>6-9</w:t>
                  </w:r>
                </w:p>
              </w:tc>
            </w:tr>
          </w:tbl>
          <w:p w14:paraId="469E991E">
            <w:pPr>
              <w:spacing w:line="360" w:lineRule="auto"/>
              <w:ind w:firstLine="422" w:firstLineChars="200"/>
              <w:jc w:val="center"/>
              <w:rPr>
                <w:rFonts w:hint="default" w:ascii="Times New Roman" w:hAnsi="Times New Roman" w:eastAsia="黑体" w:cs="Times New Roman"/>
              </w:rPr>
            </w:pPr>
            <w:r>
              <w:rPr>
                <w:rFonts w:hint="eastAsia" w:ascii="宋体" w:hAnsi="宋体" w:eastAsia="宋体" w:cs="宋体"/>
                <w:b/>
                <w:bCs/>
              </w:rPr>
              <w:t>表4-</w:t>
            </w:r>
            <w:r>
              <w:rPr>
                <w:rFonts w:hint="eastAsia" w:ascii="宋体" w:hAnsi="宋体" w:eastAsia="宋体" w:cs="宋体"/>
                <w:b/>
                <w:bCs/>
                <w:lang w:val="en-US" w:eastAsia="zh-CN"/>
              </w:rPr>
              <w:t>15</w:t>
            </w:r>
            <w:r>
              <w:rPr>
                <w:rFonts w:hint="eastAsia" w:ascii="宋体" w:hAnsi="宋体" w:eastAsia="宋体" w:cs="宋体"/>
                <w:b/>
                <w:bCs/>
              </w:rPr>
              <w:t>本项目外排废水水质情况一览表</w:t>
            </w:r>
          </w:p>
          <w:tbl>
            <w:tblPr>
              <w:tblStyle w:val="86"/>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2"/>
              <w:gridCol w:w="1034"/>
              <w:gridCol w:w="917"/>
              <w:gridCol w:w="1020"/>
              <w:gridCol w:w="856"/>
              <w:gridCol w:w="1051"/>
              <w:gridCol w:w="887"/>
              <w:gridCol w:w="1020"/>
              <w:gridCol w:w="863"/>
            </w:tblGrid>
            <w:tr w14:paraId="013FDF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2" w:type="dxa"/>
                  <w:vMerge w:val="restart"/>
                  <w:tcBorders>
                    <w:top w:val="single" w:color="auto" w:sz="4" w:space="0"/>
                    <w:left w:val="single" w:color="auto" w:sz="4" w:space="0"/>
                    <w:bottom w:val="single" w:color="auto" w:sz="4" w:space="0"/>
                    <w:right w:val="single" w:color="auto" w:sz="4" w:space="0"/>
                  </w:tcBorders>
                  <w:vAlign w:val="center"/>
                </w:tcPr>
                <w:p w14:paraId="0C361F23">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废水来源</w:t>
                  </w:r>
                </w:p>
              </w:tc>
              <w:tc>
                <w:tcPr>
                  <w:tcW w:w="1034" w:type="dxa"/>
                  <w:vMerge w:val="restart"/>
                  <w:tcBorders>
                    <w:top w:val="single" w:color="auto" w:sz="4" w:space="0"/>
                    <w:left w:val="single" w:color="auto" w:sz="4" w:space="0"/>
                    <w:bottom w:val="single" w:color="auto" w:sz="4" w:space="0"/>
                    <w:right w:val="single" w:color="auto" w:sz="4" w:space="0"/>
                  </w:tcBorders>
                  <w:vAlign w:val="center"/>
                </w:tcPr>
                <w:p w14:paraId="296A3EA3">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废水排放量m</w:t>
                  </w:r>
                  <w:r>
                    <w:rPr>
                      <w:rFonts w:hint="default" w:ascii="Times New Roman" w:hAnsi="Times New Roman" w:cs="Times New Roman"/>
                      <w:b/>
                      <w:bCs/>
                      <w:sz w:val="18"/>
                      <w:szCs w:val="18"/>
                      <w:vertAlign w:val="superscript"/>
                    </w:rPr>
                    <w:t>3</w:t>
                  </w:r>
                  <w:r>
                    <w:rPr>
                      <w:rFonts w:hint="default" w:ascii="Times New Roman" w:hAnsi="Times New Roman" w:cs="Times New Roman"/>
                      <w:b/>
                      <w:bCs/>
                      <w:sz w:val="18"/>
                      <w:szCs w:val="18"/>
                    </w:rPr>
                    <w:t>/a</w:t>
                  </w:r>
                </w:p>
              </w:tc>
              <w:tc>
                <w:tcPr>
                  <w:tcW w:w="917" w:type="dxa"/>
                  <w:vMerge w:val="restart"/>
                  <w:tcBorders>
                    <w:top w:val="single" w:color="auto" w:sz="4" w:space="0"/>
                    <w:left w:val="single" w:color="auto" w:sz="4" w:space="0"/>
                    <w:bottom w:val="single" w:color="auto" w:sz="4" w:space="0"/>
                    <w:right w:val="single" w:color="auto" w:sz="4" w:space="0"/>
                  </w:tcBorders>
                  <w:vAlign w:val="center"/>
                </w:tcPr>
                <w:p w14:paraId="6BA56E98">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污染因子</w:t>
                  </w:r>
                </w:p>
              </w:tc>
              <w:tc>
                <w:tcPr>
                  <w:tcW w:w="5697" w:type="dxa"/>
                  <w:gridSpan w:val="6"/>
                  <w:tcBorders>
                    <w:top w:val="single" w:color="auto" w:sz="4" w:space="0"/>
                    <w:left w:val="single" w:color="auto" w:sz="4" w:space="0"/>
                    <w:bottom w:val="single" w:color="auto" w:sz="4" w:space="0"/>
                    <w:right w:val="single" w:color="auto" w:sz="4" w:space="0"/>
                  </w:tcBorders>
                  <w:vAlign w:val="center"/>
                </w:tcPr>
                <w:p w14:paraId="4531BFE7">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污染物排放</w:t>
                  </w:r>
                </w:p>
              </w:tc>
            </w:tr>
            <w:tr w14:paraId="10CEE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2" w:type="dxa"/>
                  <w:vMerge w:val="continue"/>
                  <w:tcBorders>
                    <w:top w:val="single" w:color="auto" w:sz="4" w:space="0"/>
                    <w:left w:val="single" w:color="auto" w:sz="4" w:space="0"/>
                    <w:bottom w:val="single" w:color="auto" w:sz="4" w:space="0"/>
                    <w:right w:val="single" w:color="auto" w:sz="4" w:space="0"/>
                  </w:tcBorders>
                  <w:vAlign w:val="center"/>
                </w:tcPr>
                <w:p w14:paraId="07CA9759">
                  <w:pPr>
                    <w:jc w:val="center"/>
                    <w:rPr>
                      <w:rFonts w:hint="default" w:ascii="Times New Roman" w:hAnsi="Times New Roman" w:cs="Times New Roman"/>
                      <w:b/>
                      <w:bCs/>
                      <w:sz w:val="18"/>
                      <w:szCs w:val="18"/>
                    </w:rPr>
                  </w:pPr>
                </w:p>
              </w:tc>
              <w:tc>
                <w:tcPr>
                  <w:tcW w:w="1034" w:type="dxa"/>
                  <w:vMerge w:val="continue"/>
                  <w:tcBorders>
                    <w:top w:val="single" w:color="auto" w:sz="4" w:space="0"/>
                    <w:left w:val="single" w:color="auto" w:sz="4" w:space="0"/>
                    <w:bottom w:val="single" w:color="auto" w:sz="4" w:space="0"/>
                    <w:right w:val="single" w:color="auto" w:sz="4" w:space="0"/>
                  </w:tcBorders>
                  <w:vAlign w:val="center"/>
                </w:tcPr>
                <w:p w14:paraId="43007DEE">
                  <w:pPr>
                    <w:jc w:val="center"/>
                    <w:rPr>
                      <w:rFonts w:hint="default" w:ascii="Times New Roman" w:hAnsi="Times New Roman" w:cs="Times New Roman"/>
                      <w:b/>
                      <w:bCs/>
                      <w:sz w:val="18"/>
                      <w:szCs w:val="18"/>
                    </w:rPr>
                  </w:pPr>
                </w:p>
              </w:tc>
              <w:tc>
                <w:tcPr>
                  <w:tcW w:w="917" w:type="dxa"/>
                  <w:vMerge w:val="continue"/>
                  <w:tcBorders>
                    <w:top w:val="single" w:color="auto" w:sz="4" w:space="0"/>
                    <w:left w:val="single" w:color="auto" w:sz="4" w:space="0"/>
                    <w:bottom w:val="single" w:color="auto" w:sz="4" w:space="0"/>
                    <w:right w:val="single" w:color="auto" w:sz="4" w:space="0"/>
                  </w:tcBorders>
                  <w:vAlign w:val="center"/>
                </w:tcPr>
                <w:p w14:paraId="47AE638A">
                  <w:pPr>
                    <w:jc w:val="center"/>
                    <w:rPr>
                      <w:rFonts w:hint="default" w:ascii="Times New Roman" w:hAnsi="Times New Roman" w:cs="Times New Roman"/>
                      <w:b/>
                      <w:bCs/>
                      <w:sz w:val="18"/>
                      <w:szCs w:val="18"/>
                    </w:rPr>
                  </w:pPr>
                </w:p>
              </w:tc>
              <w:tc>
                <w:tcPr>
                  <w:tcW w:w="1020" w:type="dxa"/>
                  <w:tcBorders>
                    <w:top w:val="single" w:color="auto" w:sz="4" w:space="0"/>
                    <w:left w:val="single" w:color="auto" w:sz="4" w:space="0"/>
                    <w:bottom w:val="single" w:color="auto" w:sz="4" w:space="0"/>
                    <w:right w:val="single" w:color="auto" w:sz="4" w:space="0"/>
                  </w:tcBorders>
                  <w:vAlign w:val="center"/>
                </w:tcPr>
                <w:p w14:paraId="4B7AC580">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预估浓度</w:t>
                  </w:r>
                </w:p>
                <w:p w14:paraId="6C986732">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（mg/L）</w:t>
                  </w:r>
                </w:p>
              </w:tc>
              <w:tc>
                <w:tcPr>
                  <w:tcW w:w="856" w:type="dxa"/>
                  <w:tcBorders>
                    <w:top w:val="single" w:color="auto" w:sz="4" w:space="0"/>
                    <w:left w:val="single" w:color="auto" w:sz="4" w:space="0"/>
                    <w:bottom w:val="single" w:color="auto" w:sz="4" w:space="0"/>
                    <w:right w:val="single" w:color="auto" w:sz="4" w:space="0"/>
                  </w:tcBorders>
                  <w:vAlign w:val="center"/>
                </w:tcPr>
                <w:p w14:paraId="605628A1">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排放量</w:t>
                  </w:r>
                </w:p>
                <w:p w14:paraId="6AEA7613">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（t/a）</w:t>
                  </w:r>
                </w:p>
              </w:tc>
              <w:tc>
                <w:tcPr>
                  <w:tcW w:w="1051" w:type="dxa"/>
                  <w:tcBorders>
                    <w:top w:val="single" w:color="auto" w:sz="4" w:space="0"/>
                    <w:left w:val="single" w:color="auto" w:sz="4" w:space="0"/>
                    <w:bottom w:val="single" w:color="auto" w:sz="4" w:space="0"/>
                    <w:right w:val="single" w:color="auto" w:sz="4" w:space="0"/>
                  </w:tcBorders>
                  <w:vAlign w:val="center"/>
                </w:tcPr>
                <w:p w14:paraId="0F88E66F">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接管标准浓度（mg/L）</w:t>
                  </w:r>
                </w:p>
              </w:tc>
              <w:tc>
                <w:tcPr>
                  <w:tcW w:w="887" w:type="dxa"/>
                  <w:tcBorders>
                    <w:top w:val="single" w:color="auto" w:sz="4" w:space="0"/>
                    <w:left w:val="single" w:color="auto" w:sz="4" w:space="0"/>
                    <w:bottom w:val="single" w:color="auto" w:sz="4" w:space="0"/>
                    <w:right w:val="single" w:color="auto" w:sz="4" w:space="0"/>
                  </w:tcBorders>
                  <w:vAlign w:val="center"/>
                </w:tcPr>
                <w:p w14:paraId="027B5161">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接管标准排放量（t/a）</w:t>
                  </w:r>
                </w:p>
              </w:tc>
              <w:tc>
                <w:tcPr>
                  <w:tcW w:w="1020" w:type="dxa"/>
                  <w:tcBorders>
                    <w:top w:val="single" w:color="auto" w:sz="4" w:space="0"/>
                    <w:left w:val="single" w:color="auto" w:sz="4" w:space="0"/>
                    <w:bottom w:val="single" w:color="auto" w:sz="4" w:space="0"/>
                    <w:right w:val="single" w:color="auto" w:sz="4" w:space="0"/>
                  </w:tcBorders>
                  <w:vAlign w:val="center"/>
                </w:tcPr>
                <w:p w14:paraId="292C90C3">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排河标准（mg/L）</w:t>
                  </w:r>
                </w:p>
              </w:tc>
              <w:tc>
                <w:tcPr>
                  <w:tcW w:w="863" w:type="dxa"/>
                  <w:tcBorders>
                    <w:top w:val="single" w:color="auto" w:sz="4" w:space="0"/>
                    <w:left w:val="single" w:color="auto" w:sz="4" w:space="0"/>
                    <w:bottom w:val="single" w:color="auto" w:sz="4" w:space="0"/>
                    <w:right w:val="single" w:color="auto" w:sz="4" w:space="0"/>
                  </w:tcBorders>
                  <w:vAlign w:val="center"/>
                </w:tcPr>
                <w:p w14:paraId="252BABC0">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排放量（t/a）</w:t>
                  </w:r>
                </w:p>
              </w:tc>
            </w:tr>
            <w:tr w14:paraId="2BFE9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2" w:type="dxa"/>
                  <w:vMerge w:val="restart"/>
                  <w:tcBorders>
                    <w:top w:val="single" w:color="auto" w:sz="4" w:space="0"/>
                    <w:left w:val="single" w:color="auto" w:sz="4" w:space="0"/>
                    <w:right w:val="single" w:color="auto" w:sz="4" w:space="0"/>
                  </w:tcBorders>
                  <w:vAlign w:val="center"/>
                </w:tcPr>
                <w:p w14:paraId="1BBE06DD">
                  <w:pPr>
                    <w:jc w:val="center"/>
                    <w:rPr>
                      <w:rFonts w:hint="default" w:ascii="Times New Roman" w:hAnsi="Times New Roman" w:cs="Times New Roman"/>
                      <w:sz w:val="18"/>
                      <w:szCs w:val="18"/>
                    </w:rPr>
                  </w:pPr>
                  <w:r>
                    <w:rPr>
                      <w:rFonts w:hint="default" w:ascii="Times New Roman" w:hAnsi="Times New Roman" w:cs="Times New Roman"/>
                      <w:sz w:val="18"/>
                      <w:szCs w:val="18"/>
                    </w:rPr>
                    <w:t>生活污水</w:t>
                  </w:r>
                </w:p>
              </w:tc>
              <w:tc>
                <w:tcPr>
                  <w:tcW w:w="1034" w:type="dxa"/>
                  <w:vMerge w:val="restart"/>
                  <w:tcBorders>
                    <w:top w:val="single" w:color="auto" w:sz="4" w:space="0"/>
                    <w:left w:val="single" w:color="auto" w:sz="4" w:space="0"/>
                    <w:right w:val="single" w:color="auto" w:sz="4" w:space="0"/>
                  </w:tcBorders>
                  <w:vAlign w:val="center"/>
                </w:tcPr>
                <w:p w14:paraId="7AAAB951">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158.4</w:t>
                  </w:r>
                </w:p>
              </w:tc>
              <w:tc>
                <w:tcPr>
                  <w:tcW w:w="917" w:type="dxa"/>
                  <w:tcBorders>
                    <w:top w:val="single" w:color="auto" w:sz="4" w:space="0"/>
                    <w:left w:val="single" w:color="auto" w:sz="4" w:space="0"/>
                    <w:bottom w:val="single" w:color="auto" w:sz="4" w:space="0"/>
                    <w:right w:val="single" w:color="auto" w:sz="4" w:space="0"/>
                  </w:tcBorders>
                  <w:vAlign w:val="center"/>
                </w:tcPr>
                <w:p w14:paraId="183134B4">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color w:val="auto"/>
                      <w:sz w:val="18"/>
                      <w:szCs w:val="18"/>
                    </w:rPr>
                    <w:t>COD</w:t>
                  </w:r>
                </w:p>
              </w:tc>
              <w:tc>
                <w:tcPr>
                  <w:tcW w:w="1020" w:type="dxa"/>
                  <w:tcBorders>
                    <w:top w:val="single" w:color="auto" w:sz="4" w:space="0"/>
                    <w:left w:val="single" w:color="auto" w:sz="4" w:space="0"/>
                    <w:bottom w:val="single" w:color="auto" w:sz="4" w:space="0"/>
                    <w:right w:val="single" w:color="auto" w:sz="4" w:space="0"/>
                  </w:tcBorders>
                  <w:vAlign w:val="center"/>
                </w:tcPr>
                <w:p w14:paraId="5A6DFAA2">
                  <w:pPr>
                    <w:widowControl/>
                    <w:jc w:val="center"/>
                    <w:textAlignment w:val="bottom"/>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color w:val="auto"/>
                      <w:sz w:val="18"/>
                      <w:szCs w:val="18"/>
                    </w:rPr>
                    <w:t>465</w:t>
                  </w:r>
                </w:p>
              </w:tc>
              <w:tc>
                <w:tcPr>
                  <w:tcW w:w="856" w:type="dxa"/>
                  <w:tcBorders>
                    <w:top w:val="single" w:color="auto" w:sz="4" w:space="0"/>
                    <w:left w:val="single" w:color="auto" w:sz="4" w:space="0"/>
                    <w:bottom w:val="single" w:color="auto" w:sz="4" w:space="0"/>
                    <w:right w:val="single" w:color="auto" w:sz="4" w:space="0"/>
                  </w:tcBorders>
                  <w:vAlign w:val="center"/>
                </w:tcPr>
                <w:p w14:paraId="6DE9C43C">
                  <w:pPr>
                    <w:widowControl/>
                    <w:spacing w:line="240" w:lineRule="auto"/>
                    <w:jc w:val="center"/>
                    <w:textAlignment w:val="bottom"/>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color w:val="auto"/>
                      <w:sz w:val="18"/>
                      <w:szCs w:val="18"/>
                      <w:lang w:val="en-US" w:eastAsia="zh-CN"/>
                    </w:rPr>
                    <w:t>0.073</w:t>
                  </w:r>
                  <w:r>
                    <w:rPr>
                      <w:rFonts w:hint="eastAsia" w:ascii="Times New Roman" w:hAnsi="Times New Roman" w:eastAsia="宋体" w:cs="Times New Roman"/>
                      <w:color w:val="auto"/>
                      <w:sz w:val="18"/>
                      <w:szCs w:val="18"/>
                      <w:lang w:val="en-US" w:eastAsia="zh-CN"/>
                    </w:rPr>
                    <w:t>7</w:t>
                  </w:r>
                </w:p>
              </w:tc>
              <w:tc>
                <w:tcPr>
                  <w:tcW w:w="1051" w:type="dxa"/>
                  <w:tcBorders>
                    <w:top w:val="single" w:color="auto" w:sz="4" w:space="0"/>
                    <w:left w:val="single" w:color="auto" w:sz="4" w:space="0"/>
                    <w:bottom w:val="single" w:color="auto" w:sz="4" w:space="0"/>
                    <w:right w:val="single" w:color="auto" w:sz="4" w:space="0"/>
                  </w:tcBorders>
                  <w:vAlign w:val="center"/>
                </w:tcPr>
                <w:p w14:paraId="26A714E3">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500</w:t>
                  </w:r>
                </w:p>
              </w:tc>
              <w:tc>
                <w:tcPr>
                  <w:tcW w:w="887" w:type="dxa"/>
                  <w:tcBorders>
                    <w:top w:val="single" w:color="auto" w:sz="4" w:space="0"/>
                    <w:left w:val="single" w:color="auto" w:sz="4" w:space="0"/>
                    <w:bottom w:val="single" w:color="auto" w:sz="4" w:space="0"/>
                    <w:right w:val="single" w:color="auto" w:sz="4" w:space="0"/>
                  </w:tcBorders>
                  <w:vAlign w:val="bottom"/>
                </w:tcPr>
                <w:p w14:paraId="5940A1F1">
                  <w:pPr>
                    <w:widowControl/>
                    <w:spacing w:line="240" w:lineRule="auto"/>
                    <w:jc w:val="center"/>
                    <w:textAlignment w:val="bottom"/>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0.0792</w:t>
                  </w:r>
                </w:p>
              </w:tc>
              <w:tc>
                <w:tcPr>
                  <w:tcW w:w="1020" w:type="dxa"/>
                  <w:tcBorders>
                    <w:top w:val="single" w:color="auto" w:sz="4" w:space="0"/>
                    <w:left w:val="single" w:color="auto" w:sz="4" w:space="0"/>
                    <w:bottom w:val="single" w:color="auto" w:sz="4" w:space="0"/>
                    <w:right w:val="single" w:color="auto" w:sz="4" w:space="0"/>
                  </w:tcBorders>
                  <w:vAlign w:val="center"/>
                </w:tcPr>
                <w:p w14:paraId="64FF91DD">
                  <w:pPr>
                    <w:widowControl/>
                    <w:spacing w:line="240" w:lineRule="auto"/>
                    <w:jc w:val="center"/>
                    <w:textAlignment w:val="bottom"/>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30</w:t>
                  </w:r>
                </w:p>
              </w:tc>
              <w:tc>
                <w:tcPr>
                  <w:tcW w:w="863" w:type="dxa"/>
                  <w:tcBorders>
                    <w:top w:val="single" w:color="auto" w:sz="4" w:space="0"/>
                    <w:left w:val="single" w:color="auto" w:sz="4" w:space="0"/>
                    <w:bottom w:val="single" w:color="auto" w:sz="4" w:space="0"/>
                    <w:right w:val="single" w:color="auto" w:sz="4" w:space="0"/>
                  </w:tcBorders>
                  <w:vAlign w:val="bottom"/>
                </w:tcPr>
                <w:p w14:paraId="348E1B44">
                  <w:pPr>
                    <w:widowControl/>
                    <w:spacing w:line="240" w:lineRule="auto"/>
                    <w:jc w:val="center"/>
                    <w:textAlignment w:val="bottom"/>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0.004</w:t>
                  </w:r>
                  <w:r>
                    <w:rPr>
                      <w:rFonts w:hint="eastAsia" w:ascii="Times New Roman" w:hAnsi="Times New Roman" w:eastAsia="宋体" w:cs="Times New Roman"/>
                      <w:color w:val="auto"/>
                      <w:sz w:val="18"/>
                      <w:szCs w:val="18"/>
                      <w:lang w:val="en-US" w:eastAsia="zh-CN"/>
                    </w:rPr>
                    <w:t>8</w:t>
                  </w:r>
                </w:p>
              </w:tc>
            </w:tr>
            <w:tr w14:paraId="36EF1A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2" w:type="dxa"/>
                  <w:vMerge w:val="continue"/>
                  <w:tcBorders>
                    <w:left w:val="single" w:color="auto" w:sz="4" w:space="0"/>
                    <w:right w:val="single" w:color="auto" w:sz="4" w:space="0"/>
                  </w:tcBorders>
                  <w:vAlign w:val="center"/>
                </w:tcPr>
                <w:p w14:paraId="23CC8A34">
                  <w:pPr>
                    <w:jc w:val="center"/>
                    <w:rPr>
                      <w:rFonts w:hint="default" w:ascii="Times New Roman" w:hAnsi="Times New Roman" w:cs="Times New Roman"/>
                      <w:sz w:val="18"/>
                      <w:szCs w:val="18"/>
                    </w:rPr>
                  </w:pPr>
                </w:p>
              </w:tc>
              <w:tc>
                <w:tcPr>
                  <w:tcW w:w="1034" w:type="dxa"/>
                  <w:vMerge w:val="continue"/>
                  <w:tcBorders>
                    <w:left w:val="single" w:color="auto" w:sz="4" w:space="0"/>
                    <w:right w:val="single" w:color="auto" w:sz="4" w:space="0"/>
                  </w:tcBorders>
                  <w:vAlign w:val="center"/>
                </w:tcPr>
                <w:p w14:paraId="6A7CF66D">
                  <w:pPr>
                    <w:jc w:val="center"/>
                    <w:rPr>
                      <w:rFonts w:hint="default" w:ascii="Times New Roman" w:hAnsi="Times New Roman" w:eastAsia="宋体" w:cs="Times New Roman"/>
                      <w:sz w:val="18"/>
                      <w:szCs w:val="18"/>
                      <w:lang w:val="en-US" w:eastAsia="zh-CN"/>
                    </w:rPr>
                  </w:pPr>
                </w:p>
              </w:tc>
              <w:tc>
                <w:tcPr>
                  <w:tcW w:w="917" w:type="dxa"/>
                  <w:tcBorders>
                    <w:top w:val="single" w:color="auto" w:sz="4" w:space="0"/>
                    <w:left w:val="single" w:color="auto" w:sz="4" w:space="0"/>
                    <w:bottom w:val="single" w:color="auto" w:sz="4" w:space="0"/>
                    <w:right w:val="single" w:color="auto" w:sz="4" w:space="0"/>
                  </w:tcBorders>
                  <w:vAlign w:val="center"/>
                </w:tcPr>
                <w:p w14:paraId="189B5952">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color w:val="auto"/>
                      <w:sz w:val="18"/>
                      <w:szCs w:val="18"/>
                    </w:rPr>
                    <w:t>BOD</w:t>
                  </w:r>
                  <w:r>
                    <w:rPr>
                      <w:rFonts w:hint="default" w:ascii="Times New Roman" w:hAnsi="Times New Roman" w:cs="Times New Roman"/>
                      <w:color w:val="auto"/>
                      <w:sz w:val="18"/>
                      <w:szCs w:val="18"/>
                      <w:vertAlign w:val="subscript"/>
                    </w:rPr>
                    <w:t>5</w:t>
                  </w:r>
                </w:p>
              </w:tc>
              <w:tc>
                <w:tcPr>
                  <w:tcW w:w="1020" w:type="dxa"/>
                  <w:tcBorders>
                    <w:top w:val="single" w:color="auto" w:sz="4" w:space="0"/>
                    <w:left w:val="single" w:color="auto" w:sz="4" w:space="0"/>
                    <w:bottom w:val="single" w:color="auto" w:sz="4" w:space="0"/>
                    <w:right w:val="single" w:color="auto" w:sz="4" w:space="0"/>
                  </w:tcBorders>
                  <w:vAlign w:val="center"/>
                </w:tcPr>
                <w:p w14:paraId="04E05C66">
                  <w:pPr>
                    <w:widowControl/>
                    <w:jc w:val="center"/>
                    <w:textAlignment w:val="bottom"/>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color w:val="auto"/>
                      <w:sz w:val="18"/>
                      <w:szCs w:val="18"/>
                    </w:rPr>
                    <w:t>150</w:t>
                  </w:r>
                </w:p>
              </w:tc>
              <w:tc>
                <w:tcPr>
                  <w:tcW w:w="856" w:type="dxa"/>
                  <w:tcBorders>
                    <w:top w:val="single" w:color="auto" w:sz="4" w:space="0"/>
                    <w:left w:val="single" w:color="auto" w:sz="4" w:space="0"/>
                    <w:bottom w:val="single" w:color="auto" w:sz="4" w:space="0"/>
                    <w:right w:val="single" w:color="auto" w:sz="4" w:space="0"/>
                  </w:tcBorders>
                  <w:vAlign w:val="center"/>
                </w:tcPr>
                <w:p w14:paraId="62CA2EBF">
                  <w:pPr>
                    <w:widowControl/>
                    <w:spacing w:line="240" w:lineRule="auto"/>
                    <w:jc w:val="center"/>
                    <w:textAlignment w:val="bottom"/>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color w:val="auto"/>
                      <w:sz w:val="18"/>
                      <w:szCs w:val="18"/>
                      <w:lang w:val="en-US" w:eastAsia="zh-CN"/>
                    </w:rPr>
                    <w:t>0.023</w:t>
                  </w:r>
                  <w:r>
                    <w:rPr>
                      <w:rFonts w:hint="eastAsia" w:ascii="Times New Roman" w:hAnsi="Times New Roman" w:eastAsia="宋体" w:cs="Times New Roman"/>
                      <w:color w:val="auto"/>
                      <w:sz w:val="18"/>
                      <w:szCs w:val="18"/>
                      <w:lang w:val="en-US" w:eastAsia="zh-CN"/>
                    </w:rPr>
                    <w:t>8</w:t>
                  </w:r>
                </w:p>
              </w:tc>
              <w:tc>
                <w:tcPr>
                  <w:tcW w:w="1051" w:type="dxa"/>
                  <w:tcBorders>
                    <w:top w:val="single" w:color="auto" w:sz="4" w:space="0"/>
                    <w:left w:val="single" w:color="auto" w:sz="4" w:space="0"/>
                    <w:bottom w:val="single" w:color="auto" w:sz="4" w:space="0"/>
                    <w:right w:val="single" w:color="auto" w:sz="4" w:space="0"/>
                  </w:tcBorders>
                  <w:vAlign w:val="center"/>
                </w:tcPr>
                <w:p w14:paraId="7FA4AACA">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3</w:t>
                  </w:r>
                  <w:r>
                    <w:rPr>
                      <w:rFonts w:hint="eastAsia" w:cs="Times New Roman"/>
                      <w:sz w:val="18"/>
                      <w:szCs w:val="18"/>
                      <w:lang w:val="en-US" w:eastAsia="zh-CN"/>
                    </w:rPr>
                    <w:t>5</w:t>
                  </w:r>
                  <w:r>
                    <w:rPr>
                      <w:rFonts w:hint="default" w:ascii="Times New Roman" w:hAnsi="Times New Roman" w:cs="Times New Roman"/>
                      <w:sz w:val="18"/>
                      <w:szCs w:val="18"/>
                    </w:rPr>
                    <w:t>0</w:t>
                  </w:r>
                </w:p>
              </w:tc>
              <w:tc>
                <w:tcPr>
                  <w:tcW w:w="887" w:type="dxa"/>
                  <w:tcBorders>
                    <w:top w:val="single" w:color="auto" w:sz="4" w:space="0"/>
                    <w:left w:val="single" w:color="auto" w:sz="4" w:space="0"/>
                    <w:bottom w:val="single" w:color="auto" w:sz="4" w:space="0"/>
                    <w:right w:val="single" w:color="auto" w:sz="4" w:space="0"/>
                  </w:tcBorders>
                  <w:vAlign w:val="bottom"/>
                </w:tcPr>
                <w:p w14:paraId="3370086D">
                  <w:pPr>
                    <w:widowControl/>
                    <w:spacing w:line="240" w:lineRule="auto"/>
                    <w:jc w:val="center"/>
                    <w:textAlignment w:val="bottom"/>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0.0554</w:t>
                  </w:r>
                </w:p>
              </w:tc>
              <w:tc>
                <w:tcPr>
                  <w:tcW w:w="1020" w:type="dxa"/>
                  <w:tcBorders>
                    <w:top w:val="single" w:color="auto" w:sz="4" w:space="0"/>
                    <w:left w:val="single" w:color="auto" w:sz="4" w:space="0"/>
                    <w:bottom w:val="single" w:color="auto" w:sz="4" w:space="0"/>
                    <w:right w:val="single" w:color="auto" w:sz="4" w:space="0"/>
                  </w:tcBorders>
                  <w:vAlign w:val="center"/>
                </w:tcPr>
                <w:p w14:paraId="325E3102">
                  <w:pPr>
                    <w:widowControl/>
                    <w:spacing w:line="240" w:lineRule="auto"/>
                    <w:jc w:val="center"/>
                    <w:textAlignment w:val="bottom"/>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10</w:t>
                  </w:r>
                </w:p>
              </w:tc>
              <w:tc>
                <w:tcPr>
                  <w:tcW w:w="863" w:type="dxa"/>
                  <w:tcBorders>
                    <w:top w:val="single" w:color="auto" w:sz="4" w:space="0"/>
                    <w:left w:val="single" w:color="auto" w:sz="4" w:space="0"/>
                    <w:bottom w:val="single" w:color="auto" w:sz="4" w:space="0"/>
                    <w:right w:val="single" w:color="auto" w:sz="4" w:space="0"/>
                  </w:tcBorders>
                  <w:vAlign w:val="bottom"/>
                </w:tcPr>
                <w:p w14:paraId="16A82B3E">
                  <w:pPr>
                    <w:widowControl/>
                    <w:spacing w:line="240" w:lineRule="auto"/>
                    <w:jc w:val="center"/>
                    <w:textAlignment w:val="bottom"/>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0.001</w:t>
                  </w:r>
                  <w:r>
                    <w:rPr>
                      <w:rFonts w:hint="eastAsia" w:ascii="Times New Roman" w:hAnsi="Times New Roman" w:eastAsia="宋体" w:cs="Times New Roman"/>
                      <w:color w:val="auto"/>
                      <w:sz w:val="18"/>
                      <w:szCs w:val="18"/>
                      <w:lang w:val="en-US" w:eastAsia="zh-CN"/>
                    </w:rPr>
                    <w:t>6</w:t>
                  </w:r>
                </w:p>
              </w:tc>
            </w:tr>
            <w:tr w14:paraId="145BD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2" w:type="dxa"/>
                  <w:vMerge w:val="continue"/>
                  <w:tcBorders>
                    <w:left w:val="single" w:color="auto" w:sz="4" w:space="0"/>
                    <w:right w:val="single" w:color="auto" w:sz="4" w:space="0"/>
                  </w:tcBorders>
                  <w:vAlign w:val="center"/>
                </w:tcPr>
                <w:p w14:paraId="7071BC45">
                  <w:pPr>
                    <w:jc w:val="center"/>
                    <w:rPr>
                      <w:rFonts w:hint="default" w:ascii="Times New Roman" w:hAnsi="Times New Roman" w:cs="Times New Roman"/>
                      <w:sz w:val="18"/>
                      <w:szCs w:val="18"/>
                    </w:rPr>
                  </w:pPr>
                </w:p>
              </w:tc>
              <w:tc>
                <w:tcPr>
                  <w:tcW w:w="1034" w:type="dxa"/>
                  <w:vMerge w:val="continue"/>
                  <w:tcBorders>
                    <w:left w:val="single" w:color="auto" w:sz="4" w:space="0"/>
                    <w:right w:val="single" w:color="auto" w:sz="4" w:space="0"/>
                  </w:tcBorders>
                  <w:vAlign w:val="center"/>
                </w:tcPr>
                <w:p w14:paraId="7D24A6BE">
                  <w:pPr>
                    <w:jc w:val="center"/>
                    <w:rPr>
                      <w:rFonts w:hint="default" w:ascii="Times New Roman" w:hAnsi="Times New Roman" w:cs="Times New Roman"/>
                      <w:sz w:val="18"/>
                      <w:szCs w:val="18"/>
                    </w:rPr>
                  </w:pPr>
                </w:p>
              </w:tc>
              <w:tc>
                <w:tcPr>
                  <w:tcW w:w="917" w:type="dxa"/>
                  <w:tcBorders>
                    <w:top w:val="single" w:color="auto" w:sz="4" w:space="0"/>
                    <w:left w:val="single" w:color="auto" w:sz="4" w:space="0"/>
                    <w:bottom w:val="single" w:color="auto" w:sz="4" w:space="0"/>
                    <w:right w:val="single" w:color="auto" w:sz="4" w:space="0"/>
                  </w:tcBorders>
                  <w:vAlign w:val="center"/>
                </w:tcPr>
                <w:p w14:paraId="09126992">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color w:val="auto"/>
                      <w:sz w:val="18"/>
                      <w:szCs w:val="18"/>
                    </w:rPr>
                    <w:t>SS</w:t>
                  </w:r>
                </w:p>
              </w:tc>
              <w:tc>
                <w:tcPr>
                  <w:tcW w:w="1020" w:type="dxa"/>
                  <w:tcBorders>
                    <w:top w:val="single" w:color="auto" w:sz="4" w:space="0"/>
                    <w:left w:val="single" w:color="auto" w:sz="4" w:space="0"/>
                    <w:bottom w:val="single" w:color="auto" w:sz="4" w:space="0"/>
                    <w:right w:val="single" w:color="auto" w:sz="4" w:space="0"/>
                  </w:tcBorders>
                  <w:vAlign w:val="center"/>
                </w:tcPr>
                <w:p w14:paraId="2BCB4BE1">
                  <w:pPr>
                    <w:widowControl/>
                    <w:jc w:val="center"/>
                    <w:textAlignment w:val="bottom"/>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color w:val="auto"/>
                      <w:sz w:val="18"/>
                      <w:szCs w:val="18"/>
                    </w:rPr>
                    <w:t>300</w:t>
                  </w:r>
                </w:p>
              </w:tc>
              <w:tc>
                <w:tcPr>
                  <w:tcW w:w="856" w:type="dxa"/>
                  <w:tcBorders>
                    <w:top w:val="single" w:color="auto" w:sz="4" w:space="0"/>
                    <w:left w:val="single" w:color="auto" w:sz="4" w:space="0"/>
                    <w:bottom w:val="single" w:color="auto" w:sz="4" w:space="0"/>
                    <w:right w:val="single" w:color="auto" w:sz="4" w:space="0"/>
                  </w:tcBorders>
                  <w:vAlign w:val="center"/>
                </w:tcPr>
                <w:p w14:paraId="501D9185">
                  <w:pPr>
                    <w:widowControl/>
                    <w:spacing w:line="240" w:lineRule="auto"/>
                    <w:jc w:val="center"/>
                    <w:textAlignment w:val="bottom"/>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color w:val="auto"/>
                      <w:sz w:val="18"/>
                      <w:szCs w:val="18"/>
                      <w:lang w:val="en-US" w:eastAsia="zh-CN"/>
                    </w:rPr>
                    <w:t>0.0475</w:t>
                  </w:r>
                </w:p>
              </w:tc>
              <w:tc>
                <w:tcPr>
                  <w:tcW w:w="1051" w:type="dxa"/>
                  <w:tcBorders>
                    <w:top w:val="single" w:color="auto" w:sz="4" w:space="0"/>
                    <w:left w:val="single" w:color="auto" w:sz="4" w:space="0"/>
                    <w:bottom w:val="single" w:color="auto" w:sz="4" w:space="0"/>
                    <w:right w:val="single" w:color="auto" w:sz="4" w:space="0"/>
                  </w:tcBorders>
                  <w:vAlign w:val="center"/>
                </w:tcPr>
                <w:p w14:paraId="3FC9B1F3">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400</w:t>
                  </w:r>
                </w:p>
              </w:tc>
              <w:tc>
                <w:tcPr>
                  <w:tcW w:w="887" w:type="dxa"/>
                  <w:tcBorders>
                    <w:top w:val="single" w:color="auto" w:sz="4" w:space="0"/>
                    <w:left w:val="single" w:color="auto" w:sz="4" w:space="0"/>
                    <w:bottom w:val="single" w:color="auto" w:sz="4" w:space="0"/>
                    <w:right w:val="single" w:color="auto" w:sz="4" w:space="0"/>
                  </w:tcBorders>
                  <w:vAlign w:val="bottom"/>
                </w:tcPr>
                <w:p w14:paraId="6409842D">
                  <w:pPr>
                    <w:widowControl/>
                    <w:spacing w:line="240" w:lineRule="auto"/>
                    <w:jc w:val="center"/>
                    <w:textAlignment w:val="bottom"/>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0.063</w:t>
                  </w:r>
                  <w:r>
                    <w:rPr>
                      <w:rFonts w:hint="eastAsia" w:ascii="Times New Roman" w:hAnsi="Times New Roman" w:eastAsia="宋体" w:cs="Times New Roman"/>
                      <w:color w:val="auto"/>
                      <w:sz w:val="18"/>
                      <w:szCs w:val="18"/>
                      <w:lang w:val="en-US" w:eastAsia="zh-CN"/>
                    </w:rPr>
                    <w:t>4</w:t>
                  </w:r>
                </w:p>
              </w:tc>
              <w:tc>
                <w:tcPr>
                  <w:tcW w:w="1020" w:type="dxa"/>
                  <w:tcBorders>
                    <w:top w:val="single" w:color="auto" w:sz="4" w:space="0"/>
                    <w:left w:val="single" w:color="auto" w:sz="4" w:space="0"/>
                    <w:bottom w:val="single" w:color="auto" w:sz="4" w:space="0"/>
                    <w:right w:val="single" w:color="auto" w:sz="4" w:space="0"/>
                  </w:tcBorders>
                  <w:vAlign w:val="center"/>
                </w:tcPr>
                <w:p w14:paraId="761341D3">
                  <w:pPr>
                    <w:widowControl/>
                    <w:spacing w:line="240" w:lineRule="auto"/>
                    <w:jc w:val="center"/>
                    <w:textAlignment w:val="bottom"/>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10</w:t>
                  </w:r>
                </w:p>
              </w:tc>
              <w:tc>
                <w:tcPr>
                  <w:tcW w:w="863" w:type="dxa"/>
                  <w:tcBorders>
                    <w:top w:val="single" w:color="auto" w:sz="4" w:space="0"/>
                    <w:left w:val="single" w:color="auto" w:sz="4" w:space="0"/>
                    <w:bottom w:val="single" w:color="auto" w:sz="4" w:space="0"/>
                    <w:right w:val="single" w:color="auto" w:sz="4" w:space="0"/>
                  </w:tcBorders>
                  <w:vAlign w:val="bottom"/>
                </w:tcPr>
                <w:p w14:paraId="06FC0884">
                  <w:pPr>
                    <w:widowControl/>
                    <w:spacing w:line="240" w:lineRule="auto"/>
                    <w:jc w:val="center"/>
                    <w:textAlignment w:val="bottom"/>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0.001</w:t>
                  </w:r>
                  <w:r>
                    <w:rPr>
                      <w:rFonts w:hint="eastAsia" w:ascii="Times New Roman" w:hAnsi="Times New Roman" w:eastAsia="宋体" w:cs="Times New Roman"/>
                      <w:color w:val="auto"/>
                      <w:sz w:val="18"/>
                      <w:szCs w:val="18"/>
                      <w:lang w:val="en-US" w:eastAsia="zh-CN"/>
                    </w:rPr>
                    <w:t>6</w:t>
                  </w:r>
                </w:p>
              </w:tc>
            </w:tr>
            <w:tr w14:paraId="32710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2" w:type="dxa"/>
                  <w:vMerge w:val="continue"/>
                  <w:tcBorders>
                    <w:left w:val="single" w:color="auto" w:sz="4" w:space="0"/>
                    <w:right w:val="single" w:color="auto" w:sz="4" w:space="0"/>
                  </w:tcBorders>
                  <w:vAlign w:val="center"/>
                </w:tcPr>
                <w:p w14:paraId="6379498A">
                  <w:pPr>
                    <w:jc w:val="center"/>
                    <w:rPr>
                      <w:rFonts w:hint="default" w:ascii="Times New Roman" w:hAnsi="Times New Roman" w:cs="Times New Roman"/>
                      <w:sz w:val="18"/>
                      <w:szCs w:val="18"/>
                    </w:rPr>
                  </w:pPr>
                </w:p>
              </w:tc>
              <w:tc>
                <w:tcPr>
                  <w:tcW w:w="1034" w:type="dxa"/>
                  <w:vMerge w:val="continue"/>
                  <w:tcBorders>
                    <w:left w:val="single" w:color="auto" w:sz="4" w:space="0"/>
                    <w:right w:val="single" w:color="auto" w:sz="4" w:space="0"/>
                  </w:tcBorders>
                  <w:vAlign w:val="center"/>
                </w:tcPr>
                <w:p w14:paraId="053E3B4C">
                  <w:pPr>
                    <w:jc w:val="center"/>
                    <w:rPr>
                      <w:rFonts w:hint="default" w:ascii="Times New Roman" w:hAnsi="Times New Roman" w:cs="Times New Roman"/>
                      <w:sz w:val="18"/>
                      <w:szCs w:val="18"/>
                    </w:rPr>
                  </w:pPr>
                </w:p>
              </w:tc>
              <w:tc>
                <w:tcPr>
                  <w:tcW w:w="917" w:type="dxa"/>
                  <w:tcBorders>
                    <w:top w:val="single" w:color="auto" w:sz="4" w:space="0"/>
                    <w:left w:val="single" w:color="auto" w:sz="4" w:space="0"/>
                    <w:bottom w:val="single" w:color="auto" w:sz="4" w:space="0"/>
                    <w:right w:val="single" w:color="auto" w:sz="4" w:space="0"/>
                  </w:tcBorders>
                  <w:vAlign w:val="center"/>
                </w:tcPr>
                <w:p w14:paraId="4DBEF752">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color w:val="auto"/>
                      <w:sz w:val="18"/>
                      <w:szCs w:val="18"/>
                    </w:rPr>
                    <w:t>氨氮</w:t>
                  </w:r>
                </w:p>
              </w:tc>
              <w:tc>
                <w:tcPr>
                  <w:tcW w:w="1020" w:type="dxa"/>
                  <w:tcBorders>
                    <w:top w:val="single" w:color="auto" w:sz="4" w:space="0"/>
                    <w:left w:val="single" w:color="auto" w:sz="4" w:space="0"/>
                    <w:bottom w:val="single" w:color="auto" w:sz="4" w:space="0"/>
                    <w:right w:val="single" w:color="auto" w:sz="4" w:space="0"/>
                  </w:tcBorders>
                  <w:vAlign w:val="center"/>
                </w:tcPr>
                <w:p w14:paraId="1D0141CE">
                  <w:pPr>
                    <w:widowControl/>
                    <w:jc w:val="center"/>
                    <w:textAlignment w:val="bottom"/>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color w:val="auto"/>
                      <w:sz w:val="18"/>
                      <w:szCs w:val="18"/>
                    </w:rPr>
                    <w:t>53.2</w:t>
                  </w:r>
                </w:p>
              </w:tc>
              <w:tc>
                <w:tcPr>
                  <w:tcW w:w="856" w:type="dxa"/>
                  <w:tcBorders>
                    <w:top w:val="single" w:color="auto" w:sz="4" w:space="0"/>
                    <w:left w:val="single" w:color="auto" w:sz="4" w:space="0"/>
                    <w:bottom w:val="single" w:color="auto" w:sz="4" w:space="0"/>
                    <w:right w:val="single" w:color="auto" w:sz="4" w:space="0"/>
                  </w:tcBorders>
                  <w:vAlign w:val="center"/>
                </w:tcPr>
                <w:p w14:paraId="23EA2540">
                  <w:pPr>
                    <w:widowControl/>
                    <w:spacing w:line="240" w:lineRule="auto"/>
                    <w:jc w:val="center"/>
                    <w:textAlignment w:val="bottom"/>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color w:val="auto"/>
                      <w:sz w:val="18"/>
                      <w:szCs w:val="18"/>
                      <w:lang w:val="en-US" w:eastAsia="zh-CN"/>
                    </w:rPr>
                    <w:t>0.0084</w:t>
                  </w:r>
                </w:p>
              </w:tc>
              <w:tc>
                <w:tcPr>
                  <w:tcW w:w="1051" w:type="dxa"/>
                  <w:tcBorders>
                    <w:top w:val="single" w:color="auto" w:sz="4" w:space="0"/>
                    <w:left w:val="single" w:color="auto" w:sz="4" w:space="0"/>
                    <w:bottom w:val="single" w:color="auto" w:sz="4" w:space="0"/>
                    <w:right w:val="single" w:color="auto" w:sz="4" w:space="0"/>
                  </w:tcBorders>
                  <w:vAlign w:val="center"/>
                </w:tcPr>
                <w:p w14:paraId="6CEB6F7C">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45</w:t>
                  </w:r>
                </w:p>
              </w:tc>
              <w:tc>
                <w:tcPr>
                  <w:tcW w:w="887" w:type="dxa"/>
                  <w:tcBorders>
                    <w:top w:val="single" w:color="auto" w:sz="4" w:space="0"/>
                    <w:left w:val="single" w:color="auto" w:sz="4" w:space="0"/>
                    <w:bottom w:val="single" w:color="auto" w:sz="4" w:space="0"/>
                    <w:right w:val="single" w:color="auto" w:sz="4" w:space="0"/>
                  </w:tcBorders>
                  <w:vAlign w:val="bottom"/>
                </w:tcPr>
                <w:p w14:paraId="246FFC83">
                  <w:pPr>
                    <w:widowControl/>
                    <w:spacing w:line="240" w:lineRule="auto"/>
                    <w:jc w:val="center"/>
                    <w:textAlignment w:val="bottom"/>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0.0071</w:t>
                  </w:r>
                </w:p>
              </w:tc>
              <w:tc>
                <w:tcPr>
                  <w:tcW w:w="1020" w:type="dxa"/>
                  <w:tcBorders>
                    <w:top w:val="single" w:color="auto" w:sz="4" w:space="0"/>
                    <w:left w:val="single" w:color="auto" w:sz="4" w:space="0"/>
                    <w:bottom w:val="single" w:color="auto" w:sz="4" w:space="0"/>
                    <w:right w:val="single" w:color="auto" w:sz="4" w:space="0"/>
                  </w:tcBorders>
                  <w:vAlign w:val="center"/>
                </w:tcPr>
                <w:p w14:paraId="3B8A473D">
                  <w:pPr>
                    <w:widowControl/>
                    <w:spacing w:line="240" w:lineRule="auto"/>
                    <w:jc w:val="center"/>
                    <w:textAlignment w:val="bottom"/>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1.5</w:t>
                  </w:r>
                </w:p>
              </w:tc>
              <w:tc>
                <w:tcPr>
                  <w:tcW w:w="863" w:type="dxa"/>
                  <w:tcBorders>
                    <w:top w:val="single" w:color="auto" w:sz="4" w:space="0"/>
                    <w:left w:val="single" w:color="auto" w:sz="4" w:space="0"/>
                    <w:bottom w:val="single" w:color="auto" w:sz="4" w:space="0"/>
                    <w:right w:val="single" w:color="auto" w:sz="4" w:space="0"/>
                  </w:tcBorders>
                  <w:vAlign w:val="bottom"/>
                </w:tcPr>
                <w:p w14:paraId="350991D7">
                  <w:pPr>
                    <w:widowControl/>
                    <w:spacing w:line="240" w:lineRule="auto"/>
                    <w:jc w:val="center"/>
                    <w:textAlignment w:val="bottom"/>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0.0002</w:t>
                  </w:r>
                </w:p>
              </w:tc>
            </w:tr>
            <w:tr w14:paraId="488B4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2" w:type="dxa"/>
                  <w:vMerge w:val="continue"/>
                  <w:tcBorders>
                    <w:left w:val="single" w:color="auto" w:sz="4" w:space="0"/>
                    <w:right w:val="single" w:color="auto" w:sz="4" w:space="0"/>
                  </w:tcBorders>
                  <w:vAlign w:val="center"/>
                </w:tcPr>
                <w:p w14:paraId="62DAD589">
                  <w:pPr>
                    <w:jc w:val="center"/>
                    <w:rPr>
                      <w:rFonts w:hint="default" w:ascii="Times New Roman" w:hAnsi="Times New Roman" w:cs="Times New Roman"/>
                      <w:sz w:val="18"/>
                      <w:szCs w:val="18"/>
                    </w:rPr>
                  </w:pPr>
                </w:p>
              </w:tc>
              <w:tc>
                <w:tcPr>
                  <w:tcW w:w="1034" w:type="dxa"/>
                  <w:vMerge w:val="continue"/>
                  <w:tcBorders>
                    <w:left w:val="single" w:color="auto" w:sz="4" w:space="0"/>
                    <w:right w:val="single" w:color="auto" w:sz="4" w:space="0"/>
                  </w:tcBorders>
                  <w:vAlign w:val="center"/>
                </w:tcPr>
                <w:p w14:paraId="03AACCF1">
                  <w:pPr>
                    <w:jc w:val="center"/>
                    <w:rPr>
                      <w:rFonts w:hint="default" w:ascii="Times New Roman" w:hAnsi="Times New Roman" w:cs="Times New Roman"/>
                      <w:sz w:val="18"/>
                      <w:szCs w:val="18"/>
                    </w:rPr>
                  </w:pPr>
                </w:p>
              </w:tc>
              <w:tc>
                <w:tcPr>
                  <w:tcW w:w="917" w:type="dxa"/>
                  <w:tcBorders>
                    <w:top w:val="single" w:color="auto" w:sz="4" w:space="0"/>
                    <w:left w:val="single" w:color="auto" w:sz="4" w:space="0"/>
                    <w:bottom w:val="single" w:color="auto" w:sz="4" w:space="0"/>
                    <w:right w:val="single" w:color="auto" w:sz="4" w:space="0"/>
                  </w:tcBorders>
                  <w:vAlign w:val="center"/>
                </w:tcPr>
                <w:p w14:paraId="10902593">
                  <w:pPr>
                    <w:jc w:val="center"/>
                    <w:rPr>
                      <w:rFonts w:hint="default" w:ascii="Times New Roman" w:hAnsi="Times New Roman" w:eastAsia="宋体" w:cs="Times New Roman"/>
                      <w:sz w:val="18"/>
                      <w:szCs w:val="18"/>
                      <w:lang w:val="en-US" w:eastAsia="zh-CN"/>
                    </w:rPr>
                  </w:pPr>
                  <w:r>
                    <w:rPr>
                      <w:rFonts w:hint="default" w:ascii="Times New Roman" w:hAnsi="Times New Roman" w:cs="Times New Roman"/>
                      <w:color w:val="auto"/>
                      <w:sz w:val="18"/>
                      <w:szCs w:val="18"/>
                    </w:rPr>
                    <w:t>总磷</w:t>
                  </w:r>
                </w:p>
              </w:tc>
              <w:tc>
                <w:tcPr>
                  <w:tcW w:w="1020" w:type="dxa"/>
                  <w:tcBorders>
                    <w:top w:val="single" w:color="auto" w:sz="4" w:space="0"/>
                    <w:left w:val="single" w:color="auto" w:sz="4" w:space="0"/>
                    <w:bottom w:val="single" w:color="auto" w:sz="4" w:space="0"/>
                    <w:right w:val="single" w:color="auto" w:sz="4" w:space="0"/>
                  </w:tcBorders>
                  <w:vAlign w:val="center"/>
                </w:tcPr>
                <w:p w14:paraId="0734AD98">
                  <w:pPr>
                    <w:widowControl/>
                    <w:jc w:val="center"/>
                    <w:textAlignment w:val="bottom"/>
                    <w:rPr>
                      <w:rFonts w:hint="eastAsia"/>
                      <w:sz w:val="18"/>
                      <w:szCs w:val="18"/>
                      <w:lang w:val="en-US" w:eastAsia="zh-CN"/>
                    </w:rPr>
                  </w:pPr>
                  <w:r>
                    <w:rPr>
                      <w:rFonts w:hint="default" w:ascii="Times New Roman" w:hAnsi="Times New Roman" w:cs="Times New Roman"/>
                      <w:color w:val="auto"/>
                      <w:sz w:val="18"/>
                      <w:szCs w:val="18"/>
                    </w:rPr>
                    <w:t>5.76</w:t>
                  </w:r>
                </w:p>
              </w:tc>
              <w:tc>
                <w:tcPr>
                  <w:tcW w:w="856" w:type="dxa"/>
                  <w:tcBorders>
                    <w:top w:val="single" w:color="auto" w:sz="4" w:space="0"/>
                    <w:left w:val="single" w:color="auto" w:sz="4" w:space="0"/>
                    <w:bottom w:val="single" w:color="auto" w:sz="4" w:space="0"/>
                    <w:right w:val="single" w:color="auto" w:sz="4" w:space="0"/>
                  </w:tcBorders>
                  <w:vAlign w:val="center"/>
                </w:tcPr>
                <w:p w14:paraId="49A10D98">
                  <w:pPr>
                    <w:widowControl/>
                    <w:spacing w:line="240" w:lineRule="auto"/>
                    <w:jc w:val="center"/>
                    <w:textAlignment w:val="bottom"/>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color w:val="auto"/>
                      <w:sz w:val="18"/>
                      <w:szCs w:val="18"/>
                      <w:lang w:val="en-US" w:eastAsia="zh-CN"/>
                    </w:rPr>
                    <w:t>0.0009</w:t>
                  </w:r>
                </w:p>
              </w:tc>
              <w:tc>
                <w:tcPr>
                  <w:tcW w:w="1051" w:type="dxa"/>
                  <w:tcBorders>
                    <w:top w:val="single" w:color="auto" w:sz="4" w:space="0"/>
                    <w:left w:val="single" w:color="auto" w:sz="4" w:space="0"/>
                    <w:bottom w:val="single" w:color="auto" w:sz="4" w:space="0"/>
                    <w:right w:val="single" w:color="auto" w:sz="4" w:space="0"/>
                  </w:tcBorders>
                  <w:vAlign w:val="center"/>
                </w:tcPr>
                <w:p w14:paraId="2CCE4439">
                  <w:pPr>
                    <w:jc w:val="center"/>
                    <w:rPr>
                      <w:rFonts w:hint="eastAsia" w:ascii="Times New Roman" w:hAnsi="Times New Roman" w:eastAsia="宋体" w:cs="Times New Roman"/>
                      <w:sz w:val="18"/>
                      <w:szCs w:val="18"/>
                      <w:lang w:val="en-US" w:eastAsia="zh-CN"/>
                    </w:rPr>
                  </w:pPr>
                  <w:r>
                    <w:rPr>
                      <w:rFonts w:hint="eastAsia" w:ascii="Times New Roman" w:hAnsi="Times New Roman" w:cs="Times New Roman"/>
                      <w:sz w:val="18"/>
                      <w:szCs w:val="18"/>
                      <w:lang w:val="en-US" w:eastAsia="zh-CN"/>
                    </w:rPr>
                    <w:t>8</w:t>
                  </w:r>
                </w:p>
              </w:tc>
              <w:tc>
                <w:tcPr>
                  <w:tcW w:w="887" w:type="dxa"/>
                  <w:tcBorders>
                    <w:top w:val="single" w:color="auto" w:sz="4" w:space="0"/>
                    <w:left w:val="single" w:color="auto" w:sz="4" w:space="0"/>
                    <w:bottom w:val="single" w:color="auto" w:sz="4" w:space="0"/>
                    <w:right w:val="single" w:color="auto" w:sz="4" w:space="0"/>
                  </w:tcBorders>
                  <w:vAlign w:val="bottom"/>
                </w:tcPr>
                <w:p w14:paraId="148699B8">
                  <w:pPr>
                    <w:widowControl/>
                    <w:spacing w:line="240" w:lineRule="auto"/>
                    <w:jc w:val="center"/>
                    <w:textAlignment w:val="bottom"/>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0.001</w:t>
                  </w:r>
                  <w:r>
                    <w:rPr>
                      <w:rFonts w:hint="eastAsia" w:ascii="Times New Roman" w:hAnsi="Times New Roman" w:eastAsia="宋体" w:cs="Times New Roman"/>
                      <w:color w:val="auto"/>
                      <w:sz w:val="18"/>
                      <w:szCs w:val="18"/>
                      <w:lang w:val="en-US" w:eastAsia="zh-CN"/>
                    </w:rPr>
                    <w:t>3</w:t>
                  </w:r>
                </w:p>
              </w:tc>
              <w:tc>
                <w:tcPr>
                  <w:tcW w:w="1020" w:type="dxa"/>
                  <w:tcBorders>
                    <w:top w:val="single" w:color="auto" w:sz="4" w:space="0"/>
                    <w:left w:val="single" w:color="auto" w:sz="4" w:space="0"/>
                    <w:bottom w:val="single" w:color="auto" w:sz="4" w:space="0"/>
                    <w:right w:val="single" w:color="auto" w:sz="4" w:space="0"/>
                  </w:tcBorders>
                  <w:vAlign w:val="center"/>
                </w:tcPr>
                <w:p w14:paraId="75172EAA">
                  <w:pPr>
                    <w:widowControl/>
                    <w:spacing w:line="240" w:lineRule="auto"/>
                    <w:jc w:val="center"/>
                    <w:textAlignment w:val="bottom"/>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w:t>
                  </w:r>
                </w:p>
              </w:tc>
              <w:tc>
                <w:tcPr>
                  <w:tcW w:w="863" w:type="dxa"/>
                  <w:tcBorders>
                    <w:top w:val="single" w:color="auto" w:sz="4" w:space="0"/>
                    <w:left w:val="single" w:color="auto" w:sz="4" w:space="0"/>
                    <w:bottom w:val="single" w:color="auto" w:sz="4" w:space="0"/>
                    <w:right w:val="single" w:color="auto" w:sz="4" w:space="0"/>
                  </w:tcBorders>
                  <w:vAlign w:val="bottom"/>
                </w:tcPr>
                <w:p w14:paraId="4F08513A">
                  <w:pPr>
                    <w:widowControl/>
                    <w:spacing w:line="240" w:lineRule="auto"/>
                    <w:jc w:val="center"/>
                    <w:textAlignment w:val="bottom"/>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0.000</w:t>
                  </w:r>
                  <w:r>
                    <w:rPr>
                      <w:rFonts w:hint="eastAsia" w:ascii="Times New Roman" w:hAnsi="Times New Roman" w:eastAsia="宋体" w:cs="Times New Roman"/>
                      <w:color w:val="auto"/>
                      <w:sz w:val="18"/>
                      <w:szCs w:val="18"/>
                      <w:lang w:val="en-US" w:eastAsia="zh-CN"/>
                    </w:rPr>
                    <w:t>5</w:t>
                  </w:r>
                </w:p>
              </w:tc>
            </w:tr>
            <w:tr w14:paraId="4CD37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2" w:type="dxa"/>
                  <w:vMerge w:val="continue"/>
                  <w:tcBorders>
                    <w:left w:val="single" w:color="auto" w:sz="4" w:space="0"/>
                    <w:right w:val="single" w:color="auto" w:sz="4" w:space="0"/>
                  </w:tcBorders>
                  <w:vAlign w:val="center"/>
                </w:tcPr>
                <w:p w14:paraId="4F49E5D2">
                  <w:pPr>
                    <w:jc w:val="center"/>
                    <w:rPr>
                      <w:rFonts w:hint="default" w:ascii="Times New Roman" w:hAnsi="Times New Roman" w:cs="Times New Roman"/>
                      <w:sz w:val="18"/>
                      <w:szCs w:val="18"/>
                    </w:rPr>
                  </w:pPr>
                </w:p>
              </w:tc>
              <w:tc>
                <w:tcPr>
                  <w:tcW w:w="1034" w:type="dxa"/>
                  <w:vMerge w:val="continue"/>
                  <w:tcBorders>
                    <w:left w:val="single" w:color="auto" w:sz="4" w:space="0"/>
                    <w:right w:val="single" w:color="auto" w:sz="4" w:space="0"/>
                  </w:tcBorders>
                  <w:vAlign w:val="center"/>
                </w:tcPr>
                <w:p w14:paraId="0B7CE75E">
                  <w:pPr>
                    <w:jc w:val="center"/>
                    <w:rPr>
                      <w:rFonts w:hint="default" w:ascii="Times New Roman" w:hAnsi="Times New Roman" w:cs="Times New Roman"/>
                      <w:sz w:val="18"/>
                      <w:szCs w:val="18"/>
                    </w:rPr>
                  </w:pPr>
                </w:p>
              </w:tc>
              <w:tc>
                <w:tcPr>
                  <w:tcW w:w="917" w:type="dxa"/>
                  <w:tcBorders>
                    <w:top w:val="single" w:color="auto" w:sz="4" w:space="0"/>
                    <w:left w:val="single" w:color="auto" w:sz="4" w:space="0"/>
                    <w:bottom w:val="single" w:color="auto" w:sz="4" w:space="0"/>
                    <w:right w:val="single" w:color="auto" w:sz="4" w:space="0"/>
                  </w:tcBorders>
                  <w:vAlign w:val="center"/>
                </w:tcPr>
                <w:p w14:paraId="44DB457B">
                  <w:pPr>
                    <w:jc w:val="center"/>
                    <w:rPr>
                      <w:rFonts w:hint="default" w:ascii="Times New Roman" w:hAnsi="Times New Roman" w:eastAsia="宋体" w:cs="Times New Roman"/>
                      <w:kern w:val="2"/>
                      <w:sz w:val="18"/>
                      <w:szCs w:val="18"/>
                      <w:lang w:val="en-US" w:eastAsia="zh-CN" w:bidi="ar-SA"/>
                    </w:rPr>
                  </w:pPr>
                  <w:r>
                    <w:rPr>
                      <w:rFonts w:hint="eastAsia" w:cs="Times New Roman"/>
                      <w:kern w:val="2"/>
                      <w:sz w:val="18"/>
                      <w:szCs w:val="18"/>
                      <w:lang w:val="en-US" w:eastAsia="zh-CN" w:bidi="ar-SA"/>
                    </w:rPr>
                    <w:t>pH</w:t>
                  </w:r>
                </w:p>
              </w:tc>
              <w:tc>
                <w:tcPr>
                  <w:tcW w:w="1020" w:type="dxa"/>
                  <w:tcBorders>
                    <w:top w:val="single" w:color="auto" w:sz="4" w:space="0"/>
                    <w:left w:val="single" w:color="auto" w:sz="4" w:space="0"/>
                    <w:bottom w:val="single" w:color="auto" w:sz="4" w:space="0"/>
                    <w:right w:val="single" w:color="auto" w:sz="4" w:space="0"/>
                  </w:tcBorders>
                  <w:vAlign w:val="center"/>
                </w:tcPr>
                <w:p w14:paraId="79C15BDA">
                  <w:pPr>
                    <w:snapToGrid w:val="0"/>
                    <w:jc w:val="center"/>
                    <w:rPr>
                      <w:rFonts w:hint="default" w:ascii="Times New Roman" w:hAnsi="Times New Roman" w:eastAsia="宋体" w:cs="Times New Roman"/>
                      <w:kern w:val="2"/>
                      <w:sz w:val="18"/>
                      <w:szCs w:val="18"/>
                      <w:lang w:val="en-US" w:eastAsia="zh-CN" w:bidi="ar-SA"/>
                    </w:rPr>
                  </w:pPr>
                  <w:r>
                    <w:rPr>
                      <w:rFonts w:hint="eastAsia" w:cs="Times New Roman"/>
                      <w:kern w:val="2"/>
                      <w:sz w:val="18"/>
                      <w:szCs w:val="18"/>
                      <w:lang w:val="en-US" w:eastAsia="zh-CN" w:bidi="ar-SA"/>
                    </w:rPr>
                    <w:t>6.5-9.5</w:t>
                  </w:r>
                </w:p>
              </w:tc>
              <w:tc>
                <w:tcPr>
                  <w:tcW w:w="856" w:type="dxa"/>
                  <w:tcBorders>
                    <w:top w:val="single" w:color="auto" w:sz="4" w:space="0"/>
                    <w:left w:val="single" w:color="auto" w:sz="4" w:space="0"/>
                    <w:bottom w:val="single" w:color="auto" w:sz="4" w:space="0"/>
                    <w:right w:val="single" w:color="auto" w:sz="4" w:space="0"/>
                  </w:tcBorders>
                  <w:vAlign w:val="bottom"/>
                </w:tcPr>
                <w:p w14:paraId="72184CDF">
                  <w:pPr>
                    <w:keepNext w:val="0"/>
                    <w:keepLines w:val="0"/>
                    <w:widowControl/>
                    <w:suppressLineNumbers w:val="0"/>
                    <w:jc w:val="center"/>
                    <w:textAlignment w:val="bottom"/>
                    <w:rPr>
                      <w:rFonts w:hint="default" w:ascii="Times New Roman" w:hAnsi="Times New Roman" w:eastAsia="宋体" w:cs="Times New Roman"/>
                      <w:kern w:val="2"/>
                      <w:sz w:val="18"/>
                      <w:szCs w:val="18"/>
                      <w:lang w:val="en-US" w:eastAsia="zh-CN" w:bidi="ar-SA"/>
                    </w:rPr>
                  </w:pPr>
                  <w:r>
                    <w:rPr>
                      <w:rFonts w:hint="eastAsia" w:cs="Times New Roman"/>
                      <w:kern w:val="2"/>
                      <w:sz w:val="18"/>
                      <w:szCs w:val="18"/>
                      <w:lang w:val="en-US" w:eastAsia="zh-CN" w:bidi="ar-SA"/>
                    </w:rPr>
                    <w:t>-</w:t>
                  </w:r>
                </w:p>
              </w:tc>
              <w:tc>
                <w:tcPr>
                  <w:tcW w:w="1051" w:type="dxa"/>
                  <w:tcBorders>
                    <w:top w:val="single" w:color="auto" w:sz="4" w:space="0"/>
                    <w:left w:val="single" w:color="auto" w:sz="4" w:space="0"/>
                    <w:bottom w:val="single" w:color="auto" w:sz="4" w:space="0"/>
                    <w:right w:val="single" w:color="auto" w:sz="4" w:space="0"/>
                  </w:tcBorders>
                  <w:vAlign w:val="center"/>
                </w:tcPr>
                <w:p w14:paraId="7C41D29E">
                  <w:pPr>
                    <w:jc w:val="center"/>
                    <w:rPr>
                      <w:rFonts w:hint="default" w:ascii="Times New Roman" w:hAnsi="Times New Roman" w:eastAsia="宋体" w:cs="Times New Roman"/>
                      <w:kern w:val="2"/>
                      <w:sz w:val="18"/>
                      <w:szCs w:val="18"/>
                      <w:lang w:val="en-US" w:eastAsia="zh-CN" w:bidi="ar-SA"/>
                    </w:rPr>
                  </w:pPr>
                  <w:r>
                    <w:rPr>
                      <w:rFonts w:hint="eastAsia" w:cs="Times New Roman"/>
                      <w:kern w:val="2"/>
                      <w:sz w:val="18"/>
                      <w:szCs w:val="18"/>
                      <w:lang w:val="en-US" w:eastAsia="zh-CN" w:bidi="ar-SA"/>
                    </w:rPr>
                    <w:t>6.5-9.5</w:t>
                  </w:r>
                </w:p>
              </w:tc>
              <w:tc>
                <w:tcPr>
                  <w:tcW w:w="887" w:type="dxa"/>
                  <w:tcBorders>
                    <w:top w:val="single" w:color="auto" w:sz="4" w:space="0"/>
                    <w:left w:val="single" w:color="auto" w:sz="4" w:space="0"/>
                    <w:bottom w:val="single" w:color="auto" w:sz="4" w:space="0"/>
                    <w:right w:val="single" w:color="auto" w:sz="4" w:space="0"/>
                  </w:tcBorders>
                  <w:vAlign w:val="bottom"/>
                </w:tcPr>
                <w:p w14:paraId="2541AB8D">
                  <w:pPr>
                    <w:keepNext w:val="0"/>
                    <w:keepLines w:val="0"/>
                    <w:widowControl/>
                    <w:suppressLineNumbers w:val="0"/>
                    <w:jc w:val="center"/>
                    <w:textAlignment w:val="bottom"/>
                    <w:rPr>
                      <w:rFonts w:hint="default" w:ascii="Times New Roman" w:hAnsi="Times New Roman" w:eastAsia="宋体" w:cs="Times New Roman"/>
                      <w:kern w:val="2"/>
                      <w:sz w:val="18"/>
                      <w:szCs w:val="18"/>
                      <w:lang w:val="en-US" w:eastAsia="zh-CN" w:bidi="ar-SA"/>
                    </w:rPr>
                  </w:pPr>
                  <w:r>
                    <w:rPr>
                      <w:rFonts w:hint="eastAsia" w:cs="Times New Roman"/>
                      <w:kern w:val="2"/>
                      <w:sz w:val="18"/>
                      <w:szCs w:val="18"/>
                      <w:lang w:val="en-US" w:eastAsia="zh-CN" w:bidi="ar-SA"/>
                    </w:rPr>
                    <w:t>-</w:t>
                  </w:r>
                </w:p>
              </w:tc>
              <w:tc>
                <w:tcPr>
                  <w:tcW w:w="1020" w:type="dxa"/>
                  <w:tcBorders>
                    <w:top w:val="single" w:color="auto" w:sz="4" w:space="0"/>
                    <w:left w:val="single" w:color="auto" w:sz="4" w:space="0"/>
                    <w:bottom w:val="single" w:color="auto" w:sz="4" w:space="0"/>
                    <w:right w:val="single" w:color="auto" w:sz="4" w:space="0"/>
                  </w:tcBorders>
                  <w:vAlign w:val="center"/>
                </w:tcPr>
                <w:p w14:paraId="62090886">
                  <w:pPr>
                    <w:jc w:val="center"/>
                    <w:rPr>
                      <w:rFonts w:hint="default" w:ascii="Times New Roman" w:hAnsi="Times New Roman" w:eastAsia="宋体" w:cs="Times New Roman"/>
                      <w:kern w:val="2"/>
                      <w:sz w:val="18"/>
                      <w:szCs w:val="18"/>
                      <w:lang w:val="en-US" w:eastAsia="zh-CN" w:bidi="ar-SA"/>
                    </w:rPr>
                  </w:pPr>
                  <w:r>
                    <w:rPr>
                      <w:rFonts w:hint="eastAsia" w:cs="Times New Roman"/>
                      <w:kern w:val="2"/>
                      <w:sz w:val="18"/>
                      <w:szCs w:val="18"/>
                      <w:lang w:val="en-US" w:eastAsia="zh-CN" w:bidi="ar-SA"/>
                    </w:rPr>
                    <w:t>6-9</w:t>
                  </w:r>
                </w:p>
              </w:tc>
              <w:tc>
                <w:tcPr>
                  <w:tcW w:w="863" w:type="dxa"/>
                  <w:tcBorders>
                    <w:top w:val="single" w:color="auto" w:sz="4" w:space="0"/>
                    <w:left w:val="single" w:color="auto" w:sz="4" w:space="0"/>
                    <w:bottom w:val="single" w:color="auto" w:sz="4" w:space="0"/>
                    <w:right w:val="single" w:color="auto" w:sz="4" w:space="0"/>
                  </w:tcBorders>
                  <w:vAlign w:val="bottom"/>
                </w:tcPr>
                <w:p w14:paraId="0D4E2997">
                  <w:pPr>
                    <w:keepNext w:val="0"/>
                    <w:keepLines w:val="0"/>
                    <w:widowControl/>
                    <w:suppressLineNumbers w:val="0"/>
                    <w:jc w:val="center"/>
                    <w:textAlignment w:val="bottom"/>
                    <w:rPr>
                      <w:rFonts w:hint="default" w:ascii="Times New Roman" w:hAnsi="Times New Roman" w:eastAsia="宋体" w:cs="Times New Roman"/>
                      <w:kern w:val="2"/>
                      <w:sz w:val="18"/>
                      <w:szCs w:val="18"/>
                      <w:lang w:val="en-US" w:eastAsia="zh-CN" w:bidi="ar-SA"/>
                    </w:rPr>
                  </w:pPr>
                  <w:r>
                    <w:rPr>
                      <w:rFonts w:hint="eastAsia" w:cs="Times New Roman"/>
                      <w:kern w:val="2"/>
                      <w:sz w:val="18"/>
                      <w:szCs w:val="18"/>
                      <w:lang w:val="en-US" w:eastAsia="zh-CN" w:bidi="ar-SA"/>
                    </w:rPr>
                    <w:t>-</w:t>
                  </w:r>
                </w:p>
              </w:tc>
            </w:tr>
          </w:tbl>
          <w:p w14:paraId="4640AE1C">
            <w:pPr>
              <w:numPr>
                <w:ilvl w:val="0"/>
                <w:numId w:val="0"/>
              </w:numPr>
              <w:adjustRightInd w:val="0"/>
              <w:snapToGrid w:val="0"/>
              <w:spacing w:line="360" w:lineRule="auto"/>
              <w:ind w:left="780" w:leftChars="0" w:hanging="360" w:firstLineChars="0"/>
              <w:rPr>
                <w:rFonts w:hint="default" w:ascii="Times New Roman" w:hAnsi="Times New Roman" w:eastAsia="黑体" w:cs="Times New Roman"/>
                <w:color w:val="auto"/>
                <w:sz w:val="21"/>
                <w:szCs w:val="21"/>
              </w:rPr>
            </w:pPr>
            <w:r>
              <w:rPr>
                <w:rFonts w:hint="default" w:ascii="Times New Roman" w:hAnsi="Times New Roman" w:eastAsia="黑体" w:cs="Times New Roman"/>
                <w:color w:val="auto"/>
                <w:kern w:val="2"/>
                <w:sz w:val="21"/>
                <w:szCs w:val="21"/>
                <w:lang w:val="en-US" w:eastAsia="zh-CN" w:bidi="ar-SA"/>
              </w:rPr>
              <w:t>2、</w:t>
            </w:r>
            <w:r>
              <w:rPr>
                <w:rFonts w:hint="default" w:ascii="Times New Roman" w:hAnsi="Times New Roman" w:eastAsia="黑体" w:cs="Times New Roman"/>
                <w:color w:val="auto"/>
                <w:sz w:val="21"/>
                <w:szCs w:val="21"/>
              </w:rPr>
              <w:t>源强分析</w:t>
            </w:r>
          </w:p>
          <w:p w14:paraId="3937430D">
            <w:pPr>
              <w:numPr>
                <w:ilvl w:val="0"/>
                <w:numId w:val="0"/>
              </w:numPr>
              <w:adjustRightInd w:val="0"/>
              <w:snapToGrid w:val="0"/>
              <w:spacing w:line="360" w:lineRule="auto"/>
              <w:ind w:firstLine="420" w:firstLineChars="200"/>
            </w:pPr>
            <w:r>
              <w:rPr>
                <w:rFonts w:hint="eastAsia"/>
                <w:sz w:val="21"/>
                <w:szCs w:val="21"/>
                <w:lang w:eastAsia="zh-CN"/>
              </w:rPr>
              <w:t>本项目生产过程不用水，</w:t>
            </w:r>
            <w:r>
              <w:rPr>
                <w:rFonts w:hint="eastAsia" w:ascii="Times New Roman" w:hAnsi="Times New Roman" w:cs="Times New Roman"/>
                <w:sz w:val="21"/>
                <w:szCs w:val="21"/>
                <w:lang w:val="en-US" w:eastAsia="zh-CN"/>
              </w:rPr>
              <w:t>废水主要为</w:t>
            </w:r>
            <w:r>
              <w:rPr>
                <w:rFonts w:hint="eastAsia" w:ascii="Times New Roman" w:hAnsi="Times New Roman" w:cs="Times New Roman"/>
                <w:sz w:val="21"/>
                <w:szCs w:val="21"/>
                <w:lang w:eastAsia="zh-CN"/>
              </w:rPr>
              <w:t>职工</w:t>
            </w:r>
            <w:r>
              <w:rPr>
                <w:rFonts w:hint="eastAsia" w:ascii="Times New Roman" w:hAnsi="Times New Roman" w:cs="Times New Roman"/>
                <w:sz w:val="21"/>
                <w:szCs w:val="21"/>
              </w:rPr>
              <w:t>生活污水</w:t>
            </w:r>
            <w:r>
              <w:rPr>
                <w:rFonts w:hint="eastAsia" w:ascii="Times New Roman" w:hAnsi="Times New Roman" w:cs="Times New Roman"/>
                <w:sz w:val="21"/>
                <w:szCs w:val="21"/>
                <w:lang w:eastAsia="zh-CN"/>
              </w:rPr>
              <w:t>，</w:t>
            </w:r>
            <w:r>
              <w:rPr>
                <w:rFonts w:hint="eastAsia" w:ascii="Times New Roman" w:hAnsi="Times New Roman" w:cs="Times New Roman"/>
                <w:sz w:val="21"/>
                <w:szCs w:val="21"/>
              </w:rPr>
              <w:t>化粪池</w:t>
            </w:r>
            <w:r>
              <w:rPr>
                <w:rFonts w:hint="eastAsia" w:ascii="Times New Roman" w:hAnsi="Times New Roman" w:cs="Times New Roman"/>
                <w:sz w:val="21"/>
                <w:szCs w:val="21"/>
                <w:lang w:eastAsia="zh-CN"/>
              </w:rPr>
              <w:t>处理</w:t>
            </w:r>
            <w:r>
              <w:rPr>
                <w:rFonts w:hint="eastAsia" w:ascii="Times New Roman" w:hAnsi="Times New Roman" w:cs="Times New Roman"/>
                <w:sz w:val="21"/>
                <w:szCs w:val="21"/>
              </w:rPr>
              <w:t>后</w:t>
            </w:r>
            <w:r>
              <w:rPr>
                <w:rFonts w:hint="eastAsia" w:ascii="Times New Roman" w:hAnsi="Times New Roman" w:cs="Times New Roman"/>
                <w:sz w:val="21"/>
                <w:szCs w:val="21"/>
                <w:lang w:eastAsia="zh-CN"/>
              </w:rPr>
              <w:t>经市政污水管网排入淄博市利民净化水有限公司</w:t>
            </w:r>
            <w:r>
              <w:rPr>
                <w:rFonts w:hint="eastAsia" w:cs="Times New Roman"/>
                <w:sz w:val="21"/>
                <w:szCs w:val="21"/>
                <w:lang w:eastAsia="zh-CN"/>
              </w:rPr>
              <w:t>进一步</w:t>
            </w:r>
            <w:r>
              <w:rPr>
                <w:rFonts w:hint="eastAsia" w:ascii="Times New Roman" w:hAnsi="Times New Roman" w:cs="Times New Roman"/>
                <w:sz w:val="21"/>
                <w:szCs w:val="21"/>
                <w:lang w:eastAsia="zh-CN"/>
              </w:rPr>
              <w:t>处理。项目</w:t>
            </w:r>
            <w:r>
              <w:rPr>
                <w:rFonts w:hint="eastAsia"/>
                <w:sz w:val="21"/>
                <w:szCs w:val="21"/>
                <w:lang w:eastAsia="zh-CN"/>
              </w:rPr>
              <w:t>职工定员</w:t>
            </w:r>
            <w:r>
              <w:rPr>
                <w:rFonts w:hint="eastAsia"/>
                <w:sz w:val="21"/>
                <w:szCs w:val="21"/>
                <w:lang w:val="en-US" w:eastAsia="zh-CN"/>
              </w:rPr>
              <w:t>20人，生活污水</w:t>
            </w:r>
            <w:r>
              <w:rPr>
                <w:rFonts w:hint="default"/>
                <w:sz w:val="21"/>
                <w:szCs w:val="21"/>
              </w:rPr>
              <w:t>产生量按职工生活用水量80%计算，则生活污水量为</w:t>
            </w:r>
            <w:r>
              <w:rPr>
                <w:rFonts w:hint="eastAsia"/>
                <w:sz w:val="21"/>
                <w:szCs w:val="21"/>
                <w:lang w:val="en-US" w:eastAsia="zh-CN"/>
              </w:rPr>
              <w:t>158.4</w:t>
            </w:r>
            <w:r>
              <w:rPr>
                <w:rFonts w:hint="default"/>
                <w:sz w:val="21"/>
                <w:szCs w:val="21"/>
              </w:rPr>
              <w:t>m</w:t>
            </w:r>
            <w:r>
              <w:rPr>
                <w:rFonts w:hint="default"/>
                <w:sz w:val="21"/>
                <w:szCs w:val="21"/>
                <w:vertAlign w:val="superscript"/>
              </w:rPr>
              <w:t>3</w:t>
            </w:r>
            <w:r>
              <w:rPr>
                <w:rFonts w:hint="default"/>
                <w:sz w:val="21"/>
                <w:szCs w:val="21"/>
              </w:rPr>
              <w:t>/a，主要污染因子为</w:t>
            </w:r>
            <w:r>
              <w:rPr>
                <w:rFonts w:hint="eastAsia"/>
                <w:sz w:val="21"/>
                <w:szCs w:val="21"/>
                <w:lang w:val="en-US" w:eastAsia="zh-CN"/>
              </w:rPr>
              <w:t>pH、</w:t>
            </w:r>
            <w:r>
              <w:rPr>
                <w:rFonts w:hint="default"/>
                <w:sz w:val="21"/>
                <w:szCs w:val="21"/>
              </w:rPr>
              <w:t>COD、BOD</w:t>
            </w:r>
            <w:r>
              <w:rPr>
                <w:rFonts w:hint="default"/>
                <w:sz w:val="21"/>
                <w:szCs w:val="21"/>
                <w:vertAlign w:val="subscript"/>
              </w:rPr>
              <w:t>5</w:t>
            </w:r>
            <w:r>
              <w:rPr>
                <w:rFonts w:hint="default"/>
                <w:sz w:val="21"/>
                <w:szCs w:val="21"/>
              </w:rPr>
              <w:t>、NH</w:t>
            </w:r>
            <w:r>
              <w:rPr>
                <w:rFonts w:hint="default"/>
                <w:sz w:val="21"/>
                <w:szCs w:val="21"/>
                <w:vertAlign w:val="subscript"/>
              </w:rPr>
              <w:t>3</w:t>
            </w:r>
            <w:r>
              <w:rPr>
                <w:rFonts w:hint="default"/>
                <w:sz w:val="21"/>
                <w:szCs w:val="21"/>
              </w:rPr>
              <w:t>-N、SS</w:t>
            </w:r>
            <w:r>
              <w:rPr>
                <w:rFonts w:hint="eastAsia"/>
                <w:sz w:val="21"/>
                <w:szCs w:val="21"/>
                <w:lang w:eastAsia="zh-CN"/>
              </w:rPr>
              <w:t>、总磷</w:t>
            </w:r>
            <w:r>
              <w:rPr>
                <w:rFonts w:hint="default"/>
                <w:sz w:val="21"/>
                <w:szCs w:val="21"/>
              </w:rPr>
              <w:t>等</w:t>
            </w:r>
            <w:r>
              <w:rPr>
                <w:sz w:val="21"/>
                <w:szCs w:val="21"/>
              </w:rPr>
              <w:t>。</w:t>
            </w:r>
            <w:r>
              <w:rPr>
                <w:rFonts w:hint="default" w:ascii="Times New Roman" w:hAnsi="Times New Roman" w:cs="Times New Roman" w:eastAsiaTheme="minorEastAsia"/>
                <w:color w:val="auto"/>
                <w:kern w:val="24"/>
                <w:szCs w:val="21"/>
              </w:rPr>
              <w:t>参照《排放源统计调查产排污核算方法和系数手册附表生活源产排污核算系数手册》和类比相关行业废水源强，</w:t>
            </w:r>
            <w:r>
              <w:rPr>
                <w:snapToGrid w:val="0"/>
                <w:kern w:val="0"/>
              </w:rPr>
              <w:t>废水污染物主要指标见表4-</w:t>
            </w:r>
            <w:r>
              <w:rPr>
                <w:rFonts w:hint="eastAsia"/>
                <w:snapToGrid w:val="0"/>
                <w:kern w:val="0"/>
                <w:lang w:val="en-US" w:eastAsia="zh-CN"/>
              </w:rPr>
              <w:t>16</w:t>
            </w:r>
            <w:r>
              <w:t>。</w:t>
            </w:r>
          </w:p>
          <w:p w14:paraId="3F4EF492">
            <w:pPr>
              <w:adjustRightInd w:val="0"/>
              <w:snapToGrid w:val="0"/>
              <w:spacing w:line="360" w:lineRule="auto"/>
              <w:jc w:val="center"/>
              <w:rPr>
                <w:b/>
              </w:rPr>
            </w:pPr>
            <w:r>
              <w:rPr>
                <w:b/>
              </w:rPr>
              <w:t>表4-</w:t>
            </w:r>
            <w:r>
              <w:rPr>
                <w:rFonts w:hint="eastAsia"/>
                <w:b/>
                <w:lang w:val="en-US" w:eastAsia="zh-CN"/>
              </w:rPr>
              <w:t>16</w:t>
            </w:r>
            <w:r>
              <w:rPr>
                <w:b/>
              </w:rPr>
              <w:t>生活废水污染物产生、排放情况一览表</w:t>
            </w:r>
          </w:p>
          <w:tbl>
            <w:tblPr>
              <w:tblStyle w:val="86"/>
              <w:tblW w:w="5000" w:type="pct"/>
              <w:jc w:val="center"/>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Layout w:type="fixed"/>
              <w:tblCellMar>
                <w:top w:w="0" w:type="dxa"/>
                <w:left w:w="0" w:type="dxa"/>
                <w:bottom w:w="0" w:type="dxa"/>
                <w:right w:w="0" w:type="dxa"/>
              </w:tblCellMar>
            </w:tblPr>
            <w:tblGrid>
              <w:gridCol w:w="1289"/>
              <w:gridCol w:w="1825"/>
              <w:gridCol w:w="1850"/>
              <w:gridCol w:w="1661"/>
              <w:gridCol w:w="1803"/>
            </w:tblGrid>
            <w:tr w14:paraId="58B887D7">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247" w:type="dxa"/>
                  <w:tcBorders>
                    <w:top w:val="single" w:color="000000" w:sz="6" w:space="0"/>
                    <w:left w:val="single" w:color="000000" w:sz="6" w:space="0"/>
                    <w:bottom w:val="single" w:color="000000" w:sz="6" w:space="0"/>
                    <w:right w:val="single" w:color="000000" w:sz="6" w:space="0"/>
                  </w:tcBorders>
                  <w:vAlign w:val="center"/>
                </w:tcPr>
                <w:p w14:paraId="73A1EB27">
                  <w:pPr>
                    <w:widowControl/>
                    <w:jc w:val="center"/>
                    <w:rPr>
                      <w:b/>
                      <w:caps/>
                      <w:sz w:val="18"/>
                      <w:szCs w:val="18"/>
                    </w:rPr>
                  </w:pPr>
                  <w:r>
                    <w:rPr>
                      <w:b/>
                      <w:caps/>
                      <w:sz w:val="18"/>
                      <w:szCs w:val="18"/>
                    </w:rPr>
                    <w:t>污染物</w:t>
                  </w:r>
                </w:p>
              </w:tc>
              <w:tc>
                <w:tcPr>
                  <w:tcW w:w="1766" w:type="dxa"/>
                  <w:tcBorders>
                    <w:top w:val="single" w:color="000000" w:sz="6" w:space="0"/>
                    <w:left w:val="single" w:color="000000" w:sz="6" w:space="0"/>
                    <w:bottom w:val="single" w:color="000000" w:sz="6" w:space="0"/>
                    <w:right w:val="single" w:color="000000" w:sz="6" w:space="0"/>
                  </w:tcBorders>
                  <w:vAlign w:val="center"/>
                </w:tcPr>
                <w:p w14:paraId="25BBA6E3">
                  <w:pPr>
                    <w:widowControl/>
                    <w:jc w:val="center"/>
                    <w:rPr>
                      <w:b/>
                      <w:caps/>
                      <w:sz w:val="18"/>
                      <w:szCs w:val="18"/>
                    </w:rPr>
                  </w:pPr>
                  <w:r>
                    <w:rPr>
                      <w:b/>
                      <w:caps/>
                      <w:sz w:val="18"/>
                      <w:szCs w:val="18"/>
                    </w:rPr>
                    <w:t>产生浓度（</w:t>
                  </w:r>
                  <w:r>
                    <w:rPr>
                      <w:b/>
                      <w:sz w:val="18"/>
                      <w:szCs w:val="18"/>
                    </w:rPr>
                    <w:t>mg/L</w:t>
                  </w:r>
                  <w:r>
                    <w:rPr>
                      <w:b/>
                      <w:caps/>
                      <w:sz w:val="18"/>
                      <w:szCs w:val="18"/>
                    </w:rPr>
                    <w:t>）</w:t>
                  </w:r>
                </w:p>
              </w:tc>
              <w:tc>
                <w:tcPr>
                  <w:tcW w:w="1790" w:type="dxa"/>
                  <w:tcBorders>
                    <w:top w:val="single" w:color="000000" w:sz="6" w:space="0"/>
                    <w:left w:val="single" w:color="000000" w:sz="6" w:space="0"/>
                    <w:bottom w:val="single" w:color="000000" w:sz="6" w:space="0"/>
                    <w:right w:val="single" w:color="000000" w:sz="6" w:space="0"/>
                  </w:tcBorders>
                  <w:vAlign w:val="center"/>
                </w:tcPr>
                <w:p w14:paraId="214E8936">
                  <w:pPr>
                    <w:widowControl/>
                    <w:jc w:val="center"/>
                    <w:rPr>
                      <w:b/>
                      <w:caps/>
                      <w:sz w:val="18"/>
                      <w:szCs w:val="18"/>
                    </w:rPr>
                  </w:pPr>
                  <w:r>
                    <w:rPr>
                      <w:b/>
                      <w:caps/>
                      <w:sz w:val="18"/>
                      <w:szCs w:val="18"/>
                    </w:rPr>
                    <w:t>产生量（</w:t>
                  </w:r>
                  <w:r>
                    <w:rPr>
                      <w:b/>
                      <w:sz w:val="18"/>
                    </w:rPr>
                    <w:t>t/a</w:t>
                  </w:r>
                  <w:r>
                    <w:rPr>
                      <w:b/>
                      <w:caps/>
                      <w:sz w:val="18"/>
                      <w:szCs w:val="18"/>
                    </w:rPr>
                    <w:t>）</w:t>
                  </w:r>
                </w:p>
              </w:tc>
              <w:tc>
                <w:tcPr>
                  <w:tcW w:w="1607" w:type="dxa"/>
                  <w:tcBorders>
                    <w:top w:val="single" w:color="000000" w:sz="6" w:space="0"/>
                    <w:left w:val="single" w:color="000000" w:sz="6" w:space="0"/>
                    <w:bottom w:val="single" w:color="000000" w:sz="6" w:space="0"/>
                    <w:right w:val="single" w:color="auto" w:sz="4" w:space="0"/>
                  </w:tcBorders>
                  <w:vAlign w:val="center"/>
                </w:tcPr>
                <w:p w14:paraId="7F66CAF8">
                  <w:pPr>
                    <w:widowControl/>
                    <w:jc w:val="center"/>
                    <w:rPr>
                      <w:b/>
                      <w:caps/>
                      <w:sz w:val="18"/>
                      <w:szCs w:val="18"/>
                    </w:rPr>
                  </w:pPr>
                  <w:r>
                    <w:rPr>
                      <w:b/>
                      <w:caps/>
                      <w:sz w:val="18"/>
                      <w:szCs w:val="18"/>
                    </w:rPr>
                    <w:t>排放浓度（</w:t>
                  </w:r>
                  <w:r>
                    <w:rPr>
                      <w:b/>
                      <w:sz w:val="18"/>
                      <w:szCs w:val="18"/>
                    </w:rPr>
                    <w:t>mg/L</w:t>
                  </w:r>
                  <w:r>
                    <w:rPr>
                      <w:b/>
                      <w:caps/>
                      <w:sz w:val="18"/>
                      <w:szCs w:val="18"/>
                    </w:rPr>
                    <w:t>）</w:t>
                  </w:r>
                </w:p>
              </w:tc>
              <w:tc>
                <w:tcPr>
                  <w:tcW w:w="1744" w:type="dxa"/>
                  <w:tcBorders>
                    <w:top w:val="single" w:color="000000" w:sz="6" w:space="0"/>
                    <w:left w:val="single" w:color="auto" w:sz="4" w:space="0"/>
                    <w:bottom w:val="single" w:color="000000" w:sz="6" w:space="0"/>
                    <w:right w:val="single" w:color="000000" w:sz="6" w:space="0"/>
                  </w:tcBorders>
                  <w:vAlign w:val="center"/>
                </w:tcPr>
                <w:p w14:paraId="399C03B8">
                  <w:pPr>
                    <w:jc w:val="center"/>
                    <w:rPr>
                      <w:b/>
                      <w:caps/>
                      <w:sz w:val="18"/>
                      <w:szCs w:val="18"/>
                    </w:rPr>
                  </w:pPr>
                  <w:r>
                    <w:rPr>
                      <w:b/>
                      <w:caps/>
                      <w:sz w:val="18"/>
                      <w:szCs w:val="18"/>
                    </w:rPr>
                    <w:t>排放量（</w:t>
                  </w:r>
                  <w:r>
                    <w:rPr>
                      <w:b/>
                      <w:sz w:val="18"/>
                    </w:rPr>
                    <w:t>t/a</w:t>
                  </w:r>
                  <w:r>
                    <w:rPr>
                      <w:b/>
                      <w:caps/>
                      <w:sz w:val="18"/>
                      <w:szCs w:val="18"/>
                    </w:rPr>
                    <w:t>）</w:t>
                  </w:r>
                </w:p>
              </w:tc>
            </w:tr>
            <w:tr w14:paraId="613BFA2C">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8154" w:type="dxa"/>
                  <w:gridSpan w:val="5"/>
                  <w:tcBorders>
                    <w:top w:val="single" w:color="000000" w:sz="6" w:space="0"/>
                    <w:left w:val="single" w:color="000000" w:sz="6" w:space="0"/>
                    <w:bottom w:val="single" w:color="000000" w:sz="6" w:space="0"/>
                    <w:right w:val="single" w:color="000000" w:sz="6" w:space="0"/>
                  </w:tcBorders>
                  <w:vAlign w:val="center"/>
                </w:tcPr>
                <w:p w14:paraId="2D8D69A9">
                  <w:pPr>
                    <w:jc w:val="center"/>
                    <w:rPr>
                      <w:sz w:val="18"/>
                      <w:szCs w:val="18"/>
                    </w:rPr>
                  </w:pPr>
                  <w:r>
                    <w:rPr>
                      <w:sz w:val="18"/>
                      <w:szCs w:val="18"/>
                    </w:rPr>
                    <w:t>生活污水量</w:t>
                  </w:r>
                  <w:r>
                    <w:rPr>
                      <w:rFonts w:hint="eastAsia"/>
                      <w:sz w:val="18"/>
                      <w:szCs w:val="18"/>
                      <w:lang w:val="en-US" w:eastAsia="zh-CN"/>
                    </w:rPr>
                    <w:t>158.4</w:t>
                  </w:r>
                  <w:r>
                    <w:rPr>
                      <w:bCs/>
                      <w:sz w:val="18"/>
                      <w:szCs w:val="18"/>
                    </w:rPr>
                    <w:t>m</w:t>
                  </w:r>
                  <w:r>
                    <w:rPr>
                      <w:bCs/>
                      <w:sz w:val="18"/>
                      <w:szCs w:val="18"/>
                      <w:vertAlign w:val="superscript"/>
                    </w:rPr>
                    <w:t>3</w:t>
                  </w:r>
                  <w:r>
                    <w:rPr>
                      <w:bCs/>
                      <w:sz w:val="18"/>
                      <w:szCs w:val="18"/>
                    </w:rPr>
                    <w:t>/a</w:t>
                  </w:r>
                  <w:r>
                    <w:rPr>
                      <w:sz w:val="18"/>
                      <w:szCs w:val="18"/>
                    </w:rPr>
                    <w:t xml:space="preserve"> </w:t>
                  </w:r>
                </w:p>
              </w:tc>
            </w:tr>
            <w:tr w14:paraId="05E065F6">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247" w:type="dxa"/>
                  <w:tcBorders>
                    <w:top w:val="single" w:color="000000" w:sz="6" w:space="0"/>
                    <w:left w:val="single" w:color="000000" w:sz="6" w:space="0"/>
                    <w:bottom w:val="single" w:color="000000" w:sz="6" w:space="0"/>
                    <w:right w:val="single" w:color="000000" w:sz="6" w:space="0"/>
                  </w:tcBorders>
                  <w:vAlign w:val="center"/>
                </w:tcPr>
                <w:p w14:paraId="4580E817">
                  <w:pPr>
                    <w:jc w:val="center"/>
                    <w:rPr>
                      <w:rFonts w:hint="default" w:eastAsia="宋体"/>
                      <w:sz w:val="18"/>
                      <w:szCs w:val="18"/>
                      <w:lang w:val="en-US" w:eastAsia="zh-CN"/>
                    </w:rPr>
                  </w:pPr>
                  <w:r>
                    <w:rPr>
                      <w:rFonts w:hint="default" w:ascii="Times New Roman" w:hAnsi="Times New Roman" w:cs="Times New Roman"/>
                      <w:color w:val="auto"/>
                      <w:sz w:val="18"/>
                      <w:szCs w:val="18"/>
                    </w:rPr>
                    <w:t>pH</w:t>
                  </w:r>
                </w:p>
              </w:tc>
              <w:tc>
                <w:tcPr>
                  <w:tcW w:w="1766" w:type="dxa"/>
                  <w:tcBorders>
                    <w:top w:val="single" w:color="000000" w:sz="6" w:space="0"/>
                    <w:left w:val="single" w:color="000000" w:sz="6" w:space="0"/>
                    <w:bottom w:val="single" w:color="000000" w:sz="6" w:space="0"/>
                    <w:right w:val="single" w:color="000000" w:sz="6" w:space="0"/>
                  </w:tcBorders>
                  <w:vAlign w:val="center"/>
                </w:tcPr>
                <w:p w14:paraId="73087F34">
                  <w:pPr>
                    <w:jc w:val="center"/>
                    <w:rPr>
                      <w:rFonts w:hint="eastAsia" w:eastAsia="宋体"/>
                      <w:sz w:val="18"/>
                      <w:szCs w:val="18"/>
                      <w:lang w:val="en-US" w:eastAsia="zh-CN"/>
                    </w:rPr>
                  </w:pPr>
                  <w:r>
                    <w:rPr>
                      <w:rFonts w:hint="default" w:ascii="Times New Roman" w:hAnsi="Times New Roman" w:cs="Times New Roman"/>
                      <w:color w:val="auto"/>
                      <w:sz w:val="18"/>
                      <w:szCs w:val="18"/>
                    </w:rPr>
                    <w:t>6.5-7.5</w:t>
                  </w:r>
                  <w:r>
                    <w:rPr>
                      <w:rFonts w:hint="eastAsia" w:ascii="Times New Roman" w:hAnsi="Times New Roman" w:cs="Times New Roman"/>
                      <w:color w:val="auto"/>
                      <w:sz w:val="18"/>
                      <w:szCs w:val="18"/>
                      <w:lang w:eastAsia="zh-CN"/>
                    </w:rPr>
                    <w:t>无量纲</w:t>
                  </w:r>
                </w:p>
              </w:tc>
              <w:tc>
                <w:tcPr>
                  <w:tcW w:w="1790" w:type="dxa"/>
                  <w:tcBorders>
                    <w:top w:val="single" w:color="000000" w:sz="6" w:space="0"/>
                    <w:left w:val="single" w:color="000000" w:sz="6" w:space="0"/>
                    <w:bottom w:val="single" w:color="000000" w:sz="6" w:space="0"/>
                    <w:right w:val="single" w:color="000000" w:sz="6" w:space="0"/>
                  </w:tcBorders>
                  <w:vAlign w:val="center"/>
                </w:tcPr>
                <w:p w14:paraId="7E178800">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1607" w:type="dxa"/>
                  <w:tcBorders>
                    <w:top w:val="single" w:color="000000" w:sz="6" w:space="0"/>
                    <w:left w:val="single" w:color="000000" w:sz="6" w:space="0"/>
                    <w:bottom w:val="single" w:color="000000" w:sz="6" w:space="0"/>
                    <w:right w:val="single" w:color="auto" w:sz="4" w:space="0"/>
                  </w:tcBorders>
                  <w:vAlign w:val="center"/>
                </w:tcPr>
                <w:p w14:paraId="6E3BD877">
                  <w:pPr>
                    <w:jc w:val="center"/>
                    <w:rPr>
                      <w:sz w:val="18"/>
                      <w:szCs w:val="18"/>
                    </w:rPr>
                  </w:pPr>
                  <w:r>
                    <w:rPr>
                      <w:rFonts w:hint="default" w:ascii="Times New Roman" w:hAnsi="Times New Roman" w:cs="Times New Roman"/>
                      <w:color w:val="auto"/>
                      <w:sz w:val="18"/>
                      <w:szCs w:val="18"/>
                    </w:rPr>
                    <w:t>6.5-7.5</w:t>
                  </w:r>
                  <w:r>
                    <w:rPr>
                      <w:rFonts w:hint="eastAsia" w:ascii="Times New Roman" w:hAnsi="Times New Roman" w:cs="Times New Roman"/>
                      <w:color w:val="auto"/>
                      <w:sz w:val="18"/>
                      <w:szCs w:val="18"/>
                      <w:lang w:eastAsia="zh-CN"/>
                    </w:rPr>
                    <w:t>无量纲</w:t>
                  </w:r>
                </w:p>
              </w:tc>
              <w:tc>
                <w:tcPr>
                  <w:tcW w:w="1744" w:type="dxa"/>
                  <w:tcBorders>
                    <w:top w:val="single" w:color="000000" w:sz="6" w:space="0"/>
                    <w:left w:val="single" w:color="auto" w:sz="4" w:space="0"/>
                    <w:bottom w:val="single" w:color="000000" w:sz="6" w:space="0"/>
                    <w:right w:val="single" w:color="000000" w:sz="6" w:space="0"/>
                  </w:tcBorders>
                  <w:vAlign w:val="center"/>
                </w:tcPr>
                <w:p w14:paraId="0057AA14">
                  <w:pPr>
                    <w:keepNext w:val="0"/>
                    <w:keepLines w:val="0"/>
                    <w:widowControl/>
                    <w:suppressLineNumbers w:val="0"/>
                    <w:jc w:val="center"/>
                    <w:textAlignment w:val="bottom"/>
                    <w:rPr>
                      <w:rFonts w:hint="eastAsia"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cs="Times New Roman"/>
                      <w:color w:val="auto"/>
                      <w:sz w:val="18"/>
                      <w:szCs w:val="18"/>
                      <w:lang w:val="en-US" w:eastAsia="zh-CN"/>
                    </w:rPr>
                    <w:t>/</w:t>
                  </w:r>
                </w:p>
              </w:tc>
            </w:tr>
            <w:tr w14:paraId="40D9C4F7">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247" w:type="dxa"/>
                  <w:tcBorders>
                    <w:top w:val="single" w:color="000000" w:sz="6" w:space="0"/>
                    <w:left w:val="single" w:color="000000" w:sz="6" w:space="0"/>
                    <w:bottom w:val="single" w:color="000000" w:sz="6" w:space="0"/>
                    <w:right w:val="single" w:color="000000" w:sz="6" w:space="0"/>
                  </w:tcBorders>
                  <w:vAlign w:val="center"/>
                </w:tcPr>
                <w:p w14:paraId="526C8960">
                  <w:pPr>
                    <w:jc w:val="center"/>
                    <w:rPr>
                      <w:sz w:val="18"/>
                      <w:szCs w:val="18"/>
                    </w:rPr>
                  </w:pPr>
                  <w:r>
                    <w:rPr>
                      <w:rFonts w:hint="default" w:ascii="Times New Roman" w:hAnsi="Times New Roman" w:cs="Times New Roman"/>
                      <w:color w:val="auto"/>
                      <w:sz w:val="18"/>
                      <w:szCs w:val="18"/>
                    </w:rPr>
                    <w:t>COD</w:t>
                  </w:r>
                </w:p>
              </w:tc>
              <w:tc>
                <w:tcPr>
                  <w:tcW w:w="1766" w:type="dxa"/>
                  <w:tcBorders>
                    <w:top w:val="single" w:color="000000" w:sz="6" w:space="0"/>
                    <w:left w:val="single" w:color="000000" w:sz="6" w:space="0"/>
                    <w:bottom w:val="single" w:color="000000" w:sz="6" w:space="0"/>
                    <w:right w:val="single" w:color="000000" w:sz="6" w:space="0"/>
                  </w:tcBorders>
                  <w:vAlign w:val="center"/>
                </w:tcPr>
                <w:p w14:paraId="51F7B966">
                  <w:pPr>
                    <w:widowControl/>
                    <w:jc w:val="center"/>
                    <w:textAlignment w:val="bottom"/>
                    <w:rPr>
                      <w:sz w:val="18"/>
                      <w:szCs w:val="18"/>
                    </w:rPr>
                  </w:pPr>
                  <w:r>
                    <w:rPr>
                      <w:rFonts w:hint="default" w:ascii="Times New Roman" w:hAnsi="Times New Roman" w:cs="Times New Roman"/>
                      <w:color w:val="auto"/>
                      <w:sz w:val="18"/>
                      <w:szCs w:val="18"/>
                    </w:rPr>
                    <w:t>465</w:t>
                  </w:r>
                </w:p>
              </w:tc>
              <w:tc>
                <w:tcPr>
                  <w:tcW w:w="1790" w:type="dxa"/>
                  <w:tcBorders>
                    <w:top w:val="single" w:color="000000" w:sz="6" w:space="0"/>
                    <w:left w:val="single" w:color="000000" w:sz="6" w:space="0"/>
                    <w:bottom w:val="single" w:color="000000" w:sz="6" w:space="0"/>
                    <w:right w:val="single" w:color="000000" w:sz="6" w:space="0"/>
                  </w:tcBorders>
                  <w:vAlign w:val="center"/>
                </w:tcPr>
                <w:p w14:paraId="1E0F0318">
                  <w:pPr>
                    <w:widowControl/>
                    <w:spacing w:line="240" w:lineRule="auto"/>
                    <w:jc w:val="center"/>
                    <w:textAlignment w:val="bottom"/>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0.073</w:t>
                  </w:r>
                  <w:r>
                    <w:rPr>
                      <w:rFonts w:hint="eastAsia" w:ascii="Times New Roman" w:hAnsi="Times New Roman" w:eastAsia="宋体" w:cs="Times New Roman"/>
                      <w:color w:val="auto"/>
                      <w:sz w:val="18"/>
                      <w:szCs w:val="18"/>
                      <w:lang w:val="en-US" w:eastAsia="zh-CN"/>
                    </w:rPr>
                    <w:t>7</w:t>
                  </w:r>
                </w:p>
              </w:tc>
              <w:tc>
                <w:tcPr>
                  <w:tcW w:w="1607" w:type="dxa"/>
                  <w:tcBorders>
                    <w:top w:val="single" w:color="000000" w:sz="6" w:space="0"/>
                    <w:left w:val="single" w:color="000000" w:sz="6" w:space="0"/>
                    <w:bottom w:val="single" w:color="000000" w:sz="6" w:space="0"/>
                    <w:right w:val="single" w:color="auto" w:sz="4" w:space="0"/>
                  </w:tcBorders>
                  <w:vAlign w:val="center"/>
                </w:tcPr>
                <w:p w14:paraId="247F6F0C">
                  <w:pPr>
                    <w:widowControl/>
                    <w:jc w:val="center"/>
                    <w:textAlignment w:val="bottom"/>
                    <w:rPr>
                      <w:rFonts w:hint="eastAsia" w:eastAsia="宋体"/>
                      <w:sz w:val="18"/>
                      <w:szCs w:val="18"/>
                      <w:lang w:val="en-US" w:eastAsia="zh-CN"/>
                    </w:rPr>
                  </w:pPr>
                  <w:r>
                    <w:rPr>
                      <w:rFonts w:hint="default" w:ascii="Times New Roman" w:hAnsi="Times New Roman" w:cs="Times New Roman"/>
                      <w:color w:val="auto"/>
                      <w:sz w:val="18"/>
                      <w:szCs w:val="18"/>
                    </w:rPr>
                    <w:t>465</w:t>
                  </w:r>
                </w:p>
              </w:tc>
              <w:tc>
                <w:tcPr>
                  <w:tcW w:w="1744" w:type="dxa"/>
                  <w:tcBorders>
                    <w:top w:val="single" w:color="000000" w:sz="6" w:space="0"/>
                    <w:left w:val="single" w:color="auto" w:sz="4" w:space="0"/>
                    <w:bottom w:val="single" w:color="000000" w:sz="6" w:space="0"/>
                    <w:right w:val="single" w:color="000000" w:sz="6" w:space="0"/>
                  </w:tcBorders>
                  <w:vAlign w:val="center"/>
                </w:tcPr>
                <w:p w14:paraId="4C46695D">
                  <w:pPr>
                    <w:widowControl/>
                    <w:spacing w:line="240" w:lineRule="auto"/>
                    <w:jc w:val="center"/>
                    <w:textAlignment w:val="bottom"/>
                    <w:rPr>
                      <w:rFonts w:hint="default" w:eastAsia="宋体"/>
                      <w:sz w:val="18"/>
                      <w:szCs w:val="18"/>
                      <w:lang w:val="en-US" w:eastAsia="zh-CN"/>
                    </w:rPr>
                  </w:pPr>
                  <w:r>
                    <w:rPr>
                      <w:rFonts w:hint="default" w:ascii="Times New Roman" w:hAnsi="Times New Roman" w:eastAsia="宋体" w:cs="Times New Roman"/>
                      <w:color w:val="auto"/>
                      <w:sz w:val="18"/>
                      <w:szCs w:val="18"/>
                      <w:lang w:val="en-US" w:eastAsia="zh-CN"/>
                    </w:rPr>
                    <w:t>0.073</w:t>
                  </w:r>
                  <w:r>
                    <w:rPr>
                      <w:rFonts w:hint="eastAsia" w:ascii="Times New Roman" w:hAnsi="Times New Roman" w:eastAsia="宋体" w:cs="Times New Roman"/>
                      <w:color w:val="auto"/>
                      <w:sz w:val="18"/>
                      <w:szCs w:val="18"/>
                      <w:lang w:val="en-US" w:eastAsia="zh-CN"/>
                    </w:rPr>
                    <w:t>7</w:t>
                  </w:r>
                </w:p>
              </w:tc>
            </w:tr>
            <w:tr w14:paraId="0A11D160">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292" w:hRule="atLeast"/>
                <w:jc w:val="center"/>
              </w:trPr>
              <w:tc>
                <w:tcPr>
                  <w:tcW w:w="1247" w:type="dxa"/>
                  <w:tcBorders>
                    <w:top w:val="single" w:color="000000" w:sz="6" w:space="0"/>
                    <w:left w:val="single" w:color="000000" w:sz="6" w:space="0"/>
                    <w:bottom w:val="single" w:color="000000" w:sz="6" w:space="0"/>
                    <w:right w:val="single" w:color="000000" w:sz="6" w:space="0"/>
                  </w:tcBorders>
                  <w:vAlign w:val="center"/>
                </w:tcPr>
                <w:p w14:paraId="762E9A0D">
                  <w:pPr>
                    <w:jc w:val="center"/>
                    <w:rPr>
                      <w:sz w:val="18"/>
                      <w:szCs w:val="18"/>
                    </w:rPr>
                  </w:pPr>
                  <w:r>
                    <w:rPr>
                      <w:rFonts w:hint="default" w:ascii="Times New Roman" w:hAnsi="Times New Roman" w:cs="Times New Roman"/>
                      <w:color w:val="auto"/>
                      <w:sz w:val="18"/>
                      <w:szCs w:val="18"/>
                    </w:rPr>
                    <w:t>BOD</w:t>
                  </w:r>
                  <w:r>
                    <w:rPr>
                      <w:rFonts w:hint="default" w:ascii="Times New Roman" w:hAnsi="Times New Roman" w:cs="Times New Roman"/>
                      <w:color w:val="auto"/>
                      <w:sz w:val="18"/>
                      <w:szCs w:val="18"/>
                      <w:vertAlign w:val="subscript"/>
                    </w:rPr>
                    <w:t>5</w:t>
                  </w:r>
                </w:p>
              </w:tc>
              <w:tc>
                <w:tcPr>
                  <w:tcW w:w="1766" w:type="dxa"/>
                  <w:tcBorders>
                    <w:top w:val="single" w:color="000000" w:sz="6" w:space="0"/>
                    <w:left w:val="single" w:color="000000" w:sz="6" w:space="0"/>
                    <w:bottom w:val="single" w:color="000000" w:sz="6" w:space="0"/>
                    <w:right w:val="single" w:color="000000" w:sz="6" w:space="0"/>
                  </w:tcBorders>
                  <w:vAlign w:val="center"/>
                </w:tcPr>
                <w:p w14:paraId="69345B06">
                  <w:pPr>
                    <w:widowControl/>
                    <w:jc w:val="center"/>
                    <w:textAlignment w:val="bottom"/>
                    <w:rPr>
                      <w:sz w:val="18"/>
                      <w:szCs w:val="18"/>
                    </w:rPr>
                  </w:pPr>
                  <w:r>
                    <w:rPr>
                      <w:rFonts w:hint="default" w:ascii="Times New Roman" w:hAnsi="Times New Roman" w:cs="Times New Roman"/>
                      <w:color w:val="auto"/>
                      <w:sz w:val="18"/>
                      <w:szCs w:val="18"/>
                    </w:rPr>
                    <w:t>150</w:t>
                  </w:r>
                </w:p>
              </w:tc>
              <w:tc>
                <w:tcPr>
                  <w:tcW w:w="1790" w:type="dxa"/>
                  <w:tcBorders>
                    <w:top w:val="single" w:color="000000" w:sz="6" w:space="0"/>
                    <w:left w:val="single" w:color="000000" w:sz="6" w:space="0"/>
                    <w:bottom w:val="single" w:color="000000" w:sz="6" w:space="0"/>
                    <w:right w:val="single" w:color="000000" w:sz="6" w:space="0"/>
                  </w:tcBorders>
                  <w:vAlign w:val="center"/>
                </w:tcPr>
                <w:p w14:paraId="37FAC653">
                  <w:pPr>
                    <w:widowControl/>
                    <w:spacing w:line="240" w:lineRule="auto"/>
                    <w:jc w:val="center"/>
                    <w:textAlignment w:val="bottom"/>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0.023</w:t>
                  </w:r>
                  <w:r>
                    <w:rPr>
                      <w:rFonts w:hint="eastAsia" w:ascii="Times New Roman" w:hAnsi="Times New Roman" w:eastAsia="宋体" w:cs="Times New Roman"/>
                      <w:color w:val="auto"/>
                      <w:sz w:val="18"/>
                      <w:szCs w:val="18"/>
                      <w:lang w:val="en-US" w:eastAsia="zh-CN"/>
                    </w:rPr>
                    <w:t>8</w:t>
                  </w:r>
                </w:p>
              </w:tc>
              <w:tc>
                <w:tcPr>
                  <w:tcW w:w="1607" w:type="dxa"/>
                  <w:tcBorders>
                    <w:top w:val="single" w:color="000000" w:sz="6" w:space="0"/>
                    <w:left w:val="single" w:color="000000" w:sz="6" w:space="0"/>
                    <w:bottom w:val="single" w:color="000000" w:sz="6" w:space="0"/>
                    <w:right w:val="single" w:color="auto" w:sz="4" w:space="0"/>
                  </w:tcBorders>
                  <w:vAlign w:val="center"/>
                </w:tcPr>
                <w:p w14:paraId="62A3AA3D">
                  <w:pPr>
                    <w:widowControl/>
                    <w:jc w:val="center"/>
                    <w:textAlignment w:val="bottom"/>
                    <w:rPr>
                      <w:rFonts w:hint="eastAsia" w:eastAsia="宋体"/>
                      <w:sz w:val="18"/>
                      <w:szCs w:val="18"/>
                      <w:lang w:val="en-US" w:eastAsia="zh-CN"/>
                    </w:rPr>
                  </w:pPr>
                  <w:r>
                    <w:rPr>
                      <w:rFonts w:hint="default" w:ascii="Times New Roman" w:hAnsi="Times New Roman" w:cs="Times New Roman"/>
                      <w:color w:val="auto"/>
                      <w:sz w:val="18"/>
                      <w:szCs w:val="18"/>
                    </w:rPr>
                    <w:t>150</w:t>
                  </w:r>
                </w:p>
              </w:tc>
              <w:tc>
                <w:tcPr>
                  <w:tcW w:w="1744" w:type="dxa"/>
                  <w:tcBorders>
                    <w:top w:val="single" w:color="000000" w:sz="6" w:space="0"/>
                    <w:left w:val="single" w:color="auto" w:sz="4" w:space="0"/>
                    <w:bottom w:val="single" w:color="000000" w:sz="6" w:space="0"/>
                    <w:right w:val="single" w:color="000000" w:sz="6" w:space="0"/>
                  </w:tcBorders>
                  <w:vAlign w:val="center"/>
                </w:tcPr>
                <w:p w14:paraId="5087879A">
                  <w:pPr>
                    <w:widowControl/>
                    <w:spacing w:line="240" w:lineRule="auto"/>
                    <w:jc w:val="center"/>
                    <w:textAlignment w:val="bottom"/>
                    <w:rPr>
                      <w:rFonts w:hint="default" w:eastAsia="宋体"/>
                      <w:sz w:val="18"/>
                      <w:szCs w:val="18"/>
                      <w:lang w:val="en-US" w:eastAsia="zh-CN"/>
                    </w:rPr>
                  </w:pPr>
                  <w:r>
                    <w:rPr>
                      <w:rFonts w:hint="default" w:ascii="Times New Roman" w:hAnsi="Times New Roman" w:eastAsia="宋体" w:cs="Times New Roman"/>
                      <w:color w:val="auto"/>
                      <w:sz w:val="18"/>
                      <w:szCs w:val="18"/>
                      <w:lang w:val="en-US" w:eastAsia="zh-CN"/>
                    </w:rPr>
                    <w:t>0.023</w:t>
                  </w:r>
                  <w:r>
                    <w:rPr>
                      <w:rFonts w:hint="eastAsia" w:ascii="Times New Roman" w:hAnsi="Times New Roman" w:eastAsia="宋体" w:cs="Times New Roman"/>
                      <w:color w:val="auto"/>
                      <w:sz w:val="18"/>
                      <w:szCs w:val="18"/>
                      <w:lang w:val="en-US" w:eastAsia="zh-CN"/>
                    </w:rPr>
                    <w:t>8</w:t>
                  </w:r>
                </w:p>
              </w:tc>
            </w:tr>
            <w:tr w14:paraId="3689576B">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247" w:type="dxa"/>
                  <w:tcBorders>
                    <w:top w:val="single" w:color="000000" w:sz="6" w:space="0"/>
                    <w:left w:val="single" w:color="000000" w:sz="6" w:space="0"/>
                    <w:bottom w:val="single" w:color="000000" w:sz="6" w:space="0"/>
                    <w:right w:val="single" w:color="000000" w:sz="6" w:space="0"/>
                  </w:tcBorders>
                  <w:vAlign w:val="center"/>
                </w:tcPr>
                <w:p w14:paraId="50CCB3B9">
                  <w:pPr>
                    <w:jc w:val="center"/>
                    <w:rPr>
                      <w:sz w:val="18"/>
                      <w:szCs w:val="18"/>
                    </w:rPr>
                  </w:pPr>
                  <w:r>
                    <w:rPr>
                      <w:rFonts w:hint="default" w:ascii="Times New Roman" w:hAnsi="Times New Roman" w:cs="Times New Roman"/>
                      <w:color w:val="auto"/>
                      <w:sz w:val="18"/>
                      <w:szCs w:val="18"/>
                    </w:rPr>
                    <w:t>SS</w:t>
                  </w:r>
                </w:p>
              </w:tc>
              <w:tc>
                <w:tcPr>
                  <w:tcW w:w="1766" w:type="dxa"/>
                  <w:tcBorders>
                    <w:top w:val="single" w:color="000000" w:sz="6" w:space="0"/>
                    <w:left w:val="single" w:color="000000" w:sz="6" w:space="0"/>
                    <w:bottom w:val="single" w:color="000000" w:sz="6" w:space="0"/>
                    <w:right w:val="single" w:color="000000" w:sz="6" w:space="0"/>
                  </w:tcBorders>
                  <w:vAlign w:val="center"/>
                </w:tcPr>
                <w:p w14:paraId="66C7C89C">
                  <w:pPr>
                    <w:widowControl/>
                    <w:jc w:val="center"/>
                    <w:textAlignment w:val="bottom"/>
                    <w:rPr>
                      <w:sz w:val="18"/>
                      <w:szCs w:val="18"/>
                    </w:rPr>
                  </w:pPr>
                  <w:r>
                    <w:rPr>
                      <w:rFonts w:hint="default" w:ascii="Times New Roman" w:hAnsi="Times New Roman" w:cs="Times New Roman"/>
                      <w:color w:val="auto"/>
                      <w:sz w:val="18"/>
                      <w:szCs w:val="18"/>
                    </w:rPr>
                    <w:t>300</w:t>
                  </w:r>
                </w:p>
              </w:tc>
              <w:tc>
                <w:tcPr>
                  <w:tcW w:w="1790" w:type="dxa"/>
                  <w:tcBorders>
                    <w:top w:val="single" w:color="000000" w:sz="6" w:space="0"/>
                    <w:left w:val="single" w:color="000000" w:sz="6" w:space="0"/>
                    <w:bottom w:val="single" w:color="000000" w:sz="6" w:space="0"/>
                    <w:right w:val="single" w:color="000000" w:sz="6" w:space="0"/>
                  </w:tcBorders>
                  <w:vAlign w:val="center"/>
                </w:tcPr>
                <w:p w14:paraId="362D3C47">
                  <w:pPr>
                    <w:widowControl/>
                    <w:spacing w:line="240" w:lineRule="auto"/>
                    <w:jc w:val="center"/>
                    <w:textAlignment w:val="bottom"/>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0.0475</w:t>
                  </w:r>
                </w:p>
              </w:tc>
              <w:tc>
                <w:tcPr>
                  <w:tcW w:w="1607" w:type="dxa"/>
                  <w:tcBorders>
                    <w:top w:val="single" w:color="000000" w:sz="6" w:space="0"/>
                    <w:left w:val="single" w:color="000000" w:sz="6" w:space="0"/>
                    <w:bottom w:val="single" w:color="000000" w:sz="6" w:space="0"/>
                    <w:right w:val="single" w:color="auto" w:sz="4" w:space="0"/>
                  </w:tcBorders>
                  <w:vAlign w:val="center"/>
                </w:tcPr>
                <w:p w14:paraId="69368BA9">
                  <w:pPr>
                    <w:widowControl/>
                    <w:jc w:val="center"/>
                    <w:textAlignment w:val="bottom"/>
                    <w:rPr>
                      <w:rFonts w:hint="eastAsia" w:eastAsia="宋体"/>
                      <w:sz w:val="18"/>
                      <w:szCs w:val="18"/>
                      <w:lang w:val="en-US" w:eastAsia="zh-CN"/>
                    </w:rPr>
                  </w:pPr>
                  <w:r>
                    <w:rPr>
                      <w:rFonts w:hint="default" w:ascii="Times New Roman" w:hAnsi="Times New Roman" w:cs="Times New Roman"/>
                      <w:color w:val="auto"/>
                      <w:sz w:val="18"/>
                      <w:szCs w:val="18"/>
                    </w:rPr>
                    <w:t>300</w:t>
                  </w:r>
                </w:p>
              </w:tc>
              <w:tc>
                <w:tcPr>
                  <w:tcW w:w="1744" w:type="dxa"/>
                  <w:tcBorders>
                    <w:top w:val="single" w:color="000000" w:sz="6" w:space="0"/>
                    <w:left w:val="single" w:color="auto" w:sz="4" w:space="0"/>
                    <w:bottom w:val="single" w:color="000000" w:sz="6" w:space="0"/>
                    <w:right w:val="single" w:color="000000" w:sz="6" w:space="0"/>
                  </w:tcBorders>
                  <w:vAlign w:val="center"/>
                </w:tcPr>
                <w:p w14:paraId="3DB1A6C7">
                  <w:pPr>
                    <w:widowControl/>
                    <w:spacing w:line="240" w:lineRule="auto"/>
                    <w:jc w:val="center"/>
                    <w:textAlignment w:val="bottom"/>
                    <w:rPr>
                      <w:rFonts w:hint="default" w:eastAsia="宋体"/>
                      <w:sz w:val="18"/>
                      <w:szCs w:val="18"/>
                      <w:lang w:val="en-US" w:eastAsia="zh-CN"/>
                    </w:rPr>
                  </w:pPr>
                  <w:r>
                    <w:rPr>
                      <w:rFonts w:hint="default" w:ascii="Times New Roman" w:hAnsi="Times New Roman" w:eastAsia="宋体" w:cs="Times New Roman"/>
                      <w:color w:val="auto"/>
                      <w:sz w:val="18"/>
                      <w:szCs w:val="18"/>
                      <w:lang w:val="en-US" w:eastAsia="zh-CN"/>
                    </w:rPr>
                    <w:t>0.0475</w:t>
                  </w:r>
                </w:p>
              </w:tc>
            </w:tr>
            <w:tr w14:paraId="0CDBC459">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247" w:type="dxa"/>
                  <w:tcBorders>
                    <w:top w:val="single" w:color="000000" w:sz="6" w:space="0"/>
                    <w:left w:val="single" w:color="000000" w:sz="6" w:space="0"/>
                    <w:bottom w:val="single" w:color="000000" w:sz="6" w:space="0"/>
                    <w:right w:val="single" w:color="000000" w:sz="6" w:space="0"/>
                  </w:tcBorders>
                  <w:vAlign w:val="center"/>
                </w:tcPr>
                <w:p w14:paraId="747BE983">
                  <w:pPr>
                    <w:jc w:val="center"/>
                    <w:rPr>
                      <w:sz w:val="18"/>
                      <w:szCs w:val="18"/>
                    </w:rPr>
                  </w:pPr>
                  <w:r>
                    <w:rPr>
                      <w:rFonts w:hint="default" w:ascii="Times New Roman" w:hAnsi="Times New Roman" w:cs="Times New Roman"/>
                      <w:color w:val="auto"/>
                      <w:sz w:val="18"/>
                      <w:szCs w:val="18"/>
                    </w:rPr>
                    <w:t>氨氮</w:t>
                  </w:r>
                </w:p>
              </w:tc>
              <w:tc>
                <w:tcPr>
                  <w:tcW w:w="1766" w:type="dxa"/>
                  <w:tcBorders>
                    <w:top w:val="single" w:color="000000" w:sz="6" w:space="0"/>
                    <w:left w:val="single" w:color="000000" w:sz="6" w:space="0"/>
                    <w:bottom w:val="single" w:color="000000" w:sz="6" w:space="0"/>
                    <w:right w:val="single" w:color="000000" w:sz="6" w:space="0"/>
                  </w:tcBorders>
                  <w:vAlign w:val="center"/>
                </w:tcPr>
                <w:p w14:paraId="0A8F1454">
                  <w:pPr>
                    <w:widowControl/>
                    <w:jc w:val="center"/>
                    <w:textAlignment w:val="bottom"/>
                    <w:rPr>
                      <w:sz w:val="18"/>
                      <w:szCs w:val="18"/>
                    </w:rPr>
                  </w:pPr>
                  <w:r>
                    <w:rPr>
                      <w:rFonts w:hint="default" w:ascii="Times New Roman" w:hAnsi="Times New Roman" w:cs="Times New Roman"/>
                      <w:color w:val="auto"/>
                      <w:sz w:val="18"/>
                      <w:szCs w:val="18"/>
                    </w:rPr>
                    <w:t>53.2</w:t>
                  </w:r>
                </w:p>
              </w:tc>
              <w:tc>
                <w:tcPr>
                  <w:tcW w:w="1790" w:type="dxa"/>
                  <w:tcBorders>
                    <w:top w:val="single" w:color="000000" w:sz="6" w:space="0"/>
                    <w:left w:val="single" w:color="000000" w:sz="6" w:space="0"/>
                    <w:bottom w:val="single" w:color="000000" w:sz="6" w:space="0"/>
                    <w:right w:val="single" w:color="000000" w:sz="6" w:space="0"/>
                  </w:tcBorders>
                  <w:vAlign w:val="center"/>
                </w:tcPr>
                <w:p w14:paraId="61BFF920">
                  <w:pPr>
                    <w:widowControl/>
                    <w:spacing w:line="240" w:lineRule="auto"/>
                    <w:jc w:val="center"/>
                    <w:textAlignment w:val="bottom"/>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0.0084</w:t>
                  </w:r>
                </w:p>
              </w:tc>
              <w:tc>
                <w:tcPr>
                  <w:tcW w:w="1607" w:type="dxa"/>
                  <w:tcBorders>
                    <w:top w:val="single" w:color="000000" w:sz="6" w:space="0"/>
                    <w:left w:val="single" w:color="000000" w:sz="6" w:space="0"/>
                    <w:bottom w:val="single" w:color="000000" w:sz="6" w:space="0"/>
                    <w:right w:val="single" w:color="auto" w:sz="4" w:space="0"/>
                  </w:tcBorders>
                  <w:vAlign w:val="center"/>
                </w:tcPr>
                <w:p w14:paraId="7AA743FB">
                  <w:pPr>
                    <w:widowControl/>
                    <w:jc w:val="center"/>
                    <w:textAlignment w:val="bottom"/>
                    <w:rPr>
                      <w:rFonts w:hint="eastAsia" w:eastAsia="宋体"/>
                      <w:sz w:val="18"/>
                      <w:szCs w:val="18"/>
                      <w:lang w:val="en-US" w:eastAsia="zh-CN"/>
                    </w:rPr>
                  </w:pPr>
                  <w:r>
                    <w:rPr>
                      <w:rFonts w:hint="default" w:ascii="Times New Roman" w:hAnsi="Times New Roman" w:cs="Times New Roman"/>
                      <w:color w:val="auto"/>
                      <w:sz w:val="18"/>
                      <w:szCs w:val="18"/>
                    </w:rPr>
                    <w:t>53.2</w:t>
                  </w:r>
                </w:p>
              </w:tc>
              <w:tc>
                <w:tcPr>
                  <w:tcW w:w="1744" w:type="dxa"/>
                  <w:tcBorders>
                    <w:top w:val="single" w:color="000000" w:sz="6" w:space="0"/>
                    <w:left w:val="single" w:color="auto" w:sz="4" w:space="0"/>
                    <w:bottom w:val="single" w:color="000000" w:sz="6" w:space="0"/>
                    <w:right w:val="single" w:color="000000" w:sz="6" w:space="0"/>
                  </w:tcBorders>
                  <w:vAlign w:val="center"/>
                </w:tcPr>
                <w:p w14:paraId="516073B7">
                  <w:pPr>
                    <w:widowControl/>
                    <w:spacing w:line="240" w:lineRule="auto"/>
                    <w:jc w:val="center"/>
                    <w:textAlignment w:val="bottom"/>
                    <w:rPr>
                      <w:rFonts w:hint="eastAsia" w:eastAsia="宋体"/>
                      <w:sz w:val="18"/>
                      <w:szCs w:val="18"/>
                      <w:lang w:val="en-US" w:eastAsia="zh-CN"/>
                    </w:rPr>
                  </w:pPr>
                  <w:r>
                    <w:rPr>
                      <w:rFonts w:hint="default" w:ascii="Times New Roman" w:hAnsi="Times New Roman" w:eastAsia="宋体" w:cs="Times New Roman"/>
                      <w:color w:val="auto"/>
                      <w:sz w:val="18"/>
                      <w:szCs w:val="18"/>
                      <w:lang w:val="en-US" w:eastAsia="zh-CN"/>
                    </w:rPr>
                    <w:t>0.0084</w:t>
                  </w:r>
                </w:p>
              </w:tc>
            </w:tr>
            <w:tr w14:paraId="78878EC6">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247" w:type="dxa"/>
                  <w:tcBorders>
                    <w:top w:val="single" w:color="000000" w:sz="6" w:space="0"/>
                    <w:left w:val="single" w:color="000000" w:sz="6" w:space="0"/>
                    <w:bottom w:val="single" w:color="000000" w:sz="6" w:space="0"/>
                    <w:right w:val="single" w:color="000000" w:sz="6" w:space="0"/>
                  </w:tcBorders>
                  <w:vAlign w:val="center"/>
                </w:tcPr>
                <w:p w14:paraId="16E5B0F7">
                  <w:pPr>
                    <w:jc w:val="center"/>
                    <w:rPr>
                      <w:sz w:val="18"/>
                      <w:szCs w:val="18"/>
                    </w:rPr>
                  </w:pPr>
                  <w:r>
                    <w:rPr>
                      <w:rFonts w:hint="default" w:ascii="Times New Roman" w:hAnsi="Times New Roman" w:cs="Times New Roman"/>
                      <w:color w:val="auto"/>
                      <w:sz w:val="18"/>
                      <w:szCs w:val="18"/>
                    </w:rPr>
                    <w:t>总磷</w:t>
                  </w:r>
                </w:p>
              </w:tc>
              <w:tc>
                <w:tcPr>
                  <w:tcW w:w="1766" w:type="dxa"/>
                  <w:tcBorders>
                    <w:top w:val="single" w:color="000000" w:sz="6" w:space="0"/>
                    <w:left w:val="single" w:color="000000" w:sz="6" w:space="0"/>
                    <w:bottom w:val="single" w:color="000000" w:sz="6" w:space="0"/>
                    <w:right w:val="single" w:color="000000" w:sz="6" w:space="0"/>
                  </w:tcBorders>
                  <w:vAlign w:val="center"/>
                </w:tcPr>
                <w:p w14:paraId="55403E07">
                  <w:pPr>
                    <w:widowControl/>
                    <w:jc w:val="center"/>
                    <w:textAlignment w:val="bottom"/>
                    <w:rPr>
                      <w:sz w:val="18"/>
                      <w:szCs w:val="18"/>
                    </w:rPr>
                  </w:pPr>
                  <w:r>
                    <w:rPr>
                      <w:rFonts w:hint="default" w:ascii="Times New Roman" w:hAnsi="Times New Roman" w:cs="Times New Roman"/>
                      <w:color w:val="auto"/>
                      <w:sz w:val="18"/>
                      <w:szCs w:val="18"/>
                    </w:rPr>
                    <w:t>5.76</w:t>
                  </w:r>
                </w:p>
              </w:tc>
              <w:tc>
                <w:tcPr>
                  <w:tcW w:w="1790" w:type="dxa"/>
                  <w:tcBorders>
                    <w:top w:val="single" w:color="000000" w:sz="6" w:space="0"/>
                    <w:left w:val="single" w:color="000000" w:sz="6" w:space="0"/>
                    <w:bottom w:val="single" w:color="000000" w:sz="6" w:space="0"/>
                    <w:right w:val="single" w:color="000000" w:sz="6" w:space="0"/>
                  </w:tcBorders>
                  <w:vAlign w:val="center"/>
                </w:tcPr>
                <w:p w14:paraId="21C7BC0C">
                  <w:pPr>
                    <w:widowControl/>
                    <w:spacing w:line="240" w:lineRule="auto"/>
                    <w:jc w:val="center"/>
                    <w:textAlignment w:val="bottom"/>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0.0009</w:t>
                  </w:r>
                </w:p>
              </w:tc>
              <w:tc>
                <w:tcPr>
                  <w:tcW w:w="1607" w:type="dxa"/>
                  <w:tcBorders>
                    <w:top w:val="single" w:color="000000" w:sz="6" w:space="0"/>
                    <w:left w:val="single" w:color="000000" w:sz="6" w:space="0"/>
                    <w:bottom w:val="single" w:color="000000" w:sz="6" w:space="0"/>
                    <w:right w:val="single" w:color="auto" w:sz="4" w:space="0"/>
                  </w:tcBorders>
                  <w:vAlign w:val="center"/>
                </w:tcPr>
                <w:p w14:paraId="65D11541">
                  <w:pPr>
                    <w:widowControl/>
                    <w:jc w:val="center"/>
                    <w:textAlignment w:val="bottom"/>
                    <w:rPr>
                      <w:sz w:val="18"/>
                      <w:szCs w:val="18"/>
                    </w:rPr>
                  </w:pPr>
                  <w:r>
                    <w:rPr>
                      <w:rFonts w:hint="default" w:ascii="Times New Roman" w:hAnsi="Times New Roman" w:cs="Times New Roman"/>
                      <w:color w:val="auto"/>
                      <w:sz w:val="18"/>
                      <w:szCs w:val="18"/>
                    </w:rPr>
                    <w:t>5.76</w:t>
                  </w:r>
                </w:p>
              </w:tc>
              <w:tc>
                <w:tcPr>
                  <w:tcW w:w="1744" w:type="dxa"/>
                  <w:tcBorders>
                    <w:top w:val="single" w:color="000000" w:sz="6" w:space="0"/>
                    <w:left w:val="single" w:color="auto" w:sz="4" w:space="0"/>
                    <w:bottom w:val="single" w:color="000000" w:sz="6" w:space="0"/>
                    <w:right w:val="single" w:color="000000" w:sz="6" w:space="0"/>
                  </w:tcBorders>
                  <w:vAlign w:val="center"/>
                </w:tcPr>
                <w:p w14:paraId="3684B749">
                  <w:pPr>
                    <w:widowControl/>
                    <w:spacing w:line="240" w:lineRule="auto"/>
                    <w:jc w:val="center"/>
                    <w:textAlignment w:val="bottom"/>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color w:val="auto"/>
                      <w:sz w:val="18"/>
                      <w:szCs w:val="18"/>
                      <w:lang w:val="en-US" w:eastAsia="zh-CN"/>
                    </w:rPr>
                    <w:t>0.0009</w:t>
                  </w:r>
                </w:p>
              </w:tc>
            </w:tr>
          </w:tbl>
          <w:p w14:paraId="39E98A39">
            <w:pPr>
              <w:pStyle w:val="103"/>
              <w:snapToGrid w:val="0"/>
              <w:spacing w:beforeLines="50" w:line="360" w:lineRule="auto"/>
              <w:ind w:firstLine="420" w:firstLineChars="20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由上表可以知，本项目</w:t>
            </w:r>
            <w:r>
              <w:rPr>
                <w:rFonts w:hint="eastAsia" w:cs="Times New Roman"/>
                <w:color w:val="auto"/>
                <w:sz w:val="21"/>
                <w:szCs w:val="21"/>
                <w:lang w:eastAsia="zh-CN"/>
              </w:rPr>
              <w:t>废水污染物</w:t>
            </w:r>
            <w:r>
              <w:rPr>
                <w:rFonts w:hint="default" w:ascii="Times New Roman" w:hAnsi="Times New Roman" w:cs="Times New Roman"/>
                <w:color w:val="auto"/>
                <w:sz w:val="21"/>
                <w:szCs w:val="21"/>
              </w:rPr>
              <w:t>排放浓度</w:t>
            </w:r>
            <w:r>
              <w:rPr>
                <w:rFonts w:hint="default" w:ascii="Times New Roman" w:hAnsi="Times New Roman" w:cs="Times New Roman"/>
                <w:color w:val="auto"/>
                <w:sz w:val="21"/>
                <w:szCs w:val="21"/>
                <w:lang w:eastAsia="zh-CN"/>
              </w:rPr>
              <w:t>满足</w:t>
            </w:r>
            <w:r>
              <w:rPr>
                <w:rFonts w:hint="default" w:ascii="Times New Roman" w:hAnsi="Times New Roman" w:cs="Times New Roman"/>
                <w:color w:val="auto"/>
                <w:sz w:val="21"/>
                <w:szCs w:val="21"/>
              </w:rPr>
              <w:t>《污水排入城镇下水道水质标准》（GB/T31962-2015）</w:t>
            </w:r>
            <w:r>
              <w:rPr>
                <w:rFonts w:hint="eastAsia" w:cs="Times New Roman"/>
                <w:color w:val="auto"/>
                <w:sz w:val="21"/>
                <w:szCs w:val="21"/>
                <w:lang w:eastAsia="zh-CN"/>
              </w:rPr>
              <w:t>表</w:t>
            </w:r>
            <w:r>
              <w:rPr>
                <w:rFonts w:hint="eastAsia" w:cs="Times New Roman"/>
                <w:color w:val="auto"/>
                <w:sz w:val="21"/>
                <w:szCs w:val="21"/>
                <w:lang w:val="en-US" w:eastAsia="zh-CN"/>
              </w:rPr>
              <w:t>1中</w:t>
            </w:r>
            <w:r>
              <w:rPr>
                <w:rFonts w:hint="default" w:ascii="Times New Roman" w:hAnsi="Times New Roman" w:cs="Times New Roman"/>
                <w:color w:val="auto"/>
                <w:sz w:val="21"/>
                <w:szCs w:val="21"/>
              </w:rPr>
              <w:t>B等级标准。</w:t>
            </w:r>
          </w:p>
          <w:p w14:paraId="08872531">
            <w:pPr>
              <w:pStyle w:val="103"/>
              <w:spacing w:line="360" w:lineRule="auto"/>
              <w:ind w:firstLine="420" w:firstLineChars="200"/>
              <w:rPr>
                <w:rFonts w:hint="default" w:ascii="Times New Roman" w:hAnsi="Times New Roman" w:eastAsia="黑体" w:cs="Times New Roman"/>
                <w:color w:val="auto"/>
                <w:sz w:val="21"/>
                <w:szCs w:val="21"/>
              </w:rPr>
            </w:pPr>
            <w:r>
              <w:rPr>
                <w:rFonts w:hint="default" w:ascii="Times New Roman" w:hAnsi="Times New Roman" w:eastAsia="黑体" w:cs="Times New Roman"/>
                <w:color w:val="auto"/>
                <w:sz w:val="21"/>
                <w:szCs w:val="21"/>
              </w:rPr>
              <w:t>3、依托污水处理设施的可行性分析</w:t>
            </w:r>
          </w:p>
          <w:p w14:paraId="34EE1FA3">
            <w:pPr>
              <w:pStyle w:val="103"/>
              <w:snapToGrid w:val="0"/>
              <w:spacing w:line="360" w:lineRule="auto"/>
              <w:ind w:firstLine="420" w:firstLineChars="20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本项目建成后</w:t>
            </w:r>
            <w:r>
              <w:rPr>
                <w:rFonts w:hint="default" w:ascii="Times New Roman" w:hAnsi="Times New Roman" w:cs="Times New Roman"/>
                <w:color w:val="auto"/>
                <w:sz w:val="21"/>
                <w:szCs w:val="21"/>
                <w:highlight w:val="none"/>
                <w:lang w:eastAsia="zh-CN"/>
              </w:rPr>
              <w:t>废水</w:t>
            </w:r>
            <w:r>
              <w:rPr>
                <w:rFonts w:hint="default" w:ascii="Times New Roman" w:hAnsi="Times New Roman" w:cs="Times New Roman"/>
                <w:color w:val="auto"/>
                <w:sz w:val="21"/>
                <w:szCs w:val="21"/>
                <w:highlight w:val="none"/>
              </w:rPr>
              <w:t>排放量为</w:t>
            </w:r>
            <w:r>
              <w:rPr>
                <w:rFonts w:hint="eastAsia" w:ascii="Times New Roman" w:hAnsi="Times New Roman" w:cs="Times New Roman"/>
                <w:color w:val="auto"/>
                <w:sz w:val="21"/>
                <w:szCs w:val="21"/>
                <w:highlight w:val="none"/>
                <w:lang w:val="en-US" w:eastAsia="zh-CN"/>
              </w:rPr>
              <w:t>158.4</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/a ，经城镇污水管网送淄博市利民净化水有限公司进一步处理达标后排入孝妇河。</w:t>
            </w:r>
          </w:p>
          <w:p w14:paraId="510351A0">
            <w:pPr>
              <w:pStyle w:val="103"/>
              <w:snapToGrid w:val="0"/>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highlight w:val="none"/>
              </w:rPr>
              <w:t>淄博市利民净化水有限公司地处淄博市淄川区开发区立交桥北1公里路西、</w:t>
            </w:r>
            <w:r>
              <w:rPr>
                <w:rFonts w:hint="default" w:ascii="Times New Roman" w:hAnsi="Times New Roman" w:cs="Times New Roman"/>
                <w:color w:val="auto"/>
                <w:sz w:val="21"/>
                <w:szCs w:val="21"/>
              </w:rPr>
              <w:t>贾村水库东岸紧邻张相湖湿地公园，总占地100亩，目前设计废水处理能力为12万吨/天，主要服务淄川区城区和附近乡镇的生活污水和工业废水的二级处理，采用比较先进的“一级处理（事故池+水解池）+二级处理（预缺氧池+厌氧池+一级缺氧池+一级好氧池+二级缺氧池+二级好氧池+二沉池）+深度处理（高密度沉淀池+消毒池）”工艺，具有抗冲击能力强、出水稳定的特点，同时具有脱氮除磷功能。</w:t>
            </w:r>
          </w:p>
          <w:p w14:paraId="33E4A024">
            <w:pPr>
              <w:pStyle w:val="103"/>
              <w:snapToGrid w:val="0"/>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本次从淄博市生态环境局网站重点监控企业自动监测信息系统中调取了淄博市利民净化水有限公司近一年</w:t>
            </w:r>
            <w:r>
              <w:rPr>
                <w:rFonts w:hint="eastAsia" w:cs="Times New Roman"/>
                <w:color w:val="auto"/>
                <w:sz w:val="21"/>
                <w:szCs w:val="21"/>
                <w:lang w:eastAsia="zh-CN"/>
              </w:rPr>
              <w:t>（</w:t>
            </w:r>
            <w:r>
              <w:rPr>
                <w:rFonts w:hint="default" w:ascii="Times New Roman" w:hAnsi="Times New Roman" w:cs="Times New Roman"/>
                <w:color w:val="auto"/>
                <w:sz w:val="21"/>
                <w:szCs w:val="21"/>
              </w:rPr>
              <w:t>202</w:t>
            </w:r>
            <w:r>
              <w:rPr>
                <w:rFonts w:hint="default" w:ascii="Times New Roman" w:hAnsi="Times New Roman" w:cs="Times New Roman"/>
                <w:color w:val="auto"/>
                <w:sz w:val="21"/>
                <w:szCs w:val="21"/>
                <w:lang w:val="en-US" w:eastAsia="zh-CN"/>
              </w:rPr>
              <w:t>4</w:t>
            </w:r>
            <w:r>
              <w:rPr>
                <w:rFonts w:hint="default" w:ascii="Times New Roman" w:hAnsi="Times New Roman" w:cs="Times New Roman"/>
                <w:color w:val="auto"/>
                <w:sz w:val="21"/>
                <w:szCs w:val="21"/>
              </w:rPr>
              <w:t>年</w:t>
            </w:r>
            <w:r>
              <w:rPr>
                <w:rFonts w:hint="default" w:ascii="Times New Roman" w:hAnsi="Times New Roman" w:cs="Times New Roman"/>
                <w:color w:val="auto"/>
                <w:sz w:val="21"/>
                <w:szCs w:val="21"/>
                <w:lang w:val="en-US" w:eastAsia="zh-CN"/>
              </w:rPr>
              <w:t>1</w:t>
            </w:r>
            <w:r>
              <w:rPr>
                <w:rFonts w:hint="default" w:ascii="Times New Roman" w:hAnsi="Times New Roman" w:cs="Times New Roman"/>
                <w:color w:val="auto"/>
                <w:sz w:val="21"/>
                <w:szCs w:val="21"/>
              </w:rPr>
              <w:t>月～202</w:t>
            </w:r>
            <w:r>
              <w:rPr>
                <w:rFonts w:hint="default" w:ascii="Times New Roman" w:hAnsi="Times New Roman" w:cs="Times New Roman"/>
                <w:color w:val="auto"/>
                <w:sz w:val="21"/>
                <w:szCs w:val="21"/>
                <w:lang w:val="en-US" w:eastAsia="zh-CN"/>
              </w:rPr>
              <w:t>4</w:t>
            </w:r>
            <w:r>
              <w:rPr>
                <w:rFonts w:hint="default" w:ascii="Times New Roman" w:hAnsi="Times New Roman" w:cs="Times New Roman"/>
                <w:color w:val="auto"/>
                <w:sz w:val="21"/>
                <w:szCs w:val="21"/>
              </w:rPr>
              <w:t>年</w:t>
            </w:r>
            <w:r>
              <w:rPr>
                <w:rFonts w:hint="default" w:ascii="Times New Roman" w:hAnsi="Times New Roman" w:cs="Times New Roman"/>
                <w:color w:val="auto"/>
                <w:sz w:val="21"/>
                <w:szCs w:val="21"/>
                <w:lang w:val="en-US" w:eastAsia="zh-CN"/>
              </w:rPr>
              <w:t>12</w:t>
            </w:r>
            <w:r>
              <w:rPr>
                <w:rFonts w:hint="default" w:ascii="Times New Roman" w:hAnsi="Times New Roman" w:cs="Times New Roman"/>
                <w:color w:val="auto"/>
                <w:sz w:val="21"/>
                <w:szCs w:val="21"/>
              </w:rPr>
              <w:t>月</w:t>
            </w:r>
            <w:r>
              <w:rPr>
                <w:rFonts w:hint="eastAsia" w:cs="Times New Roman"/>
                <w:color w:val="auto"/>
                <w:sz w:val="21"/>
                <w:szCs w:val="21"/>
                <w:lang w:eastAsia="zh-CN"/>
              </w:rPr>
              <w:t>）</w:t>
            </w:r>
            <w:r>
              <w:rPr>
                <w:rFonts w:hint="default" w:ascii="Times New Roman" w:hAnsi="Times New Roman" w:cs="Times New Roman"/>
                <w:color w:val="auto"/>
                <w:sz w:val="21"/>
                <w:szCs w:val="21"/>
              </w:rPr>
              <w:t>的在线监测数据。</w:t>
            </w:r>
          </w:p>
          <w:p w14:paraId="67521634">
            <w:pPr>
              <w:pStyle w:val="47"/>
              <w:widowControl w:val="0"/>
              <w:adjustRightInd w:val="0"/>
              <w:snapToGrid w:val="0"/>
              <w:spacing w:line="360" w:lineRule="auto"/>
              <w:jc w:val="both"/>
              <w:rPr>
                <w:rFonts w:hint="default" w:ascii="Times New Roman" w:hAnsi="Times New Roman" w:cs="Times New Roman"/>
                <w:color w:val="auto"/>
                <w:position w:val="-73"/>
              </w:rPr>
            </w:pPr>
            <w:bookmarkStart w:id="2" w:name="_Hlk9013225"/>
            <w:r>
              <w:rPr>
                <w:rFonts w:hint="default" w:ascii="Times New Roman" w:hAnsi="Times New Roman" w:cs="Times New Roman"/>
              </w:rPr>
              <w:drawing>
                <wp:inline distT="0" distB="0" distL="114300" distR="114300">
                  <wp:extent cx="5287645" cy="1805305"/>
                  <wp:effectExtent l="0" t="0" r="8255" b="4445"/>
                  <wp:docPr id="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0"/>
                          <pic:cNvPicPr>
                            <a:picLocks noChangeAspect="1"/>
                          </pic:cNvPicPr>
                        </pic:nvPicPr>
                        <pic:blipFill>
                          <a:blip r:embed="rId15"/>
                          <a:stretch>
                            <a:fillRect/>
                          </a:stretch>
                        </pic:blipFill>
                        <pic:spPr>
                          <a:xfrm>
                            <a:off x="0" y="0"/>
                            <a:ext cx="5287645" cy="1805305"/>
                          </a:xfrm>
                          <a:prstGeom prst="rect">
                            <a:avLst/>
                          </a:prstGeom>
                          <a:noFill/>
                          <a:ln>
                            <a:noFill/>
                          </a:ln>
                        </pic:spPr>
                      </pic:pic>
                    </a:graphicData>
                  </a:graphic>
                </wp:inline>
              </w:drawing>
            </w:r>
          </w:p>
          <w:p w14:paraId="7DAA54B9">
            <w:pPr>
              <w:adjustRightInd w:val="0"/>
              <w:snapToGrid w:val="0"/>
              <w:spacing w:line="360" w:lineRule="auto"/>
              <w:ind w:firstLine="422" w:firstLineChars="20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图</w:t>
            </w:r>
            <w:r>
              <w:rPr>
                <w:rFonts w:hint="default" w:ascii="Times New Roman" w:hAnsi="Times New Roman" w:eastAsia="宋体" w:cs="Times New Roman"/>
                <w:b/>
                <w:bCs/>
                <w:color w:val="auto"/>
                <w:lang w:val="en-US" w:eastAsia="zh-CN"/>
              </w:rPr>
              <w:t>4-1</w:t>
            </w:r>
            <w:r>
              <w:rPr>
                <w:rFonts w:hint="default" w:ascii="Times New Roman" w:hAnsi="Times New Roman" w:eastAsia="宋体" w:cs="Times New Roman"/>
                <w:b/>
                <w:bCs/>
                <w:color w:val="auto"/>
              </w:rPr>
              <w:t>淄博市利民净化水有限公司近一年在线监COD测浓度统计</w:t>
            </w:r>
          </w:p>
          <w:p w14:paraId="28E29908">
            <w:pPr>
              <w:pStyle w:val="47"/>
              <w:widowControl w:val="0"/>
              <w:adjustRightInd w:val="0"/>
              <w:snapToGrid w:val="0"/>
              <w:spacing w:line="360" w:lineRule="auto"/>
              <w:ind w:firstLine="420" w:firstLineChars="200"/>
              <w:jc w:val="center"/>
              <w:rPr>
                <w:rFonts w:hint="default" w:ascii="Times New Roman" w:hAnsi="Times New Roman" w:eastAsia="宋体" w:cs="Times New Roman"/>
                <w:color w:val="auto"/>
                <w:szCs w:val="24"/>
              </w:rPr>
            </w:pPr>
            <w:r>
              <w:rPr>
                <w:rFonts w:hint="default" w:ascii="Times New Roman" w:hAnsi="Times New Roman" w:cs="Times New Roman"/>
              </w:rPr>
              <w:drawing>
                <wp:inline distT="0" distB="0" distL="114300" distR="114300">
                  <wp:extent cx="5355590" cy="2079625"/>
                  <wp:effectExtent l="0" t="0" r="16510" b="15875"/>
                  <wp:docPr id="3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1"/>
                          <pic:cNvPicPr>
                            <a:picLocks noChangeAspect="1"/>
                          </pic:cNvPicPr>
                        </pic:nvPicPr>
                        <pic:blipFill>
                          <a:blip r:embed="rId16"/>
                          <a:stretch>
                            <a:fillRect/>
                          </a:stretch>
                        </pic:blipFill>
                        <pic:spPr>
                          <a:xfrm>
                            <a:off x="0" y="0"/>
                            <a:ext cx="5355590" cy="2079625"/>
                          </a:xfrm>
                          <a:prstGeom prst="rect">
                            <a:avLst/>
                          </a:prstGeom>
                          <a:noFill/>
                          <a:ln>
                            <a:noFill/>
                          </a:ln>
                        </pic:spPr>
                      </pic:pic>
                    </a:graphicData>
                  </a:graphic>
                </wp:inline>
              </w:drawing>
            </w:r>
          </w:p>
          <w:p w14:paraId="22E2CE92">
            <w:pPr>
              <w:adjustRightInd w:val="0"/>
              <w:snapToGrid w:val="0"/>
              <w:spacing w:line="360" w:lineRule="auto"/>
              <w:ind w:firstLine="422" w:firstLineChars="20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图</w:t>
            </w:r>
            <w:r>
              <w:rPr>
                <w:rFonts w:hint="default" w:ascii="Times New Roman" w:hAnsi="Times New Roman" w:eastAsia="宋体" w:cs="Times New Roman"/>
                <w:b/>
                <w:bCs/>
                <w:color w:val="auto"/>
                <w:lang w:val="en-US" w:eastAsia="zh-CN"/>
              </w:rPr>
              <w:t>4-2</w:t>
            </w:r>
            <w:r>
              <w:rPr>
                <w:rFonts w:hint="default" w:ascii="Times New Roman" w:hAnsi="Times New Roman" w:eastAsia="宋体" w:cs="Times New Roman"/>
                <w:b/>
                <w:bCs/>
                <w:color w:val="auto"/>
              </w:rPr>
              <w:t>淄博市利民净化水有限公司近一年在线监NH</w:t>
            </w:r>
            <w:r>
              <w:rPr>
                <w:rFonts w:hint="default" w:ascii="Times New Roman" w:hAnsi="Times New Roman" w:eastAsia="宋体" w:cs="Times New Roman"/>
                <w:b/>
                <w:bCs/>
                <w:color w:val="auto"/>
                <w:vertAlign w:val="subscript"/>
              </w:rPr>
              <w:t>3</w:t>
            </w:r>
            <w:r>
              <w:rPr>
                <w:rFonts w:hint="default" w:ascii="Times New Roman" w:hAnsi="Times New Roman" w:eastAsia="宋体" w:cs="Times New Roman"/>
                <w:b/>
                <w:bCs/>
                <w:color w:val="auto"/>
              </w:rPr>
              <w:t>-N测浓度统计</w:t>
            </w:r>
          </w:p>
          <w:bookmarkEnd w:id="2"/>
          <w:p w14:paraId="0D0B9B09">
            <w:pPr>
              <w:pStyle w:val="103"/>
              <w:wordWrap w:val="0"/>
              <w:spacing w:line="360" w:lineRule="auto"/>
              <w:ind w:firstLine="420" w:firstLineChars="20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由上图可知，淄博市利民净化水有限公司排放水质满足《城镇污水处理厂污染物排放标准》(GB8918-2002</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一级A标准要求，COD和氨氮同时满足</w:t>
            </w:r>
            <w:r>
              <w:rPr>
                <w:rFonts w:hint="default" w:ascii="Times New Roman" w:hAnsi="Times New Roman" w:cs="Times New Roman"/>
                <w:color w:val="auto"/>
                <w:sz w:val="21"/>
                <w:szCs w:val="21"/>
                <w:highlight w:val="none"/>
                <w:lang w:val="en-US" w:eastAsia="zh-CN"/>
              </w:rPr>
              <w:t>《淄博市城市管理局 淄博市生态环境局关于明确淄博市“十四五”期间城镇生活污水处理厂提标改造水质指标的通知》（淄城管发〔2021〕8号）</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COD</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0mg/L、氨氮</w:t>
            </w:r>
            <w:r>
              <w:rPr>
                <w:rFonts w:hint="default" w:ascii="Times New Roman" w:hAnsi="Times New Roman" w:cs="Times New Roman"/>
                <w:color w:val="auto"/>
                <w:sz w:val="21"/>
                <w:szCs w:val="21"/>
                <w:highlight w:val="none"/>
                <w:lang w:val="en-US" w:eastAsia="zh-CN"/>
              </w:rPr>
              <w:t>1.5</w:t>
            </w:r>
            <w:r>
              <w:rPr>
                <w:rFonts w:hint="default" w:ascii="Times New Roman" w:hAnsi="Times New Roman" w:cs="Times New Roman"/>
                <w:color w:val="auto"/>
                <w:sz w:val="21"/>
                <w:szCs w:val="21"/>
                <w:highlight w:val="none"/>
              </w:rPr>
              <w:t>mg/L</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w:t>
            </w:r>
          </w:p>
          <w:p w14:paraId="2B92A401">
            <w:pPr>
              <w:pStyle w:val="103"/>
              <w:spacing w:line="360" w:lineRule="auto"/>
              <w:ind w:firstLine="420" w:firstLineChars="200"/>
              <w:jc w:val="both"/>
              <w:rPr>
                <w:rFonts w:hint="default" w:ascii="Times New Roman" w:hAnsi="Times New Roman" w:cs="Times New Roman"/>
                <w:color w:val="auto"/>
                <w:sz w:val="21"/>
                <w:szCs w:val="21"/>
                <w:highlight w:val="yellow"/>
              </w:rPr>
            </w:pPr>
            <w:r>
              <w:rPr>
                <w:rFonts w:hint="default" w:ascii="Times New Roman" w:hAnsi="Times New Roman" w:cs="Times New Roman"/>
                <w:color w:val="auto"/>
                <w:sz w:val="21"/>
                <w:szCs w:val="21"/>
                <w:highlight w:val="none"/>
              </w:rPr>
              <w:t>本项目外排的废水</w:t>
            </w:r>
            <w:r>
              <w:rPr>
                <w:rFonts w:hint="eastAsia" w:cs="Times New Roman"/>
                <w:color w:val="auto"/>
                <w:sz w:val="21"/>
                <w:szCs w:val="21"/>
                <w:highlight w:val="none"/>
                <w:lang w:eastAsia="zh-CN"/>
              </w:rPr>
              <w:t>为</w:t>
            </w:r>
            <w:r>
              <w:rPr>
                <w:rFonts w:hint="default" w:ascii="Times New Roman" w:hAnsi="Times New Roman" w:cs="Times New Roman"/>
                <w:color w:val="auto"/>
                <w:sz w:val="21"/>
                <w:szCs w:val="21"/>
                <w:highlight w:val="none"/>
              </w:rPr>
              <w:t>生活污水，主要污染物为</w:t>
            </w:r>
            <w:r>
              <w:rPr>
                <w:rFonts w:hint="eastAsia" w:ascii="Times New Roman" w:hAnsi="Times New Roman" w:cs="Times New Roman"/>
                <w:color w:val="auto"/>
                <w:sz w:val="21"/>
                <w:szCs w:val="21"/>
                <w:highlight w:val="none"/>
                <w:lang w:val="en-US" w:eastAsia="zh-CN"/>
              </w:rPr>
              <w:t>pH、</w:t>
            </w:r>
            <w:r>
              <w:rPr>
                <w:rFonts w:hint="default" w:ascii="Times New Roman" w:hAnsi="Times New Roman" w:cs="Times New Roman"/>
                <w:color w:val="auto"/>
                <w:sz w:val="21"/>
                <w:szCs w:val="21"/>
                <w:highlight w:val="none"/>
              </w:rPr>
              <w:t xml:space="preserve"> COD、BOD</w:t>
            </w:r>
            <w:r>
              <w:rPr>
                <w:rFonts w:hint="default" w:ascii="Times New Roman" w:hAnsi="Times New Roman" w:cs="Times New Roman"/>
                <w:color w:val="auto"/>
                <w:sz w:val="21"/>
                <w:szCs w:val="21"/>
                <w:highlight w:val="none"/>
                <w:vertAlign w:val="subscript"/>
              </w:rPr>
              <w:t>5</w:t>
            </w:r>
            <w:r>
              <w:rPr>
                <w:rFonts w:hint="default" w:ascii="Times New Roman" w:hAnsi="Times New Roman" w:cs="Times New Roman"/>
                <w:color w:val="auto"/>
                <w:sz w:val="21"/>
                <w:szCs w:val="21"/>
                <w:highlight w:val="none"/>
              </w:rPr>
              <w:t>、氨氮、悬浮物</w:t>
            </w:r>
            <w:r>
              <w:rPr>
                <w:rFonts w:hint="eastAsia" w:ascii="Times New Roman" w:hAnsi="Times New Roman" w:cs="Times New Roman"/>
                <w:color w:val="auto"/>
                <w:sz w:val="21"/>
                <w:szCs w:val="21"/>
                <w:highlight w:val="none"/>
                <w:lang w:eastAsia="zh-CN"/>
              </w:rPr>
              <w:t>、总磷</w:t>
            </w:r>
            <w:r>
              <w:rPr>
                <w:rFonts w:hint="default" w:ascii="Times New Roman" w:hAnsi="Times New Roman" w:cs="Times New Roman"/>
                <w:color w:val="auto"/>
                <w:sz w:val="21"/>
                <w:szCs w:val="21"/>
                <w:highlight w:val="none"/>
              </w:rPr>
              <w:t>等因子，污染物浓度满足</w:t>
            </w:r>
            <w:r>
              <w:rPr>
                <w:rFonts w:hint="default" w:ascii="Times New Roman" w:hAnsi="Times New Roman" w:cs="Times New Roman"/>
                <w:color w:val="auto"/>
                <w:kern w:val="2"/>
                <w:sz w:val="21"/>
                <w:highlight w:val="none"/>
              </w:rPr>
              <w:t>《污水排入城镇下水道水质标准》（GB/T31962-2015）</w:t>
            </w:r>
            <w:r>
              <w:rPr>
                <w:rFonts w:hint="eastAsia" w:ascii="Times New Roman" w:hAnsi="Times New Roman" w:cs="Times New Roman"/>
                <w:color w:val="auto"/>
                <w:kern w:val="2"/>
                <w:sz w:val="21"/>
                <w:highlight w:val="none"/>
                <w:lang w:eastAsia="zh-CN"/>
              </w:rPr>
              <w:t>表</w:t>
            </w:r>
            <w:r>
              <w:rPr>
                <w:rFonts w:hint="eastAsia" w:ascii="Times New Roman" w:hAnsi="Times New Roman" w:cs="Times New Roman"/>
                <w:color w:val="auto"/>
                <w:kern w:val="2"/>
                <w:sz w:val="21"/>
                <w:highlight w:val="none"/>
                <w:lang w:val="en-US" w:eastAsia="zh-CN"/>
              </w:rPr>
              <w:t>1</w:t>
            </w:r>
            <w:r>
              <w:rPr>
                <w:rFonts w:hint="default" w:ascii="Times New Roman" w:hAnsi="Times New Roman" w:cs="Times New Roman"/>
                <w:color w:val="auto"/>
                <w:kern w:val="2"/>
                <w:sz w:val="21"/>
                <w:highlight w:val="none"/>
              </w:rPr>
              <w:t>B等级限值要求且浓度较低，符合</w:t>
            </w:r>
            <w:r>
              <w:rPr>
                <w:rFonts w:hint="default" w:ascii="Times New Roman" w:hAnsi="Times New Roman" w:cs="Times New Roman"/>
                <w:color w:val="auto"/>
                <w:sz w:val="21"/>
                <w:szCs w:val="21"/>
                <w:highlight w:val="none"/>
              </w:rPr>
              <w:t>污水厂进水水质及处理工艺要求，经淄博市利民净化水有限公司</w:t>
            </w:r>
            <w:r>
              <w:rPr>
                <w:rFonts w:hint="eastAsia" w:ascii="Times New Roman" w:hAnsi="Times New Roman" w:cs="Times New Roman"/>
                <w:color w:val="auto"/>
                <w:sz w:val="21"/>
                <w:szCs w:val="21"/>
                <w:highlight w:val="none"/>
                <w:lang w:eastAsia="zh-CN"/>
              </w:rPr>
              <w:t>进一步</w:t>
            </w:r>
            <w:r>
              <w:rPr>
                <w:rFonts w:hint="default" w:ascii="Times New Roman" w:hAnsi="Times New Roman" w:cs="Times New Roman"/>
                <w:color w:val="auto"/>
                <w:sz w:val="21"/>
                <w:szCs w:val="21"/>
                <w:highlight w:val="none"/>
              </w:rPr>
              <w:t>处理后排入孝妇河的COD量为</w:t>
            </w:r>
            <w:r>
              <w:rPr>
                <w:rFonts w:hint="default" w:ascii="Times New Roman" w:hAnsi="Times New Roman" w:eastAsia="宋体" w:cs="Times New Roman"/>
                <w:i w:val="0"/>
                <w:iCs w:val="0"/>
                <w:color w:val="000000"/>
                <w:kern w:val="0"/>
                <w:sz w:val="21"/>
                <w:szCs w:val="21"/>
                <w:highlight w:val="none"/>
                <w:u w:val="none"/>
                <w:lang w:val="en-US" w:eastAsia="zh-CN" w:bidi="ar"/>
              </w:rPr>
              <w:t>0.</w:t>
            </w:r>
            <w:r>
              <w:rPr>
                <w:rFonts w:hint="eastAsia" w:cs="Times New Roman"/>
                <w:i w:val="0"/>
                <w:iCs w:val="0"/>
                <w:color w:val="000000"/>
                <w:kern w:val="0"/>
                <w:sz w:val="21"/>
                <w:szCs w:val="21"/>
                <w:highlight w:val="none"/>
                <w:u w:val="none"/>
                <w:lang w:val="en-US" w:eastAsia="zh-CN" w:bidi="ar"/>
              </w:rPr>
              <w:t>0048</w:t>
            </w:r>
            <w:r>
              <w:rPr>
                <w:rFonts w:hint="default" w:ascii="Times New Roman" w:hAnsi="Times New Roman" w:cs="Times New Roman"/>
                <w:color w:val="auto"/>
                <w:sz w:val="21"/>
                <w:szCs w:val="21"/>
                <w:highlight w:val="none"/>
              </w:rPr>
              <w:t>t/a，氨氮量为</w:t>
            </w:r>
            <w:r>
              <w:rPr>
                <w:rFonts w:hint="default" w:ascii="Times New Roman" w:hAnsi="Times New Roman" w:eastAsia="宋体" w:cs="Times New Roman"/>
                <w:i w:val="0"/>
                <w:iCs w:val="0"/>
                <w:color w:val="000000"/>
                <w:kern w:val="0"/>
                <w:sz w:val="21"/>
                <w:szCs w:val="21"/>
                <w:highlight w:val="none"/>
                <w:u w:val="none"/>
                <w:lang w:val="en-US" w:eastAsia="zh-CN" w:bidi="ar"/>
              </w:rPr>
              <w:t>0.0</w:t>
            </w:r>
            <w:r>
              <w:rPr>
                <w:rFonts w:hint="eastAsia" w:cs="Times New Roman"/>
                <w:i w:val="0"/>
                <w:iCs w:val="0"/>
                <w:color w:val="000000"/>
                <w:kern w:val="0"/>
                <w:sz w:val="21"/>
                <w:szCs w:val="21"/>
                <w:highlight w:val="none"/>
                <w:u w:val="none"/>
                <w:lang w:val="en-US" w:eastAsia="zh-CN" w:bidi="ar"/>
              </w:rPr>
              <w:t>002</w:t>
            </w:r>
            <w:r>
              <w:rPr>
                <w:rFonts w:hint="default" w:ascii="Times New Roman" w:hAnsi="Times New Roman" w:cs="Times New Roman"/>
                <w:color w:val="auto"/>
                <w:sz w:val="21"/>
                <w:szCs w:val="21"/>
                <w:highlight w:val="none"/>
              </w:rPr>
              <w:t>t/a。</w:t>
            </w:r>
          </w:p>
          <w:p w14:paraId="58E549A5">
            <w:pPr>
              <w:pStyle w:val="103"/>
              <w:snapToGrid w:val="0"/>
              <w:spacing w:line="360" w:lineRule="auto"/>
              <w:ind w:firstLine="420" w:firstLineChars="20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本项目建成后全厂</w:t>
            </w:r>
            <w:r>
              <w:rPr>
                <w:rFonts w:hint="default" w:ascii="Times New Roman" w:hAnsi="Times New Roman" w:cs="Times New Roman"/>
                <w:color w:val="auto"/>
                <w:sz w:val="21"/>
                <w:szCs w:val="21"/>
                <w:highlight w:val="none"/>
              </w:rPr>
              <w:t>排水量</w:t>
            </w:r>
            <w:r>
              <w:rPr>
                <w:rFonts w:hint="eastAsia" w:ascii="Times New Roman" w:hAnsi="Times New Roman" w:cs="Times New Roman"/>
                <w:color w:val="auto"/>
                <w:sz w:val="21"/>
                <w:szCs w:val="21"/>
                <w:highlight w:val="none"/>
                <w:lang w:val="en-US" w:eastAsia="zh-CN"/>
              </w:rPr>
              <w:t>158.4</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/a，间歇排放，日均排水量约</w:t>
            </w:r>
            <w:r>
              <w:rPr>
                <w:rFonts w:hint="eastAsia" w:ascii="Times New Roman" w:hAnsi="Times New Roman" w:cs="Times New Roman"/>
                <w:color w:val="auto"/>
                <w:sz w:val="21"/>
                <w:szCs w:val="21"/>
                <w:highlight w:val="none"/>
                <w:lang w:val="en-US" w:eastAsia="zh-CN"/>
              </w:rPr>
              <w:t>0.48</w:t>
            </w:r>
            <w:r>
              <w:rPr>
                <w:rFonts w:hint="default" w:ascii="Times New Roman" w:hAnsi="Times New Roman" w:cs="Times New Roman"/>
                <w:color w:val="auto"/>
                <w:sz w:val="21"/>
                <w:szCs w:val="21"/>
                <w:highlight w:val="none"/>
              </w:rPr>
              <w:t>t/d，约占淄博</w:t>
            </w:r>
            <w:r>
              <w:rPr>
                <w:rFonts w:hint="eastAsia" w:ascii="Times New Roman" w:hAnsi="Times New Roman" w:cs="Times New Roman"/>
                <w:color w:val="auto"/>
                <w:sz w:val="21"/>
                <w:szCs w:val="21"/>
                <w:highlight w:val="none"/>
                <w:lang w:eastAsia="zh-CN"/>
              </w:rPr>
              <w:t>市</w:t>
            </w:r>
            <w:r>
              <w:rPr>
                <w:rFonts w:hint="default" w:ascii="Times New Roman" w:hAnsi="Times New Roman" w:cs="Times New Roman"/>
                <w:color w:val="auto"/>
                <w:sz w:val="21"/>
                <w:szCs w:val="21"/>
                <w:highlight w:val="none"/>
              </w:rPr>
              <w:t>利民净化水有限公司的当前水处理能力（12万t/d）的0.</w:t>
            </w:r>
            <w:r>
              <w:rPr>
                <w:rFonts w:hint="default" w:ascii="Times New Roman" w:hAnsi="Times New Roman" w:cs="Times New Roman"/>
                <w:color w:val="auto"/>
                <w:sz w:val="21"/>
                <w:szCs w:val="21"/>
                <w:highlight w:val="none"/>
                <w:lang w:val="en-US" w:eastAsia="zh-CN"/>
              </w:rPr>
              <w:t>00</w:t>
            </w:r>
            <w:r>
              <w:rPr>
                <w:rFonts w:hint="eastAsia" w:ascii="Times New Roman" w:hAnsi="Times New Roman" w:cs="Times New Roman"/>
                <w:color w:val="auto"/>
                <w:sz w:val="21"/>
                <w:szCs w:val="21"/>
                <w:highlight w:val="none"/>
                <w:lang w:val="en-US" w:eastAsia="zh-CN"/>
              </w:rPr>
              <w:t>04</w:t>
            </w:r>
            <w:r>
              <w:rPr>
                <w:rFonts w:hint="default" w:ascii="Times New Roman" w:hAnsi="Times New Roman" w:cs="Times New Roman"/>
                <w:color w:val="auto"/>
                <w:sz w:val="21"/>
                <w:szCs w:val="21"/>
                <w:highlight w:val="none"/>
              </w:rPr>
              <w:t>%，淄博</w:t>
            </w:r>
            <w:r>
              <w:rPr>
                <w:rFonts w:hint="eastAsia" w:ascii="Times New Roman" w:hAnsi="Times New Roman" w:cs="Times New Roman"/>
                <w:color w:val="auto"/>
                <w:sz w:val="21"/>
                <w:szCs w:val="21"/>
                <w:highlight w:val="none"/>
                <w:lang w:eastAsia="zh-CN"/>
              </w:rPr>
              <w:t>市</w:t>
            </w:r>
            <w:r>
              <w:rPr>
                <w:rFonts w:hint="default" w:ascii="Times New Roman" w:hAnsi="Times New Roman" w:cs="Times New Roman"/>
                <w:color w:val="auto"/>
                <w:sz w:val="21"/>
                <w:szCs w:val="21"/>
                <w:highlight w:val="none"/>
              </w:rPr>
              <w:t>利民净化水有限公司的当前的实际处理量约11.5万t/d，富余约0.5万t/d，富余量完全可满足本项目污水处理需求。</w:t>
            </w:r>
          </w:p>
          <w:p w14:paraId="5512A7FA">
            <w:pPr>
              <w:pStyle w:val="103"/>
              <w:snapToGrid w:val="0"/>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highlight w:val="none"/>
              </w:rPr>
              <w:t>所以，本项目污水依托水处理设施可行。</w:t>
            </w:r>
          </w:p>
          <w:p w14:paraId="6C474B8A">
            <w:pPr>
              <w:pStyle w:val="103"/>
              <w:spacing w:line="360" w:lineRule="auto"/>
              <w:ind w:firstLine="420" w:firstLineChars="200"/>
              <w:rPr>
                <w:rFonts w:hint="default" w:ascii="Times New Roman" w:hAnsi="Times New Roman" w:eastAsia="黑体" w:cs="Times New Roman"/>
                <w:color w:val="auto"/>
                <w:sz w:val="21"/>
                <w:szCs w:val="21"/>
              </w:rPr>
            </w:pPr>
            <w:r>
              <w:rPr>
                <w:rFonts w:hint="default" w:ascii="Times New Roman" w:hAnsi="Times New Roman" w:eastAsia="黑体" w:cs="Times New Roman"/>
                <w:color w:val="auto"/>
                <w:sz w:val="21"/>
                <w:szCs w:val="21"/>
              </w:rPr>
              <w:t>4、影响分析</w:t>
            </w:r>
          </w:p>
          <w:p w14:paraId="2116CD40">
            <w:pPr>
              <w:pStyle w:val="379"/>
              <w:spacing w:beforeLines="50"/>
              <w:ind w:firstLine="31680"/>
              <w:rPr>
                <w:rFonts w:hint="default" w:ascii="Times New Roman" w:hAnsi="Times New Roman" w:cs="Times New Roman"/>
                <w:sz w:val="21"/>
                <w:szCs w:val="21"/>
              </w:rPr>
            </w:pPr>
            <w:r>
              <w:rPr>
                <w:rFonts w:hint="default" w:ascii="Times New Roman" w:hAnsi="Times New Roman" w:cs="Times New Roman"/>
                <w:sz w:val="21"/>
                <w:szCs w:val="21"/>
              </w:rPr>
              <w:t>本项目外排的废水为生活污水，主要污染物为</w:t>
            </w:r>
            <w:r>
              <w:rPr>
                <w:rFonts w:hint="eastAsia" w:cs="Times New Roman"/>
                <w:sz w:val="21"/>
                <w:szCs w:val="21"/>
                <w:lang w:val="en-US" w:eastAsia="zh-CN"/>
              </w:rPr>
              <w:t>pH、</w:t>
            </w:r>
            <w:r>
              <w:rPr>
                <w:rFonts w:hint="default" w:ascii="Times New Roman" w:hAnsi="Times New Roman" w:cs="Times New Roman"/>
                <w:sz w:val="21"/>
                <w:szCs w:val="21"/>
              </w:rPr>
              <w:t>COD、BOD</w:t>
            </w:r>
            <w:r>
              <w:rPr>
                <w:rFonts w:hint="default" w:ascii="Times New Roman" w:hAnsi="Times New Roman" w:cs="Times New Roman"/>
                <w:sz w:val="21"/>
                <w:szCs w:val="21"/>
                <w:vertAlign w:val="subscript"/>
              </w:rPr>
              <w:t>5</w:t>
            </w:r>
            <w:r>
              <w:rPr>
                <w:rFonts w:hint="default" w:ascii="Times New Roman" w:hAnsi="Times New Roman" w:cs="Times New Roman"/>
                <w:sz w:val="21"/>
                <w:szCs w:val="21"/>
              </w:rPr>
              <w:t>、氨氮</w:t>
            </w:r>
            <w:r>
              <w:rPr>
                <w:rFonts w:hint="eastAsia" w:cs="Times New Roman"/>
                <w:sz w:val="21"/>
                <w:szCs w:val="21"/>
                <w:lang w:eastAsia="zh-CN"/>
              </w:rPr>
              <w:t>、</w:t>
            </w:r>
            <w:r>
              <w:rPr>
                <w:rFonts w:hint="eastAsia" w:cs="Times New Roman"/>
                <w:sz w:val="21"/>
                <w:szCs w:val="21"/>
                <w:lang w:val="en-US" w:eastAsia="zh-CN"/>
              </w:rPr>
              <w:t>SS、总磷</w:t>
            </w:r>
            <w:r>
              <w:rPr>
                <w:rFonts w:hint="default" w:ascii="Times New Roman" w:hAnsi="Times New Roman" w:cs="Times New Roman"/>
                <w:sz w:val="21"/>
                <w:szCs w:val="21"/>
              </w:rPr>
              <w:t>等常规因子，污染物浓度满足</w:t>
            </w:r>
            <w:r>
              <w:rPr>
                <w:rFonts w:hint="default" w:ascii="Times New Roman" w:hAnsi="Times New Roman" w:cs="Times New Roman"/>
                <w:sz w:val="21"/>
                <w:szCs w:val="24"/>
              </w:rPr>
              <w:t>《污水排入城镇下水道水质标准》（GB/T31962-2015）B等级限值要求且浓度较低，</w:t>
            </w:r>
            <w:r>
              <w:rPr>
                <w:rFonts w:hint="default" w:ascii="Times New Roman" w:hAnsi="Times New Roman" w:cs="Times New Roman"/>
                <w:sz w:val="21"/>
                <w:szCs w:val="21"/>
              </w:rPr>
              <w:t>排入城镇污水管网送淄博市利民净化水有限公司进一步处理达标后排入孝妇河。生活污水间歇排放，水量较小，依托淄博市利民净化水有限公司进一步处理合理可行。因此，在采取分类收集、分区防渗等环保措施下，本项目外排的</w:t>
            </w:r>
            <w:r>
              <w:rPr>
                <w:rFonts w:hint="default" w:ascii="Times New Roman" w:hAnsi="Times New Roman" w:cs="Times New Roman"/>
                <w:sz w:val="21"/>
                <w:szCs w:val="21"/>
                <w:lang w:eastAsia="zh-CN"/>
              </w:rPr>
              <w:t>废</w:t>
            </w:r>
            <w:r>
              <w:rPr>
                <w:rFonts w:hint="default" w:ascii="Times New Roman" w:hAnsi="Times New Roman" w:cs="Times New Roman"/>
                <w:sz w:val="21"/>
                <w:szCs w:val="21"/>
              </w:rPr>
              <w:t>水不会对周边地表水环境造成影响。</w:t>
            </w:r>
          </w:p>
          <w:p w14:paraId="6B323D83">
            <w:pPr>
              <w:pStyle w:val="103"/>
              <w:spacing w:line="360" w:lineRule="auto"/>
              <w:ind w:firstLine="420" w:firstLineChars="200"/>
              <w:rPr>
                <w:rFonts w:hint="default" w:ascii="Times New Roman" w:hAnsi="Times New Roman" w:eastAsia="黑体" w:cs="Times New Roman"/>
                <w:color w:val="auto"/>
                <w:sz w:val="21"/>
                <w:szCs w:val="21"/>
              </w:rPr>
            </w:pPr>
            <w:r>
              <w:rPr>
                <w:rFonts w:hint="default" w:ascii="Times New Roman" w:hAnsi="Times New Roman" w:eastAsia="黑体" w:cs="Times New Roman"/>
                <w:color w:val="auto"/>
                <w:sz w:val="21"/>
                <w:szCs w:val="21"/>
              </w:rPr>
              <w:t>5、自行监测方案</w:t>
            </w:r>
          </w:p>
          <w:p w14:paraId="249421D2">
            <w:pPr>
              <w:spacing w:line="420" w:lineRule="exact"/>
              <w:ind w:firstLine="420" w:firstLineChars="200"/>
              <w:rPr>
                <w:rFonts w:hint="default" w:ascii="Times New Roman" w:hAnsi="Times New Roman" w:cs="Times New Roman"/>
                <w:szCs w:val="21"/>
              </w:rPr>
            </w:pPr>
            <w:r>
              <w:rPr>
                <w:rFonts w:hint="eastAsia" w:cs="Times New Roman"/>
                <w:szCs w:val="21"/>
                <w:lang w:eastAsia="zh-CN"/>
              </w:rPr>
              <w:t>根据《排污单位自行监测技术指南</w:t>
            </w:r>
            <w:r>
              <w:rPr>
                <w:rFonts w:hint="eastAsia" w:cs="Times New Roman"/>
                <w:szCs w:val="21"/>
                <w:lang w:val="en-US" w:eastAsia="zh-CN"/>
              </w:rPr>
              <w:t xml:space="preserve"> 总则</w:t>
            </w:r>
            <w:r>
              <w:rPr>
                <w:rFonts w:hint="eastAsia" w:cs="Times New Roman"/>
                <w:szCs w:val="21"/>
                <w:lang w:eastAsia="zh-CN"/>
              </w:rPr>
              <w:t>》（</w:t>
            </w:r>
            <w:r>
              <w:rPr>
                <w:rFonts w:hint="eastAsia" w:cs="Times New Roman"/>
                <w:szCs w:val="21"/>
                <w:lang w:val="en-US" w:eastAsia="zh-CN"/>
              </w:rPr>
              <w:t>HJ819-2017</w:t>
            </w:r>
            <w:r>
              <w:rPr>
                <w:rFonts w:hint="eastAsia" w:cs="Times New Roman"/>
                <w:szCs w:val="21"/>
                <w:lang w:eastAsia="zh-CN"/>
              </w:rPr>
              <w:t>）、</w:t>
            </w:r>
            <w:r>
              <w:rPr>
                <w:rFonts w:hint="default" w:ascii="Times New Roman" w:hAnsi="Times New Roman" w:cs="Times New Roman"/>
              </w:rPr>
              <w:t>《排污许可证申请与核发技术规范 汽车制造业》（HJ 971-2018）</w:t>
            </w:r>
            <w:r>
              <w:rPr>
                <w:rFonts w:hint="default" w:ascii="Times New Roman" w:hAnsi="Times New Roman" w:cs="Times New Roman"/>
                <w:szCs w:val="21"/>
              </w:rPr>
              <w:t>，</w:t>
            </w:r>
            <w:r>
              <w:rPr>
                <w:rFonts w:hint="eastAsia" w:cs="Times New Roman"/>
                <w:szCs w:val="21"/>
                <w:lang w:eastAsia="zh-CN"/>
              </w:rPr>
              <w:t>本项目仅有生活污水排放。</w:t>
            </w:r>
            <w:r>
              <w:rPr>
                <w:rFonts w:hint="default" w:ascii="Times New Roman" w:hAnsi="Times New Roman" w:cs="Times New Roman"/>
                <w:szCs w:val="21"/>
              </w:rPr>
              <w:t>对本项目废水的日常监测要求如下表所示：</w:t>
            </w:r>
          </w:p>
          <w:p w14:paraId="29E222CF">
            <w:pPr>
              <w:spacing w:line="360" w:lineRule="auto"/>
              <w:ind w:firstLine="422" w:firstLineChars="200"/>
              <w:jc w:val="center"/>
              <w:rPr>
                <w:rFonts w:hint="eastAsia" w:ascii="宋体" w:hAnsi="宋体" w:eastAsia="宋体" w:cs="宋体"/>
                <w:b/>
                <w:bCs/>
              </w:rPr>
            </w:pPr>
            <w:r>
              <w:rPr>
                <w:rFonts w:hint="eastAsia" w:ascii="宋体" w:hAnsi="宋体" w:eastAsia="宋体" w:cs="宋体"/>
                <w:b/>
                <w:bCs/>
              </w:rPr>
              <w:t>表4-</w:t>
            </w:r>
            <w:r>
              <w:rPr>
                <w:rFonts w:hint="eastAsia" w:ascii="宋体" w:hAnsi="宋体" w:eastAsia="宋体" w:cs="宋体"/>
                <w:b/>
                <w:bCs/>
                <w:lang w:val="en-US" w:eastAsia="zh-CN"/>
              </w:rPr>
              <w:t>1</w:t>
            </w:r>
            <w:r>
              <w:rPr>
                <w:rFonts w:hint="eastAsia" w:ascii="宋体" w:hAnsi="宋体" w:cs="宋体"/>
                <w:b/>
                <w:bCs/>
                <w:lang w:val="en-US" w:eastAsia="zh-CN"/>
              </w:rPr>
              <w:t>7</w:t>
            </w:r>
            <w:r>
              <w:rPr>
                <w:rFonts w:hint="eastAsia" w:ascii="宋体" w:hAnsi="宋体" w:eastAsia="宋体" w:cs="宋体"/>
                <w:b/>
                <w:bCs/>
              </w:rPr>
              <w:t xml:space="preserve">  建设项目废水监测要求</w:t>
            </w:r>
          </w:p>
          <w:tbl>
            <w:tblPr>
              <w:tblStyle w:val="86"/>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85"/>
              <w:gridCol w:w="2752"/>
              <w:gridCol w:w="2813"/>
            </w:tblGrid>
            <w:tr w14:paraId="72317F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785" w:type="dxa"/>
                  <w:tcBorders>
                    <w:top w:val="single" w:color="auto" w:sz="4" w:space="0"/>
                    <w:left w:val="single" w:color="auto" w:sz="4" w:space="0"/>
                    <w:bottom w:val="single" w:color="auto" w:sz="4" w:space="0"/>
                    <w:right w:val="single" w:color="auto" w:sz="4" w:space="0"/>
                  </w:tcBorders>
                  <w:vAlign w:val="center"/>
                </w:tcPr>
                <w:p w14:paraId="3E935E68">
                  <w:pPr>
                    <w:spacing w:line="30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监测点位</w:t>
                  </w:r>
                </w:p>
              </w:tc>
              <w:tc>
                <w:tcPr>
                  <w:tcW w:w="2752" w:type="dxa"/>
                  <w:tcBorders>
                    <w:top w:val="single" w:color="auto" w:sz="4" w:space="0"/>
                    <w:left w:val="single" w:color="auto" w:sz="4" w:space="0"/>
                    <w:bottom w:val="single" w:color="auto" w:sz="4" w:space="0"/>
                    <w:right w:val="single" w:color="auto" w:sz="4" w:space="0"/>
                  </w:tcBorders>
                  <w:vAlign w:val="center"/>
                </w:tcPr>
                <w:p w14:paraId="439F0D8B">
                  <w:pPr>
                    <w:spacing w:line="30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监测指标</w:t>
                  </w:r>
                </w:p>
              </w:tc>
              <w:tc>
                <w:tcPr>
                  <w:tcW w:w="2813" w:type="dxa"/>
                  <w:tcBorders>
                    <w:top w:val="single" w:color="auto" w:sz="4" w:space="0"/>
                    <w:left w:val="single" w:color="auto" w:sz="4" w:space="0"/>
                    <w:bottom w:val="single" w:color="auto" w:sz="4" w:space="0"/>
                    <w:right w:val="single" w:color="auto" w:sz="4" w:space="0"/>
                  </w:tcBorders>
                  <w:vAlign w:val="center"/>
                </w:tcPr>
                <w:p w14:paraId="32820557">
                  <w:pPr>
                    <w:spacing w:line="30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最低监测频次</w:t>
                  </w:r>
                </w:p>
              </w:tc>
            </w:tr>
            <w:tr w14:paraId="054C5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atLeast"/>
                <w:jc w:val="center"/>
              </w:trPr>
              <w:tc>
                <w:tcPr>
                  <w:tcW w:w="2785" w:type="dxa"/>
                  <w:tcBorders>
                    <w:top w:val="single" w:color="auto" w:sz="4" w:space="0"/>
                    <w:left w:val="single" w:color="auto" w:sz="4" w:space="0"/>
                    <w:bottom w:val="single" w:color="auto" w:sz="4" w:space="0"/>
                    <w:right w:val="single" w:color="auto" w:sz="4" w:space="0"/>
                  </w:tcBorders>
                  <w:vAlign w:val="center"/>
                </w:tcPr>
                <w:p w14:paraId="458D8C74">
                  <w:pPr>
                    <w:spacing w:line="300" w:lineRule="exact"/>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lang w:val="en-US" w:eastAsia="zh-CN"/>
                    </w:rPr>
                    <w:t>DW00</w:t>
                  </w:r>
                  <w:r>
                    <w:rPr>
                      <w:rFonts w:hint="eastAsia" w:cs="Times New Roman"/>
                      <w:sz w:val="18"/>
                      <w:szCs w:val="18"/>
                      <w:lang w:val="en-US" w:eastAsia="zh-CN"/>
                    </w:rPr>
                    <w:t>1</w:t>
                  </w:r>
                  <w:r>
                    <w:rPr>
                      <w:rFonts w:hint="default" w:ascii="Times New Roman" w:hAnsi="Times New Roman" w:cs="Times New Roman"/>
                      <w:sz w:val="18"/>
                      <w:szCs w:val="18"/>
                      <w:lang w:val="en-US" w:eastAsia="zh-CN"/>
                    </w:rPr>
                    <w:t>（生活污水排放口）</w:t>
                  </w:r>
                </w:p>
              </w:tc>
              <w:tc>
                <w:tcPr>
                  <w:tcW w:w="2752" w:type="dxa"/>
                  <w:tcBorders>
                    <w:top w:val="single" w:color="auto" w:sz="4" w:space="0"/>
                    <w:left w:val="single" w:color="auto" w:sz="4" w:space="0"/>
                    <w:bottom w:val="single" w:color="auto" w:sz="4" w:space="0"/>
                    <w:right w:val="single" w:color="auto" w:sz="4" w:space="0"/>
                  </w:tcBorders>
                  <w:vAlign w:val="center"/>
                </w:tcPr>
                <w:p w14:paraId="48924B1D">
                  <w:pPr>
                    <w:spacing w:line="240" w:lineRule="auto"/>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COD、氨氮、悬浮物、五日生化需氧量</w:t>
                  </w:r>
                  <w:r>
                    <w:rPr>
                      <w:rFonts w:hint="eastAsia" w:ascii="Times New Roman" w:hAnsi="Times New Roman" w:cs="Times New Roman"/>
                      <w:sz w:val="18"/>
                      <w:szCs w:val="18"/>
                      <w:lang w:eastAsia="zh-CN"/>
                    </w:rPr>
                    <w:t>、总磷</w:t>
                  </w:r>
                  <w:r>
                    <w:rPr>
                      <w:rFonts w:hint="eastAsia" w:cs="Times New Roman"/>
                      <w:sz w:val="18"/>
                      <w:szCs w:val="18"/>
                      <w:lang w:eastAsia="zh-CN"/>
                    </w:rPr>
                    <w:t>、</w:t>
                  </w:r>
                  <w:r>
                    <w:rPr>
                      <w:rFonts w:hint="eastAsia" w:cs="Times New Roman"/>
                      <w:sz w:val="18"/>
                      <w:szCs w:val="18"/>
                      <w:lang w:val="en-US" w:eastAsia="zh-CN"/>
                    </w:rPr>
                    <w:t>pH</w:t>
                  </w:r>
                </w:p>
              </w:tc>
              <w:tc>
                <w:tcPr>
                  <w:tcW w:w="2813" w:type="dxa"/>
                  <w:tcBorders>
                    <w:top w:val="single" w:color="auto" w:sz="4" w:space="0"/>
                    <w:left w:val="single" w:color="auto" w:sz="4" w:space="0"/>
                    <w:bottom w:val="single" w:color="auto" w:sz="4" w:space="0"/>
                    <w:right w:val="single" w:color="auto" w:sz="4" w:space="0"/>
                  </w:tcBorders>
                  <w:vAlign w:val="center"/>
                </w:tcPr>
                <w:p w14:paraId="3B01C0A8">
                  <w:pPr>
                    <w:spacing w:line="300" w:lineRule="exact"/>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w:t>
                  </w:r>
                </w:p>
              </w:tc>
            </w:tr>
          </w:tbl>
          <w:p w14:paraId="04FDA5F6">
            <w:pPr>
              <w:spacing w:line="420" w:lineRule="exact"/>
              <w:ind w:firstLine="420" w:firstLineChars="200"/>
              <w:rPr>
                <w:rFonts w:hint="default" w:ascii="Times New Roman" w:hAnsi="Times New Roman" w:eastAsia="黑体" w:cs="Times New Roman"/>
                <w:szCs w:val="21"/>
              </w:rPr>
            </w:pPr>
            <w:r>
              <w:rPr>
                <w:rFonts w:hint="default" w:ascii="Times New Roman" w:hAnsi="Times New Roman" w:eastAsia="黑体" w:cs="Times New Roman"/>
                <w:szCs w:val="21"/>
              </w:rPr>
              <w:t>三、噪声：</w:t>
            </w:r>
          </w:p>
          <w:p w14:paraId="7AEBC16A">
            <w:pPr>
              <w:spacing w:line="420" w:lineRule="exact"/>
              <w:ind w:firstLine="420" w:firstLineChars="200"/>
              <w:rPr>
                <w:rFonts w:hint="default" w:ascii="Times New Roman" w:hAnsi="Times New Roman" w:eastAsia="黑体" w:cs="Times New Roman"/>
                <w:szCs w:val="21"/>
                <w:lang w:val="de-DE"/>
              </w:rPr>
            </w:pPr>
            <w:r>
              <w:rPr>
                <w:rFonts w:hint="default" w:ascii="Times New Roman" w:hAnsi="Times New Roman" w:eastAsia="黑体" w:cs="Times New Roman"/>
                <w:szCs w:val="21"/>
                <w:lang w:val="de-DE"/>
              </w:rPr>
              <w:t>1、噪声源强及降噪措施</w:t>
            </w:r>
          </w:p>
          <w:p w14:paraId="00900985">
            <w:pPr>
              <w:spacing w:line="420" w:lineRule="exact"/>
              <w:ind w:firstLine="420" w:firstLineChars="200"/>
              <w:rPr>
                <w:rFonts w:hint="default" w:ascii="Times New Roman" w:hAnsi="Times New Roman" w:cs="Times New Roman"/>
                <w:color w:val="auto"/>
              </w:rPr>
            </w:pPr>
            <w:r>
              <w:rPr>
                <w:rFonts w:hint="default" w:ascii="Times New Roman" w:hAnsi="Times New Roman" w:cs="Times New Roman"/>
                <w:bCs/>
                <w:color w:val="auto"/>
              </w:rPr>
              <w:t>本项目</w:t>
            </w:r>
            <w:r>
              <w:rPr>
                <w:rFonts w:hint="default" w:ascii="Times New Roman" w:hAnsi="Times New Roman" w:cs="Times New Roman"/>
                <w:bCs/>
                <w:color w:val="auto"/>
                <w:lang w:eastAsia="zh-CN"/>
              </w:rPr>
              <w:t>噪</w:t>
            </w:r>
            <w:r>
              <w:rPr>
                <w:rFonts w:hint="default" w:ascii="Times New Roman" w:hAnsi="Times New Roman" w:cs="Times New Roman"/>
                <w:color w:val="auto"/>
              </w:rPr>
              <w:t>声源主要是</w:t>
            </w:r>
            <w:r>
              <w:rPr>
                <w:rFonts w:hint="default" w:ascii="Times New Roman" w:hAnsi="Times New Roman" w:cs="Times New Roman"/>
                <w:color w:val="auto"/>
                <w:lang w:eastAsia="zh-CN"/>
              </w:rPr>
              <w:t>新增</w:t>
            </w:r>
            <w:r>
              <w:rPr>
                <w:rFonts w:hint="eastAsia" w:cs="Times New Roman"/>
                <w:color w:val="auto"/>
                <w:lang w:eastAsia="zh-CN"/>
              </w:rPr>
              <w:t>空气泵装配生产线、空压</w:t>
            </w:r>
            <w:r>
              <w:rPr>
                <w:rFonts w:hint="default" w:ascii="Times New Roman" w:hAnsi="Times New Roman" w:cs="Times New Roman"/>
                <w:color w:val="auto"/>
                <w:lang w:eastAsia="zh-CN"/>
              </w:rPr>
              <w:t>机等机械设备</w:t>
            </w:r>
            <w:r>
              <w:rPr>
                <w:rFonts w:hint="default" w:ascii="Times New Roman" w:hAnsi="Times New Roman" w:cs="Times New Roman"/>
                <w:color w:val="auto"/>
                <w:lang w:val="de-DE"/>
              </w:rPr>
              <w:t>产生的噪声，根据国内同类行业的车间内</w:t>
            </w:r>
            <w:r>
              <w:rPr>
                <w:rFonts w:hint="default" w:ascii="Times New Roman" w:hAnsi="Times New Roman" w:cs="Times New Roman"/>
                <w:color w:val="auto"/>
                <w:lang w:val="de-DE" w:eastAsia="zh-CN"/>
              </w:rPr>
              <w:t>设备</w:t>
            </w:r>
            <w:r>
              <w:rPr>
                <w:rFonts w:hint="default" w:ascii="Times New Roman" w:hAnsi="Times New Roman" w:cs="Times New Roman"/>
                <w:color w:val="auto"/>
                <w:lang w:val="de-DE"/>
              </w:rPr>
              <w:t>噪声值的经验数据，</w:t>
            </w:r>
            <w:r>
              <w:rPr>
                <w:rFonts w:hint="default" w:ascii="Times New Roman" w:hAnsi="Times New Roman" w:cs="Times New Roman"/>
                <w:color w:val="auto"/>
                <w:lang w:val="de-DE" w:eastAsia="zh-CN"/>
              </w:rPr>
              <w:t>新增设备</w:t>
            </w:r>
            <w:r>
              <w:rPr>
                <w:rFonts w:hint="default" w:ascii="Times New Roman" w:hAnsi="Times New Roman" w:cs="Times New Roman"/>
                <w:color w:val="auto"/>
                <w:lang w:val="de-DE"/>
              </w:rPr>
              <w:t>噪声级</w:t>
            </w:r>
            <w:r>
              <w:rPr>
                <w:rFonts w:hint="default" w:ascii="Times New Roman" w:hAnsi="Times New Roman" w:cs="Times New Roman"/>
                <w:color w:val="auto"/>
                <w:lang w:val="de-DE" w:eastAsia="zh-CN"/>
              </w:rPr>
              <w:t>为</w:t>
            </w:r>
            <w:r>
              <w:rPr>
                <w:rFonts w:hint="eastAsia" w:cs="Times New Roman"/>
                <w:color w:val="auto"/>
                <w:lang w:val="en-US" w:eastAsia="zh-CN"/>
              </w:rPr>
              <w:t>65</w:t>
            </w:r>
            <w:r>
              <w:rPr>
                <w:rFonts w:hint="default" w:ascii="Times New Roman" w:hAnsi="Times New Roman" w:cs="Times New Roman"/>
                <w:color w:val="auto"/>
                <w:lang w:val="en-US" w:eastAsia="zh-CN"/>
              </w:rPr>
              <w:t>~85</w:t>
            </w:r>
            <w:r>
              <w:rPr>
                <w:rFonts w:hint="default" w:ascii="Times New Roman" w:hAnsi="Times New Roman" w:cs="Times New Roman"/>
                <w:color w:val="auto"/>
                <w:lang w:val="de-DE"/>
              </w:rPr>
              <w:t>dB（A）</w:t>
            </w:r>
            <w:r>
              <w:rPr>
                <w:rFonts w:hint="default" w:ascii="Times New Roman" w:hAnsi="Times New Roman" w:cs="Times New Roman"/>
                <w:color w:val="auto"/>
                <w:lang w:eastAsia="zh-CN"/>
              </w:rPr>
              <w:t>，</w:t>
            </w:r>
            <w:r>
              <w:rPr>
                <w:rFonts w:hint="default" w:ascii="Times New Roman" w:hAnsi="Times New Roman" w:cs="Times New Roman"/>
                <w:color w:val="auto"/>
              </w:rPr>
              <w:t>噪声持续时间为</w:t>
            </w:r>
            <w:r>
              <w:rPr>
                <w:rFonts w:hint="default" w:ascii="Times New Roman" w:hAnsi="Times New Roman" w:cs="Times New Roman"/>
                <w:color w:val="auto"/>
                <w:lang w:eastAsia="zh-CN"/>
              </w:rPr>
              <w:t>每日昼间</w:t>
            </w:r>
            <w:r>
              <w:rPr>
                <w:rFonts w:hint="default" w:ascii="Times New Roman" w:hAnsi="Times New Roman" w:cs="Times New Roman"/>
                <w:color w:val="auto"/>
                <w:lang w:val="en-US" w:eastAsia="zh-CN"/>
              </w:rPr>
              <w:t>8</w:t>
            </w:r>
            <w:r>
              <w:rPr>
                <w:rFonts w:hint="default" w:ascii="Times New Roman" w:hAnsi="Times New Roman" w:cs="Times New Roman"/>
                <w:color w:val="auto"/>
              </w:rPr>
              <w:t>h</w:t>
            </w:r>
            <w:r>
              <w:rPr>
                <w:rFonts w:hint="eastAsia" w:cs="Times New Roman"/>
                <w:color w:val="auto"/>
                <w:lang w:eastAsia="zh-CN"/>
              </w:rPr>
              <w:t>（空气泵装配生产线中各设备均为非标定制设施，设备较小，基本无噪声产生，将整条生产线视为</w:t>
            </w:r>
            <w:r>
              <w:rPr>
                <w:rFonts w:hint="eastAsia" w:cs="Times New Roman"/>
                <w:color w:val="auto"/>
                <w:lang w:val="en-US" w:eastAsia="zh-CN"/>
              </w:rPr>
              <w:t>1套产噪设施</w:t>
            </w:r>
            <w:r>
              <w:rPr>
                <w:rFonts w:hint="eastAsia" w:cs="Times New Roman"/>
                <w:color w:val="auto"/>
                <w:lang w:eastAsia="zh-CN"/>
              </w:rPr>
              <w:t>）</w:t>
            </w:r>
            <w:r>
              <w:rPr>
                <w:rFonts w:hint="default" w:ascii="Times New Roman" w:hAnsi="Times New Roman" w:cs="Times New Roman"/>
                <w:color w:val="auto"/>
              </w:rPr>
              <w:t>。</w:t>
            </w:r>
          </w:p>
          <w:p w14:paraId="40F881FB">
            <w:pPr>
              <w:spacing w:line="420" w:lineRule="exact"/>
              <w:ind w:firstLine="420" w:firstLineChars="200"/>
              <w:rPr>
                <w:rFonts w:hint="default" w:ascii="Times New Roman" w:hAnsi="Times New Roman" w:eastAsia="黑体" w:cs="Times New Roman"/>
                <w:szCs w:val="21"/>
                <w:lang w:val="de-DE"/>
              </w:rPr>
            </w:pPr>
            <w:r>
              <w:rPr>
                <w:rFonts w:hint="default" w:ascii="Times New Roman" w:hAnsi="Times New Roman" w:eastAsia="黑体" w:cs="Times New Roman"/>
                <w:szCs w:val="21"/>
                <w:lang w:val="de-DE"/>
              </w:rPr>
              <w:t>2、降噪措施</w:t>
            </w:r>
          </w:p>
          <w:p w14:paraId="40704133">
            <w:pPr>
              <w:spacing w:line="420" w:lineRule="exact"/>
              <w:ind w:firstLine="420" w:firstLineChars="200"/>
              <w:rPr>
                <w:rFonts w:hint="default" w:ascii="Times New Roman" w:hAnsi="Times New Roman" w:cs="Times New Roman"/>
                <w:b w:val="0"/>
                <w:bCs w:val="0"/>
                <w:color w:val="auto"/>
                <w:highlight w:val="none"/>
                <w:lang w:val="de-DE"/>
              </w:rPr>
            </w:pPr>
            <w:r>
              <w:rPr>
                <w:rFonts w:hint="default" w:ascii="Times New Roman" w:hAnsi="Times New Roman" w:cs="Times New Roman"/>
                <w:b w:val="0"/>
                <w:bCs w:val="0"/>
                <w:color w:val="auto"/>
                <w:highlight w:val="none"/>
                <w:lang w:val="de-DE"/>
              </w:rPr>
              <w:t>①在满足功能要求的前提下，尽量选择低噪声且符合国家噪声标准的环保型设备。设备安装时加装减振垫，生产时加强对各类机械设备的维护保养，把对环境的影响降到最低限度。</w:t>
            </w:r>
          </w:p>
          <w:p w14:paraId="0B6F17BD">
            <w:pPr>
              <w:spacing w:line="420" w:lineRule="exact"/>
              <w:ind w:firstLine="420" w:firstLineChars="200"/>
              <w:rPr>
                <w:rFonts w:hint="default" w:ascii="Times New Roman" w:hAnsi="Times New Roman" w:cs="Times New Roman"/>
                <w:b w:val="0"/>
                <w:bCs w:val="0"/>
                <w:color w:val="auto"/>
                <w:highlight w:val="none"/>
                <w:lang w:val="de-DE"/>
              </w:rPr>
            </w:pPr>
            <w:r>
              <w:rPr>
                <w:rFonts w:hint="default" w:ascii="Times New Roman" w:hAnsi="Times New Roman" w:cs="Times New Roman"/>
                <w:b w:val="0"/>
                <w:bCs w:val="0"/>
                <w:color w:val="auto"/>
                <w:highlight w:val="none"/>
                <w:lang w:val="de-DE"/>
              </w:rPr>
              <w:t>②厂房内装隔声门窗</w:t>
            </w:r>
            <w:r>
              <w:rPr>
                <w:rFonts w:hint="default" w:ascii="Times New Roman" w:hAnsi="Times New Roman" w:cs="Times New Roman"/>
                <w:b w:val="0"/>
                <w:bCs w:val="0"/>
                <w:color w:val="auto"/>
                <w:highlight w:val="none"/>
                <w:lang w:val="de-DE" w:eastAsia="zh-CN"/>
              </w:rPr>
              <w:t>。</w:t>
            </w:r>
          </w:p>
          <w:p w14:paraId="40FC7867">
            <w:pPr>
              <w:spacing w:line="420" w:lineRule="exact"/>
              <w:ind w:firstLine="420" w:firstLineChars="200"/>
              <w:rPr>
                <w:rFonts w:hint="default" w:ascii="Times New Roman" w:hAnsi="Times New Roman" w:eastAsia="宋体" w:cs="Times New Roman"/>
                <w:b w:val="0"/>
                <w:bCs w:val="0"/>
                <w:color w:val="auto"/>
                <w:highlight w:val="none"/>
                <w:lang w:val="de-DE" w:eastAsia="zh-CN"/>
              </w:rPr>
            </w:pPr>
            <w:r>
              <w:rPr>
                <w:rFonts w:hint="default" w:ascii="Times New Roman" w:hAnsi="Times New Roman" w:cs="Times New Roman"/>
                <w:b w:val="0"/>
                <w:bCs w:val="0"/>
                <w:color w:val="auto"/>
                <w:highlight w:val="none"/>
                <w:lang w:val="de-DE"/>
              </w:rPr>
              <w:t>③严格规定生产时间</w:t>
            </w:r>
            <w:r>
              <w:rPr>
                <w:rFonts w:hint="default" w:ascii="Times New Roman" w:hAnsi="Times New Roman" w:cs="Times New Roman"/>
                <w:b w:val="0"/>
                <w:bCs w:val="0"/>
                <w:color w:val="auto"/>
                <w:highlight w:val="none"/>
                <w:lang w:val="de-DE" w:eastAsia="zh-CN"/>
              </w:rPr>
              <w:t>，</w:t>
            </w:r>
            <w:r>
              <w:rPr>
                <w:rFonts w:hint="default" w:ascii="Times New Roman" w:hAnsi="Times New Roman" w:cs="Times New Roman"/>
                <w:b w:val="0"/>
                <w:bCs w:val="0"/>
                <w:color w:val="auto"/>
                <w:highlight w:val="none"/>
                <w:lang w:val="de-DE"/>
              </w:rPr>
              <w:t>产品及原料运输应安排在白天进行，尽量不安排在夜间进行运输作业，避免噪声扰民。</w:t>
            </w:r>
          </w:p>
          <w:p w14:paraId="34688245">
            <w:pPr>
              <w:spacing w:line="420" w:lineRule="exact"/>
              <w:ind w:firstLine="420" w:firstLineChars="200"/>
              <w:rPr>
                <w:rFonts w:hint="default" w:ascii="Times New Roman" w:hAnsi="Times New Roman" w:cs="Times New Roman"/>
                <w:b w:val="0"/>
                <w:bCs w:val="0"/>
                <w:color w:val="auto"/>
                <w:highlight w:val="none"/>
                <w:lang w:val="de-DE"/>
              </w:rPr>
            </w:pPr>
            <w:r>
              <w:rPr>
                <w:rFonts w:hint="default" w:ascii="Times New Roman" w:hAnsi="Times New Roman" w:cs="Times New Roman"/>
                <w:b w:val="0"/>
                <w:bCs w:val="0"/>
                <w:color w:val="auto"/>
                <w:highlight w:val="none"/>
                <w:lang w:val="de-DE"/>
              </w:rPr>
              <w:t>④加强职工环保意识教育，提倡文明生产，防止人为噪声；强化行车管理制度，设置降噪标准，严禁鸣号，进入厂区低速行驶，最大限度减少流动噪声源。</w:t>
            </w:r>
          </w:p>
          <w:p w14:paraId="4001E80D">
            <w:pPr>
              <w:spacing w:line="420" w:lineRule="exact"/>
              <w:ind w:firstLine="420" w:firstLineChars="200"/>
              <w:rPr>
                <w:rFonts w:hint="default" w:ascii="Times New Roman" w:hAnsi="Times New Roman" w:eastAsia="黑体" w:cs="Times New Roman"/>
                <w:szCs w:val="21"/>
                <w:lang w:val="de-DE" w:eastAsia="zh-CN"/>
              </w:rPr>
            </w:pPr>
            <w:r>
              <w:rPr>
                <w:rFonts w:hint="default" w:ascii="Times New Roman" w:hAnsi="Times New Roman" w:eastAsia="黑体" w:cs="Times New Roman"/>
                <w:szCs w:val="21"/>
                <w:lang w:val="en-US" w:eastAsia="zh-CN"/>
              </w:rPr>
              <w:t>3</w:t>
            </w:r>
            <w:r>
              <w:rPr>
                <w:rFonts w:hint="default" w:ascii="Times New Roman" w:hAnsi="Times New Roman" w:eastAsia="黑体" w:cs="Times New Roman"/>
                <w:szCs w:val="21"/>
                <w:lang w:val="de-DE" w:eastAsia="zh-CN"/>
              </w:rPr>
              <w:t>、噪声源调查与分析</w:t>
            </w:r>
          </w:p>
          <w:p w14:paraId="4A2C1F22">
            <w:pPr>
              <w:spacing w:line="420" w:lineRule="exact"/>
              <w:ind w:firstLine="420" w:firstLineChars="200"/>
              <w:rPr>
                <w:rFonts w:hint="default" w:ascii="Times New Roman" w:hAnsi="Times New Roman" w:cs="Times New Roman"/>
                <w:bCs/>
                <w:color w:val="auto"/>
              </w:rPr>
            </w:pPr>
            <w:r>
              <w:rPr>
                <w:rFonts w:hint="default" w:ascii="Times New Roman" w:hAnsi="Times New Roman" w:cs="Times New Roman"/>
                <w:b w:val="0"/>
                <w:bCs w:val="0"/>
                <w:color w:val="auto"/>
                <w:highlight w:val="none"/>
                <w:lang w:val="de-DE" w:eastAsia="zh-CN"/>
              </w:rPr>
              <w:t>参考《污染源源强核算技术指南 总则》（HJ 884-2018）中设备的噪声源强，本项目噪声源强调查清单如下。</w:t>
            </w:r>
          </w:p>
          <w:p w14:paraId="3F872174">
            <w:pPr>
              <w:spacing w:line="360" w:lineRule="auto"/>
              <w:ind w:firstLine="420" w:firstLineChars="200"/>
              <w:jc w:val="center"/>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表4-</w:t>
            </w:r>
            <w:r>
              <w:rPr>
                <w:rFonts w:hint="eastAsia" w:eastAsia="黑体" w:cs="Times New Roman"/>
                <w:lang w:val="en-US" w:eastAsia="zh-CN"/>
              </w:rPr>
              <w:t>18</w:t>
            </w:r>
            <w:r>
              <w:rPr>
                <w:rFonts w:hint="default" w:ascii="Times New Roman" w:hAnsi="Times New Roman" w:eastAsia="黑体" w:cs="Times New Roman"/>
                <w:lang w:val="en-US" w:eastAsia="zh-CN"/>
              </w:rPr>
              <w:t>本项目设备噪声产生情况</w:t>
            </w:r>
          </w:p>
          <w:tbl>
            <w:tblPr>
              <w:tblStyle w:val="1397"/>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30"/>
              <w:gridCol w:w="835"/>
              <w:gridCol w:w="555"/>
              <w:gridCol w:w="622"/>
              <w:gridCol w:w="716"/>
              <w:gridCol w:w="536"/>
              <w:gridCol w:w="501"/>
              <w:gridCol w:w="453"/>
              <w:gridCol w:w="587"/>
              <w:gridCol w:w="778"/>
              <w:gridCol w:w="657"/>
              <w:gridCol w:w="634"/>
              <w:gridCol w:w="713"/>
              <w:gridCol w:w="509"/>
            </w:tblGrid>
            <w:tr w14:paraId="270203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exact"/>
              </w:trPr>
              <w:tc>
                <w:tcPr>
                  <w:tcW w:w="195" w:type="pct"/>
                  <w:vMerge w:val="restart"/>
                  <w:noWrap w:val="0"/>
                  <w:vAlign w:val="center"/>
                </w:tcPr>
                <w:p w14:paraId="4C96815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color w:val="auto"/>
                      <w:sz w:val="18"/>
                      <w:szCs w:val="18"/>
                      <w:highlight w:val="none"/>
                    </w:rPr>
                  </w:pPr>
                </w:p>
                <w:p w14:paraId="20FAE2B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4"/>
                      <w:sz w:val="18"/>
                      <w:szCs w:val="18"/>
                      <w:highlight w:val="none"/>
                    </w:rPr>
                    <w:t>建</w:t>
                  </w:r>
                  <w:r>
                    <w:rPr>
                      <w:rFonts w:hint="default" w:ascii="Times New Roman" w:hAnsi="Times New Roman" w:eastAsia="宋体" w:cs="Times New Roman"/>
                      <w:color w:val="auto"/>
                      <w:spacing w:val="-2"/>
                      <w:sz w:val="18"/>
                      <w:szCs w:val="18"/>
                      <w:highlight w:val="none"/>
                    </w:rPr>
                    <w:t>筑物</w:t>
                  </w:r>
                  <w:r>
                    <w:rPr>
                      <w:rFonts w:hint="default" w:ascii="Times New Roman" w:hAnsi="Times New Roman" w:eastAsia="宋体" w:cs="Times New Roman"/>
                      <w:color w:val="auto"/>
                      <w:sz w:val="18"/>
                      <w:szCs w:val="18"/>
                      <w:highlight w:val="none"/>
                    </w:rPr>
                    <w:t xml:space="preserve"> </w:t>
                  </w:r>
                  <w:r>
                    <w:rPr>
                      <w:rFonts w:hint="default" w:ascii="Times New Roman" w:hAnsi="Times New Roman" w:eastAsia="宋体" w:cs="Times New Roman"/>
                      <w:color w:val="auto"/>
                      <w:spacing w:val="-2"/>
                      <w:sz w:val="18"/>
                      <w:szCs w:val="18"/>
                      <w:highlight w:val="none"/>
                    </w:rPr>
                    <w:t>名称</w:t>
                  </w:r>
                </w:p>
              </w:tc>
              <w:tc>
                <w:tcPr>
                  <w:tcW w:w="495" w:type="pct"/>
                  <w:vMerge w:val="restart"/>
                  <w:noWrap w:val="0"/>
                  <w:vAlign w:val="center"/>
                </w:tcPr>
                <w:p w14:paraId="6EE441E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color w:val="auto"/>
                      <w:sz w:val="18"/>
                      <w:szCs w:val="18"/>
                      <w:highlight w:val="none"/>
                    </w:rPr>
                  </w:pPr>
                </w:p>
                <w:p w14:paraId="5EE6393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3"/>
                      <w:sz w:val="18"/>
                      <w:szCs w:val="18"/>
                      <w:highlight w:val="none"/>
                    </w:rPr>
                    <w:t>声</w:t>
                  </w:r>
                  <w:r>
                    <w:rPr>
                      <w:rFonts w:hint="default" w:ascii="Times New Roman" w:hAnsi="Times New Roman" w:eastAsia="宋体" w:cs="Times New Roman"/>
                      <w:color w:val="auto"/>
                      <w:spacing w:val="-2"/>
                      <w:sz w:val="18"/>
                      <w:szCs w:val="18"/>
                      <w:highlight w:val="none"/>
                    </w:rPr>
                    <w:t>源名称</w:t>
                  </w:r>
                </w:p>
              </w:tc>
              <w:tc>
                <w:tcPr>
                  <w:tcW w:w="329" w:type="pct"/>
                  <w:vMerge w:val="restart"/>
                  <w:noWrap w:val="0"/>
                  <w:vAlign w:val="center"/>
                </w:tcPr>
                <w:p w14:paraId="147BBD7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color w:val="auto"/>
                      <w:sz w:val="18"/>
                      <w:szCs w:val="18"/>
                      <w:highlight w:val="none"/>
                    </w:rPr>
                  </w:pPr>
                </w:p>
                <w:p w14:paraId="69B65C8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4"/>
                      <w:sz w:val="18"/>
                      <w:szCs w:val="18"/>
                      <w:highlight w:val="none"/>
                    </w:rPr>
                    <w:t>型</w:t>
                  </w:r>
                  <w:r>
                    <w:rPr>
                      <w:rFonts w:hint="default" w:ascii="Times New Roman" w:hAnsi="Times New Roman" w:eastAsia="宋体" w:cs="Times New Roman"/>
                      <w:color w:val="auto"/>
                      <w:spacing w:val="-2"/>
                      <w:sz w:val="18"/>
                      <w:szCs w:val="18"/>
                      <w:highlight w:val="none"/>
                    </w:rPr>
                    <w:t>号</w:t>
                  </w:r>
                </w:p>
              </w:tc>
              <w:tc>
                <w:tcPr>
                  <w:tcW w:w="369" w:type="pct"/>
                  <w:noWrap w:val="0"/>
                  <w:vAlign w:val="center"/>
                </w:tcPr>
                <w:p w14:paraId="2F64E24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3"/>
                      <w:sz w:val="18"/>
                      <w:szCs w:val="18"/>
                      <w:highlight w:val="none"/>
                    </w:rPr>
                    <w:t>声</w:t>
                  </w:r>
                  <w:r>
                    <w:rPr>
                      <w:rFonts w:hint="default" w:ascii="Times New Roman" w:hAnsi="Times New Roman" w:eastAsia="宋体" w:cs="Times New Roman"/>
                      <w:color w:val="auto"/>
                      <w:spacing w:val="-2"/>
                      <w:sz w:val="18"/>
                      <w:szCs w:val="18"/>
                      <w:highlight w:val="none"/>
                    </w:rPr>
                    <w:t>源源强</w:t>
                  </w:r>
                </w:p>
              </w:tc>
              <w:tc>
                <w:tcPr>
                  <w:tcW w:w="424" w:type="pct"/>
                  <w:vMerge w:val="restart"/>
                  <w:noWrap w:val="0"/>
                  <w:vAlign w:val="center"/>
                </w:tcPr>
                <w:p w14:paraId="4122347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color w:val="auto"/>
                      <w:sz w:val="18"/>
                      <w:szCs w:val="18"/>
                      <w:highlight w:val="none"/>
                    </w:rPr>
                  </w:pPr>
                </w:p>
                <w:p w14:paraId="1AF1EE0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default" w:ascii="Times New Roman" w:hAnsi="Times New Roman" w:eastAsia="宋体" w:cs="Times New Roman"/>
                      <w:color w:val="auto"/>
                      <w:spacing w:val="-2"/>
                      <w:sz w:val="18"/>
                      <w:szCs w:val="18"/>
                      <w:highlight w:val="none"/>
                    </w:rPr>
                    <w:t>声</w:t>
                  </w:r>
                  <w:r>
                    <w:rPr>
                      <w:rFonts w:hint="default" w:ascii="Times New Roman" w:hAnsi="Times New Roman" w:eastAsia="宋体" w:cs="Times New Roman"/>
                      <w:color w:val="auto"/>
                      <w:spacing w:val="-1"/>
                      <w:sz w:val="18"/>
                      <w:szCs w:val="18"/>
                      <w:highlight w:val="none"/>
                    </w:rPr>
                    <w:t>源控制措施</w:t>
                  </w:r>
                </w:p>
                <w:p w14:paraId="3821769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p>
                <w:p w14:paraId="022EC2D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highlight w:val="none"/>
                    </w:rPr>
                  </w:pPr>
                </w:p>
              </w:tc>
              <w:tc>
                <w:tcPr>
                  <w:tcW w:w="884" w:type="pct"/>
                  <w:gridSpan w:val="3"/>
                  <w:noWrap w:val="0"/>
                  <w:vAlign w:val="center"/>
                </w:tcPr>
                <w:p w14:paraId="4CD1B9D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宋体" w:cs="Times New Roman"/>
                      <w:color w:val="auto"/>
                      <w:spacing w:val="-1"/>
                      <w:sz w:val="18"/>
                      <w:szCs w:val="18"/>
                      <w:highlight w:val="none"/>
                    </w:rPr>
                    <w:t>空间相对位</w:t>
                  </w:r>
                  <w:r>
                    <w:rPr>
                      <w:rFonts w:hint="default" w:ascii="Times New Roman" w:hAnsi="Times New Roman" w:eastAsia="宋体" w:cs="Times New Roman"/>
                      <w:color w:val="auto"/>
                      <w:sz w:val="18"/>
                      <w:szCs w:val="18"/>
                      <w:highlight w:val="none"/>
                    </w:rPr>
                    <w:t>置</w:t>
                  </w:r>
                  <w:r>
                    <w:rPr>
                      <w:rFonts w:hint="default" w:ascii="Times New Roman" w:hAnsi="Times New Roman" w:eastAsia="Times New Roman" w:cs="Times New Roman"/>
                      <w:b/>
                      <w:bCs/>
                      <w:color w:val="auto"/>
                      <w:sz w:val="18"/>
                      <w:szCs w:val="18"/>
                      <w:highlight w:val="none"/>
                    </w:rPr>
                    <w:t>/m</w:t>
                  </w:r>
                </w:p>
              </w:tc>
              <w:tc>
                <w:tcPr>
                  <w:tcW w:w="348" w:type="pct"/>
                  <w:vMerge w:val="restart"/>
                  <w:noWrap w:val="0"/>
                  <w:vAlign w:val="center"/>
                </w:tcPr>
                <w:p w14:paraId="3B97A1C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2"/>
                      <w:sz w:val="18"/>
                      <w:szCs w:val="18"/>
                      <w:highlight w:val="none"/>
                    </w:rPr>
                    <w:t>距室</w:t>
                  </w:r>
                  <w:r>
                    <w:rPr>
                      <w:rFonts w:hint="default" w:ascii="Times New Roman" w:hAnsi="Times New Roman" w:eastAsia="宋体" w:cs="Times New Roman"/>
                      <w:color w:val="auto"/>
                      <w:spacing w:val="-1"/>
                      <w:sz w:val="18"/>
                      <w:szCs w:val="18"/>
                      <w:highlight w:val="none"/>
                    </w:rPr>
                    <w:t>内</w:t>
                  </w:r>
                </w:p>
                <w:p w14:paraId="3B4FF56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2"/>
                      <w:sz w:val="18"/>
                      <w:szCs w:val="18"/>
                      <w:highlight w:val="none"/>
                    </w:rPr>
                    <w:t>边界</w:t>
                  </w:r>
                  <w:r>
                    <w:rPr>
                      <w:rFonts w:hint="default" w:ascii="Times New Roman" w:hAnsi="Times New Roman" w:eastAsia="宋体" w:cs="Times New Roman"/>
                      <w:color w:val="auto"/>
                      <w:spacing w:val="-1"/>
                      <w:sz w:val="18"/>
                      <w:szCs w:val="18"/>
                      <w:highlight w:val="none"/>
                    </w:rPr>
                    <w:t>距</w:t>
                  </w:r>
                </w:p>
                <w:p w14:paraId="202A5E8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宋体" w:cs="Times New Roman"/>
                      <w:color w:val="auto"/>
                      <w:spacing w:val="-2"/>
                      <w:sz w:val="18"/>
                      <w:szCs w:val="18"/>
                      <w:highlight w:val="none"/>
                    </w:rPr>
                    <w:t>离</w:t>
                  </w:r>
                  <w:r>
                    <w:rPr>
                      <w:rFonts w:hint="default" w:ascii="Times New Roman" w:hAnsi="Times New Roman" w:eastAsia="Times New Roman" w:cs="Times New Roman"/>
                      <w:b/>
                      <w:bCs/>
                      <w:color w:val="auto"/>
                      <w:spacing w:val="-2"/>
                      <w:sz w:val="18"/>
                      <w:szCs w:val="18"/>
                      <w:highlight w:val="none"/>
                    </w:rPr>
                    <w:t>/</w:t>
                  </w:r>
                  <w:r>
                    <w:rPr>
                      <w:rFonts w:hint="default" w:ascii="Times New Roman" w:hAnsi="Times New Roman" w:eastAsia="Times New Roman" w:cs="Times New Roman"/>
                      <w:b/>
                      <w:bCs/>
                      <w:color w:val="auto"/>
                      <w:spacing w:val="-1"/>
                      <w:sz w:val="18"/>
                      <w:szCs w:val="18"/>
                      <w:highlight w:val="none"/>
                    </w:rPr>
                    <w:t>m</w:t>
                  </w:r>
                </w:p>
              </w:tc>
              <w:tc>
                <w:tcPr>
                  <w:tcW w:w="461" w:type="pct"/>
                  <w:vMerge w:val="restart"/>
                  <w:noWrap w:val="0"/>
                  <w:vAlign w:val="center"/>
                </w:tcPr>
                <w:p w14:paraId="5EC3967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宋体" w:cs="Times New Roman"/>
                      <w:color w:val="auto"/>
                      <w:spacing w:val="-4"/>
                      <w:sz w:val="18"/>
                      <w:szCs w:val="18"/>
                      <w:highlight w:val="none"/>
                    </w:rPr>
                    <w:t>室</w:t>
                  </w:r>
                  <w:r>
                    <w:rPr>
                      <w:rFonts w:hint="default" w:ascii="Times New Roman" w:hAnsi="Times New Roman" w:eastAsia="宋体" w:cs="Times New Roman"/>
                      <w:color w:val="auto"/>
                      <w:spacing w:val="-2"/>
                      <w:sz w:val="18"/>
                      <w:szCs w:val="18"/>
                      <w:highlight w:val="none"/>
                    </w:rPr>
                    <w:t>内边</w:t>
                  </w:r>
                  <w:r>
                    <w:rPr>
                      <w:rFonts w:hint="default" w:ascii="Times New Roman" w:hAnsi="Times New Roman" w:eastAsia="宋体" w:cs="Times New Roman"/>
                      <w:color w:val="auto"/>
                      <w:sz w:val="18"/>
                      <w:szCs w:val="18"/>
                      <w:highlight w:val="none"/>
                    </w:rPr>
                    <w:t xml:space="preserve"> </w:t>
                  </w:r>
                  <w:r>
                    <w:rPr>
                      <w:rFonts w:hint="default" w:ascii="Times New Roman" w:hAnsi="Times New Roman" w:eastAsia="宋体" w:cs="Times New Roman"/>
                      <w:color w:val="auto"/>
                      <w:spacing w:val="-3"/>
                      <w:sz w:val="18"/>
                      <w:szCs w:val="18"/>
                      <w:highlight w:val="none"/>
                    </w:rPr>
                    <w:t>界声级</w:t>
                  </w:r>
                  <w:r>
                    <w:rPr>
                      <w:rFonts w:hint="default" w:ascii="Times New Roman" w:hAnsi="Times New Roman" w:eastAsia="宋体" w:cs="Times New Roman"/>
                      <w:color w:val="auto"/>
                      <w:sz w:val="18"/>
                      <w:szCs w:val="18"/>
                      <w:highlight w:val="none"/>
                    </w:rPr>
                    <w:t xml:space="preserve"> </w:t>
                  </w:r>
                  <w:r>
                    <w:rPr>
                      <w:rFonts w:hint="default" w:ascii="Times New Roman" w:hAnsi="Times New Roman" w:eastAsia="Times New Roman" w:cs="Times New Roman"/>
                      <w:b/>
                      <w:bCs/>
                      <w:color w:val="auto"/>
                      <w:spacing w:val="1"/>
                      <w:sz w:val="18"/>
                      <w:szCs w:val="18"/>
                      <w:highlight w:val="none"/>
                    </w:rPr>
                    <w:t>/</w:t>
                  </w:r>
                  <w:r>
                    <w:rPr>
                      <w:rFonts w:hint="default" w:ascii="Times New Roman" w:hAnsi="Times New Roman" w:eastAsia="Times New Roman" w:cs="Times New Roman"/>
                      <w:b/>
                      <w:bCs/>
                      <w:color w:val="auto"/>
                      <w:sz w:val="18"/>
                      <w:szCs w:val="18"/>
                      <w:highlight w:val="none"/>
                    </w:rPr>
                    <w:t>dB(A)</w:t>
                  </w:r>
                </w:p>
              </w:tc>
              <w:tc>
                <w:tcPr>
                  <w:tcW w:w="389" w:type="pct"/>
                  <w:vMerge w:val="restart"/>
                  <w:noWrap w:val="0"/>
                  <w:vAlign w:val="center"/>
                </w:tcPr>
                <w:p w14:paraId="3BFA7C5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color w:val="auto"/>
                      <w:sz w:val="18"/>
                      <w:szCs w:val="18"/>
                      <w:highlight w:val="none"/>
                    </w:rPr>
                  </w:pPr>
                </w:p>
                <w:p w14:paraId="0355711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pacing w:val="-2"/>
                      <w:sz w:val="18"/>
                      <w:szCs w:val="18"/>
                      <w:highlight w:val="none"/>
                    </w:rPr>
                    <w:t>运</w:t>
                  </w:r>
                  <w:r>
                    <w:rPr>
                      <w:rFonts w:hint="default" w:ascii="Times New Roman" w:hAnsi="Times New Roman" w:eastAsia="宋体" w:cs="Times New Roman"/>
                      <w:color w:val="auto"/>
                      <w:spacing w:val="-1"/>
                      <w:sz w:val="18"/>
                      <w:szCs w:val="18"/>
                      <w:highlight w:val="none"/>
                    </w:rPr>
                    <w:t>行时段</w:t>
                  </w:r>
                </w:p>
                <w:p w14:paraId="3F81080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p>
                <w:p w14:paraId="0C85E68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p>
                <w:p w14:paraId="42DDE37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p>
                <w:p w14:paraId="08A90E3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p>
                <w:p w14:paraId="44A4184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p>
                <w:p w14:paraId="3DB9F60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p>
                <w:p w14:paraId="6352E93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p>
                <w:p w14:paraId="1E6E3BD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p>
                <w:p w14:paraId="6C83783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p>
                <w:p w14:paraId="4EF8D83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p>
                <w:p w14:paraId="0265052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p>
                <w:p w14:paraId="2EA5A68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p>
                <w:p w14:paraId="03ABEDC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p>
                <w:p w14:paraId="3817073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p>
                <w:p w14:paraId="00733A4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p>
                <w:p w14:paraId="09EBB40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p>
                <w:p w14:paraId="682F991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highlight w:val="none"/>
                    </w:rPr>
                  </w:pPr>
                </w:p>
              </w:tc>
              <w:tc>
                <w:tcPr>
                  <w:tcW w:w="376" w:type="pct"/>
                  <w:vMerge w:val="restart"/>
                  <w:noWrap w:val="0"/>
                  <w:vAlign w:val="center"/>
                </w:tcPr>
                <w:p w14:paraId="14171E9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宋体" w:cs="Times New Roman"/>
                      <w:color w:val="auto"/>
                      <w:spacing w:val="-2"/>
                      <w:sz w:val="18"/>
                      <w:szCs w:val="18"/>
                      <w:highlight w:val="none"/>
                    </w:rPr>
                    <w:t>建筑物插</w:t>
                  </w:r>
                  <w:r>
                    <w:rPr>
                      <w:rFonts w:hint="default" w:ascii="Times New Roman" w:hAnsi="Times New Roman" w:eastAsia="宋体" w:cs="Times New Roman"/>
                      <w:color w:val="auto"/>
                      <w:sz w:val="18"/>
                      <w:szCs w:val="18"/>
                      <w:highlight w:val="none"/>
                    </w:rPr>
                    <w:t xml:space="preserve"> </w:t>
                  </w:r>
                  <w:r>
                    <w:rPr>
                      <w:rFonts w:hint="default" w:ascii="Times New Roman" w:hAnsi="Times New Roman" w:eastAsia="宋体" w:cs="Times New Roman"/>
                      <w:color w:val="auto"/>
                      <w:spacing w:val="-2"/>
                      <w:sz w:val="18"/>
                      <w:szCs w:val="18"/>
                      <w:highlight w:val="none"/>
                    </w:rPr>
                    <w:t>入损</w:t>
                  </w:r>
                  <w:r>
                    <w:rPr>
                      <w:rFonts w:hint="default" w:ascii="Times New Roman" w:hAnsi="Times New Roman" w:eastAsia="宋体" w:cs="Times New Roman"/>
                      <w:color w:val="auto"/>
                      <w:spacing w:val="-1"/>
                      <w:sz w:val="18"/>
                      <w:szCs w:val="18"/>
                      <w:highlight w:val="none"/>
                    </w:rPr>
                    <w:t>失</w:t>
                  </w:r>
                  <w:r>
                    <w:rPr>
                      <w:rFonts w:hint="default" w:ascii="Times New Roman" w:hAnsi="Times New Roman" w:eastAsia="宋体" w:cs="Times New Roman"/>
                      <w:color w:val="auto"/>
                      <w:sz w:val="18"/>
                      <w:szCs w:val="18"/>
                      <w:highlight w:val="none"/>
                    </w:rPr>
                    <w:t xml:space="preserve"> </w:t>
                  </w:r>
                  <w:r>
                    <w:rPr>
                      <w:rFonts w:hint="default" w:ascii="Times New Roman" w:hAnsi="Times New Roman" w:eastAsia="Times New Roman" w:cs="Times New Roman"/>
                      <w:b/>
                      <w:bCs/>
                      <w:color w:val="auto"/>
                      <w:spacing w:val="2"/>
                      <w:sz w:val="18"/>
                      <w:szCs w:val="18"/>
                      <w:highlight w:val="none"/>
                    </w:rPr>
                    <w:t>/</w:t>
                  </w:r>
                  <w:r>
                    <w:rPr>
                      <w:rFonts w:hint="default" w:ascii="Times New Roman" w:hAnsi="Times New Roman" w:eastAsia="Times New Roman" w:cs="Times New Roman"/>
                      <w:b/>
                      <w:bCs/>
                      <w:color w:val="auto"/>
                      <w:sz w:val="18"/>
                      <w:szCs w:val="18"/>
                      <w:highlight w:val="none"/>
                    </w:rPr>
                    <w:t>dB</w:t>
                  </w:r>
                  <w:r>
                    <w:rPr>
                      <w:rFonts w:hint="default" w:ascii="Times New Roman" w:hAnsi="Times New Roman" w:eastAsia="Times New Roman" w:cs="Times New Roman"/>
                      <w:b/>
                      <w:bCs/>
                      <w:color w:val="auto"/>
                      <w:spacing w:val="1"/>
                      <w:sz w:val="18"/>
                      <w:szCs w:val="18"/>
                      <w:highlight w:val="none"/>
                    </w:rPr>
                    <w:t>(</w:t>
                  </w:r>
                  <w:r>
                    <w:rPr>
                      <w:rFonts w:hint="default" w:ascii="Times New Roman" w:hAnsi="Times New Roman" w:eastAsia="Times New Roman" w:cs="Times New Roman"/>
                      <w:b/>
                      <w:bCs/>
                      <w:color w:val="auto"/>
                      <w:sz w:val="18"/>
                      <w:szCs w:val="18"/>
                      <w:highlight w:val="none"/>
                    </w:rPr>
                    <w:t>A</w:t>
                  </w:r>
                  <w:r>
                    <w:rPr>
                      <w:rFonts w:hint="default" w:ascii="Times New Roman" w:hAnsi="Times New Roman" w:eastAsia="Times New Roman" w:cs="Times New Roman"/>
                      <w:b/>
                      <w:bCs/>
                      <w:color w:val="auto"/>
                      <w:spacing w:val="1"/>
                      <w:sz w:val="18"/>
                      <w:szCs w:val="18"/>
                      <w:highlight w:val="none"/>
                    </w:rPr>
                    <w:t>)</w:t>
                  </w:r>
                </w:p>
              </w:tc>
              <w:tc>
                <w:tcPr>
                  <w:tcW w:w="725" w:type="pct"/>
                  <w:gridSpan w:val="2"/>
                  <w:noWrap w:val="0"/>
                  <w:vAlign w:val="center"/>
                </w:tcPr>
                <w:p w14:paraId="1696571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1"/>
                      <w:sz w:val="18"/>
                      <w:szCs w:val="18"/>
                      <w:highlight w:val="none"/>
                    </w:rPr>
                    <w:t>建筑物外噪</w:t>
                  </w:r>
                  <w:r>
                    <w:rPr>
                      <w:rFonts w:hint="default" w:ascii="Times New Roman" w:hAnsi="Times New Roman" w:eastAsia="宋体" w:cs="Times New Roman"/>
                      <w:color w:val="auto"/>
                      <w:sz w:val="18"/>
                      <w:szCs w:val="18"/>
                      <w:highlight w:val="none"/>
                    </w:rPr>
                    <w:t>声</w:t>
                  </w:r>
                </w:p>
              </w:tc>
            </w:tr>
            <w:tr w14:paraId="50190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33" w:hRule="exact"/>
              </w:trPr>
              <w:tc>
                <w:tcPr>
                  <w:tcW w:w="195" w:type="pct"/>
                  <w:vMerge w:val="continue"/>
                  <w:noWrap w:val="0"/>
                  <w:vAlign w:val="center"/>
                </w:tcPr>
                <w:p w14:paraId="02BE6D7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495" w:type="pct"/>
                  <w:vMerge w:val="continue"/>
                  <w:noWrap w:val="0"/>
                  <w:vAlign w:val="center"/>
                </w:tcPr>
                <w:p w14:paraId="729F4E5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329" w:type="pct"/>
                  <w:vMerge w:val="continue"/>
                  <w:noWrap w:val="0"/>
                  <w:vAlign w:val="center"/>
                </w:tcPr>
                <w:p w14:paraId="457C028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369" w:type="pct"/>
                  <w:noWrap w:val="0"/>
                  <w:vAlign w:val="center"/>
                </w:tcPr>
                <w:p w14:paraId="13C02ED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宋体" w:cs="Times New Roman"/>
                      <w:color w:val="auto"/>
                      <w:spacing w:val="-3"/>
                      <w:sz w:val="18"/>
                      <w:szCs w:val="18"/>
                      <w:highlight w:val="none"/>
                    </w:rPr>
                    <w:t>声</w:t>
                  </w:r>
                  <w:r>
                    <w:rPr>
                      <w:rFonts w:hint="default" w:ascii="Times New Roman" w:hAnsi="Times New Roman" w:eastAsia="宋体" w:cs="Times New Roman"/>
                      <w:color w:val="auto"/>
                      <w:spacing w:val="-2"/>
                      <w:sz w:val="18"/>
                      <w:szCs w:val="18"/>
                      <w:highlight w:val="none"/>
                    </w:rPr>
                    <w:t>功率级</w:t>
                  </w:r>
                  <w:r>
                    <w:rPr>
                      <w:rFonts w:hint="default" w:ascii="Times New Roman" w:hAnsi="Times New Roman" w:eastAsia="宋体" w:cs="Times New Roman"/>
                      <w:color w:val="auto"/>
                      <w:sz w:val="18"/>
                      <w:szCs w:val="18"/>
                      <w:highlight w:val="none"/>
                    </w:rPr>
                    <w:t xml:space="preserve"> </w:t>
                  </w:r>
                  <w:r>
                    <w:rPr>
                      <w:rFonts w:hint="default" w:ascii="Times New Roman" w:hAnsi="Times New Roman" w:eastAsia="Times New Roman" w:cs="Times New Roman"/>
                      <w:b/>
                      <w:bCs/>
                      <w:color w:val="auto"/>
                      <w:sz w:val="18"/>
                      <w:szCs w:val="18"/>
                      <w:highlight w:val="none"/>
                    </w:rPr>
                    <w:t>/dB(A)</w:t>
                  </w:r>
                </w:p>
              </w:tc>
              <w:tc>
                <w:tcPr>
                  <w:tcW w:w="424" w:type="pct"/>
                  <w:vMerge w:val="continue"/>
                  <w:noWrap w:val="0"/>
                  <w:vAlign w:val="center"/>
                </w:tcPr>
                <w:p w14:paraId="1B5B479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318" w:type="pct"/>
                  <w:noWrap w:val="0"/>
                  <w:vAlign w:val="center"/>
                </w:tcPr>
                <w:p w14:paraId="7DFBA9C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b/>
                      <w:bCs/>
                      <w:i/>
                      <w:iCs/>
                      <w:color w:val="auto"/>
                      <w:spacing w:val="28"/>
                      <w:sz w:val="18"/>
                      <w:szCs w:val="18"/>
                      <w:highlight w:val="none"/>
                    </w:rPr>
                    <w:t>X</w:t>
                  </w:r>
                </w:p>
              </w:tc>
              <w:tc>
                <w:tcPr>
                  <w:tcW w:w="297" w:type="pct"/>
                  <w:noWrap w:val="0"/>
                  <w:vAlign w:val="center"/>
                </w:tcPr>
                <w:p w14:paraId="381C0F4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b/>
                      <w:bCs/>
                      <w:i/>
                      <w:iCs/>
                      <w:color w:val="auto"/>
                      <w:spacing w:val="2"/>
                      <w:sz w:val="18"/>
                      <w:szCs w:val="18"/>
                      <w:highlight w:val="none"/>
                    </w:rPr>
                    <w:t>Y</w:t>
                  </w:r>
                </w:p>
              </w:tc>
              <w:tc>
                <w:tcPr>
                  <w:tcW w:w="268" w:type="pct"/>
                  <w:noWrap w:val="0"/>
                  <w:vAlign w:val="center"/>
                </w:tcPr>
                <w:p w14:paraId="033720E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b/>
                      <w:bCs/>
                      <w:i/>
                      <w:iCs/>
                      <w:color w:val="auto"/>
                      <w:spacing w:val="16"/>
                      <w:sz w:val="18"/>
                      <w:szCs w:val="18"/>
                      <w:highlight w:val="none"/>
                    </w:rPr>
                    <w:t>Z</w:t>
                  </w:r>
                </w:p>
              </w:tc>
              <w:tc>
                <w:tcPr>
                  <w:tcW w:w="348" w:type="pct"/>
                  <w:vMerge w:val="continue"/>
                  <w:noWrap w:val="0"/>
                  <w:vAlign w:val="center"/>
                </w:tcPr>
                <w:p w14:paraId="04917FA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461" w:type="pct"/>
                  <w:vMerge w:val="continue"/>
                  <w:noWrap w:val="0"/>
                  <w:vAlign w:val="center"/>
                </w:tcPr>
                <w:p w14:paraId="56122AD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389" w:type="pct"/>
                  <w:vMerge w:val="continue"/>
                  <w:noWrap w:val="0"/>
                  <w:vAlign w:val="center"/>
                </w:tcPr>
                <w:p w14:paraId="15859D3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376" w:type="pct"/>
                  <w:vMerge w:val="continue"/>
                  <w:noWrap w:val="0"/>
                  <w:vAlign w:val="center"/>
                </w:tcPr>
                <w:p w14:paraId="5130B1F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423" w:type="pct"/>
                  <w:noWrap w:val="0"/>
                  <w:vAlign w:val="center"/>
                </w:tcPr>
                <w:p w14:paraId="44E8C94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宋体" w:cs="Times New Roman"/>
                      <w:color w:val="auto"/>
                      <w:spacing w:val="-3"/>
                      <w:sz w:val="18"/>
                      <w:szCs w:val="18"/>
                      <w:highlight w:val="none"/>
                    </w:rPr>
                    <w:t>声压级</w:t>
                  </w:r>
                  <w:r>
                    <w:rPr>
                      <w:rFonts w:hint="default" w:ascii="Times New Roman" w:hAnsi="Times New Roman" w:eastAsia="宋体" w:cs="Times New Roman"/>
                      <w:color w:val="auto"/>
                      <w:sz w:val="18"/>
                      <w:szCs w:val="18"/>
                      <w:highlight w:val="none"/>
                    </w:rPr>
                    <w:t xml:space="preserve"> </w:t>
                  </w:r>
                  <w:r>
                    <w:rPr>
                      <w:rFonts w:hint="default" w:ascii="Times New Roman" w:hAnsi="Times New Roman" w:eastAsia="Times New Roman" w:cs="Times New Roman"/>
                      <w:b/>
                      <w:bCs/>
                      <w:color w:val="auto"/>
                      <w:sz w:val="18"/>
                      <w:szCs w:val="18"/>
                      <w:highlight w:val="none"/>
                    </w:rPr>
                    <w:t>/dB(A)</w:t>
                  </w:r>
                </w:p>
              </w:tc>
              <w:tc>
                <w:tcPr>
                  <w:tcW w:w="302" w:type="pct"/>
                  <w:noWrap w:val="0"/>
                  <w:vAlign w:val="center"/>
                </w:tcPr>
                <w:p w14:paraId="7D78504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4"/>
                      <w:sz w:val="18"/>
                      <w:szCs w:val="18"/>
                      <w:highlight w:val="none"/>
                    </w:rPr>
                    <w:t>建</w:t>
                  </w:r>
                  <w:r>
                    <w:rPr>
                      <w:rFonts w:hint="default" w:ascii="Times New Roman" w:hAnsi="Times New Roman" w:eastAsia="宋体" w:cs="Times New Roman"/>
                      <w:color w:val="auto"/>
                      <w:spacing w:val="-2"/>
                      <w:sz w:val="18"/>
                      <w:szCs w:val="18"/>
                      <w:highlight w:val="none"/>
                    </w:rPr>
                    <w:t>筑物</w:t>
                  </w:r>
                  <w:r>
                    <w:rPr>
                      <w:rFonts w:hint="default" w:ascii="Times New Roman" w:hAnsi="Times New Roman" w:eastAsia="宋体" w:cs="Times New Roman"/>
                      <w:color w:val="auto"/>
                      <w:spacing w:val="-3"/>
                      <w:sz w:val="18"/>
                      <w:szCs w:val="18"/>
                      <w:highlight w:val="none"/>
                    </w:rPr>
                    <w:t>外距离</w:t>
                  </w:r>
                </w:p>
              </w:tc>
            </w:tr>
            <w:tr w14:paraId="77B02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95" w:type="pct"/>
                  <w:vMerge w:val="restart"/>
                  <w:noWrap w:val="0"/>
                  <w:vAlign w:val="center"/>
                </w:tcPr>
                <w:p w14:paraId="41A3FE6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生产车间</w:t>
                  </w:r>
                </w:p>
              </w:tc>
              <w:tc>
                <w:tcPr>
                  <w:tcW w:w="495" w:type="pct"/>
                  <w:shd w:val="clear" w:color="auto" w:fill="auto"/>
                  <w:noWrap w:val="0"/>
                  <w:vAlign w:val="center"/>
                </w:tcPr>
                <w:p w14:paraId="5789DF5F">
                  <w:pPr>
                    <w:keepNext w:val="0"/>
                    <w:keepLines w:val="0"/>
                    <w:widowControl/>
                    <w:suppressLineNumbers w:val="0"/>
                    <w:jc w:val="center"/>
                    <w:textAlignment w:val="center"/>
                    <w:rPr>
                      <w:rFonts w:hint="default" w:ascii="Times New Roman" w:hAnsi="Times New Roman" w:eastAsia="宋体" w:cs="Times New Roman"/>
                      <w:b w:val="0"/>
                      <w:bCs w:val="0"/>
                      <w:kern w:val="2"/>
                      <w:sz w:val="18"/>
                      <w:szCs w:val="18"/>
                      <w:lang w:val="en-US" w:eastAsia="zh-CN" w:bidi="ar-SA"/>
                    </w:rPr>
                  </w:pPr>
                  <w:r>
                    <w:rPr>
                      <w:rFonts w:hint="eastAsia" w:cs="Times New Roman"/>
                      <w:b w:val="0"/>
                      <w:bCs w:val="0"/>
                      <w:kern w:val="2"/>
                      <w:sz w:val="18"/>
                      <w:szCs w:val="18"/>
                      <w:lang w:val="en-US" w:eastAsia="zh-CN" w:bidi="ar-SA"/>
                    </w:rPr>
                    <w:t>空气泵装配生产线</w:t>
                  </w:r>
                </w:p>
              </w:tc>
              <w:tc>
                <w:tcPr>
                  <w:tcW w:w="329" w:type="pct"/>
                  <w:shd w:val="clear" w:color="auto" w:fill="auto"/>
                  <w:noWrap w:val="0"/>
                  <w:vAlign w:val="center"/>
                </w:tcPr>
                <w:p w14:paraId="274E418F">
                  <w:pPr>
                    <w:spacing w:line="240" w:lineRule="auto"/>
                    <w:jc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sz w:val="18"/>
                      <w:szCs w:val="18"/>
                      <w:highlight w:val="none"/>
                      <w:u w:val="none"/>
                      <w:lang w:val="en-US" w:eastAsia="zh-CN" w:bidi="ar-SA"/>
                    </w:rPr>
                    <w:t>/</w:t>
                  </w:r>
                </w:p>
              </w:tc>
              <w:tc>
                <w:tcPr>
                  <w:tcW w:w="369" w:type="pct"/>
                  <w:shd w:val="clear" w:color="auto" w:fill="auto"/>
                  <w:noWrap w:val="0"/>
                  <w:vAlign w:val="center"/>
                </w:tcPr>
                <w:p w14:paraId="1B5875D0">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65</w:t>
                  </w:r>
                </w:p>
              </w:tc>
              <w:tc>
                <w:tcPr>
                  <w:tcW w:w="424" w:type="pct"/>
                  <w:vMerge w:val="restart"/>
                  <w:shd w:val="clear" w:color="auto" w:fill="auto"/>
                  <w:noWrap w:val="0"/>
                  <w:vAlign w:val="center"/>
                </w:tcPr>
                <w:p w14:paraId="5836259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color w:val="auto"/>
                      <w:spacing w:val="-1"/>
                      <w:sz w:val="18"/>
                      <w:szCs w:val="18"/>
                      <w:highlight w:val="none"/>
                      <w:lang w:eastAsia="zh-CN"/>
                    </w:rPr>
                  </w:pPr>
                  <w:r>
                    <w:rPr>
                      <w:rFonts w:hint="default" w:ascii="Times New Roman" w:hAnsi="Times New Roman" w:eastAsia="宋体" w:cs="Times New Roman"/>
                      <w:snapToGrid w:val="0"/>
                      <w:color w:val="auto"/>
                      <w:spacing w:val="0"/>
                      <w:kern w:val="0"/>
                      <w:sz w:val="18"/>
                      <w:szCs w:val="18"/>
                      <w:highlight w:val="none"/>
                    </w:rPr>
                    <w:t>选择低噪声设备，厂房隔声、隔声罩、基础减震、采用软接头</w:t>
                  </w:r>
                  <w:r>
                    <w:rPr>
                      <w:rFonts w:hint="default" w:ascii="Times New Roman" w:hAnsi="Times New Roman" w:cs="Times New Roman"/>
                      <w:snapToGrid w:val="0"/>
                      <w:color w:val="auto"/>
                      <w:spacing w:val="0"/>
                      <w:kern w:val="0"/>
                      <w:sz w:val="18"/>
                      <w:szCs w:val="18"/>
                      <w:highlight w:val="none"/>
                      <w:lang w:val="en-US" w:eastAsia="zh-CN"/>
                    </w:rPr>
                    <w:t>-10</w:t>
                  </w:r>
                </w:p>
              </w:tc>
              <w:tc>
                <w:tcPr>
                  <w:tcW w:w="318" w:type="pct"/>
                  <w:shd w:val="clear" w:color="auto" w:fill="auto"/>
                  <w:noWrap w:val="0"/>
                  <w:vAlign w:val="center"/>
                </w:tcPr>
                <w:p w14:paraId="03E6333D">
                  <w:pPr>
                    <w:widowControl w:val="0"/>
                    <w:autoSpaceDE w:val="0"/>
                    <w:autoSpaceDN w:val="0"/>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73</w:t>
                  </w:r>
                </w:p>
              </w:tc>
              <w:tc>
                <w:tcPr>
                  <w:tcW w:w="297" w:type="pct"/>
                  <w:shd w:val="clear" w:color="auto" w:fill="auto"/>
                  <w:noWrap w:val="0"/>
                  <w:vAlign w:val="center"/>
                </w:tcPr>
                <w:p w14:paraId="7FEF8018">
                  <w:pPr>
                    <w:widowControl w:val="0"/>
                    <w:autoSpaceDE w:val="0"/>
                    <w:autoSpaceDN w:val="0"/>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40</w:t>
                  </w:r>
                </w:p>
              </w:tc>
              <w:tc>
                <w:tcPr>
                  <w:tcW w:w="268" w:type="pct"/>
                  <w:shd w:val="clear" w:color="auto" w:fill="auto"/>
                  <w:noWrap w:val="0"/>
                  <w:vAlign w:val="center"/>
                </w:tcPr>
                <w:p w14:paraId="0FE9DA8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1.5</w:t>
                  </w:r>
                </w:p>
              </w:tc>
              <w:tc>
                <w:tcPr>
                  <w:tcW w:w="348" w:type="pct"/>
                  <w:shd w:val="clear" w:color="auto" w:fill="auto"/>
                  <w:noWrap w:val="0"/>
                  <w:vAlign w:val="center"/>
                </w:tcPr>
                <w:p w14:paraId="4CB5D58B">
                  <w:pPr>
                    <w:keepNext w:val="0"/>
                    <w:keepLines w:val="0"/>
                    <w:pageBreakBefore w:val="0"/>
                    <w:widowControl/>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东：</w:t>
                  </w:r>
                  <w:r>
                    <w:rPr>
                      <w:rFonts w:hint="eastAsia" w:cs="Times New Roman"/>
                      <w:color w:val="auto"/>
                      <w:sz w:val="18"/>
                      <w:szCs w:val="18"/>
                      <w:highlight w:val="none"/>
                      <w:lang w:val="en-US" w:eastAsia="zh-CN"/>
                    </w:rPr>
                    <w:t>25</w:t>
                  </w:r>
                </w:p>
                <w:p w14:paraId="56D03515">
                  <w:pPr>
                    <w:pStyle w:val="2"/>
                    <w:keepNext w:val="0"/>
                    <w:keepLines w:val="0"/>
                    <w:pageBreakBefore w:val="0"/>
                    <w:kinsoku/>
                    <w:wordWrap/>
                    <w:overflowPunct/>
                    <w:topLinePunct w:val="0"/>
                    <w:autoSpaceDE/>
                    <w:autoSpaceDN/>
                    <w:bidi w:val="0"/>
                    <w:spacing w:after="0"/>
                    <w:ind w:left="0" w:leftChars="0" w:firstLine="0" w:firstLineChars="0"/>
                    <w:textAlignment w:val="auto"/>
                    <w:rPr>
                      <w:rFonts w:hint="default" w:ascii="Times New Roman" w:hAnsi="Times New Roman" w:cs="Times New Roman"/>
                      <w:sz w:val="18"/>
                      <w:szCs w:val="18"/>
                      <w:lang w:val="en-US" w:eastAsia="zh-CN"/>
                    </w:rPr>
                  </w:pPr>
                  <w:r>
                    <w:rPr>
                      <w:rFonts w:hint="default" w:ascii="Times New Roman" w:hAnsi="Times New Roman" w:cs="Times New Roman"/>
                      <w:sz w:val="18"/>
                      <w:szCs w:val="18"/>
                      <w:lang w:eastAsia="zh-CN"/>
                    </w:rPr>
                    <w:t>南：</w:t>
                  </w:r>
                  <w:r>
                    <w:rPr>
                      <w:rFonts w:hint="eastAsia" w:cs="Times New Roman"/>
                      <w:sz w:val="18"/>
                      <w:szCs w:val="18"/>
                      <w:lang w:val="en-US" w:eastAsia="zh-CN"/>
                    </w:rPr>
                    <w:t>40</w:t>
                  </w:r>
                </w:p>
                <w:p w14:paraId="56539AF7">
                  <w:pPr>
                    <w:keepNext w:val="0"/>
                    <w:keepLines w:val="0"/>
                    <w:pageBreakBefore w:val="0"/>
                    <w:kinsoku/>
                    <w:wordWrap/>
                    <w:overflowPunct/>
                    <w:topLinePunct w:val="0"/>
                    <w:autoSpaceDE/>
                    <w:autoSpaceDN/>
                    <w:bidi w:val="0"/>
                    <w:ind w:left="0" w:leftChars="0" w:firstLine="0" w:firstLineChars="0"/>
                    <w:textAlignment w:val="auto"/>
                    <w:rPr>
                      <w:rFonts w:hint="default" w:ascii="Times New Roman" w:hAnsi="Times New Roman" w:cs="Times New Roman"/>
                      <w:sz w:val="18"/>
                      <w:szCs w:val="18"/>
                      <w:lang w:val="en-US" w:eastAsia="zh-CN"/>
                    </w:rPr>
                  </w:pPr>
                  <w:r>
                    <w:rPr>
                      <w:rFonts w:hint="default" w:ascii="Times New Roman" w:hAnsi="Times New Roman" w:cs="Times New Roman"/>
                      <w:sz w:val="18"/>
                      <w:szCs w:val="18"/>
                      <w:lang w:eastAsia="zh-CN"/>
                    </w:rPr>
                    <w:t>西：</w:t>
                  </w:r>
                  <w:r>
                    <w:rPr>
                      <w:rFonts w:hint="eastAsia" w:cs="Times New Roman"/>
                      <w:sz w:val="18"/>
                      <w:szCs w:val="18"/>
                      <w:lang w:val="en-US" w:eastAsia="zh-CN"/>
                    </w:rPr>
                    <w:t>73</w:t>
                  </w:r>
                </w:p>
                <w:p w14:paraId="3BFF97E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sz w:val="18"/>
                      <w:szCs w:val="18"/>
                      <w:lang w:eastAsia="zh-CN"/>
                    </w:rPr>
                    <w:t>北</w:t>
                  </w:r>
                  <w:r>
                    <w:rPr>
                      <w:rFonts w:hint="eastAsia" w:cs="Times New Roman"/>
                      <w:sz w:val="18"/>
                      <w:szCs w:val="18"/>
                      <w:lang w:eastAsia="zh-CN"/>
                    </w:rPr>
                    <w:t>：</w:t>
                  </w:r>
                  <w:r>
                    <w:rPr>
                      <w:rFonts w:hint="eastAsia" w:cs="Times New Roman"/>
                      <w:sz w:val="18"/>
                      <w:szCs w:val="18"/>
                      <w:lang w:val="en-US" w:eastAsia="zh-CN"/>
                    </w:rPr>
                    <w:t>14</w:t>
                  </w:r>
                </w:p>
              </w:tc>
              <w:tc>
                <w:tcPr>
                  <w:tcW w:w="461" w:type="pct"/>
                  <w:shd w:val="clear" w:color="auto" w:fill="auto"/>
                  <w:noWrap w:val="0"/>
                  <w:vAlign w:val="center"/>
                </w:tcPr>
                <w:p w14:paraId="1F278D20">
                  <w:pPr>
                    <w:keepNext w:val="0"/>
                    <w:keepLines w:val="0"/>
                    <w:pageBreakBefore w:val="0"/>
                    <w:widowControl/>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东：</w:t>
                  </w:r>
                  <w:r>
                    <w:rPr>
                      <w:rFonts w:hint="eastAsia" w:cs="Times New Roman"/>
                      <w:color w:val="auto"/>
                      <w:sz w:val="18"/>
                      <w:szCs w:val="18"/>
                      <w:highlight w:val="none"/>
                      <w:lang w:val="en-US" w:eastAsia="zh-CN"/>
                    </w:rPr>
                    <w:t>27.0</w:t>
                  </w:r>
                </w:p>
                <w:p w14:paraId="254E8BA5">
                  <w:pPr>
                    <w:pStyle w:val="2"/>
                    <w:keepNext w:val="0"/>
                    <w:keepLines w:val="0"/>
                    <w:pageBreakBefore w:val="0"/>
                    <w:kinsoku/>
                    <w:wordWrap/>
                    <w:overflowPunct/>
                    <w:topLinePunct w:val="0"/>
                    <w:autoSpaceDE/>
                    <w:autoSpaceDN/>
                    <w:bidi w:val="0"/>
                    <w:spacing w:after="0"/>
                    <w:ind w:left="0" w:leftChars="0" w:firstLine="0" w:firstLineChars="0"/>
                    <w:textAlignment w:val="auto"/>
                    <w:rPr>
                      <w:rFonts w:hint="default" w:ascii="Times New Roman" w:hAnsi="Times New Roman" w:cs="Times New Roman"/>
                      <w:sz w:val="18"/>
                      <w:szCs w:val="18"/>
                      <w:lang w:val="en-US" w:eastAsia="zh-CN"/>
                    </w:rPr>
                  </w:pPr>
                  <w:r>
                    <w:rPr>
                      <w:rFonts w:hint="default" w:ascii="Times New Roman" w:hAnsi="Times New Roman" w:cs="Times New Roman"/>
                      <w:sz w:val="18"/>
                      <w:szCs w:val="18"/>
                      <w:lang w:eastAsia="zh-CN"/>
                    </w:rPr>
                    <w:t>南：</w:t>
                  </w:r>
                  <w:r>
                    <w:rPr>
                      <w:rFonts w:hint="eastAsia" w:cs="Times New Roman"/>
                      <w:sz w:val="18"/>
                      <w:szCs w:val="18"/>
                      <w:lang w:val="en-US" w:eastAsia="zh-CN"/>
                    </w:rPr>
                    <w:t>23.0</w:t>
                  </w:r>
                </w:p>
                <w:p w14:paraId="5C4F68F2">
                  <w:pPr>
                    <w:keepNext w:val="0"/>
                    <w:keepLines w:val="0"/>
                    <w:pageBreakBefore w:val="0"/>
                    <w:kinsoku/>
                    <w:wordWrap/>
                    <w:overflowPunct/>
                    <w:topLinePunct w:val="0"/>
                    <w:autoSpaceDE/>
                    <w:autoSpaceDN/>
                    <w:bidi w:val="0"/>
                    <w:ind w:left="0" w:leftChars="0" w:firstLine="0" w:firstLineChars="0"/>
                    <w:textAlignment w:val="auto"/>
                    <w:rPr>
                      <w:rFonts w:hint="default" w:ascii="Times New Roman" w:hAnsi="Times New Roman" w:cs="Times New Roman"/>
                      <w:sz w:val="18"/>
                      <w:szCs w:val="18"/>
                      <w:lang w:val="en-US" w:eastAsia="zh-CN"/>
                    </w:rPr>
                  </w:pPr>
                  <w:r>
                    <w:rPr>
                      <w:rFonts w:hint="default" w:ascii="Times New Roman" w:hAnsi="Times New Roman" w:cs="Times New Roman"/>
                      <w:sz w:val="18"/>
                      <w:szCs w:val="18"/>
                      <w:lang w:eastAsia="zh-CN"/>
                    </w:rPr>
                    <w:t>西：</w:t>
                  </w:r>
                  <w:r>
                    <w:rPr>
                      <w:rFonts w:hint="eastAsia" w:cs="Times New Roman"/>
                      <w:sz w:val="18"/>
                      <w:szCs w:val="18"/>
                      <w:lang w:val="en-US" w:eastAsia="zh-CN"/>
                    </w:rPr>
                    <w:t>17.7</w:t>
                  </w:r>
                </w:p>
                <w:p w14:paraId="0BEECF9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sz w:val="18"/>
                      <w:szCs w:val="18"/>
                      <w:lang w:eastAsia="zh-CN"/>
                    </w:rPr>
                    <w:t>北：</w:t>
                  </w:r>
                  <w:r>
                    <w:rPr>
                      <w:rFonts w:hint="eastAsia" w:cs="Times New Roman"/>
                      <w:sz w:val="18"/>
                      <w:szCs w:val="18"/>
                      <w:lang w:val="en-US" w:eastAsia="zh-CN"/>
                    </w:rPr>
                    <w:t>32.1</w:t>
                  </w:r>
                </w:p>
              </w:tc>
              <w:tc>
                <w:tcPr>
                  <w:tcW w:w="389" w:type="pct"/>
                  <w:vMerge w:val="restart"/>
                  <w:shd w:val="clear" w:color="auto" w:fill="auto"/>
                  <w:noWrap w:val="0"/>
                  <w:vAlign w:val="center"/>
                </w:tcPr>
                <w:p w14:paraId="7222F37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昼间生产</w:t>
                  </w:r>
                </w:p>
              </w:tc>
              <w:tc>
                <w:tcPr>
                  <w:tcW w:w="376" w:type="pct"/>
                  <w:shd w:val="clear" w:color="auto" w:fill="auto"/>
                  <w:noWrap w:val="0"/>
                  <w:vAlign w:val="center"/>
                </w:tcPr>
                <w:p w14:paraId="516063A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20</w:t>
                  </w:r>
                </w:p>
              </w:tc>
              <w:tc>
                <w:tcPr>
                  <w:tcW w:w="423" w:type="pct"/>
                  <w:shd w:val="clear" w:color="auto" w:fill="auto"/>
                  <w:noWrap w:val="0"/>
                  <w:vAlign w:val="center"/>
                </w:tcPr>
                <w:p w14:paraId="55E045E4">
                  <w:pPr>
                    <w:keepNext w:val="0"/>
                    <w:keepLines w:val="0"/>
                    <w:pageBreakBefore w:val="0"/>
                    <w:widowControl/>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东：</w:t>
                  </w:r>
                  <w:r>
                    <w:rPr>
                      <w:rFonts w:hint="eastAsia" w:cs="Times New Roman"/>
                      <w:color w:val="auto"/>
                      <w:sz w:val="18"/>
                      <w:szCs w:val="18"/>
                      <w:highlight w:val="none"/>
                      <w:lang w:val="en-US" w:eastAsia="zh-CN"/>
                    </w:rPr>
                    <w:t>7.0</w:t>
                  </w:r>
                </w:p>
                <w:p w14:paraId="4EBC5632">
                  <w:pPr>
                    <w:pStyle w:val="2"/>
                    <w:keepNext w:val="0"/>
                    <w:keepLines w:val="0"/>
                    <w:pageBreakBefore w:val="0"/>
                    <w:kinsoku/>
                    <w:wordWrap/>
                    <w:overflowPunct/>
                    <w:topLinePunct w:val="0"/>
                    <w:autoSpaceDE/>
                    <w:autoSpaceDN/>
                    <w:bidi w:val="0"/>
                    <w:spacing w:after="0"/>
                    <w:ind w:left="0" w:leftChars="0" w:firstLine="0" w:firstLineChars="0"/>
                    <w:textAlignment w:val="auto"/>
                    <w:rPr>
                      <w:rFonts w:hint="default" w:ascii="Times New Roman" w:hAnsi="Times New Roman" w:cs="Times New Roman"/>
                      <w:sz w:val="18"/>
                      <w:szCs w:val="18"/>
                      <w:lang w:val="en-US" w:eastAsia="zh-CN"/>
                    </w:rPr>
                  </w:pPr>
                  <w:r>
                    <w:rPr>
                      <w:rFonts w:hint="default" w:ascii="Times New Roman" w:hAnsi="Times New Roman" w:cs="Times New Roman"/>
                      <w:sz w:val="18"/>
                      <w:szCs w:val="18"/>
                      <w:lang w:eastAsia="zh-CN"/>
                    </w:rPr>
                    <w:t>南：</w:t>
                  </w:r>
                  <w:r>
                    <w:rPr>
                      <w:rFonts w:hint="eastAsia" w:cs="Times New Roman"/>
                      <w:sz w:val="18"/>
                      <w:szCs w:val="18"/>
                      <w:lang w:val="en-US" w:eastAsia="zh-CN"/>
                    </w:rPr>
                    <w:t>3.0</w:t>
                  </w:r>
                </w:p>
                <w:p w14:paraId="461183A5">
                  <w:pPr>
                    <w:keepNext w:val="0"/>
                    <w:keepLines w:val="0"/>
                    <w:pageBreakBefore w:val="0"/>
                    <w:kinsoku/>
                    <w:wordWrap/>
                    <w:overflowPunct/>
                    <w:topLinePunct w:val="0"/>
                    <w:autoSpaceDE/>
                    <w:autoSpaceDN/>
                    <w:bidi w:val="0"/>
                    <w:ind w:left="0" w:leftChars="0" w:firstLine="0" w:firstLineChars="0"/>
                    <w:textAlignment w:val="auto"/>
                    <w:rPr>
                      <w:rFonts w:hint="default" w:ascii="Times New Roman" w:hAnsi="Times New Roman" w:cs="Times New Roman"/>
                      <w:sz w:val="18"/>
                      <w:szCs w:val="18"/>
                      <w:lang w:val="en-US" w:eastAsia="zh-CN"/>
                    </w:rPr>
                  </w:pPr>
                  <w:r>
                    <w:rPr>
                      <w:rFonts w:hint="default" w:ascii="Times New Roman" w:hAnsi="Times New Roman" w:cs="Times New Roman"/>
                      <w:sz w:val="18"/>
                      <w:szCs w:val="18"/>
                      <w:lang w:eastAsia="zh-CN"/>
                    </w:rPr>
                    <w:t>西：</w:t>
                  </w:r>
                  <w:r>
                    <w:rPr>
                      <w:rFonts w:hint="eastAsia" w:cs="Times New Roman"/>
                      <w:sz w:val="18"/>
                      <w:szCs w:val="18"/>
                      <w:lang w:val="en-US" w:eastAsia="zh-CN"/>
                    </w:rPr>
                    <w:t>0</w:t>
                  </w:r>
                </w:p>
                <w:p w14:paraId="031D4C9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default" w:ascii="Times New Roman" w:hAnsi="Times New Roman" w:cs="Times New Roman"/>
                      <w:sz w:val="18"/>
                      <w:szCs w:val="18"/>
                      <w:lang w:eastAsia="zh-CN"/>
                    </w:rPr>
                    <w:t>北：</w:t>
                  </w:r>
                  <w:r>
                    <w:rPr>
                      <w:rFonts w:hint="eastAsia" w:cs="Times New Roman"/>
                      <w:sz w:val="18"/>
                      <w:szCs w:val="18"/>
                      <w:lang w:val="en-US" w:eastAsia="zh-CN"/>
                    </w:rPr>
                    <w:t>12.1</w:t>
                  </w:r>
                </w:p>
              </w:tc>
              <w:tc>
                <w:tcPr>
                  <w:tcW w:w="302" w:type="pct"/>
                  <w:shd w:val="clear" w:color="auto" w:fill="auto"/>
                  <w:noWrap w:val="0"/>
                  <w:vAlign w:val="center"/>
                </w:tcPr>
                <w:p w14:paraId="0094539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default" w:ascii="Times New Roman" w:hAnsi="Times New Roman" w:cs="Times New Roman"/>
                      <w:color w:val="auto"/>
                      <w:spacing w:val="-1"/>
                      <w:sz w:val="18"/>
                      <w:szCs w:val="18"/>
                      <w:highlight w:val="none"/>
                      <w:lang w:val="en-US" w:eastAsia="zh-CN"/>
                    </w:rPr>
                    <w:t>1</w:t>
                  </w:r>
                </w:p>
              </w:tc>
            </w:tr>
            <w:tr w14:paraId="60333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95" w:type="pct"/>
                  <w:vMerge w:val="continue"/>
                  <w:noWrap w:val="0"/>
                  <w:vAlign w:val="center"/>
                </w:tcPr>
                <w:p w14:paraId="63D65AC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color w:val="auto"/>
                      <w:sz w:val="18"/>
                      <w:szCs w:val="18"/>
                      <w:highlight w:val="none"/>
                      <w:lang w:val="en-US" w:eastAsia="zh-CN"/>
                    </w:rPr>
                  </w:pPr>
                </w:p>
              </w:tc>
              <w:tc>
                <w:tcPr>
                  <w:tcW w:w="495" w:type="pct"/>
                  <w:shd w:val="clear" w:color="auto" w:fill="auto"/>
                  <w:noWrap w:val="0"/>
                  <w:vAlign w:val="center"/>
                </w:tcPr>
                <w:p w14:paraId="7C755679">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kern w:val="0"/>
                      <w:sz w:val="18"/>
                      <w:szCs w:val="18"/>
                      <w:u w:val="none"/>
                      <w:lang w:val="en-US" w:eastAsia="zh-CN" w:bidi="ar"/>
                    </w:rPr>
                  </w:pPr>
                  <w:r>
                    <w:rPr>
                      <w:rFonts w:hint="eastAsia" w:cs="Times New Roman"/>
                      <w:b w:val="0"/>
                      <w:bCs w:val="0"/>
                      <w:i w:val="0"/>
                      <w:iCs w:val="0"/>
                      <w:color w:val="000000"/>
                      <w:kern w:val="0"/>
                      <w:sz w:val="18"/>
                      <w:szCs w:val="18"/>
                      <w:u w:val="none"/>
                      <w:lang w:val="en-US" w:eastAsia="zh-CN" w:bidi="ar"/>
                    </w:rPr>
                    <w:t>空压机</w:t>
                  </w:r>
                </w:p>
              </w:tc>
              <w:tc>
                <w:tcPr>
                  <w:tcW w:w="329" w:type="pct"/>
                  <w:shd w:val="clear" w:color="auto" w:fill="auto"/>
                  <w:noWrap w:val="0"/>
                  <w:vAlign w:val="center"/>
                </w:tcPr>
                <w:p w14:paraId="1A8EF56F">
                  <w:pPr>
                    <w:spacing w:line="240" w:lineRule="auto"/>
                    <w:jc w:val="center"/>
                    <w:rPr>
                      <w:rFonts w:hint="default" w:ascii="Times New Roman" w:hAnsi="Times New Roman" w:eastAsia="宋体" w:cs="Times New Roman"/>
                      <w:i w:val="0"/>
                      <w:iCs w:val="0"/>
                      <w:color w:val="auto"/>
                      <w:sz w:val="18"/>
                      <w:szCs w:val="18"/>
                      <w:highlight w:val="none"/>
                      <w:u w:val="none"/>
                      <w:lang w:val="en-US" w:eastAsia="zh-CN" w:bidi="ar-SA"/>
                    </w:rPr>
                  </w:pPr>
                  <w:r>
                    <w:rPr>
                      <w:rFonts w:hint="default" w:ascii="Times New Roman" w:hAnsi="Times New Roman" w:eastAsia="宋体" w:cs="Times New Roman"/>
                      <w:i w:val="0"/>
                      <w:iCs w:val="0"/>
                      <w:color w:val="auto"/>
                      <w:sz w:val="18"/>
                      <w:szCs w:val="18"/>
                      <w:highlight w:val="none"/>
                      <w:u w:val="none"/>
                      <w:lang w:val="en-US" w:eastAsia="zh-CN" w:bidi="ar-SA"/>
                    </w:rPr>
                    <w:t>/</w:t>
                  </w:r>
                </w:p>
              </w:tc>
              <w:tc>
                <w:tcPr>
                  <w:tcW w:w="369" w:type="pct"/>
                  <w:shd w:val="clear" w:color="auto" w:fill="auto"/>
                  <w:noWrap w:val="0"/>
                  <w:vAlign w:val="center"/>
                </w:tcPr>
                <w:p w14:paraId="42C60064">
                  <w:pPr>
                    <w:spacing w:line="240" w:lineRule="auto"/>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80</w:t>
                  </w:r>
                </w:p>
              </w:tc>
              <w:tc>
                <w:tcPr>
                  <w:tcW w:w="424" w:type="pct"/>
                  <w:vMerge w:val="continue"/>
                  <w:shd w:val="clear" w:color="auto" w:fill="auto"/>
                  <w:noWrap w:val="0"/>
                  <w:vAlign w:val="center"/>
                </w:tcPr>
                <w:p w14:paraId="23A01FC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318" w:type="pct"/>
                  <w:shd w:val="clear" w:color="auto" w:fill="auto"/>
                  <w:noWrap w:val="0"/>
                  <w:vAlign w:val="center"/>
                </w:tcPr>
                <w:p w14:paraId="0B3F7EB9">
                  <w:pPr>
                    <w:widowControl w:val="0"/>
                    <w:autoSpaceDE w:val="0"/>
                    <w:autoSpaceDN w:val="0"/>
                    <w:spacing w:line="240" w:lineRule="auto"/>
                    <w:jc w:val="center"/>
                    <w:rPr>
                      <w:rFonts w:hint="default" w:ascii="Times New Roman" w:hAnsi="Times New Roman"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78</w:t>
                  </w:r>
                </w:p>
              </w:tc>
              <w:tc>
                <w:tcPr>
                  <w:tcW w:w="297" w:type="pct"/>
                  <w:shd w:val="clear" w:color="auto" w:fill="auto"/>
                  <w:noWrap w:val="0"/>
                  <w:vAlign w:val="center"/>
                </w:tcPr>
                <w:p w14:paraId="050E6156">
                  <w:pPr>
                    <w:widowControl w:val="0"/>
                    <w:autoSpaceDE w:val="0"/>
                    <w:autoSpaceDN w:val="0"/>
                    <w:spacing w:line="240" w:lineRule="auto"/>
                    <w:jc w:val="center"/>
                    <w:rPr>
                      <w:rFonts w:hint="default" w:ascii="Times New Roman" w:hAnsi="Times New Roman"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46</w:t>
                  </w:r>
                </w:p>
              </w:tc>
              <w:tc>
                <w:tcPr>
                  <w:tcW w:w="268" w:type="pct"/>
                  <w:shd w:val="clear" w:color="auto" w:fill="auto"/>
                  <w:noWrap w:val="0"/>
                  <w:vAlign w:val="center"/>
                </w:tcPr>
                <w:p w14:paraId="0013D28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1.2</w:t>
                  </w:r>
                </w:p>
              </w:tc>
              <w:tc>
                <w:tcPr>
                  <w:tcW w:w="348" w:type="pct"/>
                  <w:shd w:val="clear" w:color="auto" w:fill="auto"/>
                  <w:noWrap w:val="0"/>
                  <w:vAlign w:val="center"/>
                </w:tcPr>
                <w:p w14:paraId="5828AC9D">
                  <w:pPr>
                    <w:keepNext w:val="0"/>
                    <w:keepLines w:val="0"/>
                    <w:pageBreakBefore w:val="0"/>
                    <w:widowControl/>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东：</w:t>
                  </w:r>
                  <w:r>
                    <w:rPr>
                      <w:rFonts w:hint="eastAsia" w:cs="Times New Roman"/>
                      <w:color w:val="auto"/>
                      <w:sz w:val="18"/>
                      <w:szCs w:val="18"/>
                      <w:highlight w:val="none"/>
                      <w:lang w:val="en-US" w:eastAsia="zh-CN"/>
                    </w:rPr>
                    <w:t>20</w:t>
                  </w:r>
                </w:p>
                <w:p w14:paraId="17426172">
                  <w:pPr>
                    <w:pStyle w:val="2"/>
                    <w:keepNext w:val="0"/>
                    <w:keepLines w:val="0"/>
                    <w:pageBreakBefore w:val="0"/>
                    <w:kinsoku/>
                    <w:wordWrap/>
                    <w:overflowPunct/>
                    <w:topLinePunct w:val="0"/>
                    <w:autoSpaceDE/>
                    <w:autoSpaceDN/>
                    <w:bidi w:val="0"/>
                    <w:spacing w:after="0"/>
                    <w:ind w:left="0" w:leftChars="0" w:firstLine="0" w:firstLineChars="0"/>
                    <w:textAlignment w:val="auto"/>
                    <w:rPr>
                      <w:rFonts w:hint="default" w:ascii="Times New Roman" w:hAnsi="Times New Roman" w:cs="Times New Roman"/>
                      <w:sz w:val="18"/>
                      <w:szCs w:val="18"/>
                      <w:lang w:val="en-US" w:eastAsia="zh-CN"/>
                    </w:rPr>
                  </w:pPr>
                  <w:r>
                    <w:rPr>
                      <w:rFonts w:hint="default" w:ascii="Times New Roman" w:hAnsi="Times New Roman" w:cs="Times New Roman"/>
                      <w:sz w:val="18"/>
                      <w:szCs w:val="18"/>
                      <w:lang w:eastAsia="zh-CN"/>
                    </w:rPr>
                    <w:t>南：</w:t>
                  </w:r>
                  <w:r>
                    <w:rPr>
                      <w:rFonts w:hint="eastAsia" w:cs="Times New Roman"/>
                      <w:sz w:val="18"/>
                      <w:szCs w:val="18"/>
                      <w:lang w:val="en-US" w:eastAsia="zh-CN"/>
                    </w:rPr>
                    <w:t>46</w:t>
                  </w:r>
                </w:p>
                <w:p w14:paraId="1456156D">
                  <w:pPr>
                    <w:keepNext w:val="0"/>
                    <w:keepLines w:val="0"/>
                    <w:pageBreakBefore w:val="0"/>
                    <w:kinsoku/>
                    <w:wordWrap/>
                    <w:overflowPunct/>
                    <w:topLinePunct w:val="0"/>
                    <w:autoSpaceDE/>
                    <w:autoSpaceDN/>
                    <w:bidi w:val="0"/>
                    <w:ind w:left="0" w:leftChars="0" w:firstLine="0" w:firstLineChars="0"/>
                    <w:textAlignment w:val="auto"/>
                    <w:rPr>
                      <w:rFonts w:hint="default" w:ascii="Times New Roman" w:hAnsi="Times New Roman" w:cs="Times New Roman"/>
                      <w:sz w:val="18"/>
                      <w:szCs w:val="18"/>
                      <w:lang w:val="en-US" w:eastAsia="zh-CN"/>
                    </w:rPr>
                  </w:pPr>
                  <w:r>
                    <w:rPr>
                      <w:rFonts w:hint="default" w:ascii="Times New Roman" w:hAnsi="Times New Roman" w:cs="Times New Roman"/>
                      <w:sz w:val="18"/>
                      <w:szCs w:val="18"/>
                      <w:lang w:eastAsia="zh-CN"/>
                    </w:rPr>
                    <w:t>西：</w:t>
                  </w:r>
                  <w:r>
                    <w:rPr>
                      <w:rFonts w:hint="eastAsia" w:cs="Times New Roman"/>
                      <w:sz w:val="18"/>
                      <w:szCs w:val="18"/>
                      <w:lang w:val="en-US" w:eastAsia="zh-CN"/>
                    </w:rPr>
                    <w:t>78</w:t>
                  </w:r>
                </w:p>
                <w:p w14:paraId="7B61BFF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cs="Times New Roman"/>
                      <w:sz w:val="18"/>
                      <w:szCs w:val="18"/>
                      <w:lang w:val="en-US" w:eastAsia="zh-CN"/>
                    </w:rPr>
                  </w:pPr>
                  <w:r>
                    <w:rPr>
                      <w:rFonts w:hint="default" w:ascii="Times New Roman" w:hAnsi="Times New Roman" w:cs="Times New Roman"/>
                      <w:sz w:val="18"/>
                      <w:szCs w:val="18"/>
                      <w:lang w:eastAsia="zh-CN"/>
                    </w:rPr>
                    <w:t>北：</w:t>
                  </w:r>
                  <w:r>
                    <w:rPr>
                      <w:rFonts w:hint="eastAsia" w:cs="Times New Roman"/>
                      <w:sz w:val="18"/>
                      <w:szCs w:val="18"/>
                      <w:lang w:val="en-US" w:eastAsia="zh-CN"/>
                    </w:rPr>
                    <w:t>8</w:t>
                  </w:r>
                </w:p>
              </w:tc>
              <w:tc>
                <w:tcPr>
                  <w:tcW w:w="461" w:type="pct"/>
                  <w:shd w:val="clear" w:color="auto" w:fill="auto"/>
                  <w:noWrap w:val="0"/>
                  <w:vAlign w:val="center"/>
                </w:tcPr>
                <w:p w14:paraId="3D46E85C">
                  <w:pPr>
                    <w:keepNext w:val="0"/>
                    <w:keepLines w:val="0"/>
                    <w:pageBreakBefore w:val="0"/>
                    <w:widowControl/>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东：</w:t>
                  </w:r>
                  <w:r>
                    <w:rPr>
                      <w:rFonts w:hint="eastAsia" w:cs="Times New Roman"/>
                      <w:color w:val="auto"/>
                      <w:sz w:val="18"/>
                      <w:szCs w:val="18"/>
                      <w:highlight w:val="none"/>
                      <w:lang w:val="en-US" w:eastAsia="zh-CN"/>
                    </w:rPr>
                    <w:t>44.0</w:t>
                  </w:r>
                </w:p>
                <w:p w14:paraId="2326DF1D">
                  <w:pPr>
                    <w:pStyle w:val="2"/>
                    <w:keepNext w:val="0"/>
                    <w:keepLines w:val="0"/>
                    <w:pageBreakBefore w:val="0"/>
                    <w:kinsoku/>
                    <w:wordWrap/>
                    <w:overflowPunct/>
                    <w:topLinePunct w:val="0"/>
                    <w:autoSpaceDE/>
                    <w:autoSpaceDN/>
                    <w:bidi w:val="0"/>
                    <w:spacing w:after="0"/>
                    <w:ind w:left="0" w:leftChars="0" w:firstLine="0" w:firstLineChars="0"/>
                    <w:textAlignment w:val="auto"/>
                    <w:rPr>
                      <w:rFonts w:hint="default" w:ascii="Times New Roman" w:hAnsi="Times New Roman" w:cs="Times New Roman"/>
                      <w:sz w:val="18"/>
                      <w:szCs w:val="18"/>
                      <w:lang w:val="en-US" w:eastAsia="zh-CN"/>
                    </w:rPr>
                  </w:pPr>
                  <w:r>
                    <w:rPr>
                      <w:rFonts w:hint="default" w:ascii="Times New Roman" w:hAnsi="Times New Roman" w:cs="Times New Roman"/>
                      <w:sz w:val="18"/>
                      <w:szCs w:val="18"/>
                      <w:lang w:eastAsia="zh-CN"/>
                    </w:rPr>
                    <w:t>南：</w:t>
                  </w:r>
                  <w:r>
                    <w:rPr>
                      <w:rFonts w:hint="eastAsia" w:cs="Times New Roman"/>
                      <w:sz w:val="18"/>
                      <w:szCs w:val="18"/>
                      <w:lang w:val="en-US" w:eastAsia="zh-CN"/>
                    </w:rPr>
                    <w:t>36.7</w:t>
                  </w:r>
                </w:p>
                <w:p w14:paraId="05FE039D">
                  <w:pPr>
                    <w:keepNext w:val="0"/>
                    <w:keepLines w:val="0"/>
                    <w:pageBreakBefore w:val="0"/>
                    <w:kinsoku/>
                    <w:wordWrap/>
                    <w:overflowPunct/>
                    <w:topLinePunct w:val="0"/>
                    <w:autoSpaceDE/>
                    <w:autoSpaceDN/>
                    <w:bidi w:val="0"/>
                    <w:ind w:left="0" w:leftChars="0" w:firstLine="0" w:firstLineChars="0"/>
                    <w:textAlignment w:val="auto"/>
                    <w:rPr>
                      <w:rFonts w:hint="default" w:ascii="Times New Roman" w:hAnsi="Times New Roman" w:cs="Times New Roman"/>
                      <w:sz w:val="18"/>
                      <w:szCs w:val="18"/>
                      <w:lang w:val="en-US" w:eastAsia="zh-CN"/>
                    </w:rPr>
                  </w:pPr>
                  <w:r>
                    <w:rPr>
                      <w:rFonts w:hint="default" w:ascii="Times New Roman" w:hAnsi="Times New Roman" w:cs="Times New Roman"/>
                      <w:sz w:val="18"/>
                      <w:szCs w:val="18"/>
                      <w:lang w:eastAsia="zh-CN"/>
                    </w:rPr>
                    <w:t>西：</w:t>
                  </w:r>
                  <w:r>
                    <w:rPr>
                      <w:rFonts w:hint="eastAsia" w:cs="Times New Roman"/>
                      <w:sz w:val="18"/>
                      <w:szCs w:val="18"/>
                      <w:lang w:val="en-US" w:eastAsia="zh-CN"/>
                    </w:rPr>
                    <w:t>32.2</w:t>
                  </w:r>
                </w:p>
                <w:p w14:paraId="7D03DDB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cs="Times New Roman"/>
                      <w:sz w:val="18"/>
                      <w:szCs w:val="18"/>
                      <w:lang w:val="en-US" w:eastAsia="zh-CN"/>
                    </w:rPr>
                  </w:pPr>
                  <w:r>
                    <w:rPr>
                      <w:rFonts w:hint="default" w:ascii="Times New Roman" w:hAnsi="Times New Roman" w:cs="Times New Roman"/>
                      <w:sz w:val="18"/>
                      <w:szCs w:val="18"/>
                      <w:lang w:eastAsia="zh-CN"/>
                    </w:rPr>
                    <w:t>北：</w:t>
                  </w:r>
                  <w:r>
                    <w:rPr>
                      <w:rFonts w:hint="eastAsia" w:cs="Times New Roman"/>
                      <w:sz w:val="18"/>
                      <w:szCs w:val="18"/>
                      <w:lang w:val="en-US" w:eastAsia="zh-CN"/>
                    </w:rPr>
                    <w:t>51.9</w:t>
                  </w:r>
                </w:p>
              </w:tc>
              <w:tc>
                <w:tcPr>
                  <w:tcW w:w="389" w:type="pct"/>
                  <w:vMerge w:val="continue"/>
                  <w:shd w:val="clear" w:color="auto" w:fill="auto"/>
                  <w:noWrap w:val="0"/>
                  <w:vAlign w:val="center"/>
                </w:tcPr>
                <w:p w14:paraId="787D6D1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color w:val="auto"/>
                      <w:sz w:val="18"/>
                      <w:szCs w:val="18"/>
                      <w:highlight w:val="none"/>
                      <w:lang w:val="en-US" w:eastAsia="zh-CN"/>
                    </w:rPr>
                  </w:pPr>
                </w:p>
              </w:tc>
              <w:tc>
                <w:tcPr>
                  <w:tcW w:w="376" w:type="pct"/>
                  <w:shd w:val="clear" w:color="auto" w:fill="auto"/>
                  <w:noWrap w:val="0"/>
                  <w:vAlign w:val="center"/>
                </w:tcPr>
                <w:p w14:paraId="1741C86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23" w:type="pct"/>
                  <w:shd w:val="clear" w:color="auto" w:fill="auto"/>
                  <w:noWrap w:val="0"/>
                  <w:vAlign w:val="center"/>
                </w:tcPr>
                <w:p w14:paraId="555114E9">
                  <w:pPr>
                    <w:keepNext w:val="0"/>
                    <w:keepLines w:val="0"/>
                    <w:pageBreakBefore w:val="0"/>
                    <w:widowControl/>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东：</w:t>
                  </w:r>
                  <w:r>
                    <w:rPr>
                      <w:rFonts w:hint="eastAsia" w:cs="Times New Roman"/>
                      <w:color w:val="auto"/>
                      <w:sz w:val="18"/>
                      <w:szCs w:val="18"/>
                      <w:highlight w:val="none"/>
                      <w:lang w:val="en-US" w:eastAsia="zh-CN"/>
                    </w:rPr>
                    <w:t>24.0</w:t>
                  </w:r>
                </w:p>
                <w:p w14:paraId="5B3BEAC7">
                  <w:pPr>
                    <w:pStyle w:val="2"/>
                    <w:keepNext w:val="0"/>
                    <w:keepLines w:val="0"/>
                    <w:pageBreakBefore w:val="0"/>
                    <w:kinsoku/>
                    <w:wordWrap/>
                    <w:overflowPunct/>
                    <w:topLinePunct w:val="0"/>
                    <w:autoSpaceDE/>
                    <w:autoSpaceDN/>
                    <w:bidi w:val="0"/>
                    <w:spacing w:after="0"/>
                    <w:ind w:left="0" w:leftChars="0" w:firstLine="0" w:firstLineChars="0"/>
                    <w:textAlignment w:val="auto"/>
                    <w:rPr>
                      <w:rFonts w:hint="default" w:ascii="Times New Roman" w:hAnsi="Times New Roman" w:cs="Times New Roman"/>
                      <w:sz w:val="18"/>
                      <w:szCs w:val="18"/>
                      <w:lang w:val="en-US" w:eastAsia="zh-CN"/>
                    </w:rPr>
                  </w:pPr>
                  <w:r>
                    <w:rPr>
                      <w:rFonts w:hint="default" w:ascii="Times New Roman" w:hAnsi="Times New Roman" w:cs="Times New Roman"/>
                      <w:sz w:val="18"/>
                      <w:szCs w:val="18"/>
                      <w:lang w:eastAsia="zh-CN"/>
                    </w:rPr>
                    <w:t>南：</w:t>
                  </w:r>
                  <w:r>
                    <w:rPr>
                      <w:rFonts w:hint="eastAsia" w:cs="Times New Roman"/>
                      <w:sz w:val="18"/>
                      <w:szCs w:val="18"/>
                      <w:lang w:val="en-US" w:eastAsia="zh-CN"/>
                    </w:rPr>
                    <w:t>16.7</w:t>
                  </w:r>
                </w:p>
                <w:p w14:paraId="33BFE007">
                  <w:pPr>
                    <w:keepNext w:val="0"/>
                    <w:keepLines w:val="0"/>
                    <w:pageBreakBefore w:val="0"/>
                    <w:kinsoku/>
                    <w:wordWrap/>
                    <w:overflowPunct/>
                    <w:topLinePunct w:val="0"/>
                    <w:autoSpaceDE/>
                    <w:autoSpaceDN/>
                    <w:bidi w:val="0"/>
                    <w:ind w:left="0" w:leftChars="0" w:firstLine="0" w:firstLineChars="0"/>
                    <w:textAlignment w:val="auto"/>
                    <w:rPr>
                      <w:rFonts w:hint="default" w:ascii="Times New Roman" w:hAnsi="Times New Roman" w:cs="Times New Roman"/>
                      <w:sz w:val="18"/>
                      <w:szCs w:val="18"/>
                      <w:lang w:val="en-US" w:eastAsia="zh-CN"/>
                    </w:rPr>
                  </w:pPr>
                  <w:r>
                    <w:rPr>
                      <w:rFonts w:hint="default" w:ascii="Times New Roman" w:hAnsi="Times New Roman" w:cs="Times New Roman"/>
                      <w:sz w:val="18"/>
                      <w:szCs w:val="18"/>
                      <w:lang w:eastAsia="zh-CN"/>
                    </w:rPr>
                    <w:t>西：</w:t>
                  </w:r>
                  <w:r>
                    <w:rPr>
                      <w:rFonts w:hint="eastAsia" w:cs="Times New Roman"/>
                      <w:sz w:val="18"/>
                      <w:szCs w:val="18"/>
                      <w:lang w:val="en-US" w:eastAsia="zh-CN"/>
                    </w:rPr>
                    <w:t>12.2</w:t>
                  </w:r>
                </w:p>
                <w:p w14:paraId="521D10D8">
                  <w:pPr>
                    <w:pStyle w:val="2"/>
                    <w:keepNext w:val="0"/>
                    <w:keepLines w:val="0"/>
                    <w:pageBreakBefore w:val="0"/>
                    <w:kinsoku/>
                    <w:wordWrap/>
                    <w:overflowPunct/>
                    <w:topLinePunct w:val="0"/>
                    <w:autoSpaceDE/>
                    <w:autoSpaceDN/>
                    <w:bidi w:val="0"/>
                    <w:spacing w:after="0"/>
                    <w:ind w:left="0" w:leftChars="0" w:firstLine="0" w:firstLineChars="0"/>
                    <w:textAlignment w:val="auto"/>
                    <w:rPr>
                      <w:rFonts w:hint="default" w:ascii="Times New Roman" w:hAnsi="Times New Roman" w:cs="Times New Roman"/>
                      <w:sz w:val="18"/>
                      <w:szCs w:val="18"/>
                      <w:lang w:val="en-US" w:eastAsia="zh-CN"/>
                    </w:rPr>
                  </w:pPr>
                  <w:r>
                    <w:rPr>
                      <w:rFonts w:hint="default" w:ascii="Times New Roman" w:hAnsi="Times New Roman" w:cs="Times New Roman"/>
                      <w:sz w:val="18"/>
                      <w:szCs w:val="18"/>
                      <w:lang w:eastAsia="zh-CN"/>
                    </w:rPr>
                    <w:t>北：</w:t>
                  </w:r>
                  <w:r>
                    <w:rPr>
                      <w:rFonts w:hint="eastAsia" w:cs="Times New Roman"/>
                      <w:sz w:val="18"/>
                      <w:szCs w:val="18"/>
                      <w:lang w:val="en-US" w:eastAsia="zh-CN"/>
                    </w:rPr>
                    <w:t>31.9</w:t>
                  </w:r>
                </w:p>
              </w:tc>
              <w:tc>
                <w:tcPr>
                  <w:tcW w:w="302" w:type="pct"/>
                  <w:shd w:val="clear" w:color="auto" w:fill="auto"/>
                  <w:noWrap w:val="0"/>
                  <w:vAlign w:val="center"/>
                </w:tcPr>
                <w:p w14:paraId="45F9460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pacing w:val="-1"/>
                      <w:sz w:val="18"/>
                      <w:szCs w:val="18"/>
                      <w:highlight w:val="none"/>
                      <w:lang w:val="en-US" w:eastAsia="zh-CN"/>
                    </w:rPr>
                  </w:pPr>
                  <w:r>
                    <w:rPr>
                      <w:rFonts w:hint="default" w:ascii="Times New Roman" w:hAnsi="Times New Roman" w:cs="Times New Roman"/>
                      <w:color w:val="auto"/>
                      <w:spacing w:val="-1"/>
                      <w:sz w:val="18"/>
                      <w:szCs w:val="18"/>
                      <w:highlight w:val="none"/>
                      <w:lang w:val="en-US" w:eastAsia="zh-CN"/>
                    </w:rPr>
                    <w:t>1</w:t>
                  </w:r>
                </w:p>
              </w:tc>
            </w:tr>
            <w:tr w14:paraId="0923A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95" w:type="pct"/>
                  <w:vMerge w:val="continue"/>
                  <w:noWrap w:val="0"/>
                  <w:vAlign w:val="center"/>
                </w:tcPr>
                <w:p w14:paraId="0F24827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color w:val="auto"/>
                      <w:sz w:val="18"/>
                      <w:szCs w:val="18"/>
                      <w:highlight w:val="none"/>
                      <w:lang w:val="en-US" w:eastAsia="zh-CN"/>
                    </w:rPr>
                  </w:pPr>
                </w:p>
              </w:tc>
              <w:tc>
                <w:tcPr>
                  <w:tcW w:w="495" w:type="pct"/>
                  <w:shd w:val="clear" w:color="auto" w:fill="auto"/>
                  <w:noWrap w:val="0"/>
                  <w:vAlign w:val="center"/>
                </w:tcPr>
                <w:p w14:paraId="1E5524EC">
                  <w:pPr>
                    <w:keepNext w:val="0"/>
                    <w:keepLines w:val="0"/>
                    <w:widowControl/>
                    <w:suppressLineNumbers w:val="0"/>
                    <w:jc w:val="center"/>
                    <w:textAlignment w:val="center"/>
                    <w:rPr>
                      <w:rFonts w:hint="default" w:ascii="Times New Roman" w:hAnsi="Times New Roman" w:eastAsia="宋体" w:cs="Times New Roman"/>
                      <w:b w:val="0"/>
                      <w:bCs w:val="0"/>
                      <w:kern w:val="2"/>
                      <w:sz w:val="18"/>
                      <w:szCs w:val="18"/>
                      <w:lang w:val="en-US" w:eastAsia="zh-CN" w:bidi="ar-SA"/>
                    </w:rPr>
                  </w:pPr>
                  <w:r>
                    <w:rPr>
                      <w:rFonts w:hint="eastAsia" w:cs="Times New Roman"/>
                      <w:b w:val="0"/>
                      <w:bCs w:val="0"/>
                      <w:kern w:val="2"/>
                      <w:sz w:val="18"/>
                      <w:szCs w:val="18"/>
                      <w:lang w:val="en-US" w:eastAsia="zh-CN" w:bidi="ar-SA"/>
                    </w:rPr>
                    <w:t>风机</w:t>
                  </w:r>
                </w:p>
              </w:tc>
              <w:tc>
                <w:tcPr>
                  <w:tcW w:w="329" w:type="pct"/>
                  <w:shd w:val="clear" w:color="auto" w:fill="auto"/>
                  <w:noWrap w:val="0"/>
                  <w:vAlign w:val="center"/>
                </w:tcPr>
                <w:p w14:paraId="167EBA07">
                  <w:pPr>
                    <w:spacing w:line="240" w:lineRule="auto"/>
                    <w:jc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sz w:val="18"/>
                      <w:szCs w:val="18"/>
                      <w:highlight w:val="none"/>
                      <w:u w:val="none"/>
                      <w:lang w:val="en-US" w:eastAsia="zh-CN" w:bidi="ar-SA"/>
                    </w:rPr>
                    <w:t>/</w:t>
                  </w:r>
                </w:p>
              </w:tc>
              <w:tc>
                <w:tcPr>
                  <w:tcW w:w="369" w:type="pct"/>
                  <w:shd w:val="clear" w:color="auto" w:fill="auto"/>
                  <w:noWrap w:val="0"/>
                  <w:vAlign w:val="center"/>
                </w:tcPr>
                <w:p w14:paraId="5183BD64">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85</w:t>
                  </w:r>
                </w:p>
              </w:tc>
              <w:tc>
                <w:tcPr>
                  <w:tcW w:w="424" w:type="pct"/>
                  <w:vMerge w:val="continue"/>
                  <w:shd w:val="clear" w:color="auto" w:fill="auto"/>
                  <w:noWrap w:val="0"/>
                  <w:vAlign w:val="center"/>
                </w:tcPr>
                <w:p w14:paraId="4E3D8D1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p>
              </w:tc>
              <w:tc>
                <w:tcPr>
                  <w:tcW w:w="318" w:type="pct"/>
                  <w:shd w:val="clear" w:color="auto" w:fill="auto"/>
                  <w:noWrap w:val="0"/>
                  <w:vAlign w:val="center"/>
                </w:tcPr>
                <w:p w14:paraId="08920C8C">
                  <w:pPr>
                    <w:widowControl w:val="0"/>
                    <w:autoSpaceDE w:val="0"/>
                    <w:autoSpaceDN w:val="0"/>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88</w:t>
                  </w:r>
                </w:p>
              </w:tc>
              <w:tc>
                <w:tcPr>
                  <w:tcW w:w="297" w:type="pct"/>
                  <w:shd w:val="clear" w:color="auto" w:fill="auto"/>
                  <w:noWrap w:val="0"/>
                  <w:vAlign w:val="center"/>
                </w:tcPr>
                <w:p w14:paraId="7F853854">
                  <w:pPr>
                    <w:widowControl w:val="0"/>
                    <w:autoSpaceDE w:val="0"/>
                    <w:autoSpaceDN w:val="0"/>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48</w:t>
                  </w:r>
                </w:p>
              </w:tc>
              <w:tc>
                <w:tcPr>
                  <w:tcW w:w="268" w:type="pct"/>
                  <w:shd w:val="clear" w:color="auto" w:fill="auto"/>
                  <w:noWrap w:val="0"/>
                  <w:vAlign w:val="center"/>
                </w:tcPr>
                <w:p w14:paraId="51BEDCA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1.0</w:t>
                  </w:r>
                </w:p>
              </w:tc>
              <w:tc>
                <w:tcPr>
                  <w:tcW w:w="348" w:type="pct"/>
                  <w:shd w:val="clear" w:color="auto" w:fill="auto"/>
                  <w:noWrap w:val="0"/>
                  <w:vAlign w:val="center"/>
                </w:tcPr>
                <w:p w14:paraId="5E94BA95">
                  <w:pPr>
                    <w:keepNext w:val="0"/>
                    <w:keepLines w:val="0"/>
                    <w:pageBreakBefore w:val="0"/>
                    <w:widowControl/>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东：</w:t>
                  </w:r>
                  <w:r>
                    <w:rPr>
                      <w:rFonts w:hint="eastAsia" w:cs="Times New Roman"/>
                      <w:color w:val="auto"/>
                      <w:sz w:val="18"/>
                      <w:szCs w:val="18"/>
                      <w:highlight w:val="none"/>
                      <w:lang w:val="en-US" w:eastAsia="zh-CN"/>
                    </w:rPr>
                    <w:t>10</w:t>
                  </w:r>
                </w:p>
                <w:p w14:paraId="6893E352">
                  <w:pPr>
                    <w:pStyle w:val="2"/>
                    <w:keepNext w:val="0"/>
                    <w:keepLines w:val="0"/>
                    <w:pageBreakBefore w:val="0"/>
                    <w:kinsoku/>
                    <w:wordWrap/>
                    <w:overflowPunct/>
                    <w:topLinePunct w:val="0"/>
                    <w:autoSpaceDE/>
                    <w:autoSpaceDN/>
                    <w:bidi w:val="0"/>
                    <w:spacing w:after="0"/>
                    <w:ind w:left="0" w:leftChars="0" w:firstLine="0" w:firstLineChars="0"/>
                    <w:textAlignment w:val="auto"/>
                    <w:rPr>
                      <w:rFonts w:hint="default" w:ascii="Times New Roman" w:hAnsi="Times New Roman" w:cs="Times New Roman"/>
                      <w:sz w:val="18"/>
                      <w:szCs w:val="18"/>
                      <w:lang w:val="en-US" w:eastAsia="zh-CN"/>
                    </w:rPr>
                  </w:pPr>
                  <w:r>
                    <w:rPr>
                      <w:rFonts w:hint="default" w:ascii="Times New Roman" w:hAnsi="Times New Roman" w:cs="Times New Roman"/>
                      <w:sz w:val="18"/>
                      <w:szCs w:val="18"/>
                      <w:lang w:eastAsia="zh-CN"/>
                    </w:rPr>
                    <w:t>南</w:t>
                  </w:r>
                  <w:r>
                    <w:rPr>
                      <w:rFonts w:hint="eastAsia" w:cs="Times New Roman"/>
                      <w:sz w:val="18"/>
                      <w:szCs w:val="18"/>
                      <w:lang w:eastAsia="zh-CN"/>
                    </w:rPr>
                    <w:t>：</w:t>
                  </w:r>
                  <w:r>
                    <w:rPr>
                      <w:rFonts w:hint="eastAsia" w:cs="Times New Roman"/>
                      <w:sz w:val="18"/>
                      <w:szCs w:val="18"/>
                      <w:lang w:val="en-US" w:eastAsia="zh-CN"/>
                    </w:rPr>
                    <w:t>48</w:t>
                  </w:r>
                </w:p>
                <w:p w14:paraId="2D90E64E">
                  <w:pPr>
                    <w:keepNext w:val="0"/>
                    <w:keepLines w:val="0"/>
                    <w:pageBreakBefore w:val="0"/>
                    <w:kinsoku/>
                    <w:wordWrap/>
                    <w:overflowPunct/>
                    <w:topLinePunct w:val="0"/>
                    <w:autoSpaceDE/>
                    <w:autoSpaceDN/>
                    <w:bidi w:val="0"/>
                    <w:ind w:left="0" w:leftChars="0" w:firstLine="0" w:firstLineChars="0"/>
                    <w:textAlignment w:val="auto"/>
                    <w:rPr>
                      <w:rFonts w:hint="default" w:ascii="Times New Roman" w:hAnsi="Times New Roman" w:cs="Times New Roman"/>
                      <w:sz w:val="18"/>
                      <w:szCs w:val="18"/>
                      <w:lang w:val="en-US" w:eastAsia="zh-CN"/>
                    </w:rPr>
                  </w:pPr>
                  <w:r>
                    <w:rPr>
                      <w:rFonts w:hint="default" w:ascii="Times New Roman" w:hAnsi="Times New Roman" w:cs="Times New Roman"/>
                      <w:sz w:val="18"/>
                      <w:szCs w:val="18"/>
                      <w:lang w:eastAsia="zh-CN"/>
                    </w:rPr>
                    <w:t>西：</w:t>
                  </w:r>
                  <w:r>
                    <w:rPr>
                      <w:rFonts w:hint="eastAsia" w:cs="Times New Roman"/>
                      <w:sz w:val="18"/>
                      <w:szCs w:val="18"/>
                      <w:lang w:val="en-US" w:eastAsia="zh-CN"/>
                    </w:rPr>
                    <w:t>88</w:t>
                  </w:r>
                </w:p>
                <w:p w14:paraId="59E7FB1C">
                  <w:pPr>
                    <w:pStyle w:val="2"/>
                    <w:keepNext w:val="0"/>
                    <w:keepLines w:val="0"/>
                    <w:pageBreakBefore w:val="0"/>
                    <w:kinsoku/>
                    <w:wordWrap/>
                    <w:overflowPunct/>
                    <w:topLinePunct w:val="0"/>
                    <w:autoSpaceDE/>
                    <w:autoSpaceDN/>
                    <w:bidi w:val="0"/>
                    <w:spacing w:after="0"/>
                    <w:ind w:left="0" w:leftChars="0" w:firstLine="0" w:firstLineChars="0"/>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sz w:val="18"/>
                      <w:szCs w:val="18"/>
                      <w:lang w:eastAsia="zh-CN"/>
                    </w:rPr>
                    <w:t>北：</w:t>
                  </w:r>
                  <w:r>
                    <w:rPr>
                      <w:rFonts w:hint="eastAsia" w:cs="Times New Roman"/>
                      <w:sz w:val="18"/>
                      <w:szCs w:val="18"/>
                      <w:lang w:val="en-US" w:eastAsia="zh-CN"/>
                    </w:rPr>
                    <w:t>6</w:t>
                  </w:r>
                </w:p>
              </w:tc>
              <w:tc>
                <w:tcPr>
                  <w:tcW w:w="461" w:type="pct"/>
                  <w:shd w:val="clear" w:color="auto" w:fill="auto"/>
                  <w:noWrap w:val="0"/>
                  <w:vAlign w:val="center"/>
                </w:tcPr>
                <w:p w14:paraId="0D0620BF">
                  <w:pPr>
                    <w:keepNext w:val="0"/>
                    <w:keepLines w:val="0"/>
                    <w:pageBreakBefore w:val="0"/>
                    <w:widowControl/>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东：</w:t>
                  </w:r>
                  <w:r>
                    <w:rPr>
                      <w:rFonts w:hint="eastAsia" w:cs="Times New Roman"/>
                      <w:color w:val="auto"/>
                      <w:sz w:val="18"/>
                      <w:szCs w:val="18"/>
                      <w:highlight w:val="none"/>
                      <w:lang w:val="en-US" w:eastAsia="zh-CN"/>
                    </w:rPr>
                    <w:t>55.0</w:t>
                  </w:r>
                </w:p>
                <w:p w14:paraId="2EBE0136">
                  <w:pPr>
                    <w:pStyle w:val="2"/>
                    <w:keepNext w:val="0"/>
                    <w:keepLines w:val="0"/>
                    <w:pageBreakBefore w:val="0"/>
                    <w:kinsoku/>
                    <w:wordWrap/>
                    <w:overflowPunct/>
                    <w:topLinePunct w:val="0"/>
                    <w:autoSpaceDE/>
                    <w:autoSpaceDN/>
                    <w:bidi w:val="0"/>
                    <w:spacing w:after="0"/>
                    <w:ind w:left="0" w:leftChars="0" w:firstLine="0" w:firstLineChars="0"/>
                    <w:textAlignment w:val="auto"/>
                    <w:rPr>
                      <w:rFonts w:hint="default" w:ascii="Times New Roman" w:hAnsi="Times New Roman" w:cs="Times New Roman"/>
                      <w:sz w:val="18"/>
                      <w:szCs w:val="18"/>
                      <w:lang w:val="en-US" w:eastAsia="zh-CN"/>
                    </w:rPr>
                  </w:pPr>
                  <w:r>
                    <w:rPr>
                      <w:rFonts w:hint="default" w:ascii="Times New Roman" w:hAnsi="Times New Roman" w:cs="Times New Roman"/>
                      <w:sz w:val="18"/>
                      <w:szCs w:val="18"/>
                      <w:lang w:eastAsia="zh-CN"/>
                    </w:rPr>
                    <w:t>南：</w:t>
                  </w:r>
                  <w:r>
                    <w:rPr>
                      <w:rFonts w:hint="eastAsia" w:cs="Times New Roman"/>
                      <w:sz w:val="18"/>
                      <w:szCs w:val="18"/>
                      <w:lang w:val="en-US" w:eastAsia="zh-CN"/>
                    </w:rPr>
                    <w:t>41.4</w:t>
                  </w:r>
                </w:p>
                <w:p w14:paraId="07CBEB56">
                  <w:pPr>
                    <w:keepNext w:val="0"/>
                    <w:keepLines w:val="0"/>
                    <w:pageBreakBefore w:val="0"/>
                    <w:kinsoku/>
                    <w:wordWrap/>
                    <w:overflowPunct/>
                    <w:topLinePunct w:val="0"/>
                    <w:autoSpaceDE/>
                    <w:autoSpaceDN/>
                    <w:bidi w:val="0"/>
                    <w:ind w:left="0" w:leftChars="0" w:firstLine="0" w:firstLineChars="0"/>
                    <w:textAlignment w:val="auto"/>
                    <w:rPr>
                      <w:rFonts w:hint="default" w:ascii="Times New Roman" w:hAnsi="Times New Roman" w:cs="Times New Roman"/>
                      <w:sz w:val="18"/>
                      <w:szCs w:val="18"/>
                      <w:lang w:val="en-US" w:eastAsia="zh-CN"/>
                    </w:rPr>
                  </w:pPr>
                  <w:r>
                    <w:rPr>
                      <w:rFonts w:hint="default" w:ascii="Times New Roman" w:hAnsi="Times New Roman" w:cs="Times New Roman"/>
                      <w:sz w:val="18"/>
                      <w:szCs w:val="18"/>
                      <w:lang w:eastAsia="zh-CN"/>
                    </w:rPr>
                    <w:t>西：</w:t>
                  </w:r>
                  <w:r>
                    <w:rPr>
                      <w:rFonts w:hint="eastAsia" w:cs="Times New Roman"/>
                      <w:sz w:val="18"/>
                      <w:szCs w:val="18"/>
                      <w:lang w:val="en-US" w:eastAsia="zh-CN"/>
                    </w:rPr>
                    <w:t>36.1</w:t>
                  </w:r>
                </w:p>
                <w:p w14:paraId="51BBB488">
                  <w:pPr>
                    <w:pStyle w:val="2"/>
                    <w:keepNext w:val="0"/>
                    <w:keepLines w:val="0"/>
                    <w:pageBreakBefore w:val="0"/>
                    <w:kinsoku/>
                    <w:wordWrap/>
                    <w:overflowPunct/>
                    <w:topLinePunct w:val="0"/>
                    <w:autoSpaceDE/>
                    <w:autoSpaceDN/>
                    <w:bidi w:val="0"/>
                    <w:spacing w:after="0"/>
                    <w:ind w:left="0" w:leftChars="0" w:firstLine="0" w:firstLineChars="0"/>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sz w:val="18"/>
                      <w:szCs w:val="18"/>
                      <w:lang w:eastAsia="zh-CN"/>
                    </w:rPr>
                    <w:t>北：</w:t>
                  </w:r>
                  <w:r>
                    <w:rPr>
                      <w:rFonts w:hint="eastAsia" w:cs="Times New Roman"/>
                      <w:sz w:val="18"/>
                      <w:szCs w:val="18"/>
                      <w:lang w:val="en-US" w:eastAsia="zh-CN"/>
                    </w:rPr>
                    <w:t>59.4</w:t>
                  </w:r>
                </w:p>
              </w:tc>
              <w:tc>
                <w:tcPr>
                  <w:tcW w:w="389" w:type="pct"/>
                  <w:vMerge w:val="continue"/>
                  <w:shd w:val="clear" w:color="auto" w:fill="auto"/>
                  <w:noWrap w:val="0"/>
                  <w:vAlign w:val="center"/>
                </w:tcPr>
                <w:p w14:paraId="5721CBD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376" w:type="pct"/>
                  <w:shd w:val="clear" w:color="auto" w:fill="auto"/>
                  <w:noWrap w:val="0"/>
                  <w:vAlign w:val="center"/>
                </w:tcPr>
                <w:p w14:paraId="5300C5A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20</w:t>
                  </w:r>
                </w:p>
              </w:tc>
              <w:tc>
                <w:tcPr>
                  <w:tcW w:w="423" w:type="pct"/>
                  <w:shd w:val="clear" w:color="auto" w:fill="auto"/>
                  <w:noWrap w:val="0"/>
                  <w:vAlign w:val="center"/>
                </w:tcPr>
                <w:p w14:paraId="3A6F47D1">
                  <w:pPr>
                    <w:keepNext w:val="0"/>
                    <w:keepLines w:val="0"/>
                    <w:pageBreakBefore w:val="0"/>
                    <w:widowControl/>
                    <w:kinsoku/>
                    <w:wordWrap/>
                    <w:overflowPunct/>
                    <w:topLinePunct w:val="0"/>
                    <w:autoSpaceDE/>
                    <w:autoSpaceDN/>
                    <w:bidi w:val="0"/>
                    <w:adjustRightInd w:val="0"/>
                    <w:snapToGrid w:val="0"/>
                    <w:spacing w:line="240" w:lineRule="auto"/>
                    <w:ind w:left="0" w:leftChars="0" w:right="0" w:firstLine="0" w:firstLineChars="0"/>
                    <w:jc w:val="both"/>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东：</w:t>
                  </w:r>
                  <w:r>
                    <w:rPr>
                      <w:rFonts w:hint="eastAsia" w:cs="Times New Roman"/>
                      <w:color w:val="auto"/>
                      <w:sz w:val="18"/>
                      <w:szCs w:val="18"/>
                      <w:highlight w:val="none"/>
                      <w:lang w:val="en-US" w:eastAsia="zh-CN"/>
                    </w:rPr>
                    <w:t>35.0</w:t>
                  </w:r>
                </w:p>
                <w:p w14:paraId="4C28BD8C">
                  <w:pPr>
                    <w:pStyle w:val="2"/>
                    <w:keepNext w:val="0"/>
                    <w:keepLines w:val="0"/>
                    <w:pageBreakBefore w:val="0"/>
                    <w:kinsoku/>
                    <w:wordWrap/>
                    <w:overflowPunct/>
                    <w:topLinePunct w:val="0"/>
                    <w:autoSpaceDE/>
                    <w:autoSpaceDN/>
                    <w:bidi w:val="0"/>
                    <w:spacing w:after="0"/>
                    <w:ind w:left="0" w:leftChars="0" w:firstLine="0" w:firstLineChars="0"/>
                    <w:textAlignment w:val="auto"/>
                    <w:rPr>
                      <w:rFonts w:hint="default" w:ascii="Times New Roman" w:hAnsi="Times New Roman" w:cs="Times New Roman"/>
                      <w:sz w:val="18"/>
                      <w:szCs w:val="18"/>
                      <w:lang w:val="en-US" w:eastAsia="zh-CN"/>
                    </w:rPr>
                  </w:pPr>
                  <w:r>
                    <w:rPr>
                      <w:rFonts w:hint="default" w:ascii="Times New Roman" w:hAnsi="Times New Roman" w:cs="Times New Roman"/>
                      <w:sz w:val="18"/>
                      <w:szCs w:val="18"/>
                      <w:lang w:eastAsia="zh-CN"/>
                    </w:rPr>
                    <w:t>南：</w:t>
                  </w:r>
                  <w:r>
                    <w:rPr>
                      <w:rFonts w:hint="eastAsia" w:cs="Times New Roman"/>
                      <w:sz w:val="18"/>
                      <w:szCs w:val="18"/>
                      <w:lang w:val="en-US" w:eastAsia="zh-CN"/>
                    </w:rPr>
                    <w:t>21.4</w:t>
                  </w:r>
                </w:p>
                <w:p w14:paraId="44EBF369">
                  <w:pPr>
                    <w:keepNext w:val="0"/>
                    <w:keepLines w:val="0"/>
                    <w:pageBreakBefore w:val="0"/>
                    <w:kinsoku/>
                    <w:wordWrap/>
                    <w:overflowPunct/>
                    <w:topLinePunct w:val="0"/>
                    <w:autoSpaceDE/>
                    <w:autoSpaceDN/>
                    <w:bidi w:val="0"/>
                    <w:ind w:left="0" w:leftChars="0" w:firstLine="0" w:firstLineChars="0"/>
                    <w:textAlignment w:val="auto"/>
                    <w:rPr>
                      <w:rFonts w:hint="default" w:ascii="Times New Roman" w:hAnsi="Times New Roman" w:cs="Times New Roman"/>
                      <w:sz w:val="18"/>
                      <w:szCs w:val="18"/>
                      <w:lang w:val="en-US" w:eastAsia="zh-CN"/>
                    </w:rPr>
                  </w:pPr>
                  <w:r>
                    <w:rPr>
                      <w:rFonts w:hint="default" w:ascii="Times New Roman" w:hAnsi="Times New Roman" w:cs="Times New Roman"/>
                      <w:sz w:val="18"/>
                      <w:szCs w:val="18"/>
                      <w:lang w:eastAsia="zh-CN"/>
                    </w:rPr>
                    <w:t>西：</w:t>
                  </w:r>
                  <w:r>
                    <w:rPr>
                      <w:rFonts w:hint="eastAsia" w:cs="Times New Roman"/>
                      <w:sz w:val="18"/>
                      <w:szCs w:val="18"/>
                      <w:lang w:val="en-US" w:eastAsia="zh-CN"/>
                    </w:rPr>
                    <w:t>16.1</w:t>
                  </w:r>
                </w:p>
                <w:p w14:paraId="0522B4B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default" w:ascii="Times New Roman" w:hAnsi="Times New Roman" w:cs="Times New Roman"/>
                      <w:sz w:val="18"/>
                      <w:szCs w:val="18"/>
                      <w:lang w:eastAsia="zh-CN"/>
                    </w:rPr>
                    <w:t>北：</w:t>
                  </w:r>
                  <w:r>
                    <w:rPr>
                      <w:rFonts w:hint="eastAsia" w:cs="Times New Roman"/>
                      <w:sz w:val="18"/>
                      <w:szCs w:val="18"/>
                      <w:lang w:val="en-US" w:eastAsia="zh-CN"/>
                    </w:rPr>
                    <w:t>39.4</w:t>
                  </w:r>
                </w:p>
              </w:tc>
              <w:tc>
                <w:tcPr>
                  <w:tcW w:w="302" w:type="pct"/>
                  <w:shd w:val="clear" w:color="auto" w:fill="auto"/>
                  <w:noWrap w:val="0"/>
                  <w:vAlign w:val="center"/>
                </w:tcPr>
                <w:p w14:paraId="1408881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default" w:ascii="Times New Roman" w:hAnsi="Times New Roman" w:cs="Times New Roman"/>
                      <w:color w:val="auto"/>
                      <w:spacing w:val="-1"/>
                      <w:sz w:val="18"/>
                      <w:szCs w:val="18"/>
                      <w:highlight w:val="none"/>
                      <w:lang w:val="en-US" w:eastAsia="zh-CN"/>
                    </w:rPr>
                    <w:t>1</w:t>
                  </w:r>
                </w:p>
              </w:tc>
            </w:tr>
          </w:tbl>
          <w:p w14:paraId="415741CB">
            <w:pPr>
              <w:spacing w:line="420" w:lineRule="exact"/>
              <w:ind w:firstLine="420" w:firstLineChars="200"/>
              <w:rPr>
                <w:rFonts w:hint="default" w:ascii="Times New Roman" w:hAnsi="Times New Roman" w:eastAsia="黑体" w:cs="Times New Roman"/>
                <w:szCs w:val="21"/>
                <w:lang w:val="de-DE" w:eastAsia="zh-CN"/>
              </w:rPr>
            </w:pPr>
            <w:r>
              <w:rPr>
                <w:rFonts w:hint="default" w:ascii="Times New Roman" w:hAnsi="Times New Roman" w:eastAsia="黑体" w:cs="Times New Roman"/>
                <w:szCs w:val="21"/>
                <w:lang w:val="en-US" w:eastAsia="zh-CN"/>
              </w:rPr>
              <w:t>5</w:t>
            </w:r>
            <w:r>
              <w:rPr>
                <w:rFonts w:hint="default" w:ascii="Times New Roman" w:hAnsi="Times New Roman" w:eastAsia="黑体" w:cs="Times New Roman"/>
                <w:szCs w:val="21"/>
                <w:lang w:val="de-DE" w:eastAsia="zh-CN"/>
              </w:rPr>
              <w:t>、预测模式及参数选择</w:t>
            </w:r>
          </w:p>
          <w:p w14:paraId="26CE6560">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依据《环境工作手册-环境噪声控制卷》（高等教育出版社，2000年）可知，采取隔减振等措施均可达到10~25dB</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A</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的隔声（消声）量，墙壁可降低23~30dB</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A</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的噪声。本项目各风机、泵类等设施均配套隔声罩。</w:t>
            </w:r>
          </w:p>
          <w:p w14:paraId="68B5DDBB">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rPr>
            </w:pPr>
            <w:r>
              <w:rPr>
                <w:rFonts w:hint="default" w:ascii="Times New Roman" w:hAnsi="Times New Roman" w:cs="Times New Roman"/>
                <w:color w:val="auto"/>
              </w:rPr>
              <w:t>本次环境影响评价采用《环境影响评价技术导则</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声环境》（HJ2.4-20</w:t>
            </w:r>
            <w:r>
              <w:rPr>
                <w:rFonts w:hint="default" w:ascii="Times New Roman" w:hAnsi="Times New Roman" w:cs="Times New Roman"/>
                <w:color w:val="auto"/>
                <w:lang w:val="en-US" w:eastAsia="zh-CN"/>
              </w:rPr>
              <w:t>21</w:t>
            </w:r>
            <w:r>
              <w:rPr>
                <w:rFonts w:hint="default" w:ascii="Times New Roman" w:hAnsi="Times New Roman" w:cs="Times New Roman"/>
                <w:color w:val="auto"/>
              </w:rPr>
              <w:t>）中推荐的模式</w:t>
            </w:r>
            <w:r>
              <w:rPr>
                <w:rFonts w:hint="default" w:ascii="Times New Roman" w:hAnsi="Times New Roman" w:cs="Times New Roman"/>
                <w:color w:val="auto"/>
                <w:lang w:eastAsia="zh-CN"/>
              </w:rPr>
              <w:t>－－</w:t>
            </w:r>
            <w:r>
              <w:rPr>
                <w:rFonts w:hint="default" w:ascii="Times New Roman" w:hAnsi="Times New Roman" w:cs="Times New Roman"/>
                <w:color w:val="auto"/>
              </w:rPr>
              <w:t>工业噪声预测模式进行预测，预测模式如下：</w:t>
            </w:r>
          </w:p>
          <w:p w14:paraId="7B9D3773">
            <w:pPr>
              <w:keepNext w:val="0"/>
              <w:keepLines w:val="0"/>
              <w:pageBreakBefore w:val="0"/>
              <w:widowControl w:val="0"/>
              <w:tabs>
                <w:tab w:val="left" w:pos="840"/>
              </w:tabs>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rPr>
            </w:pPr>
            <w:r>
              <w:rPr>
                <w:rFonts w:hint="default" w:ascii="Times New Roman" w:hAnsi="Times New Roman" w:cs="Times New Roman"/>
                <w:color w:val="auto"/>
              </w:rPr>
              <w:t>（1）室外声源在预测点的声压级</w:t>
            </w:r>
          </w:p>
          <w:p w14:paraId="6BAF3E3E">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center"/>
              <w:textAlignment w:val="auto"/>
              <w:rPr>
                <w:rFonts w:hint="default" w:ascii="Times New Roman" w:hAnsi="Times New Roman" w:cs="Times New Roman"/>
                <w:color w:val="auto"/>
              </w:rPr>
            </w:pPr>
            <w:r>
              <w:rPr>
                <w:rFonts w:hint="default" w:ascii="Times New Roman" w:hAnsi="Times New Roman" w:cs="Times New Roman"/>
                <w:color w:val="auto"/>
                <w:sz w:val="21"/>
              </w:rPr>
              <w:drawing>
                <wp:inline distT="0" distB="0" distL="114300" distR="114300">
                  <wp:extent cx="3067050" cy="285750"/>
                  <wp:effectExtent l="0" t="0" r="0" b="0"/>
                  <wp:docPr id="47" name="图片 4" descr="C:/Users/User/AppData/Local/Temp/picturecompress_20211217082107/output_15.pngoutput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 descr="C:/Users/User/AppData/Local/Temp/picturecompress_20211217082107/output_15.pngoutput_15"/>
                          <pic:cNvPicPr>
                            <a:picLocks noChangeAspect="1"/>
                          </pic:cNvPicPr>
                        </pic:nvPicPr>
                        <pic:blipFill>
                          <a:blip r:embed="rId17"/>
                          <a:stretch>
                            <a:fillRect/>
                          </a:stretch>
                        </pic:blipFill>
                        <pic:spPr>
                          <a:xfrm>
                            <a:off x="0" y="0"/>
                            <a:ext cx="3067050" cy="285750"/>
                          </a:xfrm>
                          <a:prstGeom prst="rect">
                            <a:avLst/>
                          </a:prstGeom>
                          <a:noFill/>
                          <a:ln>
                            <a:noFill/>
                          </a:ln>
                        </pic:spPr>
                      </pic:pic>
                    </a:graphicData>
                  </a:graphic>
                </wp:inline>
              </w:drawing>
            </w:r>
          </w:p>
          <w:p w14:paraId="0A1E91B7">
            <w:pPr>
              <w:keepNext w:val="0"/>
              <w:keepLines w:val="0"/>
              <w:pageBreakBefore w:val="0"/>
              <w:widowControl w:val="0"/>
              <w:kinsoku/>
              <w:wordWrap/>
              <w:overflowPunct/>
              <w:topLinePunct w:val="0"/>
              <w:autoSpaceDE/>
              <w:autoSpaceDN/>
              <w:bidi w:val="0"/>
              <w:adjustRightInd w:val="0"/>
              <w:snapToGrid w:val="0"/>
              <w:spacing w:line="360" w:lineRule="auto"/>
              <w:ind w:firstLine="787" w:firstLineChars="375"/>
              <w:textAlignment w:val="auto"/>
              <w:rPr>
                <w:rFonts w:hint="default" w:ascii="Times New Roman" w:hAnsi="Times New Roman" w:cs="Times New Roman"/>
                <w:color w:val="auto"/>
              </w:rPr>
            </w:pPr>
            <w:r>
              <w:rPr>
                <w:rFonts w:hint="default" w:ascii="Times New Roman" w:hAnsi="Times New Roman" w:cs="Times New Roman"/>
                <w:color w:val="auto"/>
              </w:rPr>
              <w:t>式中：L</w:t>
            </w:r>
            <w:r>
              <w:rPr>
                <w:rFonts w:hint="default" w:ascii="Times New Roman" w:hAnsi="Times New Roman" w:cs="Times New Roman"/>
                <w:color w:val="auto"/>
                <w:vertAlign w:val="subscript"/>
              </w:rPr>
              <w:t>p</w:t>
            </w:r>
            <w:r>
              <w:rPr>
                <w:rFonts w:hint="default" w:ascii="Times New Roman" w:hAnsi="Times New Roman" w:cs="Times New Roman"/>
                <w:color w:val="auto"/>
                <w:lang w:eastAsia="zh-CN"/>
              </w:rPr>
              <w:t>（</w:t>
            </w:r>
            <w:r>
              <w:rPr>
                <w:rFonts w:hint="default" w:ascii="Times New Roman" w:hAnsi="Times New Roman" w:cs="Times New Roman"/>
                <w:color w:val="auto"/>
              </w:rPr>
              <w:t>r</w:t>
            </w:r>
            <w:r>
              <w:rPr>
                <w:rFonts w:hint="default" w:ascii="Times New Roman" w:hAnsi="Times New Roman" w:cs="Times New Roman"/>
                <w:color w:val="auto"/>
                <w:lang w:eastAsia="zh-CN"/>
              </w:rPr>
              <w:t>）</w:t>
            </w:r>
            <w:r>
              <w:rPr>
                <w:rFonts w:hint="default" w:ascii="Times New Roman" w:hAnsi="Times New Roman" w:cs="Times New Roman"/>
                <w:color w:val="auto"/>
              </w:rPr>
              <w:t>—距声源r处的A声级，dB</w:t>
            </w:r>
            <w:r>
              <w:rPr>
                <w:rFonts w:hint="default" w:ascii="Times New Roman" w:hAnsi="Times New Roman" w:cs="Times New Roman"/>
                <w:color w:val="auto"/>
                <w:lang w:eastAsia="zh-CN"/>
              </w:rPr>
              <w:t>（</w:t>
            </w:r>
            <w:r>
              <w:rPr>
                <w:rFonts w:hint="default" w:ascii="Times New Roman" w:hAnsi="Times New Roman" w:cs="Times New Roman"/>
                <w:color w:val="auto"/>
              </w:rPr>
              <w:t>A</w:t>
            </w:r>
            <w:r>
              <w:rPr>
                <w:rFonts w:hint="default" w:ascii="Times New Roman" w:hAnsi="Times New Roman" w:cs="Times New Roman"/>
                <w:color w:val="auto"/>
                <w:lang w:eastAsia="zh-CN"/>
              </w:rPr>
              <w:t>）</w:t>
            </w:r>
            <w:r>
              <w:rPr>
                <w:rFonts w:hint="default" w:ascii="Times New Roman" w:hAnsi="Times New Roman" w:cs="Times New Roman"/>
                <w:color w:val="auto"/>
              </w:rPr>
              <w:t>；</w:t>
            </w:r>
          </w:p>
          <w:p w14:paraId="1CEC1CDC">
            <w:pPr>
              <w:keepNext w:val="0"/>
              <w:keepLines w:val="0"/>
              <w:pageBreakBefore w:val="0"/>
              <w:widowControl w:val="0"/>
              <w:kinsoku/>
              <w:wordWrap/>
              <w:overflowPunct/>
              <w:topLinePunct w:val="0"/>
              <w:autoSpaceDE/>
              <w:autoSpaceDN/>
              <w:bidi w:val="0"/>
              <w:adjustRightInd w:val="0"/>
              <w:snapToGrid w:val="0"/>
              <w:spacing w:line="360" w:lineRule="auto"/>
              <w:ind w:firstLine="1417" w:firstLineChars="675"/>
              <w:textAlignment w:val="auto"/>
              <w:rPr>
                <w:rFonts w:hint="default" w:ascii="Times New Roman" w:hAnsi="Times New Roman" w:cs="Times New Roman"/>
                <w:color w:val="auto"/>
              </w:rPr>
            </w:pPr>
            <w:r>
              <w:rPr>
                <w:rFonts w:hint="default" w:ascii="Times New Roman" w:hAnsi="Times New Roman" w:cs="Times New Roman"/>
                <w:color w:val="auto"/>
              </w:rPr>
              <w:t>L</w:t>
            </w:r>
            <w:r>
              <w:rPr>
                <w:rFonts w:hint="default" w:ascii="Times New Roman" w:hAnsi="Times New Roman" w:cs="Times New Roman"/>
                <w:color w:val="auto"/>
                <w:vertAlign w:val="subscript"/>
              </w:rPr>
              <w:t>p</w:t>
            </w:r>
            <w:r>
              <w:rPr>
                <w:rFonts w:hint="default" w:ascii="Times New Roman" w:hAnsi="Times New Roman" w:cs="Times New Roman"/>
                <w:color w:val="auto"/>
                <w:lang w:eastAsia="zh-CN"/>
              </w:rPr>
              <w:t>（</w:t>
            </w:r>
            <w:r>
              <w:rPr>
                <w:rFonts w:hint="default" w:ascii="Times New Roman" w:hAnsi="Times New Roman" w:cs="Times New Roman"/>
                <w:color w:val="auto"/>
              </w:rPr>
              <w:t>r</w:t>
            </w:r>
            <w:r>
              <w:rPr>
                <w:rFonts w:hint="default" w:ascii="Times New Roman" w:hAnsi="Times New Roman" w:cs="Times New Roman"/>
                <w:color w:val="auto"/>
                <w:vertAlign w:val="subscript"/>
              </w:rPr>
              <w:t>0</w:t>
            </w:r>
            <w:r>
              <w:rPr>
                <w:rFonts w:hint="default" w:ascii="Times New Roman" w:hAnsi="Times New Roman" w:cs="Times New Roman"/>
                <w:color w:val="auto"/>
                <w:lang w:eastAsia="zh-CN"/>
              </w:rPr>
              <w:t>）</w:t>
            </w:r>
            <w:r>
              <w:rPr>
                <w:rFonts w:hint="default" w:ascii="Times New Roman" w:hAnsi="Times New Roman" w:cs="Times New Roman"/>
                <w:color w:val="auto"/>
              </w:rPr>
              <w:t>—参考位置r0处的A声级，dB</w:t>
            </w:r>
            <w:r>
              <w:rPr>
                <w:rFonts w:hint="default" w:ascii="Times New Roman" w:hAnsi="Times New Roman" w:cs="Times New Roman"/>
                <w:color w:val="auto"/>
                <w:lang w:eastAsia="zh-CN"/>
              </w:rPr>
              <w:t>（</w:t>
            </w:r>
            <w:r>
              <w:rPr>
                <w:rFonts w:hint="default" w:ascii="Times New Roman" w:hAnsi="Times New Roman" w:cs="Times New Roman"/>
                <w:color w:val="auto"/>
              </w:rPr>
              <w:t>A</w:t>
            </w:r>
            <w:r>
              <w:rPr>
                <w:rFonts w:hint="default" w:ascii="Times New Roman" w:hAnsi="Times New Roman" w:cs="Times New Roman"/>
                <w:color w:val="auto"/>
                <w:lang w:eastAsia="zh-CN"/>
              </w:rPr>
              <w:t>）</w:t>
            </w:r>
            <w:r>
              <w:rPr>
                <w:rFonts w:hint="default" w:ascii="Times New Roman" w:hAnsi="Times New Roman" w:cs="Times New Roman"/>
                <w:color w:val="auto"/>
              </w:rPr>
              <w:t>；</w:t>
            </w:r>
          </w:p>
          <w:p w14:paraId="01B54A92">
            <w:pPr>
              <w:keepNext w:val="0"/>
              <w:keepLines w:val="0"/>
              <w:pageBreakBefore w:val="0"/>
              <w:widowControl w:val="0"/>
              <w:kinsoku/>
              <w:wordWrap/>
              <w:overflowPunct/>
              <w:topLinePunct w:val="0"/>
              <w:autoSpaceDE/>
              <w:autoSpaceDN/>
              <w:bidi w:val="0"/>
              <w:adjustRightInd w:val="0"/>
              <w:snapToGrid w:val="0"/>
              <w:spacing w:line="360" w:lineRule="auto"/>
              <w:ind w:firstLine="1417" w:firstLineChars="675"/>
              <w:textAlignment w:val="auto"/>
              <w:rPr>
                <w:rFonts w:hint="default" w:ascii="Times New Roman" w:hAnsi="Times New Roman" w:cs="Times New Roman"/>
                <w:color w:val="auto"/>
              </w:rPr>
            </w:pPr>
            <w:r>
              <w:rPr>
                <w:rFonts w:hint="default" w:ascii="Times New Roman" w:hAnsi="Times New Roman" w:cs="Times New Roman"/>
                <w:color w:val="auto"/>
              </w:rPr>
              <w:t>A</w:t>
            </w:r>
            <w:r>
              <w:rPr>
                <w:rFonts w:hint="default" w:ascii="Times New Roman" w:hAnsi="Times New Roman" w:cs="Times New Roman"/>
                <w:color w:val="auto"/>
                <w:vertAlign w:val="subscript"/>
              </w:rPr>
              <w:t>div</w:t>
            </w:r>
            <w:r>
              <w:rPr>
                <w:rFonts w:hint="default" w:ascii="Times New Roman" w:hAnsi="Times New Roman" w:cs="Times New Roman"/>
                <w:color w:val="auto"/>
              </w:rPr>
              <w:t>—声波几何发散引起的A声级衰减量，dB</w:t>
            </w:r>
            <w:r>
              <w:rPr>
                <w:rFonts w:hint="default" w:ascii="Times New Roman" w:hAnsi="Times New Roman" w:cs="Times New Roman"/>
                <w:color w:val="auto"/>
                <w:lang w:eastAsia="zh-CN"/>
              </w:rPr>
              <w:t>（</w:t>
            </w:r>
            <w:r>
              <w:rPr>
                <w:rFonts w:hint="default" w:ascii="Times New Roman" w:hAnsi="Times New Roman" w:cs="Times New Roman"/>
                <w:color w:val="auto"/>
              </w:rPr>
              <w:t>A</w:t>
            </w:r>
            <w:r>
              <w:rPr>
                <w:rFonts w:hint="default" w:ascii="Times New Roman" w:hAnsi="Times New Roman" w:cs="Times New Roman"/>
                <w:color w:val="auto"/>
                <w:lang w:eastAsia="zh-CN"/>
              </w:rPr>
              <w:t>）</w:t>
            </w:r>
            <w:r>
              <w:rPr>
                <w:rFonts w:hint="default" w:ascii="Times New Roman" w:hAnsi="Times New Roman" w:cs="Times New Roman"/>
                <w:color w:val="auto"/>
              </w:rPr>
              <w:t>；</w:t>
            </w:r>
          </w:p>
          <w:p w14:paraId="1C8A4A1A">
            <w:pPr>
              <w:keepNext w:val="0"/>
              <w:keepLines w:val="0"/>
              <w:pageBreakBefore w:val="0"/>
              <w:widowControl w:val="0"/>
              <w:kinsoku/>
              <w:wordWrap/>
              <w:overflowPunct/>
              <w:topLinePunct w:val="0"/>
              <w:autoSpaceDE/>
              <w:autoSpaceDN/>
              <w:bidi w:val="0"/>
              <w:adjustRightInd w:val="0"/>
              <w:snapToGrid w:val="0"/>
              <w:spacing w:line="360" w:lineRule="auto"/>
              <w:ind w:firstLine="1417" w:firstLineChars="675"/>
              <w:textAlignment w:val="auto"/>
              <w:rPr>
                <w:rFonts w:hint="default" w:ascii="Times New Roman" w:hAnsi="Times New Roman" w:cs="Times New Roman"/>
                <w:color w:val="auto"/>
              </w:rPr>
            </w:pPr>
            <w:r>
              <w:rPr>
                <w:rFonts w:hint="default" w:ascii="Times New Roman" w:hAnsi="Times New Roman" w:cs="Times New Roman"/>
                <w:color w:val="auto"/>
              </w:rPr>
              <w:t>A</w:t>
            </w:r>
            <w:r>
              <w:rPr>
                <w:rFonts w:hint="default" w:ascii="Times New Roman" w:hAnsi="Times New Roman" w:cs="Times New Roman"/>
                <w:color w:val="auto"/>
                <w:vertAlign w:val="subscript"/>
              </w:rPr>
              <w:t>bar</w:t>
            </w:r>
            <w:r>
              <w:rPr>
                <w:rFonts w:hint="default" w:ascii="Times New Roman" w:hAnsi="Times New Roman" w:cs="Times New Roman"/>
                <w:color w:val="auto"/>
              </w:rPr>
              <w:t>—遮挡物引起的A声级衰减量，dB</w:t>
            </w:r>
            <w:r>
              <w:rPr>
                <w:rFonts w:hint="default" w:ascii="Times New Roman" w:hAnsi="Times New Roman" w:cs="Times New Roman"/>
                <w:color w:val="auto"/>
                <w:lang w:eastAsia="zh-CN"/>
              </w:rPr>
              <w:t>（</w:t>
            </w:r>
            <w:r>
              <w:rPr>
                <w:rFonts w:hint="default" w:ascii="Times New Roman" w:hAnsi="Times New Roman" w:cs="Times New Roman"/>
                <w:color w:val="auto"/>
              </w:rPr>
              <w:t>A</w:t>
            </w:r>
            <w:r>
              <w:rPr>
                <w:rFonts w:hint="default" w:ascii="Times New Roman" w:hAnsi="Times New Roman" w:cs="Times New Roman"/>
                <w:color w:val="auto"/>
                <w:lang w:eastAsia="zh-CN"/>
              </w:rPr>
              <w:t>）</w:t>
            </w:r>
            <w:r>
              <w:rPr>
                <w:rFonts w:hint="default" w:ascii="Times New Roman" w:hAnsi="Times New Roman" w:cs="Times New Roman"/>
                <w:color w:val="auto"/>
              </w:rPr>
              <w:t>；</w:t>
            </w:r>
          </w:p>
          <w:p w14:paraId="1C43F1D3">
            <w:pPr>
              <w:keepNext w:val="0"/>
              <w:keepLines w:val="0"/>
              <w:pageBreakBefore w:val="0"/>
              <w:widowControl w:val="0"/>
              <w:kinsoku/>
              <w:wordWrap/>
              <w:overflowPunct/>
              <w:topLinePunct w:val="0"/>
              <w:autoSpaceDE/>
              <w:autoSpaceDN/>
              <w:bidi w:val="0"/>
              <w:adjustRightInd w:val="0"/>
              <w:snapToGrid w:val="0"/>
              <w:spacing w:line="360" w:lineRule="auto"/>
              <w:ind w:firstLine="1417" w:firstLineChars="675"/>
              <w:textAlignment w:val="auto"/>
              <w:rPr>
                <w:rFonts w:hint="default" w:ascii="Times New Roman" w:hAnsi="Times New Roman" w:cs="Times New Roman"/>
                <w:color w:val="auto"/>
              </w:rPr>
            </w:pPr>
            <w:r>
              <w:rPr>
                <w:rFonts w:hint="default" w:ascii="Times New Roman" w:hAnsi="Times New Roman" w:cs="Times New Roman"/>
                <w:color w:val="auto"/>
              </w:rPr>
              <w:t>A</w:t>
            </w:r>
            <w:r>
              <w:rPr>
                <w:rFonts w:hint="default" w:ascii="Times New Roman" w:hAnsi="Times New Roman" w:cs="Times New Roman"/>
                <w:color w:val="auto"/>
                <w:vertAlign w:val="subscript"/>
              </w:rPr>
              <w:t>atm</w:t>
            </w:r>
            <w:r>
              <w:rPr>
                <w:rFonts w:hint="default" w:ascii="Times New Roman" w:hAnsi="Times New Roman" w:cs="Times New Roman"/>
                <w:color w:val="auto"/>
              </w:rPr>
              <w:t>—空气吸收引起的A声级衰减量，dB</w:t>
            </w:r>
            <w:r>
              <w:rPr>
                <w:rFonts w:hint="default" w:ascii="Times New Roman" w:hAnsi="Times New Roman" w:cs="Times New Roman"/>
                <w:color w:val="auto"/>
                <w:lang w:eastAsia="zh-CN"/>
              </w:rPr>
              <w:t>（</w:t>
            </w:r>
            <w:r>
              <w:rPr>
                <w:rFonts w:hint="default" w:ascii="Times New Roman" w:hAnsi="Times New Roman" w:cs="Times New Roman"/>
                <w:color w:val="auto"/>
              </w:rPr>
              <w:t>A</w:t>
            </w:r>
            <w:r>
              <w:rPr>
                <w:rFonts w:hint="default" w:ascii="Times New Roman" w:hAnsi="Times New Roman" w:cs="Times New Roman"/>
                <w:color w:val="auto"/>
                <w:lang w:eastAsia="zh-CN"/>
              </w:rPr>
              <w:t>）</w:t>
            </w:r>
            <w:r>
              <w:rPr>
                <w:rFonts w:hint="default" w:ascii="Times New Roman" w:hAnsi="Times New Roman" w:cs="Times New Roman"/>
                <w:color w:val="auto"/>
              </w:rPr>
              <w:t>；</w:t>
            </w:r>
          </w:p>
          <w:p w14:paraId="3CF523A7">
            <w:pPr>
              <w:keepNext w:val="0"/>
              <w:keepLines w:val="0"/>
              <w:pageBreakBefore w:val="0"/>
              <w:widowControl w:val="0"/>
              <w:kinsoku/>
              <w:wordWrap/>
              <w:overflowPunct/>
              <w:topLinePunct w:val="0"/>
              <w:autoSpaceDE/>
              <w:autoSpaceDN/>
              <w:bidi w:val="0"/>
              <w:adjustRightInd w:val="0"/>
              <w:snapToGrid w:val="0"/>
              <w:spacing w:line="360" w:lineRule="auto"/>
              <w:ind w:firstLine="1417" w:firstLineChars="675"/>
              <w:textAlignment w:val="auto"/>
              <w:rPr>
                <w:rFonts w:hint="default" w:ascii="Times New Roman" w:hAnsi="Times New Roman" w:cs="Times New Roman"/>
                <w:color w:val="auto"/>
              </w:rPr>
            </w:pPr>
            <w:r>
              <w:rPr>
                <w:rFonts w:hint="default" w:ascii="Times New Roman" w:hAnsi="Times New Roman" w:cs="Times New Roman"/>
                <w:color w:val="auto"/>
              </w:rPr>
              <w:t>A</w:t>
            </w:r>
            <w:r>
              <w:rPr>
                <w:rFonts w:hint="default" w:ascii="Times New Roman" w:hAnsi="Times New Roman" w:cs="Times New Roman"/>
                <w:color w:val="auto"/>
                <w:vertAlign w:val="subscript"/>
              </w:rPr>
              <w:t>gr</w:t>
            </w:r>
            <w:r>
              <w:rPr>
                <w:rFonts w:hint="default" w:ascii="Times New Roman" w:hAnsi="Times New Roman" w:cs="Times New Roman"/>
                <w:color w:val="auto"/>
              </w:rPr>
              <w:t>—地面效应引起的A声级衰减量，dB</w:t>
            </w:r>
            <w:r>
              <w:rPr>
                <w:rFonts w:hint="default" w:ascii="Times New Roman" w:hAnsi="Times New Roman" w:cs="Times New Roman"/>
                <w:color w:val="auto"/>
                <w:lang w:eastAsia="zh-CN"/>
              </w:rPr>
              <w:t>（</w:t>
            </w:r>
            <w:r>
              <w:rPr>
                <w:rFonts w:hint="default" w:ascii="Times New Roman" w:hAnsi="Times New Roman" w:cs="Times New Roman"/>
                <w:color w:val="auto"/>
              </w:rPr>
              <w:t>A</w:t>
            </w:r>
            <w:r>
              <w:rPr>
                <w:rFonts w:hint="default" w:ascii="Times New Roman" w:hAnsi="Times New Roman" w:cs="Times New Roman"/>
                <w:color w:val="auto"/>
                <w:lang w:eastAsia="zh-CN"/>
              </w:rPr>
              <w:t>）</w:t>
            </w:r>
            <w:r>
              <w:rPr>
                <w:rFonts w:hint="default" w:ascii="Times New Roman" w:hAnsi="Times New Roman" w:cs="Times New Roman"/>
                <w:color w:val="auto"/>
              </w:rPr>
              <w:t>；</w:t>
            </w:r>
          </w:p>
          <w:p w14:paraId="24242BE4">
            <w:pPr>
              <w:keepNext w:val="0"/>
              <w:keepLines w:val="0"/>
              <w:pageBreakBefore w:val="0"/>
              <w:widowControl w:val="0"/>
              <w:kinsoku/>
              <w:wordWrap/>
              <w:overflowPunct/>
              <w:topLinePunct w:val="0"/>
              <w:autoSpaceDE/>
              <w:autoSpaceDN/>
              <w:bidi w:val="0"/>
              <w:adjustRightInd w:val="0"/>
              <w:snapToGrid w:val="0"/>
              <w:spacing w:line="360" w:lineRule="auto"/>
              <w:ind w:firstLine="1417" w:firstLineChars="675"/>
              <w:textAlignment w:val="auto"/>
              <w:rPr>
                <w:rFonts w:hint="default" w:ascii="Times New Roman" w:hAnsi="Times New Roman" w:cs="Times New Roman"/>
                <w:color w:val="auto"/>
              </w:rPr>
            </w:pPr>
            <w:r>
              <w:rPr>
                <w:rFonts w:hint="default" w:ascii="Times New Roman" w:hAnsi="Times New Roman" w:cs="Times New Roman"/>
                <w:color w:val="auto"/>
              </w:rPr>
              <w:t>A</w:t>
            </w:r>
            <w:r>
              <w:rPr>
                <w:rFonts w:hint="default" w:ascii="Times New Roman" w:hAnsi="Times New Roman" w:cs="Times New Roman"/>
                <w:color w:val="auto"/>
                <w:vertAlign w:val="subscript"/>
              </w:rPr>
              <w:t>misc</w:t>
            </w:r>
            <w:r>
              <w:rPr>
                <w:rFonts w:hint="default" w:ascii="Times New Roman" w:hAnsi="Times New Roman" w:cs="Times New Roman"/>
                <w:color w:val="auto"/>
              </w:rPr>
              <w:t>—其他方面效应引起的A声级衰减量，dB</w:t>
            </w:r>
            <w:r>
              <w:rPr>
                <w:rFonts w:hint="default" w:ascii="Times New Roman" w:hAnsi="Times New Roman" w:cs="Times New Roman"/>
                <w:color w:val="auto"/>
                <w:lang w:eastAsia="zh-CN"/>
              </w:rPr>
              <w:t>（</w:t>
            </w:r>
            <w:r>
              <w:rPr>
                <w:rFonts w:hint="default" w:ascii="Times New Roman" w:hAnsi="Times New Roman" w:cs="Times New Roman"/>
                <w:color w:val="auto"/>
              </w:rPr>
              <w:t>A</w:t>
            </w:r>
            <w:r>
              <w:rPr>
                <w:rFonts w:hint="default" w:ascii="Times New Roman" w:hAnsi="Times New Roman" w:cs="Times New Roman"/>
                <w:color w:val="auto"/>
                <w:lang w:eastAsia="zh-CN"/>
              </w:rPr>
              <w:t>）</w:t>
            </w:r>
            <w:r>
              <w:rPr>
                <w:rFonts w:hint="default" w:ascii="Times New Roman" w:hAnsi="Times New Roman" w:cs="Times New Roman"/>
                <w:color w:val="auto"/>
              </w:rPr>
              <w:t>。</w:t>
            </w:r>
          </w:p>
          <w:p w14:paraId="3C45E978">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rPr>
            </w:pPr>
            <w:r>
              <w:rPr>
                <w:rFonts w:hint="default" w:ascii="Times New Roman" w:hAnsi="Times New Roman" w:cs="Times New Roman"/>
                <w:color w:val="auto"/>
              </w:rPr>
              <w:t>（2）室内声源等效为室外声源的计算</w:t>
            </w:r>
          </w:p>
          <w:p w14:paraId="72AC829E">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 1 \* GB3 </w:instrText>
            </w:r>
            <w:r>
              <w:rPr>
                <w:rFonts w:hint="default" w:ascii="Times New Roman" w:hAnsi="Times New Roman" w:cs="Times New Roman"/>
                <w:color w:val="auto"/>
              </w:rPr>
              <w:fldChar w:fldCharType="separate"/>
            </w:r>
            <w:r>
              <w:rPr>
                <w:rFonts w:hint="default" w:ascii="Times New Roman" w:hAnsi="Times New Roman" w:cs="Times New Roman"/>
                <w:color w:val="auto"/>
              </w:rPr>
              <w:t>①</w:t>
            </w:r>
            <w:r>
              <w:rPr>
                <w:rFonts w:hint="default" w:ascii="Times New Roman" w:hAnsi="Times New Roman" w:cs="Times New Roman"/>
                <w:color w:val="auto"/>
              </w:rPr>
              <w:fldChar w:fldCharType="end"/>
            </w:r>
            <w:r>
              <w:rPr>
                <w:rFonts w:hint="default" w:ascii="Times New Roman" w:hAnsi="Times New Roman" w:cs="Times New Roman"/>
                <w:color w:val="auto"/>
              </w:rPr>
              <w:t>首先计算出某个室内靠近围护结构处的倍频带声压级</w:t>
            </w:r>
          </w:p>
          <w:p w14:paraId="4F7DBA3E">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color w:val="auto"/>
              </w:rPr>
            </w:pPr>
            <w:r>
              <w:rPr>
                <w:rFonts w:hint="default" w:ascii="Times New Roman" w:hAnsi="Times New Roman" w:cs="Times New Roman"/>
                <w:color w:val="auto"/>
                <w:position w:val="-34"/>
              </w:rPr>
              <w:object>
                <v:shape id="_x0000_i1036" o:spt="75" type="#_x0000_t75" style="height:43.5pt;width:151.15pt;" o:ole="t" filled="f" o:preferrelative="t" stroked="f" coordsize="21600,21600">
                  <v:path/>
                  <v:fill on="f" focussize="0,0"/>
                  <v:stroke on="f" joinstyle="miter"/>
                  <v:imagedata r:id="rId19" o:title=""/>
                  <o:lock v:ext="edit" aspectratio="t"/>
                  <w10:wrap type="none"/>
                  <w10:anchorlock/>
                </v:shape>
                <o:OLEObject Type="Embed" ProgID="Equation.3" ShapeID="_x0000_i1036" DrawAspect="Content" ObjectID="_1468075728" r:id="rId18">
                  <o:LockedField>false</o:LockedField>
                </o:OLEObject>
              </w:object>
            </w:r>
          </w:p>
          <w:p w14:paraId="4D8D3BE7">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rPr>
            </w:pPr>
            <w:r>
              <w:rPr>
                <w:rFonts w:hint="default" w:ascii="Times New Roman" w:hAnsi="Times New Roman" w:cs="Times New Roman"/>
                <w:color w:val="auto"/>
              </w:rPr>
              <w:t>式中：L</w:t>
            </w:r>
            <w:r>
              <w:rPr>
                <w:rFonts w:hint="default" w:ascii="Times New Roman" w:hAnsi="Times New Roman" w:cs="Times New Roman"/>
                <w:color w:val="auto"/>
                <w:vertAlign w:val="subscript"/>
              </w:rPr>
              <w:t>oct,1</w:t>
            </w:r>
            <w:r>
              <w:rPr>
                <w:rFonts w:hint="default" w:ascii="Times New Roman" w:hAnsi="Times New Roman" w:cs="Times New Roman"/>
                <w:color w:val="auto"/>
              </w:rPr>
              <w:t>—某个室内声源在靠近围护结构处产生的倍频带声压级；</w:t>
            </w:r>
          </w:p>
          <w:p w14:paraId="03D3AA77">
            <w:pPr>
              <w:keepNext w:val="0"/>
              <w:keepLines w:val="0"/>
              <w:pageBreakBefore w:val="0"/>
              <w:widowControl w:val="0"/>
              <w:kinsoku/>
              <w:wordWrap/>
              <w:overflowPunct/>
              <w:topLinePunct w:val="0"/>
              <w:autoSpaceDE/>
              <w:autoSpaceDN/>
              <w:bidi w:val="0"/>
              <w:adjustRightInd w:val="0"/>
              <w:snapToGrid w:val="0"/>
              <w:spacing w:line="360" w:lineRule="auto"/>
              <w:ind w:firstLine="1050" w:firstLineChars="500"/>
              <w:textAlignment w:val="auto"/>
              <w:rPr>
                <w:rFonts w:hint="default" w:ascii="Times New Roman" w:hAnsi="Times New Roman" w:cs="Times New Roman"/>
                <w:color w:val="auto"/>
              </w:rPr>
            </w:pPr>
            <w:r>
              <w:rPr>
                <w:rFonts w:hint="default" w:ascii="Times New Roman" w:hAnsi="Times New Roman" w:cs="Times New Roman"/>
                <w:color w:val="auto"/>
              </w:rPr>
              <w:t>L</w:t>
            </w:r>
            <w:r>
              <w:rPr>
                <w:rFonts w:hint="default" w:ascii="Times New Roman" w:hAnsi="Times New Roman" w:cs="Times New Roman"/>
                <w:color w:val="auto"/>
                <w:vertAlign w:val="subscript"/>
              </w:rPr>
              <w:t>woct</w:t>
            </w:r>
            <w:r>
              <w:rPr>
                <w:rFonts w:hint="default" w:ascii="Times New Roman" w:hAnsi="Times New Roman" w:cs="Times New Roman"/>
                <w:color w:val="auto"/>
              </w:rPr>
              <w:t>—某个声源的倍频带声功率级；</w:t>
            </w:r>
          </w:p>
          <w:p w14:paraId="67935E48">
            <w:pPr>
              <w:keepNext w:val="0"/>
              <w:keepLines w:val="0"/>
              <w:pageBreakBefore w:val="0"/>
              <w:widowControl w:val="0"/>
              <w:kinsoku/>
              <w:wordWrap/>
              <w:overflowPunct/>
              <w:topLinePunct w:val="0"/>
              <w:autoSpaceDE/>
              <w:autoSpaceDN/>
              <w:bidi w:val="0"/>
              <w:adjustRightInd w:val="0"/>
              <w:snapToGrid w:val="0"/>
              <w:spacing w:line="360" w:lineRule="auto"/>
              <w:ind w:firstLine="1050" w:firstLineChars="500"/>
              <w:textAlignment w:val="auto"/>
              <w:rPr>
                <w:rFonts w:hint="default" w:ascii="Times New Roman" w:hAnsi="Times New Roman" w:cs="Times New Roman"/>
                <w:color w:val="auto"/>
              </w:rPr>
            </w:pPr>
            <w:r>
              <w:rPr>
                <w:rFonts w:hint="default" w:ascii="Times New Roman" w:hAnsi="Times New Roman" w:cs="Times New Roman"/>
                <w:color w:val="auto"/>
              </w:rPr>
              <w:t>r</w:t>
            </w:r>
            <w:r>
              <w:rPr>
                <w:rFonts w:hint="default" w:ascii="Times New Roman" w:hAnsi="Times New Roman" w:cs="Times New Roman"/>
                <w:color w:val="auto"/>
                <w:vertAlign w:val="subscript"/>
              </w:rPr>
              <w:t>1</w:t>
            </w:r>
            <w:r>
              <w:rPr>
                <w:rFonts w:hint="default" w:ascii="Times New Roman" w:hAnsi="Times New Roman" w:cs="Times New Roman"/>
                <w:color w:val="auto"/>
              </w:rPr>
              <w:t>—某个声源与靠近围护结构处的距离；</w:t>
            </w:r>
          </w:p>
          <w:p w14:paraId="4991E6BD">
            <w:pPr>
              <w:keepNext w:val="0"/>
              <w:keepLines w:val="0"/>
              <w:pageBreakBefore w:val="0"/>
              <w:widowControl w:val="0"/>
              <w:kinsoku/>
              <w:wordWrap/>
              <w:overflowPunct/>
              <w:topLinePunct w:val="0"/>
              <w:autoSpaceDE/>
              <w:autoSpaceDN/>
              <w:bidi w:val="0"/>
              <w:adjustRightInd w:val="0"/>
              <w:snapToGrid w:val="0"/>
              <w:spacing w:line="360" w:lineRule="auto"/>
              <w:ind w:firstLine="1050" w:firstLineChars="500"/>
              <w:textAlignment w:val="auto"/>
              <w:rPr>
                <w:rFonts w:hint="default" w:ascii="Times New Roman" w:hAnsi="Times New Roman" w:cs="Times New Roman"/>
                <w:color w:val="auto"/>
              </w:rPr>
            </w:pPr>
            <w:r>
              <w:rPr>
                <w:rFonts w:hint="default" w:ascii="Times New Roman" w:hAnsi="Times New Roman" w:cs="Times New Roman"/>
                <w:color w:val="auto"/>
              </w:rPr>
              <w:t>R—房间常数；</w:t>
            </w:r>
          </w:p>
          <w:p w14:paraId="5935B54A">
            <w:pPr>
              <w:keepNext w:val="0"/>
              <w:keepLines w:val="0"/>
              <w:pageBreakBefore w:val="0"/>
              <w:widowControl w:val="0"/>
              <w:kinsoku/>
              <w:wordWrap/>
              <w:overflowPunct/>
              <w:topLinePunct w:val="0"/>
              <w:autoSpaceDE/>
              <w:autoSpaceDN/>
              <w:bidi w:val="0"/>
              <w:adjustRightInd w:val="0"/>
              <w:snapToGrid w:val="0"/>
              <w:spacing w:line="360" w:lineRule="auto"/>
              <w:ind w:firstLine="1050" w:firstLineChars="500"/>
              <w:textAlignment w:val="auto"/>
              <w:rPr>
                <w:rFonts w:hint="default" w:ascii="Times New Roman" w:hAnsi="Times New Roman" w:cs="Times New Roman"/>
                <w:color w:val="auto"/>
              </w:rPr>
            </w:pPr>
            <w:r>
              <w:rPr>
                <w:rFonts w:hint="default" w:ascii="Times New Roman" w:hAnsi="Times New Roman" w:cs="Times New Roman"/>
                <w:color w:val="auto"/>
              </w:rPr>
              <w:t>Q—方向性因子；</w:t>
            </w:r>
          </w:p>
          <w:p w14:paraId="01502212">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 2 \* GB3 </w:instrText>
            </w:r>
            <w:r>
              <w:rPr>
                <w:rFonts w:hint="default" w:ascii="Times New Roman" w:hAnsi="Times New Roman" w:cs="Times New Roman"/>
                <w:color w:val="auto"/>
              </w:rPr>
              <w:fldChar w:fldCharType="separate"/>
            </w:r>
            <w:r>
              <w:rPr>
                <w:rFonts w:hint="default" w:ascii="Times New Roman" w:hAnsi="Times New Roman" w:cs="Times New Roman"/>
                <w:color w:val="auto"/>
              </w:rPr>
              <w:t>②</w:t>
            </w:r>
            <w:r>
              <w:rPr>
                <w:rFonts w:hint="default" w:ascii="Times New Roman" w:hAnsi="Times New Roman" w:cs="Times New Roman"/>
                <w:color w:val="auto"/>
              </w:rPr>
              <w:fldChar w:fldCharType="end"/>
            </w:r>
            <w:r>
              <w:rPr>
                <w:rFonts w:hint="default" w:ascii="Times New Roman" w:hAnsi="Times New Roman" w:cs="Times New Roman"/>
                <w:color w:val="auto"/>
              </w:rPr>
              <w:t>计算出所有室内声源在靠近围护结构处产生的总倍频带声压级</w:t>
            </w:r>
          </w:p>
          <w:p w14:paraId="2C52C6F0">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color w:val="auto"/>
              </w:rPr>
            </w:pPr>
            <w:r>
              <w:rPr>
                <w:rFonts w:hint="default" w:ascii="Times New Roman" w:hAnsi="Times New Roman" w:cs="Times New Roman"/>
                <w:color w:val="auto"/>
                <w:position w:val="-30"/>
              </w:rPr>
              <w:object>
                <v:shape id="_x0000_i1037" o:spt="75" type="#_x0000_t75" style="height:36.35pt;width:136.8pt;" o:ole="t" filled="f" o:preferrelative="t" stroked="f" coordsize="21600,21600">
                  <v:path/>
                  <v:fill on="f" focussize="0,0"/>
                  <v:stroke on="f" joinstyle="miter"/>
                  <v:imagedata r:id="rId21" o:title=""/>
                  <o:lock v:ext="edit" aspectratio="t"/>
                  <w10:wrap type="none"/>
                  <w10:anchorlock/>
                </v:shape>
                <o:OLEObject Type="Embed" ProgID="Equation.3" ShapeID="_x0000_i1037" DrawAspect="Content" ObjectID="_1468075729" r:id="rId20">
                  <o:LockedField>false</o:LockedField>
                </o:OLEObject>
              </w:object>
            </w:r>
          </w:p>
          <w:p w14:paraId="3AE1FD48">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 3 \* GB3 </w:instrText>
            </w:r>
            <w:r>
              <w:rPr>
                <w:rFonts w:hint="default" w:ascii="Times New Roman" w:hAnsi="Times New Roman" w:cs="Times New Roman"/>
                <w:color w:val="auto"/>
              </w:rPr>
              <w:fldChar w:fldCharType="separate"/>
            </w:r>
            <w:r>
              <w:rPr>
                <w:rFonts w:hint="default" w:ascii="Times New Roman" w:hAnsi="Times New Roman" w:cs="Times New Roman"/>
                <w:color w:val="auto"/>
              </w:rPr>
              <w:t>③</w:t>
            </w:r>
            <w:r>
              <w:rPr>
                <w:rFonts w:hint="default" w:ascii="Times New Roman" w:hAnsi="Times New Roman" w:cs="Times New Roman"/>
                <w:color w:val="auto"/>
              </w:rPr>
              <w:fldChar w:fldCharType="end"/>
            </w:r>
            <w:r>
              <w:rPr>
                <w:rFonts w:hint="default" w:ascii="Times New Roman" w:hAnsi="Times New Roman" w:cs="Times New Roman"/>
                <w:color w:val="auto"/>
              </w:rPr>
              <w:t>计算出室外靠近围护结构处的声压级</w:t>
            </w:r>
          </w:p>
          <w:p w14:paraId="48EEA2CF">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color w:val="auto"/>
              </w:rPr>
            </w:pPr>
            <w:r>
              <w:rPr>
                <w:rFonts w:hint="default" w:ascii="Times New Roman" w:hAnsi="Times New Roman" w:cs="Times New Roman"/>
                <w:color w:val="auto"/>
                <w:position w:val="-14"/>
              </w:rPr>
              <w:object>
                <v:shape id="_x0000_i1038" o:spt="75" type="#_x0000_t75" style="height:22.1pt;width:144pt;" o:ole="t" filled="f" o:preferrelative="t" stroked="f" coordsize="21600,21600">
                  <v:path/>
                  <v:fill on="f" focussize="0,0"/>
                  <v:stroke on="f" joinstyle="miter"/>
                  <v:imagedata r:id="rId23" o:title=""/>
                  <o:lock v:ext="edit" aspectratio="t"/>
                  <w10:wrap type="none"/>
                  <w10:anchorlock/>
                </v:shape>
                <o:OLEObject Type="Embed" ProgID="Equation.3" ShapeID="_x0000_i1038" DrawAspect="Content" ObjectID="_1468075730" r:id="rId22">
                  <o:LockedField>false</o:LockedField>
                </o:OLEObject>
              </w:object>
            </w:r>
          </w:p>
          <w:p w14:paraId="7B4A30AE">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vertAlign w:val="subscript"/>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 4 \* GB3 </w:instrText>
            </w:r>
            <w:r>
              <w:rPr>
                <w:rFonts w:hint="default" w:ascii="Times New Roman" w:hAnsi="Times New Roman" w:cs="Times New Roman"/>
                <w:color w:val="auto"/>
              </w:rPr>
              <w:fldChar w:fldCharType="separate"/>
            </w:r>
            <w:r>
              <w:rPr>
                <w:rFonts w:hint="default" w:ascii="Times New Roman" w:hAnsi="Times New Roman" w:cs="Times New Roman"/>
                <w:color w:val="auto"/>
              </w:rPr>
              <w:t>④</w:t>
            </w:r>
            <w:r>
              <w:rPr>
                <w:rFonts w:hint="default" w:ascii="Times New Roman" w:hAnsi="Times New Roman" w:cs="Times New Roman"/>
                <w:color w:val="auto"/>
              </w:rPr>
              <w:fldChar w:fldCharType="end"/>
            </w:r>
            <w:r>
              <w:rPr>
                <w:rFonts w:hint="default" w:ascii="Times New Roman" w:hAnsi="Times New Roman" w:cs="Times New Roman"/>
                <w:color w:val="auto"/>
              </w:rPr>
              <w:t>将室外声级L</w:t>
            </w:r>
            <w:r>
              <w:rPr>
                <w:rFonts w:hint="default" w:ascii="Times New Roman" w:hAnsi="Times New Roman" w:cs="Times New Roman"/>
                <w:color w:val="auto"/>
                <w:vertAlign w:val="subscript"/>
              </w:rPr>
              <w:t>oct,2</w:t>
            </w:r>
            <w:r>
              <w:rPr>
                <w:rFonts w:hint="default" w:ascii="Times New Roman" w:hAnsi="Times New Roman" w:cs="Times New Roman"/>
                <w:color w:val="auto"/>
                <w:lang w:eastAsia="zh-CN"/>
              </w:rPr>
              <w:t>（</w:t>
            </w:r>
            <w:r>
              <w:rPr>
                <w:rFonts w:hint="default" w:ascii="Times New Roman" w:hAnsi="Times New Roman" w:cs="Times New Roman"/>
                <w:color w:val="auto"/>
              </w:rPr>
              <w:t>T</w:t>
            </w:r>
            <w:r>
              <w:rPr>
                <w:rFonts w:hint="default" w:ascii="Times New Roman" w:hAnsi="Times New Roman" w:cs="Times New Roman"/>
                <w:color w:val="auto"/>
                <w:lang w:eastAsia="zh-CN"/>
              </w:rPr>
              <w:t>）</w:t>
            </w:r>
            <w:r>
              <w:rPr>
                <w:rFonts w:hint="default" w:ascii="Times New Roman" w:hAnsi="Times New Roman" w:cs="Times New Roman"/>
                <w:color w:val="auto"/>
              </w:rPr>
              <w:t>和透声面积换算成等效的室外声源，计算出等效声源第i个倍频带的声功率级L</w:t>
            </w:r>
            <w:r>
              <w:rPr>
                <w:rFonts w:hint="default" w:ascii="Times New Roman" w:hAnsi="Times New Roman" w:cs="Times New Roman"/>
                <w:color w:val="auto"/>
                <w:vertAlign w:val="subscript"/>
              </w:rPr>
              <w:t>woct</w:t>
            </w:r>
          </w:p>
          <w:p w14:paraId="333DDE9C">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color w:val="auto"/>
              </w:rPr>
            </w:pPr>
            <w:r>
              <w:rPr>
                <w:rFonts w:hint="default" w:ascii="Times New Roman" w:hAnsi="Times New Roman" w:cs="Times New Roman"/>
                <w:color w:val="auto"/>
                <w:position w:val="-14"/>
              </w:rPr>
              <w:object>
                <v:shape id="_x0000_i1039" o:spt="75" type="#_x0000_t75" style="height:22.1pt;width:115.45pt;" o:ole="t" filled="f" o:preferrelative="t" stroked="f" coordsize="21600,21600">
                  <v:path/>
                  <v:fill on="f" focussize="0,0"/>
                  <v:stroke on="f" joinstyle="miter"/>
                  <v:imagedata r:id="rId25" o:title=""/>
                  <o:lock v:ext="edit" aspectratio="t"/>
                  <w10:wrap type="none"/>
                  <w10:anchorlock/>
                </v:shape>
                <o:OLEObject Type="Embed" ProgID="Equation.3" ShapeID="_x0000_i1039" DrawAspect="Content" ObjectID="_1468075731" r:id="rId24">
                  <o:LockedField>false</o:LockedField>
                </o:OLEObject>
              </w:object>
            </w:r>
          </w:p>
          <w:p w14:paraId="51D51887">
            <w:pPr>
              <w:keepNext w:val="0"/>
              <w:keepLines w:val="0"/>
              <w:pageBreakBefore w:val="0"/>
              <w:widowControl w:val="0"/>
              <w:kinsoku/>
              <w:wordWrap/>
              <w:overflowPunct/>
              <w:topLinePunct w:val="0"/>
              <w:autoSpaceDE/>
              <w:autoSpaceDN/>
              <w:bidi w:val="0"/>
              <w:adjustRightInd w:val="0"/>
              <w:snapToGrid w:val="0"/>
              <w:spacing w:line="360" w:lineRule="auto"/>
              <w:ind w:firstLine="525" w:firstLineChars="250"/>
              <w:textAlignment w:val="auto"/>
              <w:rPr>
                <w:rFonts w:hint="default" w:ascii="Times New Roman" w:hAnsi="Times New Roman" w:cs="Times New Roman"/>
                <w:color w:val="auto"/>
              </w:rPr>
            </w:pPr>
            <w:r>
              <w:rPr>
                <w:rFonts w:hint="default" w:ascii="Times New Roman" w:hAnsi="Times New Roman" w:cs="Times New Roman"/>
                <w:color w:val="auto"/>
              </w:rPr>
              <w:t>式中：S—透声面积，m</w:t>
            </w:r>
            <w:r>
              <w:rPr>
                <w:rFonts w:hint="default" w:ascii="Times New Roman" w:hAnsi="Times New Roman" w:cs="Times New Roman"/>
                <w:color w:val="auto"/>
                <w:vertAlign w:val="superscript"/>
              </w:rPr>
              <w:t>2</w:t>
            </w:r>
            <w:r>
              <w:rPr>
                <w:rFonts w:hint="default" w:ascii="Times New Roman" w:hAnsi="Times New Roman" w:cs="Times New Roman"/>
                <w:color w:val="auto"/>
              </w:rPr>
              <w:t>。</w:t>
            </w:r>
          </w:p>
          <w:p w14:paraId="5C7EB5A4">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 5 \* GB3 </w:instrText>
            </w:r>
            <w:r>
              <w:rPr>
                <w:rFonts w:hint="default" w:ascii="Times New Roman" w:hAnsi="Times New Roman" w:cs="Times New Roman"/>
                <w:color w:val="auto"/>
              </w:rPr>
              <w:fldChar w:fldCharType="separate"/>
            </w:r>
            <w:r>
              <w:rPr>
                <w:rFonts w:hint="default" w:ascii="Times New Roman" w:hAnsi="Times New Roman" w:cs="Times New Roman"/>
                <w:color w:val="auto"/>
              </w:rPr>
              <w:t>⑤</w:t>
            </w:r>
            <w:r>
              <w:rPr>
                <w:rFonts w:hint="default" w:ascii="Times New Roman" w:hAnsi="Times New Roman" w:cs="Times New Roman"/>
                <w:color w:val="auto"/>
              </w:rPr>
              <w:fldChar w:fldCharType="end"/>
            </w:r>
            <w:r>
              <w:rPr>
                <w:rFonts w:hint="default" w:ascii="Times New Roman" w:hAnsi="Times New Roman" w:cs="Times New Roman"/>
                <w:color w:val="auto"/>
              </w:rPr>
              <w:t>等效室外声源的位置为围护结构的位置，其倍频带声功率级为L</w:t>
            </w:r>
            <w:r>
              <w:rPr>
                <w:rFonts w:hint="default" w:ascii="Times New Roman" w:hAnsi="Times New Roman" w:cs="Times New Roman"/>
                <w:color w:val="auto"/>
                <w:vertAlign w:val="subscript"/>
              </w:rPr>
              <w:t>woct</w:t>
            </w:r>
            <w:r>
              <w:rPr>
                <w:rFonts w:hint="default" w:ascii="Times New Roman" w:hAnsi="Times New Roman" w:cs="Times New Roman"/>
                <w:color w:val="auto"/>
              </w:rPr>
              <w:t>，由此按室外声源方法计算等效室外声源在预测点产生的声级。</w:t>
            </w:r>
          </w:p>
          <w:p w14:paraId="0CBA7FEF">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rPr>
            </w:pPr>
            <w:r>
              <w:rPr>
                <w:rFonts w:hint="default" w:ascii="Times New Roman" w:hAnsi="Times New Roman" w:cs="Times New Roman"/>
                <w:color w:val="auto"/>
              </w:rPr>
              <w:t>（3）总声级的计算</w:t>
            </w:r>
          </w:p>
          <w:p w14:paraId="6EA24EF2">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rPr>
            </w:pPr>
            <w:r>
              <w:rPr>
                <w:rFonts w:hint="default" w:ascii="Times New Roman" w:hAnsi="Times New Roman" w:cs="Times New Roman"/>
                <w:color w:val="auto"/>
              </w:rPr>
              <w:t>设第i个室外声源在预测点产生的A声级为</w:t>
            </w:r>
            <w:r>
              <w:rPr>
                <w:rFonts w:hint="default" w:ascii="Times New Roman" w:hAnsi="Times New Roman" w:cs="Times New Roman"/>
                <w:i/>
                <w:color w:val="auto"/>
              </w:rPr>
              <w:t>L</w:t>
            </w:r>
            <w:r>
              <w:rPr>
                <w:rFonts w:hint="default" w:ascii="Times New Roman" w:hAnsi="Times New Roman" w:cs="Times New Roman"/>
                <w:i/>
                <w:color w:val="auto"/>
                <w:vertAlign w:val="subscript"/>
              </w:rPr>
              <w:t>Ain,i</w:t>
            </w:r>
            <w:r>
              <w:rPr>
                <w:rFonts w:hint="default" w:ascii="Times New Roman" w:hAnsi="Times New Roman" w:cs="Times New Roman"/>
                <w:color w:val="auto"/>
              </w:rPr>
              <w:t>，在T时间内该声源工作时间为</w:t>
            </w:r>
            <w:r>
              <w:rPr>
                <w:rFonts w:hint="default" w:ascii="Times New Roman" w:hAnsi="Times New Roman" w:cs="Times New Roman"/>
                <w:i/>
                <w:color w:val="auto"/>
              </w:rPr>
              <w:t>t</w:t>
            </w:r>
            <w:r>
              <w:rPr>
                <w:rFonts w:hint="default" w:ascii="Times New Roman" w:hAnsi="Times New Roman" w:cs="Times New Roman"/>
                <w:i/>
                <w:color w:val="auto"/>
                <w:vertAlign w:val="subscript"/>
              </w:rPr>
              <w:t>in,i</w:t>
            </w:r>
            <w:r>
              <w:rPr>
                <w:rFonts w:hint="default" w:ascii="Times New Roman" w:hAnsi="Times New Roman" w:cs="Times New Roman"/>
                <w:color w:val="auto"/>
              </w:rPr>
              <w:t>；第j个等效室外声源在预测点产生的A声级为</w:t>
            </w:r>
            <w:r>
              <w:rPr>
                <w:rFonts w:hint="default" w:ascii="Times New Roman" w:hAnsi="Times New Roman" w:cs="Times New Roman"/>
                <w:i/>
                <w:color w:val="auto"/>
              </w:rPr>
              <w:t>L</w:t>
            </w:r>
            <w:r>
              <w:rPr>
                <w:rFonts w:hint="default" w:ascii="Times New Roman" w:hAnsi="Times New Roman" w:cs="Times New Roman"/>
                <w:i/>
                <w:color w:val="auto"/>
                <w:vertAlign w:val="subscript"/>
              </w:rPr>
              <w:t>Aout,j</w:t>
            </w:r>
            <w:r>
              <w:rPr>
                <w:rFonts w:hint="default" w:ascii="Times New Roman" w:hAnsi="Times New Roman" w:cs="Times New Roman"/>
                <w:color w:val="auto"/>
              </w:rPr>
              <w:t>，在T时间内该声源工作时间为</w:t>
            </w:r>
            <w:r>
              <w:rPr>
                <w:rFonts w:hint="default" w:ascii="Times New Roman" w:hAnsi="Times New Roman" w:cs="Times New Roman"/>
                <w:i/>
                <w:color w:val="auto"/>
              </w:rPr>
              <w:t>t</w:t>
            </w:r>
            <w:r>
              <w:rPr>
                <w:rFonts w:hint="default" w:ascii="Times New Roman" w:hAnsi="Times New Roman" w:cs="Times New Roman"/>
                <w:i/>
                <w:color w:val="auto"/>
                <w:vertAlign w:val="subscript"/>
              </w:rPr>
              <w:t>out,j</w:t>
            </w:r>
            <w:r>
              <w:rPr>
                <w:rFonts w:hint="default" w:ascii="Times New Roman" w:hAnsi="Times New Roman" w:cs="Times New Roman"/>
                <w:color w:val="auto"/>
              </w:rPr>
              <w:t>，则预测点的总等效声级为：</w:t>
            </w:r>
          </w:p>
          <w:p w14:paraId="655E062F">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color w:val="auto"/>
              </w:rPr>
            </w:pPr>
            <w:r>
              <w:rPr>
                <w:rFonts w:hint="default" w:ascii="Times New Roman" w:hAnsi="Times New Roman" w:cs="Times New Roman"/>
                <w:color w:val="auto"/>
                <w:position w:val="-32"/>
              </w:rPr>
              <w:object>
                <v:shape id="_x0000_i1040" o:spt="75" type="#_x0000_t75" style="height:36.35pt;width:252.25pt;" o:ole="t" filled="f" o:preferrelative="t" stroked="f" coordsize="21600,21600">
                  <v:path/>
                  <v:fill on="f" focussize="0,0"/>
                  <v:stroke on="f" joinstyle="miter"/>
                  <v:imagedata r:id="rId27" o:title=""/>
                  <o:lock v:ext="edit" aspectratio="t"/>
                  <w10:wrap type="none"/>
                  <w10:anchorlock/>
                </v:shape>
                <o:OLEObject Type="Embed" ProgID="Equation.3" ShapeID="_x0000_i1040" DrawAspect="Content" ObjectID="_1468075732" r:id="rId26">
                  <o:LockedField>false</o:LockedField>
                </o:OLEObject>
              </w:object>
            </w:r>
          </w:p>
          <w:p w14:paraId="48D1DE22">
            <w:pPr>
              <w:keepNext w:val="0"/>
              <w:keepLines w:val="0"/>
              <w:pageBreakBefore w:val="0"/>
              <w:widowControl w:val="0"/>
              <w:kinsoku/>
              <w:wordWrap/>
              <w:overflowPunct/>
              <w:topLinePunct w:val="0"/>
              <w:autoSpaceDE/>
              <w:autoSpaceDN/>
              <w:bidi w:val="0"/>
              <w:adjustRightInd w:val="0"/>
              <w:snapToGrid w:val="0"/>
              <w:spacing w:line="360" w:lineRule="auto"/>
              <w:ind w:firstLine="525" w:firstLineChars="250"/>
              <w:textAlignment w:val="auto"/>
              <w:rPr>
                <w:rFonts w:hint="default" w:ascii="Times New Roman" w:hAnsi="Times New Roman" w:cs="Times New Roman"/>
                <w:color w:val="auto"/>
              </w:rPr>
            </w:pPr>
            <w:r>
              <w:rPr>
                <w:rFonts w:hint="default" w:ascii="Times New Roman" w:hAnsi="Times New Roman" w:cs="Times New Roman"/>
                <w:color w:val="auto"/>
              </w:rPr>
              <w:t>式中：</w:t>
            </w:r>
            <w:r>
              <w:rPr>
                <w:rFonts w:hint="default" w:ascii="Times New Roman" w:hAnsi="Times New Roman" w:cs="Times New Roman"/>
                <w:iCs/>
                <w:color w:val="auto"/>
              </w:rPr>
              <w:t>T</w:t>
            </w:r>
            <w:r>
              <w:rPr>
                <w:rFonts w:hint="default" w:ascii="Times New Roman" w:hAnsi="Times New Roman" w:cs="Times New Roman"/>
                <w:color w:val="auto"/>
              </w:rPr>
              <w:t>—计算等效声级的时间；</w:t>
            </w:r>
          </w:p>
          <w:p w14:paraId="4A87A5FA">
            <w:pPr>
              <w:keepNext w:val="0"/>
              <w:keepLines w:val="0"/>
              <w:pageBreakBefore w:val="0"/>
              <w:widowControl w:val="0"/>
              <w:kinsoku/>
              <w:wordWrap/>
              <w:overflowPunct/>
              <w:topLinePunct w:val="0"/>
              <w:autoSpaceDE/>
              <w:autoSpaceDN/>
              <w:bidi w:val="0"/>
              <w:adjustRightInd w:val="0"/>
              <w:snapToGrid w:val="0"/>
              <w:spacing w:line="360" w:lineRule="auto"/>
              <w:ind w:firstLine="1155" w:firstLineChars="550"/>
              <w:textAlignment w:val="auto"/>
              <w:rPr>
                <w:rFonts w:hint="default" w:ascii="Times New Roman" w:hAnsi="Times New Roman" w:cs="Times New Roman"/>
                <w:color w:val="auto"/>
              </w:rPr>
            </w:pPr>
            <w:r>
              <w:rPr>
                <w:rFonts w:hint="default" w:ascii="Times New Roman" w:hAnsi="Times New Roman" w:cs="Times New Roman"/>
                <w:iCs/>
                <w:color w:val="auto"/>
              </w:rPr>
              <w:t>N</w:t>
            </w:r>
            <w:r>
              <w:rPr>
                <w:rFonts w:hint="default" w:ascii="Times New Roman" w:hAnsi="Times New Roman" w:cs="Times New Roman"/>
                <w:color w:val="auto"/>
              </w:rPr>
              <w:t>—室外声源个数；</w:t>
            </w:r>
          </w:p>
          <w:p w14:paraId="2FB69215">
            <w:pPr>
              <w:spacing w:line="420" w:lineRule="exact"/>
              <w:ind w:firstLine="420" w:firstLineChars="200"/>
              <w:rPr>
                <w:rFonts w:hint="default" w:ascii="Times New Roman" w:hAnsi="Times New Roman" w:cs="Times New Roman"/>
                <w:bCs/>
                <w:color w:val="auto"/>
                <w:highlight w:val="none"/>
              </w:rPr>
            </w:pPr>
            <w:r>
              <w:rPr>
                <w:rFonts w:hint="default" w:ascii="Times New Roman" w:hAnsi="Times New Roman" w:cs="Times New Roman"/>
                <w:iCs/>
                <w:color w:val="auto"/>
              </w:rPr>
              <w:t>M</w:t>
            </w:r>
            <w:r>
              <w:rPr>
                <w:rFonts w:hint="default" w:ascii="Times New Roman" w:hAnsi="Times New Roman" w:cs="Times New Roman"/>
                <w:color w:val="auto"/>
              </w:rPr>
              <w:t>—等效室外声源个数</w:t>
            </w:r>
            <w:r>
              <w:rPr>
                <w:rFonts w:hint="default" w:ascii="Times New Roman" w:hAnsi="Times New Roman" w:cs="Times New Roman"/>
                <w:bCs/>
                <w:color w:val="auto"/>
              </w:rPr>
              <w:t>。</w:t>
            </w:r>
          </w:p>
          <w:p w14:paraId="56BAC04C">
            <w:pPr>
              <w:spacing w:line="420" w:lineRule="exact"/>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噪声影响评价选取4个厂界点位作为</w:t>
            </w:r>
            <w:r>
              <w:rPr>
                <w:rFonts w:hint="default" w:ascii="Times New Roman" w:hAnsi="Times New Roman" w:cs="Times New Roman"/>
                <w:color w:val="auto"/>
                <w:highlight w:val="none"/>
                <w:lang w:eastAsia="zh-CN"/>
              </w:rPr>
              <w:t>此次</w:t>
            </w:r>
            <w:r>
              <w:rPr>
                <w:rFonts w:hint="default" w:ascii="Times New Roman" w:hAnsi="Times New Roman" w:cs="Times New Roman"/>
                <w:color w:val="auto"/>
                <w:highlight w:val="none"/>
              </w:rPr>
              <w:t>工程对环境的影响预测点，预测、评价工程噪声对环境的影响。利用以上模式和参数计算得出项目建成后，主要噪声设备对厂界的噪声</w:t>
            </w:r>
            <w:r>
              <w:rPr>
                <w:rFonts w:hint="default" w:ascii="Times New Roman" w:hAnsi="Times New Roman" w:cs="Times New Roman"/>
                <w:color w:val="auto"/>
                <w:highlight w:val="none"/>
                <w:lang w:eastAsia="zh-CN"/>
              </w:rPr>
              <w:t>贡献</w:t>
            </w:r>
            <w:r>
              <w:rPr>
                <w:rFonts w:hint="default" w:ascii="Times New Roman" w:hAnsi="Times New Roman" w:cs="Times New Roman"/>
                <w:color w:val="auto"/>
                <w:highlight w:val="none"/>
              </w:rPr>
              <w:t>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生产车间东侧、南侧、西侧、北侧到厂界距离分别为</w:t>
            </w: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m、</w:t>
            </w: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m、</w:t>
            </w: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m、</w:t>
            </w: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rPr>
              <w:t>预测结果见下表。</w:t>
            </w:r>
          </w:p>
          <w:p w14:paraId="6EF7C886">
            <w:pPr>
              <w:spacing w:line="420" w:lineRule="exact"/>
              <w:ind w:firstLine="25" w:firstLineChars="12"/>
              <w:jc w:val="center"/>
              <w:rPr>
                <w:rFonts w:hint="default" w:ascii="Times New Roman" w:hAnsi="Times New Roman" w:eastAsia="黑体" w:cs="Times New Roman"/>
                <w:b w:val="0"/>
                <w:bCs w:val="0"/>
              </w:rPr>
            </w:pPr>
            <w:r>
              <w:rPr>
                <w:rFonts w:hint="default" w:ascii="Times New Roman" w:hAnsi="Times New Roman" w:eastAsia="黑体" w:cs="Times New Roman"/>
                <w:b w:val="0"/>
                <w:bCs w:val="0"/>
              </w:rPr>
              <w:t>表4-</w:t>
            </w:r>
            <w:r>
              <w:rPr>
                <w:rFonts w:hint="eastAsia" w:eastAsia="黑体" w:cs="Times New Roman"/>
                <w:b w:val="0"/>
                <w:bCs w:val="0"/>
                <w:lang w:val="en-US" w:eastAsia="zh-CN"/>
              </w:rPr>
              <w:t>19</w:t>
            </w:r>
            <w:r>
              <w:rPr>
                <w:rFonts w:hint="default" w:ascii="Times New Roman" w:hAnsi="Times New Roman" w:eastAsia="黑体" w:cs="Times New Roman"/>
                <w:b w:val="0"/>
                <w:bCs w:val="0"/>
                <w:lang w:val="en-US" w:eastAsia="zh-CN"/>
              </w:rPr>
              <w:t>厂界噪声预测结果与达标分析表</w:t>
            </w:r>
            <w:r>
              <w:rPr>
                <w:rFonts w:hint="default" w:ascii="Times New Roman" w:hAnsi="Times New Roman" w:eastAsia="黑体" w:cs="Times New Roman"/>
                <w:b w:val="0"/>
                <w:bCs w:val="0"/>
              </w:rPr>
              <w:t xml:space="preserve">  单位：dB（A）</w:t>
            </w:r>
          </w:p>
          <w:tbl>
            <w:tblPr>
              <w:tblStyle w:val="8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1"/>
              <w:gridCol w:w="2537"/>
              <w:gridCol w:w="1700"/>
              <w:gridCol w:w="1712"/>
              <w:gridCol w:w="1234"/>
            </w:tblGrid>
            <w:tr w14:paraId="24D9B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41" w:type="pct"/>
                  <w:vMerge w:val="restart"/>
                  <w:tcBorders>
                    <w:tl2br w:val="nil"/>
                    <w:tr2bl w:val="nil"/>
                  </w:tcBorders>
                  <w:noWrap w:val="0"/>
                  <w:vAlign w:val="center"/>
                </w:tcPr>
                <w:p w14:paraId="7C0FD9DE">
                  <w:pPr>
                    <w:pStyle w:val="322"/>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b/>
                      <w:bCs/>
                      <w:color w:val="auto"/>
                      <w:sz w:val="18"/>
                      <w:szCs w:val="18"/>
                      <w:lang w:val="zh-CN" w:eastAsia="zh-CN"/>
                    </w:rPr>
                  </w:pPr>
                  <w:r>
                    <w:rPr>
                      <w:rFonts w:hint="default" w:ascii="Times New Roman" w:hAnsi="Times New Roman" w:cs="Times New Roman"/>
                      <w:b/>
                      <w:bCs/>
                      <w:color w:val="auto"/>
                      <w:sz w:val="18"/>
                      <w:szCs w:val="18"/>
                      <w:lang w:val="zh-CN" w:eastAsia="zh-CN"/>
                    </w:rPr>
                    <w:t>序号</w:t>
                  </w:r>
                </w:p>
              </w:tc>
              <w:tc>
                <w:tcPr>
                  <w:tcW w:w="1503" w:type="pct"/>
                  <w:vMerge w:val="restart"/>
                  <w:tcBorders>
                    <w:tl2br w:val="nil"/>
                    <w:tr2bl w:val="nil"/>
                  </w:tcBorders>
                  <w:noWrap w:val="0"/>
                  <w:vAlign w:val="center"/>
                </w:tcPr>
                <w:p w14:paraId="64F9E7A4">
                  <w:pPr>
                    <w:pStyle w:val="322"/>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b/>
                      <w:bCs/>
                      <w:color w:val="auto"/>
                      <w:sz w:val="18"/>
                      <w:szCs w:val="18"/>
                      <w:lang w:val="zh-CN" w:eastAsia="zh-CN"/>
                    </w:rPr>
                  </w:pPr>
                  <w:r>
                    <w:rPr>
                      <w:rFonts w:hint="default" w:ascii="Times New Roman" w:hAnsi="Times New Roman" w:cs="Times New Roman"/>
                      <w:b/>
                      <w:bCs/>
                      <w:color w:val="auto"/>
                      <w:sz w:val="18"/>
                      <w:szCs w:val="18"/>
                      <w:lang w:val="zh-CN" w:eastAsia="zh-CN"/>
                    </w:rPr>
                    <w:t>声环境保护目标名称</w:t>
                  </w:r>
                </w:p>
              </w:tc>
              <w:tc>
                <w:tcPr>
                  <w:tcW w:w="1007" w:type="pct"/>
                  <w:tcBorders>
                    <w:tl2br w:val="nil"/>
                    <w:tr2bl w:val="nil"/>
                  </w:tcBorders>
                  <w:noWrap w:val="0"/>
                  <w:vAlign w:val="center"/>
                </w:tcPr>
                <w:p w14:paraId="27296C48">
                  <w:pPr>
                    <w:pStyle w:val="322"/>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b/>
                      <w:bCs/>
                      <w:color w:val="auto"/>
                      <w:sz w:val="18"/>
                      <w:szCs w:val="18"/>
                      <w:lang w:val="zh-CN" w:eastAsia="zh-CN"/>
                    </w:rPr>
                  </w:pPr>
                  <w:r>
                    <w:rPr>
                      <w:rFonts w:hint="default" w:ascii="Times New Roman" w:hAnsi="Times New Roman" w:cs="Times New Roman"/>
                      <w:b/>
                      <w:bCs/>
                      <w:color w:val="auto"/>
                      <w:sz w:val="18"/>
                      <w:szCs w:val="18"/>
                      <w:lang w:val="zh-CN" w:eastAsia="zh-CN"/>
                    </w:rPr>
                    <w:t>噪声标准</w:t>
                  </w:r>
                  <w:r>
                    <w:rPr>
                      <w:rFonts w:hint="default" w:ascii="Times New Roman" w:hAnsi="Times New Roman" w:cs="Times New Roman"/>
                      <w:b/>
                      <w:bCs/>
                      <w:color w:val="auto"/>
                      <w:sz w:val="18"/>
                      <w:szCs w:val="18"/>
                      <w:lang w:val="en-US" w:eastAsia="zh-CN"/>
                    </w:rPr>
                    <w:t>/dB（A）</w:t>
                  </w:r>
                </w:p>
              </w:tc>
              <w:tc>
                <w:tcPr>
                  <w:tcW w:w="1014" w:type="pct"/>
                  <w:tcBorders>
                    <w:tl2br w:val="nil"/>
                    <w:tr2bl w:val="nil"/>
                  </w:tcBorders>
                  <w:noWrap w:val="0"/>
                  <w:vAlign w:val="center"/>
                </w:tcPr>
                <w:p w14:paraId="43052422">
                  <w:pPr>
                    <w:pStyle w:val="322"/>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b/>
                      <w:bCs/>
                      <w:color w:val="auto"/>
                      <w:sz w:val="18"/>
                      <w:szCs w:val="18"/>
                      <w:lang w:val="zh-CN" w:eastAsia="zh-CN"/>
                    </w:rPr>
                  </w:pPr>
                  <w:r>
                    <w:rPr>
                      <w:rFonts w:hint="default" w:ascii="Times New Roman" w:hAnsi="Times New Roman" w:cs="Times New Roman"/>
                      <w:b/>
                      <w:bCs/>
                      <w:color w:val="auto"/>
                      <w:sz w:val="18"/>
                      <w:szCs w:val="18"/>
                      <w:lang w:val="zh-CN" w:eastAsia="zh-CN"/>
                    </w:rPr>
                    <w:t>噪声预测值</w:t>
                  </w:r>
                  <w:r>
                    <w:rPr>
                      <w:rFonts w:hint="default" w:ascii="Times New Roman" w:hAnsi="Times New Roman" w:cs="Times New Roman"/>
                      <w:b/>
                      <w:bCs/>
                      <w:color w:val="auto"/>
                      <w:sz w:val="18"/>
                      <w:szCs w:val="18"/>
                      <w:lang w:val="en-US" w:eastAsia="zh-CN"/>
                    </w:rPr>
                    <w:t>/dB（A）</w:t>
                  </w:r>
                </w:p>
              </w:tc>
              <w:tc>
                <w:tcPr>
                  <w:tcW w:w="731" w:type="pct"/>
                  <w:tcBorders>
                    <w:tl2br w:val="nil"/>
                    <w:tr2bl w:val="nil"/>
                  </w:tcBorders>
                  <w:noWrap w:val="0"/>
                  <w:vAlign w:val="center"/>
                </w:tcPr>
                <w:p w14:paraId="024858DC">
                  <w:pPr>
                    <w:pStyle w:val="322"/>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b/>
                      <w:bCs/>
                      <w:color w:val="auto"/>
                      <w:sz w:val="18"/>
                      <w:szCs w:val="18"/>
                      <w:lang w:val="zh-CN" w:eastAsia="zh-CN"/>
                    </w:rPr>
                  </w:pPr>
                  <w:r>
                    <w:rPr>
                      <w:rFonts w:hint="default" w:ascii="Times New Roman" w:hAnsi="Times New Roman" w:cs="Times New Roman"/>
                      <w:b/>
                      <w:bCs/>
                      <w:color w:val="auto"/>
                      <w:sz w:val="18"/>
                      <w:szCs w:val="18"/>
                      <w:lang w:val="zh-CN" w:eastAsia="zh-CN"/>
                    </w:rPr>
                    <w:t>超标和达标情况</w:t>
                  </w:r>
                </w:p>
              </w:tc>
            </w:tr>
            <w:tr w14:paraId="70AB4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1" w:type="pct"/>
                  <w:vMerge w:val="continue"/>
                  <w:tcBorders>
                    <w:tl2br w:val="nil"/>
                    <w:tr2bl w:val="nil"/>
                  </w:tcBorders>
                  <w:noWrap w:val="0"/>
                  <w:vAlign w:val="center"/>
                </w:tcPr>
                <w:p w14:paraId="1DCE27FF">
                  <w:pPr>
                    <w:pStyle w:val="322"/>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b/>
                      <w:bCs/>
                      <w:color w:val="auto"/>
                      <w:sz w:val="18"/>
                      <w:szCs w:val="18"/>
                      <w:lang w:val="en-US" w:eastAsia="zh-CN"/>
                    </w:rPr>
                  </w:pPr>
                </w:p>
              </w:tc>
              <w:tc>
                <w:tcPr>
                  <w:tcW w:w="1503" w:type="pct"/>
                  <w:vMerge w:val="continue"/>
                  <w:tcBorders>
                    <w:tl2br w:val="nil"/>
                    <w:tr2bl w:val="nil"/>
                  </w:tcBorders>
                  <w:noWrap w:val="0"/>
                  <w:vAlign w:val="center"/>
                </w:tcPr>
                <w:p w14:paraId="273DC7B3">
                  <w:pPr>
                    <w:pStyle w:val="322"/>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b/>
                      <w:bCs/>
                      <w:color w:val="auto"/>
                      <w:sz w:val="18"/>
                      <w:szCs w:val="18"/>
                      <w:lang w:val="zh-CN" w:eastAsia="zh-CN"/>
                    </w:rPr>
                  </w:pPr>
                </w:p>
              </w:tc>
              <w:tc>
                <w:tcPr>
                  <w:tcW w:w="1007" w:type="pct"/>
                  <w:tcBorders>
                    <w:tl2br w:val="nil"/>
                    <w:tr2bl w:val="nil"/>
                  </w:tcBorders>
                  <w:noWrap w:val="0"/>
                  <w:vAlign w:val="center"/>
                </w:tcPr>
                <w:p w14:paraId="04B713B0">
                  <w:pPr>
                    <w:pStyle w:val="322"/>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b/>
                      <w:bCs/>
                      <w:color w:val="auto"/>
                      <w:sz w:val="18"/>
                      <w:szCs w:val="18"/>
                      <w:highlight w:val="none"/>
                      <w:lang w:val="zh-CN" w:eastAsia="zh-CN"/>
                    </w:rPr>
                  </w:pPr>
                  <w:r>
                    <w:rPr>
                      <w:rFonts w:hint="default" w:ascii="Times New Roman" w:hAnsi="Times New Roman" w:cs="Times New Roman"/>
                      <w:b/>
                      <w:bCs/>
                      <w:color w:val="auto"/>
                      <w:sz w:val="18"/>
                      <w:szCs w:val="18"/>
                      <w:highlight w:val="none"/>
                      <w:lang w:val="zh-CN" w:eastAsia="zh-CN"/>
                    </w:rPr>
                    <w:t>昼间</w:t>
                  </w:r>
                </w:p>
              </w:tc>
              <w:tc>
                <w:tcPr>
                  <w:tcW w:w="1014" w:type="pct"/>
                  <w:tcBorders>
                    <w:tl2br w:val="nil"/>
                    <w:tr2bl w:val="nil"/>
                  </w:tcBorders>
                  <w:noWrap w:val="0"/>
                  <w:vAlign w:val="center"/>
                </w:tcPr>
                <w:p w14:paraId="6316D565">
                  <w:pPr>
                    <w:pStyle w:val="322"/>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b/>
                      <w:bCs/>
                      <w:color w:val="auto"/>
                      <w:sz w:val="18"/>
                      <w:szCs w:val="18"/>
                      <w:highlight w:val="none"/>
                      <w:lang w:val="zh-CN" w:eastAsia="zh-CN"/>
                    </w:rPr>
                  </w:pPr>
                  <w:r>
                    <w:rPr>
                      <w:rFonts w:hint="default" w:ascii="Times New Roman" w:hAnsi="Times New Roman" w:cs="Times New Roman"/>
                      <w:b/>
                      <w:bCs/>
                      <w:color w:val="auto"/>
                      <w:sz w:val="18"/>
                      <w:szCs w:val="18"/>
                      <w:highlight w:val="none"/>
                      <w:lang w:val="zh-CN" w:eastAsia="zh-CN"/>
                    </w:rPr>
                    <w:t>昼间</w:t>
                  </w:r>
                </w:p>
              </w:tc>
              <w:tc>
                <w:tcPr>
                  <w:tcW w:w="731" w:type="pct"/>
                  <w:tcBorders>
                    <w:tl2br w:val="nil"/>
                    <w:tr2bl w:val="nil"/>
                  </w:tcBorders>
                  <w:noWrap w:val="0"/>
                  <w:vAlign w:val="center"/>
                </w:tcPr>
                <w:p w14:paraId="6194596B">
                  <w:pPr>
                    <w:pStyle w:val="322"/>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b/>
                      <w:bCs/>
                      <w:color w:val="auto"/>
                      <w:sz w:val="18"/>
                      <w:szCs w:val="18"/>
                      <w:highlight w:val="none"/>
                      <w:lang w:val="zh-CN" w:eastAsia="zh-CN"/>
                    </w:rPr>
                  </w:pPr>
                  <w:r>
                    <w:rPr>
                      <w:rFonts w:hint="default" w:ascii="Times New Roman" w:hAnsi="Times New Roman" w:cs="Times New Roman"/>
                      <w:b/>
                      <w:bCs/>
                      <w:color w:val="auto"/>
                      <w:sz w:val="18"/>
                      <w:szCs w:val="18"/>
                      <w:highlight w:val="none"/>
                      <w:lang w:val="zh-CN" w:eastAsia="zh-CN"/>
                    </w:rPr>
                    <w:t>昼间</w:t>
                  </w:r>
                </w:p>
              </w:tc>
            </w:tr>
            <w:tr w14:paraId="4D80A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1" w:type="pct"/>
                  <w:tcBorders>
                    <w:tl2br w:val="nil"/>
                    <w:tr2bl w:val="nil"/>
                  </w:tcBorders>
                  <w:noWrap w:val="0"/>
                  <w:vAlign w:val="center"/>
                </w:tcPr>
                <w:p w14:paraId="2F609D22">
                  <w:pPr>
                    <w:pStyle w:val="322"/>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1</w:t>
                  </w:r>
                </w:p>
              </w:tc>
              <w:tc>
                <w:tcPr>
                  <w:tcW w:w="1503" w:type="pct"/>
                  <w:tcBorders>
                    <w:tl2br w:val="nil"/>
                    <w:tr2bl w:val="nil"/>
                  </w:tcBorders>
                  <w:noWrap w:val="0"/>
                  <w:vAlign w:val="center"/>
                </w:tcPr>
                <w:p w14:paraId="34422C5F">
                  <w:pPr>
                    <w:pStyle w:val="322"/>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18"/>
                      <w:szCs w:val="18"/>
                      <w:lang w:val="zh-CN" w:eastAsia="zh-CN"/>
                    </w:rPr>
                  </w:pPr>
                  <w:r>
                    <w:rPr>
                      <w:rFonts w:hint="default" w:ascii="Times New Roman" w:hAnsi="Times New Roman" w:cs="Times New Roman"/>
                      <w:color w:val="auto"/>
                      <w:sz w:val="18"/>
                      <w:szCs w:val="18"/>
                      <w:lang w:val="zh-CN" w:eastAsia="zh-CN"/>
                    </w:rPr>
                    <w:t>东厂界</w:t>
                  </w:r>
                </w:p>
              </w:tc>
              <w:tc>
                <w:tcPr>
                  <w:tcW w:w="1007" w:type="pct"/>
                  <w:tcBorders>
                    <w:tl2br w:val="nil"/>
                    <w:tr2bl w:val="nil"/>
                  </w:tcBorders>
                  <w:noWrap w:val="0"/>
                  <w:vAlign w:val="center"/>
                </w:tcPr>
                <w:p w14:paraId="1CD61D14">
                  <w:pPr>
                    <w:pStyle w:val="322"/>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60</w:t>
                  </w:r>
                </w:p>
              </w:tc>
              <w:tc>
                <w:tcPr>
                  <w:tcW w:w="1014" w:type="pct"/>
                  <w:tcBorders>
                    <w:tl2br w:val="nil"/>
                    <w:tr2bl w:val="nil"/>
                  </w:tcBorders>
                  <w:noWrap w:val="0"/>
                  <w:vAlign w:val="center"/>
                </w:tcPr>
                <w:p w14:paraId="19DCA04C">
                  <w:pPr>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2"/>
                      <w:sz w:val="18"/>
                      <w:szCs w:val="18"/>
                      <w:highlight w:val="none"/>
                      <w:lang w:val="en-US" w:eastAsia="zh-CN" w:bidi="ar-SA"/>
                    </w:rPr>
                    <w:t>35.34</w:t>
                  </w:r>
                </w:p>
              </w:tc>
              <w:tc>
                <w:tcPr>
                  <w:tcW w:w="731" w:type="pct"/>
                  <w:tcBorders>
                    <w:tl2br w:val="nil"/>
                    <w:tr2bl w:val="nil"/>
                  </w:tcBorders>
                  <w:noWrap w:val="0"/>
                  <w:vAlign w:val="center"/>
                </w:tcPr>
                <w:p w14:paraId="5DD20B0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18"/>
                      <w:szCs w:val="18"/>
                      <w:highlight w:val="none"/>
                      <w:lang w:val="zh-CN" w:eastAsia="zh-CN"/>
                    </w:rPr>
                  </w:pPr>
                  <w:r>
                    <w:rPr>
                      <w:rFonts w:hint="default" w:ascii="Times New Roman" w:hAnsi="Times New Roman" w:cs="Times New Roman"/>
                      <w:color w:val="auto"/>
                      <w:sz w:val="18"/>
                      <w:szCs w:val="18"/>
                      <w:highlight w:val="none"/>
                      <w:lang w:val="zh-CN" w:eastAsia="zh-CN"/>
                    </w:rPr>
                    <w:t>达标</w:t>
                  </w:r>
                </w:p>
              </w:tc>
            </w:tr>
            <w:tr w14:paraId="42DCB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1" w:type="pct"/>
                  <w:tcBorders>
                    <w:tl2br w:val="nil"/>
                    <w:tr2bl w:val="nil"/>
                  </w:tcBorders>
                  <w:noWrap w:val="0"/>
                  <w:vAlign w:val="center"/>
                </w:tcPr>
                <w:p w14:paraId="192681B4">
                  <w:pPr>
                    <w:pStyle w:val="322"/>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2</w:t>
                  </w:r>
                </w:p>
              </w:tc>
              <w:tc>
                <w:tcPr>
                  <w:tcW w:w="1503" w:type="pct"/>
                  <w:tcBorders>
                    <w:tl2br w:val="nil"/>
                    <w:tr2bl w:val="nil"/>
                  </w:tcBorders>
                  <w:noWrap w:val="0"/>
                  <w:vAlign w:val="center"/>
                </w:tcPr>
                <w:p w14:paraId="3D76001A">
                  <w:pPr>
                    <w:pStyle w:val="322"/>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18"/>
                      <w:szCs w:val="18"/>
                      <w:lang w:val="zh-CN" w:eastAsia="zh-CN"/>
                    </w:rPr>
                  </w:pPr>
                  <w:r>
                    <w:rPr>
                      <w:rFonts w:hint="default" w:ascii="Times New Roman" w:hAnsi="Times New Roman" w:cs="Times New Roman"/>
                      <w:color w:val="auto"/>
                      <w:sz w:val="18"/>
                      <w:szCs w:val="18"/>
                      <w:lang w:val="en-US" w:eastAsia="zh-CN"/>
                    </w:rPr>
                    <w:t>南</w:t>
                  </w:r>
                  <w:r>
                    <w:rPr>
                      <w:rFonts w:hint="default" w:ascii="Times New Roman" w:hAnsi="Times New Roman" w:cs="Times New Roman"/>
                      <w:color w:val="auto"/>
                      <w:sz w:val="18"/>
                      <w:szCs w:val="18"/>
                      <w:lang w:val="zh-CN" w:eastAsia="zh-CN"/>
                    </w:rPr>
                    <w:t>厂界</w:t>
                  </w:r>
                </w:p>
              </w:tc>
              <w:tc>
                <w:tcPr>
                  <w:tcW w:w="1007" w:type="pct"/>
                  <w:tcBorders>
                    <w:tl2br w:val="nil"/>
                    <w:tr2bl w:val="nil"/>
                  </w:tcBorders>
                  <w:noWrap w:val="0"/>
                  <w:vAlign w:val="center"/>
                </w:tcPr>
                <w:p w14:paraId="41092047">
                  <w:pPr>
                    <w:pStyle w:val="322"/>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60</w:t>
                  </w:r>
                </w:p>
              </w:tc>
              <w:tc>
                <w:tcPr>
                  <w:tcW w:w="1014" w:type="pct"/>
                  <w:tcBorders>
                    <w:tl2br w:val="nil"/>
                    <w:tr2bl w:val="nil"/>
                  </w:tcBorders>
                  <w:noWrap w:val="0"/>
                  <w:vAlign w:val="center"/>
                </w:tcPr>
                <w:p w14:paraId="501CBC50">
                  <w:pPr>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2"/>
                      <w:sz w:val="18"/>
                      <w:szCs w:val="18"/>
                      <w:highlight w:val="none"/>
                      <w:lang w:val="en-US" w:eastAsia="zh-CN" w:bidi="ar-SA"/>
                    </w:rPr>
                    <w:t>22.71</w:t>
                  </w:r>
                </w:p>
              </w:tc>
              <w:tc>
                <w:tcPr>
                  <w:tcW w:w="731" w:type="pct"/>
                  <w:tcBorders>
                    <w:tl2br w:val="nil"/>
                    <w:tr2bl w:val="nil"/>
                  </w:tcBorders>
                  <w:noWrap w:val="0"/>
                  <w:vAlign w:val="center"/>
                </w:tcPr>
                <w:p w14:paraId="09307A3F">
                  <w:pPr>
                    <w:pStyle w:val="322"/>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18"/>
                      <w:szCs w:val="18"/>
                      <w:highlight w:val="none"/>
                      <w:lang w:val="zh-CN" w:eastAsia="zh-CN"/>
                    </w:rPr>
                  </w:pPr>
                  <w:r>
                    <w:rPr>
                      <w:rFonts w:hint="default" w:ascii="Times New Roman" w:hAnsi="Times New Roman" w:cs="Times New Roman"/>
                      <w:color w:val="auto"/>
                      <w:sz w:val="18"/>
                      <w:szCs w:val="18"/>
                      <w:highlight w:val="none"/>
                      <w:lang w:val="zh-CN" w:eastAsia="zh-CN"/>
                    </w:rPr>
                    <w:t>达标</w:t>
                  </w:r>
                </w:p>
              </w:tc>
            </w:tr>
            <w:tr w14:paraId="18E19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1" w:type="pct"/>
                  <w:tcBorders>
                    <w:tl2br w:val="nil"/>
                    <w:tr2bl w:val="nil"/>
                  </w:tcBorders>
                  <w:noWrap w:val="0"/>
                  <w:vAlign w:val="center"/>
                </w:tcPr>
                <w:p w14:paraId="1F01734B">
                  <w:pPr>
                    <w:pStyle w:val="322"/>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3</w:t>
                  </w:r>
                </w:p>
              </w:tc>
              <w:tc>
                <w:tcPr>
                  <w:tcW w:w="1503" w:type="pct"/>
                  <w:tcBorders>
                    <w:tl2br w:val="nil"/>
                    <w:tr2bl w:val="nil"/>
                  </w:tcBorders>
                  <w:noWrap w:val="0"/>
                  <w:vAlign w:val="center"/>
                </w:tcPr>
                <w:p w14:paraId="1214D3EB">
                  <w:pPr>
                    <w:pStyle w:val="322"/>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18"/>
                      <w:szCs w:val="18"/>
                      <w:lang w:val="zh-CN" w:eastAsia="zh-CN"/>
                    </w:rPr>
                  </w:pPr>
                  <w:r>
                    <w:rPr>
                      <w:rFonts w:hint="default" w:ascii="Times New Roman" w:hAnsi="Times New Roman" w:cs="Times New Roman"/>
                      <w:color w:val="auto"/>
                      <w:sz w:val="18"/>
                      <w:szCs w:val="18"/>
                      <w:lang w:val="en-US" w:eastAsia="zh-CN"/>
                    </w:rPr>
                    <w:t>西</w:t>
                  </w:r>
                  <w:r>
                    <w:rPr>
                      <w:rFonts w:hint="default" w:ascii="Times New Roman" w:hAnsi="Times New Roman" w:cs="Times New Roman"/>
                      <w:color w:val="auto"/>
                      <w:sz w:val="18"/>
                      <w:szCs w:val="18"/>
                      <w:lang w:val="zh-CN" w:eastAsia="zh-CN"/>
                    </w:rPr>
                    <w:t>厂界</w:t>
                  </w:r>
                </w:p>
              </w:tc>
              <w:tc>
                <w:tcPr>
                  <w:tcW w:w="1007" w:type="pct"/>
                  <w:tcBorders>
                    <w:tl2br w:val="nil"/>
                    <w:tr2bl w:val="nil"/>
                  </w:tcBorders>
                  <w:noWrap w:val="0"/>
                  <w:vAlign w:val="center"/>
                </w:tcPr>
                <w:p w14:paraId="6C97A0B6">
                  <w:pPr>
                    <w:pStyle w:val="322"/>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60</w:t>
                  </w:r>
                </w:p>
              </w:tc>
              <w:tc>
                <w:tcPr>
                  <w:tcW w:w="1014" w:type="pct"/>
                  <w:tcBorders>
                    <w:tl2br w:val="nil"/>
                    <w:tr2bl w:val="nil"/>
                  </w:tcBorders>
                  <w:noWrap w:val="0"/>
                  <w:vAlign w:val="center"/>
                </w:tcPr>
                <w:p w14:paraId="4A655C4D">
                  <w:pPr>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2"/>
                      <w:sz w:val="18"/>
                      <w:szCs w:val="18"/>
                      <w:highlight w:val="none"/>
                      <w:lang w:val="en-US" w:eastAsia="zh-CN" w:bidi="ar-SA"/>
                    </w:rPr>
                    <w:t>17.58</w:t>
                  </w:r>
                </w:p>
              </w:tc>
              <w:tc>
                <w:tcPr>
                  <w:tcW w:w="731" w:type="pct"/>
                  <w:tcBorders>
                    <w:tl2br w:val="nil"/>
                    <w:tr2bl w:val="nil"/>
                  </w:tcBorders>
                  <w:noWrap w:val="0"/>
                  <w:vAlign w:val="center"/>
                </w:tcPr>
                <w:p w14:paraId="53D39C69">
                  <w:pPr>
                    <w:pStyle w:val="322"/>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18"/>
                      <w:szCs w:val="18"/>
                      <w:highlight w:val="none"/>
                      <w:lang w:val="zh-CN" w:eastAsia="zh-CN"/>
                    </w:rPr>
                  </w:pPr>
                  <w:r>
                    <w:rPr>
                      <w:rFonts w:hint="default" w:ascii="Times New Roman" w:hAnsi="Times New Roman" w:cs="Times New Roman"/>
                      <w:color w:val="auto"/>
                      <w:sz w:val="18"/>
                      <w:szCs w:val="18"/>
                      <w:highlight w:val="none"/>
                      <w:lang w:val="zh-CN" w:eastAsia="zh-CN"/>
                    </w:rPr>
                    <w:t>达标</w:t>
                  </w:r>
                </w:p>
              </w:tc>
            </w:tr>
            <w:tr w14:paraId="033AE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1" w:type="pct"/>
                  <w:tcBorders>
                    <w:tl2br w:val="nil"/>
                    <w:tr2bl w:val="nil"/>
                  </w:tcBorders>
                  <w:noWrap w:val="0"/>
                  <w:vAlign w:val="center"/>
                </w:tcPr>
                <w:p w14:paraId="1DF3F55A">
                  <w:pPr>
                    <w:pStyle w:val="322"/>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4</w:t>
                  </w:r>
                </w:p>
              </w:tc>
              <w:tc>
                <w:tcPr>
                  <w:tcW w:w="1503" w:type="pct"/>
                  <w:tcBorders>
                    <w:tl2br w:val="nil"/>
                    <w:tr2bl w:val="nil"/>
                  </w:tcBorders>
                  <w:noWrap w:val="0"/>
                  <w:vAlign w:val="center"/>
                </w:tcPr>
                <w:p w14:paraId="263A1B57">
                  <w:pPr>
                    <w:pStyle w:val="322"/>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18"/>
                      <w:szCs w:val="18"/>
                      <w:lang w:val="zh-CN" w:eastAsia="zh-CN"/>
                    </w:rPr>
                  </w:pPr>
                  <w:r>
                    <w:rPr>
                      <w:rFonts w:hint="default" w:ascii="Times New Roman" w:hAnsi="Times New Roman" w:cs="Times New Roman"/>
                      <w:color w:val="auto"/>
                      <w:sz w:val="18"/>
                      <w:szCs w:val="18"/>
                      <w:lang w:val="zh-CN" w:eastAsia="zh-CN"/>
                    </w:rPr>
                    <w:t>北厂界</w:t>
                  </w:r>
                </w:p>
              </w:tc>
              <w:tc>
                <w:tcPr>
                  <w:tcW w:w="1007" w:type="pct"/>
                  <w:tcBorders>
                    <w:tl2br w:val="nil"/>
                    <w:tr2bl w:val="nil"/>
                  </w:tcBorders>
                  <w:noWrap w:val="0"/>
                  <w:vAlign w:val="center"/>
                </w:tcPr>
                <w:p w14:paraId="72D5CA1F">
                  <w:pPr>
                    <w:pStyle w:val="322"/>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60</w:t>
                  </w:r>
                </w:p>
              </w:tc>
              <w:tc>
                <w:tcPr>
                  <w:tcW w:w="1014" w:type="pct"/>
                  <w:tcBorders>
                    <w:tl2br w:val="nil"/>
                    <w:tr2bl w:val="nil"/>
                  </w:tcBorders>
                  <w:noWrap w:val="0"/>
                  <w:vAlign w:val="center"/>
                </w:tcPr>
                <w:p w14:paraId="74A7E5CC">
                  <w:pPr>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sz w:val="18"/>
                      <w:szCs w:val="18"/>
                      <w:highlight w:val="none"/>
                      <w:lang w:val="en-US" w:eastAsia="zh-CN"/>
                    </w:rPr>
                    <w:t>40.12</w:t>
                  </w:r>
                </w:p>
              </w:tc>
              <w:tc>
                <w:tcPr>
                  <w:tcW w:w="731" w:type="pct"/>
                  <w:tcBorders>
                    <w:tl2br w:val="nil"/>
                    <w:tr2bl w:val="nil"/>
                  </w:tcBorders>
                  <w:noWrap w:val="0"/>
                  <w:vAlign w:val="center"/>
                </w:tcPr>
                <w:p w14:paraId="60D9966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color w:val="auto"/>
                      <w:sz w:val="18"/>
                      <w:szCs w:val="18"/>
                      <w:highlight w:val="none"/>
                      <w:lang w:val="zh-CN" w:eastAsia="zh-CN"/>
                    </w:rPr>
                  </w:pPr>
                  <w:r>
                    <w:rPr>
                      <w:rFonts w:hint="default" w:ascii="Times New Roman" w:hAnsi="Times New Roman" w:cs="Times New Roman"/>
                      <w:color w:val="auto"/>
                      <w:sz w:val="18"/>
                      <w:szCs w:val="18"/>
                      <w:highlight w:val="none"/>
                      <w:lang w:val="zh-CN" w:eastAsia="zh-CN"/>
                    </w:rPr>
                    <w:t>达标</w:t>
                  </w:r>
                </w:p>
              </w:tc>
            </w:tr>
          </w:tbl>
          <w:p w14:paraId="79B08679">
            <w:pPr>
              <w:spacing w:line="360" w:lineRule="auto"/>
              <w:ind w:firstLine="420" w:firstLineChars="200"/>
              <w:jc w:val="both"/>
              <w:rPr>
                <w:rFonts w:hint="default" w:ascii="Times New Roman" w:hAnsi="Times New Roman" w:eastAsia="黑体" w:cs="Times New Roman"/>
                <w:szCs w:val="21"/>
                <w:lang w:val="en-US" w:eastAsia="zh-CN"/>
              </w:rPr>
            </w:pPr>
            <w:r>
              <w:rPr>
                <w:rFonts w:hint="default" w:ascii="Times New Roman" w:hAnsi="Times New Roman" w:cs="Times New Roman"/>
                <w:color w:val="auto"/>
                <w:lang w:eastAsia="zh-CN"/>
              </w:rPr>
              <w:t>项目夜间不生产，</w:t>
            </w:r>
            <w:r>
              <w:rPr>
                <w:rFonts w:hint="default" w:ascii="Times New Roman" w:hAnsi="Times New Roman" w:cs="Times New Roman"/>
                <w:color w:val="auto"/>
              </w:rPr>
              <w:t>由上表可知</w:t>
            </w:r>
            <w:r>
              <w:rPr>
                <w:rFonts w:hint="default" w:ascii="Times New Roman" w:hAnsi="Times New Roman" w:cs="Times New Roman"/>
                <w:color w:val="auto"/>
                <w:lang w:eastAsia="zh-CN"/>
              </w:rPr>
              <w:t>，</w:t>
            </w:r>
            <w:r>
              <w:rPr>
                <w:rFonts w:hint="default" w:ascii="Times New Roman" w:hAnsi="Times New Roman" w:cs="Times New Roman"/>
                <w:color w:val="auto"/>
              </w:rPr>
              <w:t>项目运营</w:t>
            </w:r>
            <w:r>
              <w:rPr>
                <w:rFonts w:hint="default" w:ascii="Times New Roman" w:hAnsi="Times New Roman" w:cs="Times New Roman"/>
                <w:color w:val="auto"/>
                <w:lang w:eastAsia="zh-CN"/>
              </w:rPr>
              <w:t>期间</w:t>
            </w:r>
            <w:r>
              <w:rPr>
                <w:rFonts w:hint="default" w:ascii="Times New Roman" w:hAnsi="Times New Roman" w:cs="Times New Roman"/>
                <w:color w:val="auto"/>
              </w:rPr>
              <w:t>厂界昼间噪声能满足《工业企业厂界环境噪声排放标准》（GB12348-2008）中2类标准（昼间60dB（A））</w:t>
            </w:r>
            <w:r>
              <w:rPr>
                <w:rFonts w:hint="default" w:ascii="Times New Roman" w:hAnsi="Times New Roman" w:cs="Times New Roman"/>
              </w:rPr>
              <w:t>。项目噪声经距离衰减后对周围环境影响较小。</w:t>
            </w:r>
            <w:r>
              <w:rPr>
                <w:rFonts w:hint="default" w:ascii="Times New Roman" w:hAnsi="Times New Roman" w:eastAsia="黑体" w:cs="Times New Roman"/>
                <w:lang w:val="en-US" w:eastAsia="zh-CN"/>
              </w:rPr>
              <w:t xml:space="preserve">  </w:t>
            </w:r>
          </w:p>
          <w:p w14:paraId="0EBC4A95">
            <w:pPr>
              <w:spacing w:line="360" w:lineRule="auto"/>
              <w:ind w:firstLine="420" w:firstLineChars="200"/>
              <w:rPr>
                <w:rFonts w:hint="default" w:ascii="Times New Roman" w:hAnsi="Times New Roman" w:eastAsia="黑体" w:cs="Times New Roman"/>
                <w:szCs w:val="21"/>
              </w:rPr>
            </w:pPr>
            <w:r>
              <w:rPr>
                <w:rFonts w:hint="default" w:ascii="Times New Roman" w:hAnsi="Times New Roman" w:eastAsia="黑体" w:cs="Times New Roman"/>
                <w:szCs w:val="21"/>
                <w:lang w:val="en-US" w:eastAsia="zh-CN"/>
              </w:rPr>
              <w:t>6</w:t>
            </w:r>
            <w:r>
              <w:rPr>
                <w:rFonts w:hint="default" w:ascii="Times New Roman" w:hAnsi="Times New Roman" w:eastAsia="黑体" w:cs="Times New Roman"/>
                <w:szCs w:val="21"/>
              </w:rPr>
              <w:t>、监测要求</w:t>
            </w:r>
          </w:p>
          <w:p w14:paraId="6A5D3EF0">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cs="Times New Roman"/>
              </w:rPr>
            </w:pPr>
            <w:r>
              <w:rPr>
                <w:rFonts w:hint="default" w:ascii="Times New Roman" w:hAnsi="Times New Roman" w:cs="Times New Roman"/>
              </w:rPr>
              <w:t>依据《排污单位自行监测技术指南 总则》（HJ819-2017）</w:t>
            </w:r>
            <w:r>
              <w:rPr>
                <w:rFonts w:hint="default" w:ascii="Times New Roman" w:hAnsi="Times New Roman" w:cs="Times New Roman"/>
                <w:lang w:eastAsia="zh-CN"/>
              </w:rPr>
              <w:t>、《排污许可证申请与核发技术规范 汽车制造业》（HJ 1</w:t>
            </w:r>
            <w:r>
              <w:rPr>
                <w:rFonts w:hint="default" w:ascii="Times New Roman" w:hAnsi="Times New Roman" w:cs="Times New Roman"/>
                <w:lang w:val="en-US" w:eastAsia="zh-CN"/>
              </w:rPr>
              <w:t>971</w:t>
            </w:r>
            <w:r>
              <w:rPr>
                <w:rFonts w:hint="default" w:ascii="Times New Roman" w:hAnsi="Times New Roman" w:cs="Times New Roman"/>
                <w:lang w:eastAsia="zh-CN"/>
              </w:rPr>
              <w:t>—20</w:t>
            </w:r>
            <w:r>
              <w:rPr>
                <w:rFonts w:hint="default" w:ascii="Times New Roman" w:hAnsi="Times New Roman" w:cs="Times New Roman"/>
                <w:lang w:val="en-US" w:eastAsia="zh-CN"/>
              </w:rPr>
              <w:t>18</w:t>
            </w:r>
            <w:r>
              <w:rPr>
                <w:rFonts w:hint="default" w:ascii="Times New Roman" w:hAnsi="Times New Roman" w:cs="Times New Roman"/>
                <w:lang w:eastAsia="zh-CN"/>
              </w:rPr>
              <w:t>）、《排污许可证申请与核发技术规范 工业噪声》（HJ 1301—2023）</w:t>
            </w:r>
            <w:r>
              <w:rPr>
                <w:rFonts w:hint="default" w:ascii="Times New Roman" w:hAnsi="Times New Roman" w:cs="Times New Roman"/>
              </w:rPr>
              <w:t>和本项目情况，对本项目噪声的日常监测要求见下表：</w:t>
            </w:r>
          </w:p>
          <w:p w14:paraId="240EF776">
            <w:pPr>
              <w:spacing w:line="420" w:lineRule="exact"/>
              <w:ind w:firstLine="25" w:firstLineChars="12"/>
              <w:jc w:val="center"/>
              <w:rPr>
                <w:rFonts w:hint="default" w:ascii="Times New Roman" w:hAnsi="Times New Roman" w:eastAsia="黑体" w:cs="Times New Roman"/>
                <w:b w:val="0"/>
                <w:bCs w:val="0"/>
              </w:rPr>
            </w:pPr>
          </w:p>
          <w:p w14:paraId="408C7EB1">
            <w:pPr>
              <w:spacing w:line="420" w:lineRule="exact"/>
              <w:ind w:firstLine="25" w:firstLineChars="12"/>
              <w:jc w:val="center"/>
              <w:rPr>
                <w:rFonts w:hint="default" w:ascii="Times New Roman" w:hAnsi="Times New Roman" w:eastAsia="黑体" w:cs="Times New Roman"/>
                <w:b w:val="0"/>
                <w:bCs w:val="0"/>
                <w:lang w:eastAsia="zh-CN"/>
              </w:rPr>
            </w:pPr>
            <w:r>
              <w:rPr>
                <w:rFonts w:hint="default" w:ascii="Times New Roman" w:hAnsi="Times New Roman" w:eastAsia="黑体" w:cs="Times New Roman"/>
                <w:b w:val="0"/>
                <w:bCs w:val="0"/>
              </w:rPr>
              <w:t>表4-</w:t>
            </w:r>
            <w:r>
              <w:rPr>
                <w:rFonts w:hint="eastAsia" w:eastAsia="黑体" w:cs="Times New Roman"/>
                <w:b w:val="0"/>
                <w:bCs w:val="0"/>
                <w:lang w:val="en-US" w:eastAsia="zh-CN"/>
              </w:rPr>
              <w:t>20</w:t>
            </w:r>
            <w:r>
              <w:rPr>
                <w:rFonts w:hint="default" w:ascii="Times New Roman" w:hAnsi="Times New Roman" w:eastAsia="黑体" w:cs="Times New Roman"/>
                <w:b w:val="0"/>
                <w:bCs w:val="0"/>
              </w:rPr>
              <w:t>噪声监测要求</w:t>
            </w:r>
          </w:p>
          <w:tbl>
            <w:tblPr>
              <w:tblStyle w:val="86"/>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03"/>
              <w:gridCol w:w="5729"/>
            </w:tblGrid>
            <w:tr w14:paraId="1418E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3" w:hRule="atLeast"/>
                <w:jc w:val="center"/>
              </w:trPr>
              <w:tc>
                <w:tcPr>
                  <w:tcW w:w="1603" w:type="pct"/>
                  <w:vAlign w:val="center"/>
                </w:tcPr>
                <w:p w14:paraId="02F5C1D9">
                  <w:pPr>
                    <w:pStyle w:val="3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sz w:val="18"/>
                      <w:szCs w:val="18"/>
                      <w:lang w:eastAsia="zh-CN"/>
                    </w:rPr>
                  </w:pPr>
                  <w:r>
                    <w:rPr>
                      <w:rFonts w:hint="default" w:ascii="Times New Roman" w:hAnsi="Times New Roman" w:cs="Times New Roman"/>
                      <w:b/>
                      <w:bCs/>
                      <w:sz w:val="18"/>
                      <w:szCs w:val="18"/>
                    </w:rPr>
                    <w:t>监测点位</w:t>
                  </w:r>
                </w:p>
              </w:tc>
              <w:tc>
                <w:tcPr>
                  <w:tcW w:w="3396" w:type="pct"/>
                  <w:vAlign w:val="center"/>
                </w:tcPr>
                <w:p w14:paraId="3DA84FAA">
                  <w:pPr>
                    <w:pStyle w:val="3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厂界外1m</w:t>
                  </w:r>
                </w:p>
              </w:tc>
            </w:tr>
            <w:tr w14:paraId="1A777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1603" w:type="pct"/>
                  <w:vAlign w:val="center"/>
                </w:tcPr>
                <w:p w14:paraId="655C885E">
                  <w:pPr>
                    <w:pStyle w:val="3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sz w:val="18"/>
                      <w:szCs w:val="18"/>
                      <w:lang w:eastAsia="zh-CN"/>
                    </w:rPr>
                  </w:pPr>
                  <w:r>
                    <w:rPr>
                      <w:rFonts w:hint="default" w:ascii="Times New Roman" w:hAnsi="Times New Roman" w:cs="Times New Roman"/>
                      <w:b/>
                      <w:bCs/>
                      <w:sz w:val="18"/>
                      <w:szCs w:val="18"/>
                      <w:lang w:eastAsia="zh-CN"/>
                    </w:rPr>
                    <w:t>监测内容</w:t>
                  </w:r>
                </w:p>
              </w:tc>
              <w:tc>
                <w:tcPr>
                  <w:tcW w:w="3396" w:type="pct"/>
                  <w:vAlign w:val="center"/>
                </w:tcPr>
                <w:p w14:paraId="0DB653CF">
                  <w:pPr>
                    <w:pStyle w:val="3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eastAsia="zh-CN"/>
                    </w:rPr>
                    <w:t>昼</w:t>
                  </w:r>
                  <w:r>
                    <w:rPr>
                      <w:rFonts w:hint="eastAsia" w:ascii="Times New Roman" w:hAnsi="Times New Roman" w:cs="Times New Roman"/>
                      <w:sz w:val="18"/>
                      <w:szCs w:val="18"/>
                      <w:lang w:val="en-US" w:eastAsia="zh-CN"/>
                    </w:rPr>
                    <w:t>间</w:t>
                  </w:r>
                  <w:r>
                    <w:rPr>
                      <w:rFonts w:hint="default" w:ascii="Times New Roman" w:hAnsi="Times New Roman" w:cs="Times New Roman"/>
                      <w:sz w:val="18"/>
                      <w:szCs w:val="18"/>
                      <w:lang w:eastAsia="zh-CN"/>
                    </w:rPr>
                    <w:t>等效连续</w:t>
                  </w:r>
                  <w:r>
                    <w:rPr>
                      <w:rFonts w:hint="default" w:ascii="Times New Roman" w:hAnsi="Times New Roman" w:cs="Times New Roman"/>
                      <w:sz w:val="18"/>
                      <w:szCs w:val="18"/>
                      <w:lang w:val="en-US" w:eastAsia="zh-CN"/>
                    </w:rPr>
                    <w:t>A声级</w:t>
                  </w:r>
                </w:p>
              </w:tc>
            </w:tr>
            <w:tr w14:paraId="3350C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1603" w:type="pct"/>
                  <w:vAlign w:val="center"/>
                </w:tcPr>
                <w:p w14:paraId="2484F28A">
                  <w:pPr>
                    <w:pStyle w:val="3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sz w:val="18"/>
                      <w:szCs w:val="18"/>
                    </w:rPr>
                  </w:pPr>
                  <w:r>
                    <w:rPr>
                      <w:rFonts w:hint="default" w:ascii="Times New Roman" w:hAnsi="Times New Roman" w:cs="Times New Roman"/>
                      <w:b/>
                      <w:bCs/>
                      <w:sz w:val="18"/>
                      <w:szCs w:val="18"/>
                    </w:rPr>
                    <w:t>监测频次</w:t>
                  </w:r>
                </w:p>
              </w:tc>
              <w:tc>
                <w:tcPr>
                  <w:tcW w:w="3396" w:type="pct"/>
                  <w:vAlign w:val="center"/>
                </w:tcPr>
                <w:p w14:paraId="3EEFEC04">
                  <w:pPr>
                    <w:pStyle w:val="3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18"/>
                      <w:szCs w:val="18"/>
                      <w:lang w:val="en-US"/>
                    </w:rPr>
                  </w:pPr>
                  <w:r>
                    <w:rPr>
                      <w:rFonts w:hint="default" w:ascii="Times New Roman" w:hAnsi="Times New Roman" w:cs="Times New Roman"/>
                      <w:sz w:val="18"/>
                      <w:szCs w:val="18"/>
                      <w:lang w:val="en-US"/>
                    </w:rPr>
                    <w:t>每季度1次</w:t>
                  </w:r>
                </w:p>
              </w:tc>
            </w:tr>
            <w:tr w14:paraId="16AF6B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603" w:type="pct"/>
                  <w:vAlign w:val="center"/>
                </w:tcPr>
                <w:p w14:paraId="410BBD9F">
                  <w:pPr>
                    <w:pStyle w:val="3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sz w:val="18"/>
                      <w:szCs w:val="18"/>
                    </w:rPr>
                  </w:pPr>
                  <w:r>
                    <w:rPr>
                      <w:rFonts w:hint="default" w:ascii="Times New Roman" w:hAnsi="Times New Roman" w:cs="Times New Roman"/>
                      <w:b/>
                      <w:bCs/>
                      <w:sz w:val="18"/>
                      <w:szCs w:val="18"/>
                    </w:rPr>
                    <w:t>执行标准</w:t>
                  </w:r>
                </w:p>
              </w:tc>
              <w:tc>
                <w:tcPr>
                  <w:tcW w:w="3396" w:type="pct"/>
                  <w:vAlign w:val="center"/>
                </w:tcPr>
                <w:p w14:paraId="4C7AFCE3">
                  <w:pPr>
                    <w:pStyle w:val="37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《工业企业厂界环境噪声排放标准》（GB12348-2008）2类区标准</w:t>
                  </w:r>
                </w:p>
              </w:tc>
            </w:tr>
          </w:tbl>
          <w:p w14:paraId="4E282276">
            <w:pPr>
              <w:spacing w:line="360" w:lineRule="auto"/>
              <w:ind w:firstLine="420" w:firstLineChars="200"/>
              <w:rPr>
                <w:rFonts w:hint="default" w:ascii="Times New Roman" w:hAnsi="Times New Roman" w:eastAsia="黑体" w:cs="Times New Roman"/>
                <w:szCs w:val="21"/>
              </w:rPr>
            </w:pPr>
            <w:r>
              <w:rPr>
                <w:rFonts w:hint="default" w:ascii="Times New Roman" w:hAnsi="Times New Roman" w:eastAsia="黑体" w:cs="Times New Roman"/>
                <w:szCs w:val="21"/>
              </w:rPr>
              <w:t>四、固体废物</w:t>
            </w:r>
          </w:p>
          <w:p w14:paraId="4375F8FD">
            <w:pPr>
              <w:spacing w:line="360" w:lineRule="auto"/>
              <w:ind w:firstLine="420" w:firstLineChars="200"/>
              <w:rPr>
                <w:rFonts w:hint="default" w:ascii="Times New Roman" w:hAnsi="Times New Roman" w:eastAsia="黑体" w:cs="Times New Roman"/>
                <w:szCs w:val="21"/>
              </w:rPr>
            </w:pPr>
            <w:r>
              <w:rPr>
                <w:rFonts w:hint="default" w:ascii="Times New Roman" w:hAnsi="Times New Roman" w:eastAsia="黑体" w:cs="Times New Roman"/>
                <w:szCs w:val="21"/>
              </w:rPr>
              <w:t>1、固体废弃物产生环节及处置</w:t>
            </w:r>
          </w:p>
          <w:p w14:paraId="3A996114">
            <w:pPr>
              <w:spacing w:line="360" w:lineRule="auto"/>
              <w:ind w:firstLine="480"/>
              <w:rPr>
                <w:rFonts w:hint="default" w:ascii="Times New Roman" w:hAnsi="Times New Roman" w:cs="Times New Roman"/>
                <w:lang w:eastAsia="zh-CN"/>
              </w:rPr>
            </w:pPr>
            <w:r>
              <w:rPr>
                <w:rFonts w:hint="eastAsia" w:ascii="Times New Roman" w:hAnsi="Times New Roman" w:cs="Times New Roman"/>
                <w:lang w:eastAsia="zh-CN"/>
              </w:rPr>
              <w:t>本</w:t>
            </w:r>
            <w:r>
              <w:rPr>
                <w:rFonts w:hint="default" w:ascii="Times New Roman" w:hAnsi="Times New Roman" w:cs="Times New Roman"/>
              </w:rPr>
              <w:t>项目</w:t>
            </w:r>
            <w:r>
              <w:rPr>
                <w:rFonts w:hint="eastAsia" w:cs="Times New Roman"/>
                <w:lang w:eastAsia="zh-CN"/>
              </w:rPr>
              <w:t>废润滑油桶</w:t>
            </w:r>
            <w:r>
              <w:rPr>
                <w:rFonts w:hint="default" w:ascii="Times New Roman" w:hAnsi="Times New Roman" w:cs="Times New Roman"/>
              </w:rPr>
              <w:t>使用完毕后由生产厂家回收直接罐装后</w:t>
            </w:r>
            <w:r>
              <w:rPr>
                <w:rFonts w:hint="eastAsia" w:ascii="Times New Roman" w:hAnsi="Times New Roman" w:cs="Times New Roman"/>
                <w:lang w:eastAsia="zh-CN"/>
              </w:rPr>
              <w:t>循环使用</w:t>
            </w:r>
            <w:r>
              <w:rPr>
                <w:rFonts w:hint="default" w:ascii="Times New Roman" w:hAnsi="Times New Roman" w:cs="Times New Roman"/>
              </w:rPr>
              <w:t>运回。根据《工业固体废物鉴别标准 通则》（GB34330-2017），本</w:t>
            </w:r>
            <w:r>
              <w:rPr>
                <w:rFonts w:hint="eastAsia" w:ascii="宋体" w:hAnsi="宋体"/>
              </w:rPr>
              <w:t>项目</w:t>
            </w:r>
            <w:r>
              <w:rPr>
                <w:rFonts w:hint="eastAsia" w:cs="Times New Roman"/>
                <w:lang w:eastAsia="zh-CN"/>
              </w:rPr>
              <w:t>废润滑油</w:t>
            </w:r>
            <w:r>
              <w:rPr>
                <w:rFonts w:hint="eastAsia" w:ascii="宋体" w:hAnsi="宋体"/>
              </w:rPr>
              <w:t>作为原始用途使用时不作为固体废物进行管理</w:t>
            </w:r>
            <w:r>
              <w:rPr>
                <w:rFonts w:hint="eastAsia" w:ascii="宋体" w:hAnsi="宋体"/>
                <w:lang w:eastAsia="zh-CN"/>
              </w:rPr>
              <w:t>，</w:t>
            </w:r>
            <w:r>
              <w:rPr>
                <w:rFonts w:hint="eastAsia" w:ascii="宋体" w:hAnsi="宋体"/>
              </w:rPr>
              <w:t>当</w:t>
            </w:r>
            <w:r>
              <w:rPr>
                <w:rFonts w:hint="eastAsia" w:ascii="宋体" w:hAnsi="宋体"/>
                <w:lang w:eastAsia="zh-CN"/>
              </w:rPr>
              <w:t>包装</w:t>
            </w:r>
            <w:r>
              <w:rPr>
                <w:rFonts w:hint="eastAsia" w:ascii="宋体" w:hAnsi="宋体"/>
              </w:rPr>
              <w:t>桶破损不能再使用时需按照危险废物进行</w:t>
            </w:r>
            <w:r>
              <w:rPr>
                <w:rFonts w:hint="eastAsia" w:ascii="宋体" w:hAnsi="宋体"/>
                <w:lang w:eastAsia="zh-CN"/>
              </w:rPr>
              <w:t>储存、</w:t>
            </w:r>
            <w:r>
              <w:rPr>
                <w:rFonts w:hint="eastAsia" w:ascii="宋体" w:hAnsi="宋体"/>
              </w:rPr>
              <w:t>处置。</w:t>
            </w:r>
          </w:p>
          <w:p w14:paraId="4D7C2CB2">
            <w:pPr>
              <w:spacing w:line="360" w:lineRule="auto"/>
              <w:ind w:firstLine="480"/>
              <w:rPr>
                <w:rFonts w:hint="default" w:ascii="Times New Roman" w:hAnsi="Times New Roman" w:cs="Times New Roman"/>
              </w:rPr>
            </w:pPr>
            <w:r>
              <w:rPr>
                <w:rFonts w:hint="default" w:ascii="Times New Roman" w:hAnsi="Times New Roman" w:cs="Times New Roman"/>
                <w:lang w:eastAsia="zh-CN"/>
              </w:rPr>
              <w:t>本项目固体废物</w:t>
            </w:r>
            <w:r>
              <w:rPr>
                <w:rFonts w:hint="default" w:ascii="Times New Roman" w:hAnsi="Times New Roman" w:cs="Times New Roman"/>
              </w:rPr>
              <w:t>产生情况及治理措施如下：</w:t>
            </w:r>
          </w:p>
          <w:p w14:paraId="4F9417F6">
            <w:pPr>
              <w:autoSpaceDE w:val="0"/>
              <w:autoSpaceDN w:val="0"/>
              <w:adjustRightInd w:val="0"/>
              <w:spacing w:line="360" w:lineRule="auto"/>
              <w:ind w:firstLine="420" w:firstLineChars="200"/>
              <w:rPr>
                <w:rFonts w:hint="default" w:ascii="Times New Roman" w:hAnsi="Times New Roman" w:eastAsia="宋体" w:cs="Times New Roman"/>
                <w:szCs w:val="21"/>
                <w:lang w:eastAsia="zh-CN"/>
              </w:rPr>
            </w:pPr>
            <w:r>
              <w:rPr>
                <w:rFonts w:hint="default" w:ascii="Times New Roman" w:hAnsi="Times New Roman" w:cs="Times New Roman"/>
                <w:szCs w:val="21"/>
                <w:lang w:eastAsia="zh-CN"/>
              </w:rPr>
              <w:t>（</w:t>
            </w:r>
            <w:r>
              <w:rPr>
                <w:rFonts w:hint="default" w:ascii="Times New Roman" w:hAnsi="Times New Roman" w:cs="Times New Roman"/>
                <w:szCs w:val="21"/>
                <w:lang w:val="en-US" w:eastAsia="zh-CN"/>
              </w:rPr>
              <w:t>1</w:t>
            </w:r>
            <w:r>
              <w:rPr>
                <w:rFonts w:hint="default" w:ascii="Times New Roman" w:hAnsi="Times New Roman" w:cs="Times New Roman"/>
                <w:szCs w:val="21"/>
                <w:lang w:eastAsia="zh-CN"/>
              </w:rPr>
              <w:t>）一般工业固废</w:t>
            </w:r>
          </w:p>
          <w:p w14:paraId="6A3B5C19">
            <w:pPr>
              <w:autoSpaceDE w:val="0"/>
              <w:autoSpaceDN w:val="0"/>
              <w:adjustRightInd w:val="0"/>
              <w:spacing w:line="360" w:lineRule="auto"/>
              <w:ind w:firstLine="420" w:firstLineChars="200"/>
              <w:rPr>
                <w:rFonts w:hint="default" w:ascii="Times New Roman" w:hAnsi="Times New Roman" w:cs="Times New Roman"/>
                <w:szCs w:val="21"/>
                <w:lang w:val="en-US" w:eastAsia="zh-CN"/>
              </w:rPr>
            </w:pPr>
            <w:r>
              <w:rPr>
                <w:rFonts w:hint="eastAsia" w:cs="Times New Roman"/>
                <w:szCs w:val="21"/>
                <w:lang w:val="en-US" w:eastAsia="zh-CN"/>
              </w:rPr>
              <w:t>1</w:t>
            </w:r>
            <w:r>
              <w:rPr>
                <w:rFonts w:hint="default" w:ascii="Times New Roman" w:hAnsi="Times New Roman" w:cs="Times New Roman"/>
                <w:szCs w:val="21"/>
                <w:lang w:val="en-US" w:eastAsia="zh-CN"/>
              </w:rPr>
              <w:t>）</w:t>
            </w:r>
            <w:r>
              <w:rPr>
                <w:rFonts w:hint="default" w:ascii="Times New Roman" w:hAnsi="Times New Roman" w:cs="Times New Roman"/>
                <w:szCs w:val="21"/>
              </w:rPr>
              <w:t>废包装材料</w:t>
            </w:r>
            <w:r>
              <w:rPr>
                <w:rFonts w:hint="default" w:ascii="Times New Roman" w:hAnsi="Times New Roman" w:cs="Times New Roman"/>
                <w:szCs w:val="21"/>
                <w:lang w:val="en-US" w:eastAsia="zh-CN"/>
              </w:rPr>
              <w:t>（S</w:t>
            </w:r>
            <w:r>
              <w:rPr>
                <w:rFonts w:hint="eastAsia" w:cs="Times New Roman"/>
                <w:szCs w:val="21"/>
                <w:lang w:val="en-US" w:eastAsia="zh-CN"/>
              </w:rPr>
              <w:t>2</w:t>
            </w:r>
            <w:r>
              <w:rPr>
                <w:rFonts w:hint="default" w:ascii="Times New Roman" w:hAnsi="Times New Roman" w:cs="Times New Roman"/>
                <w:szCs w:val="21"/>
                <w:lang w:val="en-US" w:eastAsia="zh-CN"/>
              </w:rPr>
              <w:t>）</w:t>
            </w:r>
          </w:p>
          <w:p w14:paraId="757AC62F">
            <w:pPr>
              <w:autoSpaceDE w:val="0"/>
              <w:autoSpaceDN w:val="0"/>
              <w:adjustRightInd w:val="0"/>
              <w:spacing w:line="360" w:lineRule="auto"/>
              <w:ind w:firstLine="420" w:firstLineChars="200"/>
              <w:rPr>
                <w:rFonts w:hint="default" w:ascii="Times New Roman" w:hAnsi="Times New Roman" w:cs="Times New Roman"/>
                <w:szCs w:val="21"/>
                <w:lang w:val="en-US" w:eastAsia="zh-CN"/>
              </w:rPr>
            </w:pPr>
            <w:r>
              <w:rPr>
                <w:rFonts w:hint="default" w:ascii="Times New Roman" w:hAnsi="Times New Roman" w:cs="Times New Roman"/>
                <w:szCs w:val="21"/>
              </w:rPr>
              <w:t>项目</w:t>
            </w:r>
            <w:r>
              <w:rPr>
                <w:rFonts w:hint="eastAsia" w:cs="Times New Roman"/>
                <w:szCs w:val="21"/>
                <w:lang w:eastAsia="zh-CN"/>
              </w:rPr>
              <w:t>原料分子筛等使用袋装，会产生废包装材料</w:t>
            </w:r>
            <w:r>
              <w:rPr>
                <w:rFonts w:hint="default" w:ascii="Times New Roman" w:hAnsi="Times New Roman" w:cs="Times New Roman"/>
                <w:szCs w:val="21"/>
              </w:rPr>
              <w:t>，主要</w:t>
            </w:r>
            <w:r>
              <w:rPr>
                <w:rFonts w:hint="eastAsia" w:cs="Times New Roman"/>
                <w:szCs w:val="21"/>
                <w:lang w:eastAsia="zh-CN"/>
              </w:rPr>
              <w:t>为废</w:t>
            </w:r>
            <w:r>
              <w:rPr>
                <w:rFonts w:hint="default" w:ascii="Times New Roman" w:hAnsi="Times New Roman" w:cs="Times New Roman"/>
                <w:szCs w:val="21"/>
              </w:rPr>
              <w:t>塑料等，</w:t>
            </w:r>
            <w:r>
              <w:rPr>
                <w:rFonts w:hint="eastAsia" w:cs="Times New Roman"/>
                <w:szCs w:val="21"/>
                <w:lang w:eastAsia="zh-CN"/>
              </w:rPr>
              <w:t>分子筛用量</w:t>
            </w:r>
            <w:r>
              <w:rPr>
                <w:rFonts w:hint="eastAsia" w:cs="Times New Roman"/>
                <w:szCs w:val="21"/>
                <w:lang w:val="en-US" w:eastAsia="zh-CN"/>
              </w:rPr>
              <w:t>30t/a，50kg/袋，废包装袋产生量约600个/a，每个废包装袋重量约200g，则废包装材料</w:t>
            </w:r>
            <w:r>
              <w:rPr>
                <w:rFonts w:hint="default" w:ascii="Times New Roman" w:hAnsi="Times New Roman" w:cs="Times New Roman"/>
                <w:szCs w:val="21"/>
              </w:rPr>
              <w:t>产生量约</w:t>
            </w:r>
            <w:r>
              <w:rPr>
                <w:rFonts w:hint="eastAsia" w:cs="Times New Roman"/>
                <w:szCs w:val="21"/>
                <w:lang w:val="en-US" w:eastAsia="zh-CN"/>
              </w:rPr>
              <w:t>0.12</w:t>
            </w:r>
            <w:r>
              <w:rPr>
                <w:rFonts w:hint="default" w:ascii="Times New Roman" w:hAnsi="Times New Roman" w:cs="Times New Roman"/>
                <w:szCs w:val="21"/>
              </w:rPr>
              <w:t>t/a，属于一般固体废物，</w:t>
            </w:r>
            <w:r>
              <w:rPr>
                <w:rFonts w:hint="eastAsia" w:cs="Times New Roman"/>
                <w:szCs w:val="21"/>
                <w:lang w:eastAsia="zh-CN"/>
              </w:rPr>
              <w:t>固废代码</w:t>
            </w:r>
            <w:r>
              <w:rPr>
                <w:rFonts w:hint="eastAsia" w:cs="Times New Roman"/>
                <w:szCs w:val="21"/>
                <w:lang w:val="en-US" w:eastAsia="zh-CN"/>
              </w:rPr>
              <w:t>900-003-S17，</w:t>
            </w:r>
            <w:r>
              <w:rPr>
                <w:rFonts w:hint="default" w:ascii="Times New Roman" w:hAnsi="Times New Roman" w:cs="Times New Roman"/>
                <w:szCs w:val="21"/>
                <w:lang w:eastAsia="zh-CN"/>
              </w:rPr>
              <w:t>收集后外卖处理</w:t>
            </w:r>
            <w:r>
              <w:rPr>
                <w:rFonts w:hint="default" w:ascii="Times New Roman" w:hAnsi="Times New Roman" w:cs="Times New Roman"/>
                <w:szCs w:val="21"/>
              </w:rPr>
              <w:t>。</w:t>
            </w:r>
          </w:p>
          <w:p w14:paraId="3FC71777">
            <w:pPr>
              <w:autoSpaceDE w:val="0"/>
              <w:autoSpaceDN w:val="0"/>
              <w:adjustRightInd w:val="0"/>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w:t>
            </w:r>
            <w:r>
              <w:rPr>
                <w:rFonts w:hint="default" w:ascii="Times New Roman" w:hAnsi="Times New Roman" w:cs="Times New Roman"/>
                <w:szCs w:val="21"/>
                <w:lang w:val="en-US" w:eastAsia="zh-CN"/>
              </w:rPr>
              <w:t>2</w:t>
            </w:r>
            <w:r>
              <w:rPr>
                <w:rFonts w:hint="default" w:ascii="Times New Roman" w:hAnsi="Times New Roman" w:cs="Times New Roman"/>
                <w:szCs w:val="21"/>
              </w:rPr>
              <w:t>）</w:t>
            </w:r>
            <w:bookmarkStart w:id="3" w:name="_Hlk49542529"/>
            <w:r>
              <w:rPr>
                <w:rFonts w:hint="default" w:ascii="Times New Roman" w:hAnsi="Times New Roman" w:cs="Times New Roman"/>
                <w:szCs w:val="21"/>
              </w:rPr>
              <w:t>危险废物</w:t>
            </w:r>
          </w:p>
          <w:bookmarkEnd w:id="3"/>
          <w:p w14:paraId="5FA8F15E">
            <w:pPr>
              <w:autoSpaceDE w:val="0"/>
              <w:autoSpaceDN w:val="0"/>
              <w:adjustRightInd w:val="0"/>
              <w:spacing w:line="360" w:lineRule="auto"/>
              <w:ind w:firstLine="420" w:firstLineChars="200"/>
              <w:rPr>
                <w:rFonts w:hint="default" w:ascii="Times New Roman" w:hAnsi="Times New Roman" w:cs="Times New Roman"/>
                <w:color w:val="auto"/>
                <w:szCs w:val="21"/>
                <w:highlight w:val="none"/>
                <w:lang w:eastAsia="zh-CN"/>
              </w:rPr>
            </w:pPr>
            <w:r>
              <w:rPr>
                <w:rFonts w:hint="eastAsia" w:cs="Times New Roman"/>
                <w:color w:val="auto"/>
                <w:szCs w:val="21"/>
                <w:highlight w:val="none"/>
                <w:lang w:val="en-US" w:eastAsia="zh-CN"/>
              </w:rPr>
              <w:t>1</w:t>
            </w:r>
            <w:r>
              <w:rPr>
                <w:rFonts w:hint="default" w:ascii="Times New Roman" w:hAnsi="Times New Roman" w:cs="Times New Roman"/>
                <w:color w:val="auto"/>
                <w:szCs w:val="21"/>
                <w:highlight w:val="none"/>
                <w:lang w:val="en-US" w:eastAsia="zh-CN"/>
              </w:rPr>
              <w:t>）</w:t>
            </w:r>
            <w:r>
              <w:rPr>
                <w:rFonts w:hint="eastAsia" w:cs="Times New Roman"/>
                <w:szCs w:val="21"/>
                <w:lang w:val="en-US" w:eastAsia="zh-CN"/>
              </w:rPr>
              <w:t>废螺纹胶包装</w:t>
            </w:r>
            <w:r>
              <w:rPr>
                <w:rFonts w:hint="default" w:ascii="Times New Roman" w:hAnsi="Times New Roman" w:cs="Times New Roman"/>
                <w:color w:val="000000"/>
                <w:kern w:val="24"/>
                <w:sz w:val="21"/>
                <w:szCs w:val="21"/>
                <w:highlight w:val="none"/>
                <w:lang w:eastAsia="zh-CN"/>
              </w:rPr>
              <w:t>（</w:t>
            </w:r>
            <w:r>
              <w:rPr>
                <w:rFonts w:hint="default" w:ascii="Times New Roman" w:hAnsi="Times New Roman" w:cs="Times New Roman"/>
                <w:color w:val="000000"/>
                <w:kern w:val="24"/>
                <w:sz w:val="21"/>
                <w:szCs w:val="21"/>
                <w:highlight w:val="none"/>
                <w:lang w:val="en-US" w:eastAsia="zh-CN"/>
              </w:rPr>
              <w:t>S</w:t>
            </w:r>
            <w:r>
              <w:rPr>
                <w:rFonts w:hint="eastAsia" w:cs="Times New Roman"/>
                <w:color w:val="000000"/>
                <w:kern w:val="24"/>
                <w:sz w:val="21"/>
                <w:szCs w:val="21"/>
                <w:highlight w:val="none"/>
                <w:lang w:val="en-US" w:eastAsia="zh-CN"/>
              </w:rPr>
              <w:t>1</w:t>
            </w:r>
            <w:r>
              <w:rPr>
                <w:rFonts w:hint="default" w:ascii="Times New Roman" w:hAnsi="Times New Roman" w:cs="Times New Roman"/>
                <w:color w:val="000000"/>
                <w:kern w:val="24"/>
                <w:sz w:val="21"/>
                <w:szCs w:val="21"/>
                <w:highlight w:val="none"/>
                <w:lang w:eastAsia="zh-CN"/>
              </w:rPr>
              <w:t>）：</w:t>
            </w:r>
            <w:r>
              <w:rPr>
                <w:rFonts w:hint="eastAsia" w:cs="Times New Roman"/>
                <w:color w:val="000000"/>
                <w:kern w:val="24"/>
                <w:sz w:val="21"/>
                <w:szCs w:val="21"/>
                <w:highlight w:val="none"/>
                <w:lang w:eastAsia="zh-CN"/>
              </w:rPr>
              <w:t>螺纹胶使用完后会产生废</w:t>
            </w:r>
            <w:r>
              <w:rPr>
                <w:rFonts w:hint="default" w:ascii="Times New Roman" w:hAnsi="Times New Roman" w:cs="Times New Roman"/>
                <w:color w:val="000000"/>
                <w:kern w:val="24"/>
                <w:sz w:val="21"/>
                <w:szCs w:val="21"/>
                <w:highlight w:val="none"/>
                <w:lang w:eastAsia="zh-CN"/>
              </w:rPr>
              <w:t>包装，</w:t>
            </w:r>
            <w:r>
              <w:rPr>
                <w:rFonts w:hint="default" w:ascii="Times New Roman" w:hAnsi="Times New Roman" w:cs="Times New Roman"/>
                <w:color w:val="000000"/>
                <w:kern w:val="24"/>
                <w:sz w:val="21"/>
                <w:szCs w:val="21"/>
                <w:highlight w:val="none"/>
              </w:rPr>
              <w:t>属于危险废物（危险废物 HW49，废物代码900-041-49）</w:t>
            </w:r>
            <w:r>
              <w:rPr>
                <w:rFonts w:hint="default" w:ascii="Times New Roman" w:hAnsi="Times New Roman" w:cs="Times New Roman"/>
                <w:color w:val="000000"/>
                <w:kern w:val="24"/>
                <w:sz w:val="21"/>
                <w:szCs w:val="21"/>
                <w:highlight w:val="none"/>
                <w:lang w:eastAsia="zh-CN"/>
              </w:rPr>
              <w:t>，</w:t>
            </w:r>
            <w:r>
              <w:rPr>
                <w:rFonts w:hint="eastAsia" w:cs="Times New Roman"/>
                <w:color w:val="000000"/>
                <w:kern w:val="24"/>
                <w:sz w:val="21"/>
                <w:szCs w:val="21"/>
                <w:highlight w:val="none"/>
                <w:lang w:eastAsia="zh-CN"/>
              </w:rPr>
              <w:t>螺纹胶</w:t>
            </w:r>
            <w:r>
              <w:rPr>
                <w:rFonts w:hint="default" w:ascii="Times New Roman" w:hAnsi="Times New Roman" w:cs="Times New Roman"/>
                <w:color w:val="000000"/>
                <w:kern w:val="24"/>
                <w:sz w:val="21"/>
                <w:szCs w:val="21"/>
                <w:highlight w:val="none"/>
                <w:lang w:eastAsia="zh-CN"/>
              </w:rPr>
              <w:t>用量</w:t>
            </w:r>
            <w:r>
              <w:rPr>
                <w:rFonts w:hint="eastAsia" w:cs="Times New Roman"/>
                <w:color w:val="000000"/>
                <w:kern w:val="24"/>
                <w:sz w:val="21"/>
                <w:szCs w:val="21"/>
                <w:highlight w:val="none"/>
                <w:lang w:val="en-US" w:eastAsia="zh-CN"/>
              </w:rPr>
              <w:t>0.4</w:t>
            </w:r>
            <w:r>
              <w:rPr>
                <w:rFonts w:hint="default" w:ascii="Times New Roman" w:hAnsi="Times New Roman" w:cs="Times New Roman"/>
                <w:color w:val="000000"/>
                <w:kern w:val="24"/>
                <w:sz w:val="21"/>
                <w:szCs w:val="21"/>
                <w:highlight w:val="none"/>
                <w:lang w:val="en-US" w:eastAsia="zh-CN"/>
              </w:rPr>
              <w:t>t/a，</w:t>
            </w:r>
            <w:r>
              <w:rPr>
                <w:rFonts w:hint="eastAsia" w:cs="Times New Roman"/>
                <w:color w:val="000000"/>
                <w:kern w:val="24"/>
                <w:sz w:val="21"/>
                <w:szCs w:val="21"/>
                <w:highlight w:val="none"/>
                <w:lang w:val="en-US" w:eastAsia="zh-CN"/>
              </w:rPr>
              <w:t>50</w:t>
            </w:r>
            <w:r>
              <w:rPr>
                <w:rFonts w:hint="default" w:ascii="Times New Roman" w:hAnsi="Times New Roman" w:cs="Times New Roman"/>
                <w:color w:val="000000"/>
                <w:kern w:val="24"/>
                <w:sz w:val="21"/>
                <w:szCs w:val="21"/>
                <w:highlight w:val="none"/>
                <w:lang w:val="en-US" w:eastAsia="zh-CN"/>
              </w:rPr>
              <w:t>g/</w:t>
            </w:r>
            <w:r>
              <w:rPr>
                <w:rFonts w:hint="eastAsia" w:cs="Times New Roman"/>
                <w:color w:val="000000"/>
                <w:kern w:val="24"/>
                <w:sz w:val="21"/>
                <w:szCs w:val="21"/>
                <w:highlight w:val="none"/>
                <w:lang w:val="en-US" w:eastAsia="zh-CN"/>
              </w:rPr>
              <w:t>只</w:t>
            </w:r>
            <w:r>
              <w:rPr>
                <w:rFonts w:hint="default" w:ascii="Times New Roman" w:hAnsi="Times New Roman" w:cs="Times New Roman"/>
                <w:color w:val="000000"/>
                <w:kern w:val="24"/>
                <w:sz w:val="21"/>
                <w:szCs w:val="21"/>
                <w:highlight w:val="none"/>
                <w:lang w:val="en-US" w:eastAsia="zh-CN"/>
              </w:rPr>
              <w:t>，则</w:t>
            </w:r>
            <w:r>
              <w:rPr>
                <w:rFonts w:hint="eastAsia" w:cs="Times New Roman"/>
                <w:color w:val="000000"/>
                <w:kern w:val="24"/>
                <w:sz w:val="21"/>
                <w:szCs w:val="21"/>
                <w:highlight w:val="none"/>
                <w:lang w:val="en-US" w:eastAsia="zh-CN"/>
              </w:rPr>
              <w:t>废螺纹胶包装</w:t>
            </w:r>
            <w:r>
              <w:rPr>
                <w:rFonts w:hint="default" w:ascii="Times New Roman" w:hAnsi="Times New Roman" w:cs="Times New Roman"/>
                <w:color w:val="000000"/>
                <w:kern w:val="24"/>
                <w:sz w:val="21"/>
                <w:szCs w:val="21"/>
                <w:highlight w:val="none"/>
                <w:lang w:val="en-US" w:eastAsia="zh-CN"/>
              </w:rPr>
              <w:t>产生量为</w:t>
            </w:r>
            <w:r>
              <w:rPr>
                <w:rFonts w:hint="eastAsia" w:cs="Times New Roman"/>
                <w:color w:val="000000"/>
                <w:kern w:val="24"/>
                <w:sz w:val="21"/>
                <w:szCs w:val="21"/>
                <w:highlight w:val="none"/>
                <w:lang w:val="en-US" w:eastAsia="zh-CN"/>
              </w:rPr>
              <w:t>8000</w:t>
            </w:r>
            <w:r>
              <w:rPr>
                <w:rFonts w:hint="default" w:ascii="Times New Roman" w:hAnsi="Times New Roman" w:cs="Times New Roman"/>
                <w:color w:val="000000"/>
                <w:kern w:val="24"/>
                <w:sz w:val="21"/>
                <w:szCs w:val="21"/>
                <w:highlight w:val="none"/>
                <w:lang w:val="en-US" w:eastAsia="zh-CN"/>
              </w:rPr>
              <w:t>个/a，每个</w:t>
            </w:r>
            <w:r>
              <w:rPr>
                <w:rFonts w:hint="eastAsia" w:cs="Times New Roman"/>
                <w:color w:val="000000"/>
                <w:kern w:val="24"/>
                <w:sz w:val="21"/>
                <w:szCs w:val="21"/>
                <w:highlight w:val="none"/>
                <w:lang w:val="en-US" w:eastAsia="zh-CN"/>
              </w:rPr>
              <w:t>废螺纹胶包装</w:t>
            </w:r>
            <w:r>
              <w:rPr>
                <w:rFonts w:hint="default" w:ascii="Times New Roman" w:hAnsi="Times New Roman" w:cs="Times New Roman"/>
                <w:color w:val="000000"/>
                <w:kern w:val="24"/>
                <w:sz w:val="21"/>
                <w:szCs w:val="21"/>
                <w:highlight w:val="none"/>
                <w:lang w:val="en-US" w:eastAsia="zh-CN"/>
              </w:rPr>
              <w:t>约</w:t>
            </w:r>
            <w:r>
              <w:rPr>
                <w:rFonts w:hint="eastAsia" w:cs="Times New Roman"/>
                <w:color w:val="000000"/>
                <w:kern w:val="24"/>
                <w:sz w:val="21"/>
                <w:szCs w:val="21"/>
                <w:highlight w:val="none"/>
                <w:lang w:val="en-US" w:eastAsia="zh-CN"/>
              </w:rPr>
              <w:t>10</w:t>
            </w:r>
            <w:r>
              <w:rPr>
                <w:rFonts w:hint="default" w:ascii="Times New Roman" w:hAnsi="Times New Roman" w:cs="Times New Roman"/>
                <w:color w:val="000000"/>
                <w:kern w:val="24"/>
                <w:sz w:val="21"/>
                <w:szCs w:val="21"/>
                <w:highlight w:val="none"/>
                <w:lang w:val="en-US" w:eastAsia="zh-CN"/>
              </w:rPr>
              <w:t>g，产生量0.</w:t>
            </w:r>
            <w:r>
              <w:rPr>
                <w:rFonts w:hint="eastAsia" w:cs="Times New Roman"/>
                <w:color w:val="000000"/>
                <w:kern w:val="24"/>
                <w:sz w:val="21"/>
                <w:szCs w:val="21"/>
                <w:highlight w:val="none"/>
                <w:lang w:val="en-US" w:eastAsia="zh-CN"/>
              </w:rPr>
              <w:t>08</w:t>
            </w:r>
            <w:r>
              <w:rPr>
                <w:rFonts w:hint="default" w:ascii="Times New Roman" w:hAnsi="Times New Roman" w:cs="Times New Roman"/>
                <w:color w:val="000000"/>
                <w:kern w:val="24"/>
                <w:sz w:val="21"/>
                <w:szCs w:val="21"/>
                <w:highlight w:val="none"/>
                <w:lang w:val="en-US" w:eastAsia="zh-CN"/>
              </w:rPr>
              <w:t>t/a，</w:t>
            </w:r>
            <w:r>
              <w:rPr>
                <w:rFonts w:hint="eastAsia" w:cs="Times New Roman"/>
                <w:color w:val="000000"/>
                <w:kern w:val="24"/>
                <w:sz w:val="21"/>
                <w:szCs w:val="21"/>
                <w:highlight w:val="none"/>
                <w:lang w:val="en-US" w:eastAsia="zh-CN"/>
              </w:rPr>
              <w:t>产生后</w:t>
            </w:r>
            <w:r>
              <w:rPr>
                <w:rFonts w:hint="default" w:ascii="Times New Roman" w:hAnsi="Times New Roman" w:cs="Times New Roman"/>
                <w:color w:val="000000"/>
                <w:kern w:val="24"/>
                <w:sz w:val="21"/>
                <w:szCs w:val="21"/>
                <w:highlight w:val="none"/>
              </w:rPr>
              <w:t>暂存于危废暂存间，</w:t>
            </w:r>
            <w:r>
              <w:rPr>
                <w:rFonts w:hint="default" w:ascii="Times New Roman" w:hAnsi="Times New Roman" w:cs="Times New Roman"/>
                <w:color w:val="000000"/>
                <w:kern w:val="24"/>
                <w:sz w:val="21"/>
                <w:szCs w:val="21"/>
                <w:highlight w:val="none"/>
                <w:lang w:eastAsia="zh-CN"/>
              </w:rPr>
              <w:t>定期</w:t>
            </w:r>
            <w:r>
              <w:rPr>
                <w:rFonts w:hint="default" w:ascii="Times New Roman" w:hAnsi="Times New Roman" w:cs="Times New Roman"/>
                <w:color w:val="000000"/>
                <w:kern w:val="24"/>
                <w:sz w:val="21"/>
                <w:szCs w:val="21"/>
                <w:highlight w:val="none"/>
              </w:rPr>
              <w:t>委托有资质单位</w:t>
            </w:r>
            <w:r>
              <w:rPr>
                <w:rFonts w:hint="default" w:ascii="Times New Roman" w:hAnsi="Times New Roman" w:cs="Times New Roman"/>
                <w:color w:val="000000"/>
                <w:kern w:val="24"/>
                <w:sz w:val="21"/>
                <w:szCs w:val="21"/>
                <w:highlight w:val="none"/>
                <w:lang w:eastAsia="zh-CN"/>
              </w:rPr>
              <w:t>定期处置</w:t>
            </w:r>
            <w:r>
              <w:rPr>
                <w:rFonts w:hint="default" w:ascii="Times New Roman" w:hAnsi="Times New Roman" w:cs="Times New Roman"/>
                <w:color w:val="000000"/>
                <w:kern w:val="24"/>
                <w:sz w:val="21"/>
                <w:szCs w:val="21"/>
                <w:highlight w:val="none"/>
              </w:rPr>
              <w:t>。</w:t>
            </w:r>
          </w:p>
          <w:p w14:paraId="4DD70E42">
            <w:pPr>
              <w:pStyle w:val="2"/>
              <w:spacing w:after="0" w:line="360" w:lineRule="auto"/>
              <w:ind w:left="0" w:leftChars="0" w:firstLineChars="200"/>
              <w:rPr>
                <w:rFonts w:hint="eastAsia" w:eastAsia="宋体" w:cs="宋体"/>
                <w:color w:val="000000"/>
                <w:sz w:val="21"/>
                <w:szCs w:val="16"/>
                <w:lang w:eastAsia="zh-CN"/>
              </w:rPr>
            </w:pPr>
            <w:r>
              <w:rPr>
                <w:rFonts w:hint="eastAsia" w:cs="宋体"/>
                <w:color w:val="000000"/>
                <w:sz w:val="21"/>
                <w:szCs w:val="16"/>
                <w:lang w:val="en-US" w:eastAsia="zh-CN"/>
              </w:rPr>
              <w:t>2</w:t>
            </w:r>
            <w:r>
              <w:rPr>
                <w:rFonts w:hint="eastAsia" w:cs="宋体"/>
                <w:color w:val="000000"/>
                <w:sz w:val="21"/>
                <w:szCs w:val="16"/>
                <w:lang w:eastAsia="zh-CN"/>
              </w:rPr>
              <w:t>）废活性炭（</w:t>
            </w:r>
            <w:r>
              <w:rPr>
                <w:rFonts w:hint="eastAsia" w:cs="宋体"/>
                <w:color w:val="000000"/>
                <w:sz w:val="21"/>
                <w:szCs w:val="16"/>
                <w:lang w:val="en-US" w:eastAsia="zh-CN"/>
              </w:rPr>
              <w:t>S3</w:t>
            </w:r>
            <w:r>
              <w:rPr>
                <w:rFonts w:hint="eastAsia" w:cs="宋体"/>
                <w:color w:val="000000"/>
                <w:sz w:val="21"/>
                <w:szCs w:val="16"/>
                <w:lang w:eastAsia="zh-CN"/>
              </w:rPr>
              <w:t>）</w:t>
            </w:r>
          </w:p>
          <w:p w14:paraId="061BDF80">
            <w:pPr>
              <w:autoSpaceDE w:val="0"/>
              <w:autoSpaceDN w:val="0"/>
              <w:adjustRightInd w:val="0"/>
              <w:spacing w:line="360" w:lineRule="auto"/>
              <w:ind w:firstLine="420" w:firstLineChars="200"/>
              <w:rPr>
                <w:rFonts w:hint="default" w:ascii="Times New Roman" w:hAnsi="Times New Roman" w:cs="Times New Roman"/>
              </w:rPr>
            </w:pPr>
            <w:r>
              <w:rPr>
                <w:rFonts w:hint="eastAsia" w:cs="宋体"/>
                <w:color w:val="000000"/>
                <w:sz w:val="21"/>
                <w:szCs w:val="16"/>
              </w:rPr>
              <w:t>废气处理过程会产生废活性炭</w:t>
            </w:r>
            <w:r>
              <w:rPr>
                <w:rFonts w:hint="eastAsia" w:cs="宋体"/>
                <w:color w:val="000000"/>
                <w:sz w:val="21"/>
                <w:szCs w:val="16"/>
                <w:lang w:eastAsia="zh-CN"/>
              </w:rPr>
              <w:t>，</w:t>
            </w:r>
            <w:r>
              <w:rPr>
                <w:rFonts w:hint="default" w:ascii="Times New Roman" w:hAnsi="Times New Roman" w:cs="Times New Roman"/>
              </w:rPr>
              <w:t>属于危险废物，类别HW49，代码900-039-49</w:t>
            </w:r>
            <w:r>
              <w:rPr>
                <w:rFonts w:hint="eastAsia" w:cs="宋体"/>
                <w:color w:val="000000"/>
                <w:sz w:val="21"/>
                <w:szCs w:val="16"/>
                <w:lang w:eastAsia="zh-CN"/>
              </w:rPr>
              <w:t>。</w:t>
            </w:r>
            <w:r>
              <w:rPr>
                <w:rFonts w:hint="eastAsia" w:cs="宋体"/>
                <w:color w:val="000000"/>
                <w:sz w:val="21"/>
                <w:szCs w:val="16"/>
              </w:rPr>
              <w:t>根据废气章节计算</w:t>
            </w:r>
            <w:r>
              <w:rPr>
                <w:rFonts w:hint="eastAsia" w:cs="宋体"/>
                <w:sz w:val="21"/>
                <w:szCs w:val="16"/>
              </w:rPr>
              <w:t>，本项目活性炭吸附VOCs量为0.</w:t>
            </w:r>
            <w:r>
              <w:rPr>
                <w:rFonts w:hint="eastAsia" w:cs="宋体"/>
                <w:sz w:val="21"/>
                <w:szCs w:val="16"/>
                <w:lang w:val="en-US" w:eastAsia="zh-CN"/>
              </w:rPr>
              <w:t>07</w:t>
            </w:r>
            <w:r>
              <w:rPr>
                <w:rFonts w:hint="eastAsia" w:cs="宋体"/>
                <w:sz w:val="21"/>
                <w:szCs w:val="16"/>
              </w:rPr>
              <w:t>t/a，</w:t>
            </w:r>
            <w:r>
              <w:rPr>
                <w:rFonts w:hint="default" w:ascii="Times New Roman" w:hAnsi="Times New Roman" w:cs="Times New Roman"/>
              </w:rPr>
              <w:t>根据相关实验数据，1kg活性炭的VOCs饱和吸附量约为0.3kg</w:t>
            </w:r>
            <w:r>
              <w:rPr>
                <w:rFonts w:hint="eastAsia" w:cs="宋体"/>
                <w:sz w:val="21"/>
                <w:szCs w:val="16"/>
              </w:rPr>
              <w:t>，</w:t>
            </w:r>
            <w:r>
              <w:rPr>
                <w:rFonts w:hint="default" w:ascii="Times New Roman" w:hAnsi="Times New Roman" w:cs="Times New Roman"/>
              </w:rPr>
              <w:t>项目两级活性炭吸附装置预计吸附有机废气0.</w:t>
            </w:r>
            <w:r>
              <w:rPr>
                <w:rFonts w:hint="eastAsia" w:ascii="Times New Roman" w:hAnsi="Times New Roman" w:cs="Times New Roman"/>
                <w:lang w:val="en-US" w:eastAsia="zh-CN"/>
              </w:rPr>
              <w:t>07</w:t>
            </w:r>
            <w:r>
              <w:rPr>
                <w:rFonts w:hint="default" w:ascii="Times New Roman" w:hAnsi="Times New Roman" w:cs="Times New Roman"/>
              </w:rPr>
              <w:t>t/a，</w:t>
            </w:r>
            <w:r>
              <w:rPr>
                <w:rFonts w:hint="eastAsia" w:ascii="Times New Roman" w:hAnsi="Times New Roman" w:cs="Times New Roman"/>
                <w:lang w:eastAsia="zh-CN"/>
              </w:rPr>
              <w:t>完全吸附</w:t>
            </w:r>
            <w:r>
              <w:rPr>
                <w:rFonts w:hint="default" w:ascii="Times New Roman" w:hAnsi="Times New Roman" w:cs="Times New Roman"/>
              </w:rPr>
              <w:t>所需活性炭量合计为0.</w:t>
            </w:r>
            <w:r>
              <w:rPr>
                <w:rFonts w:hint="eastAsia" w:ascii="Times New Roman" w:hAnsi="Times New Roman" w:cs="Times New Roman"/>
                <w:lang w:val="en-US" w:eastAsia="zh-CN"/>
              </w:rPr>
              <w:t>233</w:t>
            </w:r>
            <w:r>
              <w:rPr>
                <w:rFonts w:hint="default" w:ascii="Times New Roman" w:hAnsi="Times New Roman" w:cs="Times New Roman"/>
              </w:rPr>
              <w:t>t/a。</w:t>
            </w:r>
            <w:r>
              <w:rPr>
                <w:rFonts w:hint="eastAsia" w:ascii="Times New Roman" w:hAnsi="Times New Roman" w:cs="Times New Roman"/>
                <w:lang w:eastAsia="zh-CN"/>
              </w:rPr>
              <w:t>本项目</w:t>
            </w:r>
            <w:r>
              <w:rPr>
                <w:rFonts w:hint="default" w:ascii="Times New Roman" w:hAnsi="Times New Roman" w:cs="Times New Roman"/>
              </w:rPr>
              <w:t>两级活性炭吸附装置1次性活性炭装填量为0.</w:t>
            </w:r>
            <w:r>
              <w:rPr>
                <w:rFonts w:hint="eastAsia" w:ascii="Times New Roman" w:hAnsi="Times New Roman" w:cs="Times New Roman"/>
                <w:lang w:val="en-US" w:eastAsia="zh-CN"/>
              </w:rPr>
              <w:t>154</w:t>
            </w:r>
            <w:r>
              <w:rPr>
                <w:rFonts w:hint="default" w:ascii="Times New Roman" w:hAnsi="Times New Roman" w:cs="Times New Roman"/>
              </w:rPr>
              <w:t>t，合计</w:t>
            </w:r>
            <w:r>
              <w:rPr>
                <w:rFonts w:hint="eastAsia" w:ascii="Times New Roman" w:hAnsi="Times New Roman" w:cs="Times New Roman"/>
                <w:lang w:eastAsia="zh-CN"/>
              </w:rPr>
              <w:t>每年至少</w:t>
            </w:r>
            <w:r>
              <w:rPr>
                <w:rFonts w:hint="default" w:ascii="Times New Roman" w:hAnsi="Times New Roman" w:cs="Times New Roman"/>
              </w:rPr>
              <w:t>更换活性炭</w:t>
            </w:r>
            <w:r>
              <w:rPr>
                <w:rFonts w:hint="eastAsia" w:ascii="Times New Roman" w:hAnsi="Times New Roman" w:cs="Times New Roman"/>
                <w:lang w:val="en-US" w:eastAsia="zh-CN"/>
              </w:rPr>
              <w:t>2</w:t>
            </w:r>
            <w:r>
              <w:rPr>
                <w:rFonts w:hint="default" w:ascii="Times New Roman" w:hAnsi="Times New Roman" w:cs="Times New Roman"/>
              </w:rPr>
              <w:t>次，合计产生废活性炭</w:t>
            </w:r>
            <w:r>
              <w:rPr>
                <w:rFonts w:hint="eastAsia" w:ascii="Times New Roman" w:hAnsi="Times New Roman" w:cs="Times New Roman"/>
                <w:lang w:val="en-US" w:eastAsia="zh-CN"/>
              </w:rPr>
              <w:t>0.378</w:t>
            </w:r>
            <w:r>
              <w:rPr>
                <w:rFonts w:hint="default" w:ascii="Times New Roman" w:hAnsi="Times New Roman" w:cs="Times New Roman"/>
              </w:rPr>
              <w:t>t/a</w:t>
            </w:r>
            <w:r>
              <w:rPr>
                <w:rFonts w:hint="eastAsia" w:ascii="Times New Roman" w:hAnsi="Times New Roman" w:cs="Times New Roman"/>
                <w:lang w:eastAsia="zh-CN"/>
              </w:rPr>
              <w:t>，</w:t>
            </w:r>
            <w:r>
              <w:rPr>
                <w:rFonts w:hint="default" w:ascii="Times New Roman" w:hAnsi="Times New Roman" w:cs="Times New Roman"/>
              </w:rPr>
              <w:t>产生后在危废间暂存，定期</w:t>
            </w:r>
            <w:r>
              <w:rPr>
                <w:rFonts w:hint="eastAsia" w:cs="Times New Roman"/>
                <w:lang w:eastAsia="zh-CN"/>
              </w:rPr>
              <w:t>委托</w:t>
            </w:r>
            <w:r>
              <w:rPr>
                <w:rFonts w:hint="default" w:ascii="Times New Roman" w:hAnsi="Times New Roman" w:cs="Times New Roman"/>
              </w:rPr>
              <w:t>有资质单位进行处置。</w:t>
            </w:r>
          </w:p>
          <w:p w14:paraId="742B2A04">
            <w:pPr>
              <w:pStyle w:val="2"/>
              <w:spacing w:line="360" w:lineRule="auto"/>
              <w:ind w:left="0" w:leftChars="0" w:firstLine="420" w:firstLineChars="200"/>
              <w:rPr>
                <w:rFonts w:hint="eastAsia" w:eastAsia="宋体"/>
                <w:lang w:val="en-US" w:eastAsia="zh-CN"/>
              </w:rPr>
            </w:pPr>
            <w:r>
              <w:rPr>
                <w:rFonts w:hint="eastAsia"/>
                <w:lang w:val="en-US" w:eastAsia="zh-CN"/>
              </w:rPr>
              <w:t>3）</w:t>
            </w:r>
            <w:r>
              <w:rPr>
                <w:rFonts w:hint="default" w:ascii="Times New Roman" w:hAnsi="Times New Roman" w:eastAsia="宋体" w:cs="宋体"/>
                <w:kern w:val="2"/>
                <w:sz w:val="21"/>
                <w:szCs w:val="16"/>
                <w:lang w:val="en-US" w:eastAsia="zh-CN" w:bidi="ar-SA"/>
              </w:rPr>
              <w:t>废润滑油（S</w:t>
            </w:r>
            <w:r>
              <w:rPr>
                <w:rFonts w:hint="eastAsia" w:ascii="Times New Roman" w:hAnsi="Times New Roman" w:eastAsia="宋体" w:cs="宋体"/>
                <w:kern w:val="2"/>
                <w:sz w:val="21"/>
                <w:szCs w:val="16"/>
                <w:lang w:val="en-US" w:eastAsia="zh-CN" w:bidi="ar-SA"/>
              </w:rPr>
              <w:t>4</w:t>
            </w:r>
            <w:r>
              <w:rPr>
                <w:rFonts w:hint="default" w:ascii="Times New Roman" w:hAnsi="Times New Roman" w:eastAsia="宋体" w:cs="宋体"/>
                <w:kern w:val="2"/>
                <w:sz w:val="21"/>
                <w:szCs w:val="16"/>
                <w:lang w:val="en-US" w:eastAsia="zh-CN" w:bidi="ar-SA"/>
              </w:rPr>
              <w:t>）：拟建项目生产过程中设备运行维护需使用润滑油，循环使用，定期更换。废润滑油产生量约为0.05t/a，属于危险废物HW08，危废代码900-217-08，</w:t>
            </w:r>
            <w:r>
              <w:rPr>
                <w:rFonts w:hint="eastAsia" w:ascii="Times New Roman" w:hAnsi="Times New Roman" w:eastAsia="宋体" w:cs="宋体"/>
                <w:kern w:val="2"/>
                <w:sz w:val="21"/>
                <w:szCs w:val="16"/>
                <w:lang w:val="en-US" w:eastAsia="zh-CN" w:bidi="ar-SA"/>
              </w:rPr>
              <w:t>产生后暂存危废间内，</w:t>
            </w:r>
            <w:r>
              <w:rPr>
                <w:rFonts w:hint="default" w:ascii="Times New Roman" w:hAnsi="Times New Roman" w:eastAsia="宋体" w:cs="宋体"/>
                <w:kern w:val="2"/>
                <w:sz w:val="21"/>
                <w:szCs w:val="16"/>
                <w:lang w:val="en-US" w:eastAsia="zh-CN" w:bidi="ar-SA"/>
              </w:rPr>
              <w:t>委托有危险废物处理资质的企业处理。</w:t>
            </w:r>
          </w:p>
          <w:p w14:paraId="2169A2D3">
            <w:pPr>
              <w:numPr>
                <w:ilvl w:val="0"/>
                <w:numId w:val="0"/>
              </w:numPr>
              <w:autoSpaceDE w:val="0"/>
              <w:autoSpaceDN w:val="0"/>
              <w:adjustRightInd w:val="0"/>
              <w:spacing w:line="360" w:lineRule="auto"/>
              <w:ind w:firstLine="420" w:firstLineChars="200"/>
              <w:rPr>
                <w:color w:val="000000"/>
                <w:kern w:val="24"/>
                <w:sz w:val="21"/>
                <w:szCs w:val="16"/>
              </w:rPr>
            </w:pPr>
            <w:r>
              <w:rPr>
                <w:rFonts w:ascii="Times New Roman" w:hAnsi="Times New Roman" w:eastAsia="宋体" w:cs="Times New Roman"/>
                <w:color w:val="000000"/>
                <w:kern w:val="24"/>
                <w:sz w:val="21"/>
                <w:szCs w:val="16"/>
                <w:lang w:val="en-US" w:eastAsia="zh-CN" w:bidi="ar-SA"/>
              </w:rPr>
              <w:t>（</w:t>
            </w:r>
            <w:r>
              <w:rPr>
                <w:rFonts w:hint="eastAsia" w:cs="Times New Roman"/>
                <w:color w:val="000000"/>
                <w:kern w:val="24"/>
                <w:sz w:val="21"/>
                <w:szCs w:val="16"/>
                <w:lang w:val="en-US" w:eastAsia="zh-CN" w:bidi="ar-SA"/>
              </w:rPr>
              <w:t>3</w:t>
            </w:r>
            <w:r>
              <w:rPr>
                <w:rFonts w:ascii="Times New Roman" w:hAnsi="Times New Roman" w:eastAsia="宋体" w:cs="Times New Roman"/>
                <w:color w:val="000000"/>
                <w:kern w:val="24"/>
                <w:sz w:val="21"/>
                <w:szCs w:val="16"/>
                <w:lang w:val="en-US" w:eastAsia="zh-CN" w:bidi="ar-SA"/>
              </w:rPr>
              <w:t>）</w:t>
            </w:r>
            <w:r>
              <w:rPr>
                <w:color w:val="000000"/>
                <w:kern w:val="24"/>
                <w:sz w:val="21"/>
                <w:szCs w:val="16"/>
              </w:rPr>
              <w:t>生活垃圾</w:t>
            </w:r>
            <w:r>
              <w:rPr>
                <w:rFonts w:hint="eastAsia"/>
                <w:color w:val="000000"/>
                <w:kern w:val="24"/>
                <w:sz w:val="21"/>
                <w:szCs w:val="16"/>
                <w:lang w:eastAsia="zh-CN"/>
              </w:rPr>
              <w:t>（</w:t>
            </w:r>
            <w:r>
              <w:rPr>
                <w:rFonts w:hint="eastAsia"/>
                <w:color w:val="000000"/>
                <w:kern w:val="24"/>
                <w:sz w:val="21"/>
                <w:szCs w:val="16"/>
                <w:lang w:val="en-US" w:eastAsia="zh-CN"/>
              </w:rPr>
              <w:t>S5</w:t>
            </w:r>
            <w:r>
              <w:rPr>
                <w:rFonts w:hint="eastAsia"/>
                <w:color w:val="000000"/>
                <w:kern w:val="24"/>
                <w:sz w:val="21"/>
                <w:szCs w:val="16"/>
                <w:lang w:eastAsia="zh-CN"/>
              </w:rPr>
              <w:t>）</w:t>
            </w:r>
            <w:r>
              <w:rPr>
                <w:color w:val="000000"/>
                <w:kern w:val="24"/>
                <w:sz w:val="21"/>
                <w:szCs w:val="16"/>
              </w:rPr>
              <w:t>：根据《环境保护实用数据手册》的相关数据，</w:t>
            </w:r>
            <w:r>
              <w:rPr>
                <w:rFonts w:hint="eastAsia"/>
                <w:color w:val="000000"/>
                <w:kern w:val="24"/>
                <w:sz w:val="21"/>
                <w:szCs w:val="16"/>
                <w:lang w:eastAsia="zh-CN"/>
              </w:rPr>
              <w:t>职工生活</w:t>
            </w:r>
            <w:r>
              <w:rPr>
                <w:color w:val="000000"/>
                <w:kern w:val="24"/>
                <w:sz w:val="21"/>
                <w:szCs w:val="16"/>
              </w:rPr>
              <w:t>垃圾产生量按0.5kg/(人·d)，本项目</w:t>
            </w:r>
            <w:r>
              <w:rPr>
                <w:rFonts w:hint="eastAsia"/>
                <w:color w:val="000000"/>
                <w:kern w:val="24"/>
                <w:sz w:val="21"/>
                <w:szCs w:val="16"/>
              </w:rPr>
              <w:t>新增员工</w:t>
            </w:r>
            <w:r>
              <w:rPr>
                <w:rFonts w:hint="eastAsia"/>
                <w:color w:val="000000"/>
                <w:kern w:val="24"/>
                <w:sz w:val="21"/>
                <w:szCs w:val="16"/>
                <w:lang w:val="en-US" w:eastAsia="zh-CN"/>
              </w:rPr>
              <w:t>2</w:t>
            </w:r>
            <w:r>
              <w:rPr>
                <w:rFonts w:hint="eastAsia"/>
                <w:color w:val="000000"/>
                <w:kern w:val="24"/>
                <w:sz w:val="21"/>
                <w:szCs w:val="16"/>
              </w:rPr>
              <w:t>0</w:t>
            </w:r>
            <w:r>
              <w:rPr>
                <w:color w:val="000000"/>
                <w:kern w:val="24"/>
                <w:sz w:val="21"/>
                <w:szCs w:val="16"/>
              </w:rPr>
              <w:t>人，年工作日为3</w:t>
            </w:r>
            <w:r>
              <w:rPr>
                <w:rFonts w:hint="eastAsia"/>
                <w:color w:val="000000"/>
                <w:kern w:val="24"/>
                <w:sz w:val="21"/>
                <w:szCs w:val="16"/>
                <w:lang w:val="en-US" w:eastAsia="zh-CN"/>
              </w:rPr>
              <w:t>3</w:t>
            </w:r>
            <w:r>
              <w:rPr>
                <w:color w:val="000000"/>
                <w:kern w:val="24"/>
                <w:sz w:val="21"/>
                <w:szCs w:val="16"/>
              </w:rPr>
              <w:t>0天，则生活垃圾产生量为</w:t>
            </w:r>
            <w:r>
              <w:rPr>
                <w:rFonts w:hint="eastAsia"/>
                <w:color w:val="000000"/>
                <w:kern w:val="24"/>
                <w:sz w:val="21"/>
                <w:szCs w:val="16"/>
                <w:lang w:val="en-US" w:eastAsia="zh-CN"/>
              </w:rPr>
              <w:t>3.3</w:t>
            </w:r>
            <w:r>
              <w:rPr>
                <w:color w:val="000000"/>
                <w:kern w:val="24"/>
                <w:sz w:val="21"/>
                <w:szCs w:val="16"/>
              </w:rPr>
              <w:t>t/a，统一存放于厂区垃圾箱内，由环卫部门定期运送至垃圾处理场处理。</w:t>
            </w:r>
          </w:p>
          <w:p w14:paraId="04ECD308">
            <w:pPr>
              <w:numPr>
                <w:ilvl w:val="0"/>
                <w:numId w:val="0"/>
              </w:numPr>
              <w:autoSpaceDE w:val="0"/>
              <w:autoSpaceDN w:val="0"/>
              <w:adjustRightInd w:val="0"/>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根据《建设项目危险废物环境影响评价指南》（环保部公告[2017]43号）、《固体废物鉴别标准通则》（GB 34330-2017）。</w:t>
            </w:r>
            <w:r>
              <w:rPr>
                <w:rFonts w:hint="default" w:ascii="Times New Roman" w:hAnsi="Times New Roman" w:cs="Times New Roman"/>
                <w:szCs w:val="21"/>
                <w:lang w:eastAsia="zh-CN"/>
              </w:rPr>
              <w:t>本</w:t>
            </w:r>
            <w:r>
              <w:rPr>
                <w:rFonts w:hint="default" w:ascii="Times New Roman" w:hAnsi="Times New Roman" w:cs="Times New Roman"/>
                <w:szCs w:val="21"/>
              </w:rPr>
              <w:t>项目产生的固废</w:t>
            </w:r>
            <w:r>
              <w:rPr>
                <w:rFonts w:hint="default" w:ascii="Times New Roman" w:hAnsi="Times New Roman" w:cs="Times New Roman"/>
                <w:szCs w:val="21"/>
                <w:lang w:eastAsia="zh-CN"/>
              </w:rPr>
              <w:t>主要为</w:t>
            </w:r>
            <w:r>
              <w:rPr>
                <w:rFonts w:hint="default" w:ascii="Times New Roman" w:hAnsi="Times New Roman" w:cs="Times New Roman"/>
                <w:szCs w:val="21"/>
              </w:rPr>
              <w:t>一般固体废物</w:t>
            </w:r>
            <w:r>
              <w:rPr>
                <w:rFonts w:hint="default" w:ascii="Times New Roman" w:hAnsi="Times New Roman" w:cs="Times New Roman"/>
                <w:szCs w:val="21"/>
                <w:lang w:eastAsia="zh-CN"/>
              </w:rPr>
              <w:t>、</w:t>
            </w:r>
            <w:r>
              <w:rPr>
                <w:rFonts w:hint="default" w:ascii="Times New Roman" w:hAnsi="Times New Roman" w:cs="Times New Roman"/>
                <w:szCs w:val="21"/>
              </w:rPr>
              <w:t>危险</w:t>
            </w:r>
            <w:r>
              <w:rPr>
                <w:rFonts w:hint="default" w:ascii="Times New Roman" w:hAnsi="Times New Roman" w:cs="Times New Roman"/>
                <w:szCs w:val="21"/>
                <w:lang w:eastAsia="zh-CN"/>
              </w:rPr>
              <w:t>废物</w:t>
            </w:r>
            <w:r>
              <w:rPr>
                <w:rFonts w:hint="default" w:ascii="Times New Roman" w:hAnsi="Times New Roman" w:cs="Times New Roman"/>
                <w:szCs w:val="21"/>
              </w:rPr>
              <w:t>，一般固体废物</w:t>
            </w:r>
            <w:r>
              <w:rPr>
                <w:rFonts w:hint="default" w:ascii="Times New Roman" w:hAnsi="Times New Roman" w:cs="Times New Roman"/>
                <w:szCs w:val="21"/>
                <w:lang w:eastAsia="zh-CN"/>
              </w:rPr>
              <w:t>、危险废物</w:t>
            </w:r>
            <w:r>
              <w:rPr>
                <w:rFonts w:hint="default" w:ascii="Times New Roman" w:hAnsi="Times New Roman" w:cs="Times New Roman"/>
                <w:szCs w:val="21"/>
              </w:rPr>
              <w:t>产生情况分别如下所示：</w:t>
            </w:r>
          </w:p>
          <w:p w14:paraId="2C0DDF63">
            <w:pPr>
              <w:autoSpaceDE w:val="0"/>
              <w:autoSpaceDN w:val="0"/>
              <w:adjustRightInd w:val="0"/>
              <w:spacing w:line="420" w:lineRule="exact"/>
              <w:ind w:firstLine="25" w:firstLineChars="12"/>
              <w:jc w:val="center"/>
              <w:rPr>
                <w:rFonts w:hint="default" w:ascii="Times New Roman" w:hAnsi="Times New Roman" w:eastAsia="黑体" w:cs="Times New Roman"/>
                <w:szCs w:val="21"/>
                <w:highlight w:val="none"/>
              </w:rPr>
            </w:pPr>
            <w:r>
              <w:rPr>
                <w:rFonts w:hint="default" w:ascii="Times New Roman" w:hAnsi="Times New Roman" w:eastAsia="黑体" w:cs="Times New Roman"/>
                <w:szCs w:val="21"/>
                <w:highlight w:val="none"/>
              </w:rPr>
              <w:t>表4-</w:t>
            </w:r>
            <w:r>
              <w:rPr>
                <w:rFonts w:hint="eastAsia" w:eastAsia="黑体" w:cs="Times New Roman"/>
                <w:szCs w:val="21"/>
                <w:highlight w:val="none"/>
                <w:lang w:val="en-US" w:eastAsia="zh-CN"/>
              </w:rPr>
              <w:t>21</w:t>
            </w:r>
            <w:r>
              <w:rPr>
                <w:rFonts w:hint="default" w:ascii="Times New Roman" w:hAnsi="Times New Roman" w:eastAsia="黑体" w:cs="Times New Roman"/>
                <w:szCs w:val="21"/>
                <w:highlight w:val="none"/>
              </w:rPr>
              <w:t xml:space="preserve">  </w:t>
            </w:r>
            <w:r>
              <w:rPr>
                <w:rFonts w:hint="default" w:ascii="Times New Roman" w:hAnsi="Times New Roman" w:eastAsia="黑体" w:cs="Times New Roman"/>
                <w:szCs w:val="21"/>
                <w:highlight w:val="none"/>
                <w:lang w:eastAsia="zh-CN"/>
              </w:rPr>
              <w:t>本项目</w:t>
            </w:r>
            <w:r>
              <w:rPr>
                <w:rFonts w:hint="default" w:ascii="Times New Roman" w:hAnsi="Times New Roman" w:eastAsia="黑体" w:cs="Times New Roman"/>
                <w:szCs w:val="21"/>
                <w:highlight w:val="none"/>
              </w:rPr>
              <w:t>一般固体废物产生情况表</w:t>
            </w:r>
          </w:p>
          <w:tbl>
            <w:tblPr>
              <w:tblStyle w:val="8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0"/>
              <w:gridCol w:w="900"/>
              <w:gridCol w:w="1209"/>
              <w:gridCol w:w="716"/>
              <w:gridCol w:w="768"/>
              <w:gridCol w:w="1523"/>
              <w:gridCol w:w="1260"/>
              <w:gridCol w:w="888"/>
            </w:tblGrid>
            <w:tr w14:paraId="11DB7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0" w:hRule="atLeast"/>
                <w:jc w:val="center"/>
              </w:trPr>
              <w:tc>
                <w:tcPr>
                  <w:tcW w:w="1170" w:type="dxa"/>
                  <w:tcBorders>
                    <w:top w:val="single" w:color="auto" w:sz="4" w:space="0"/>
                    <w:left w:val="single" w:color="auto" w:sz="4" w:space="0"/>
                    <w:right w:val="single" w:color="auto" w:sz="4" w:space="0"/>
                  </w:tcBorders>
                  <w:vAlign w:val="center"/>
                </w:tcPr>
                <w:p w14:paraId="101BE0D0">
                  <w:pPr>
                    <w:autoSpaceDE w:val="0"/>
                    <w:autoSpaceDN w:val="0"/>
                    <w:adjustRightInd w:val="0"/>
                    <w:spacing w:line="24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产生环节</w:t>
                  </w:r>
                </w:p>
              </w:tc>
              <w:tc>
                <w:tcPr>
                  <w:tcW w:w="900" w:type="dxa"/>
                  <w:tcBorders>
                    <w:top w:val="single" w:color="auto" w:sz="4" w:space="0"/>
                    <w:left w:val="single" w:color="auto" w:sz="4" w:space="0"/>
                    <w:right w:val="single" w:color="auto" w:sz="4" w:space="0"/>
                  </w:tcBorders>
                  <w:vAlign w:val="center"/>
                </w:tcPr>
                <w:p w14:paraId="026E0715">
                  <w:pPr>
                    <w:autoSpaceDE w:val="0"/>
                    <w:autoSpaceDN w:val="0"/>
                    <w:adjustRightInd w:val="0"/>
                    <w:spacing w:line="24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名称</w:t>
                  </w:r>
                </w:p>
              </w:tc>
              <w:tc>
                <w:tcPr>
                  <w:tcW w:w="1209" w:type="dxa"/>
                  <w:tcBorders>
                    <w:top w:val="single" w:color="auto" w:sz="4" w:space="0"/>
                    <w:left w:val="single" w:color="auto" w:sz="4" w:space="0"/>
                    <w:right w:val="single" w:color="auto" w:sz="4" w:space="0"/>
                  </w:tcBorders>
                  <w:vAlign w:val="center"/>
                </w:tcPr>
                <w:p w14:paraId="1C494808">
                  <w:pPr>
                    <w:autoSpaceDE w:val="0"/>
                    <w:autoSpaceDN w:val="0"/>
                    <w:adjustRightInd w:val="0"/>
                    <w:spacing w:line="240" w:lineRule="exact"/>
                    <w:jc w:val="center"/>
                    <w:rPr>
                      <w:rFonts w:hint="eastAsia" w:ascii="Times New Roman" w:hAnsi="Times New Roman" w:eastAsia="宋体" w:cs="Times New Roman"/>
                      <w:b/>
                      <w:bCs/>
                      <w:sz w:val="18"/>
                      <w:szCs w:val="18"/>
                      <w:lang w:eastAsia="zh-CN"/>
                    </w:rPr>
                  </w:pPr>
                  <w:r>
                    <w:rPr>
                      <w:rFonts w:hint="eastAsia" w:cs="Times New Roman"/>
                      <w:b/>
                      <w:bCs/>
                      <w:sz w:val="18"/>
                      <w:szCs w:val="18"/>
                      <w:lang w:eastAsia="zh-CN"/>
                    </w:rPr>
                    <w:t>代码</w:t>
                  </w:r>
                </w:p>
              </w:tc>
              <w:tc>
                <w:tcPr>
                  <w:tcW w:w="716" w:type="dxa"/>
                  <w:tcBorders>
                    <w:top w:val="single" w:color="auto" w:sz="4" w:space="0"/>
                    <w:left w:val="single" w:color="auto" w:sz="4" w:space="0"/>
                    <w:right w:val="single" w:color="auto" w:sz="4" w:space="0"/>
                  </w:tcBorders>
                  <w:vAlign w:val="center"/>
                </w:tcPr>
                <w:p w14:paraId="7EC1B59E">
                  <w:pPr>
                    <w:autoSpaceDE w:val="0"/>
                    <w:autoSpaceDN w:val="0"/>
                    <w:adjustRightInd w:val="0"/>
                    <w:spacing w:line="24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性状</w:t>
                  </w:r>
                </w:p>
              </w:tc>
              <w:tc>
                <w:tcPr>
                  <w:tcW w:w="768" w:type="dxa"/>
                  <w:tcBorders>
                    <w:top w:val="single" w:color="auto" w:sz="4" w:space="0"/>
                    <w:left w:val="single" w:color="auto" w:sz="4" w:space="0"/>
                    <w:bottom w:val="single" w:color="auto" w:sz="4" w:space="0"/>
                    <w:right w:val="single" w:color="auto" w:sz="4" w:space="0"/>
                  </w:tcBorders>
                  <w:vAlign w:val="center"/>
                </w:tcPr>
                <w:p w14:paraId="0567D3EC">
                  <w:pPr>
                    <w:autoSpaceDE w:val="0"/>
                    <w:autoSpaceDN w:val="0"/>
                    <w:adjustRightInd w:val="0"/>
                    <w:spacing w:line="24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产生量t/a</w:t>
                  </w:r>
                </w:p>
              </w:tc>
              <w:tc>
                <w:tcPr>
                  <w:tcW w:w="1523" w:type="dxa"/>
                  <w:tcBorders>
                    <w:top w:val="single" w:color="auto" w:sz="4" w:space="0"/>
                    <w:left w:val="single" w:color="auto" w:sz="4" w:space="0"/>
                    <w:right w:val="single" w:color="auto" w:sz="4" w:space="0"/>
                  </w:tcBorders>
                  <w:vAlign w:val="center"/>
                </w:tcPr>
                <w:p w14:paraId="67629D16">
                  <w:pPr>
                    <w:autoSpaceDE w:val="0"/>
                    <w:autoSpaceDN w:val="0"/>
                    <w:adjustRightInd w:val="0"/>
                    <w:spacing w:line="24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储存方式</w:t>
                  </w:r>
                </w:p>
              </w:tc>
              <w:tc>
                <w:tcPr>
                  <w:tcW w:w="1260" w:type="dxa"/>
                  <w:tcBorders>
                    <w:top w:val="single" w:color="auto" w:sz="4" w:space="0"/>
                    <w:left w:val="single" w:color="auto" w:sz="4" w:space="0"/>
                    <w:right w:val="single" w:color="auto" w:sz="4" w:space="0"/>
                  </w:tcBorders>
                  <w:vAlign w:val="center"/>
                </w:tcPr>
                <w:p w14:paraId="5ACF4305">
                  <w:pPr>
                    <w:autoSpaceDE w:val="0"/>
                    <w:autoSpaceDN w:val="0"/>
                    <w:adjustRightInd w:val="0"/>
                    <w:spacing w:line="24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处置方式</w:t>
                  </w:r>
                </w:p>
              </w:tc>
              <w:tc>
                <w:tcPr>
                  <w:tcW w:w="888" w:type="dxa"/>
                  <w:tcBorders>
                    <w:top w:val="single" w:color="auto" w:sz="4" w:space="0"/>
                    <w:left w:val="single" w:color="auto" w:sz="4" w:space="0"/>
                    <w:right w:val="single" w:color="auto" w:sz="4" w:space="0"/>
                  </w:tcBorders>
                  <w:vAlign w:val="center"/>
                </w:tcPr>
                <w:p w14:paraId="29C62BE6">
                  <w:pPr>
                    <w:autoSpaceDE w:val="0"/>
                    <w:autoSpaceDN w:val="0"/>
                    <w:adjustRightInd w:val="0"/>
                    <w:spacing w:line="24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处置量</w:t>
                  </w:r>
                </w:p>
                <w:p w14:paraId="7D439F7E">
                  <w:pPr>
                    <w:autoSpaceDE w:val="0"/>
                    <w:autoSpaceDN w:val="0"/>
                    <w:adjustRightInd w:val="0"/>
                    <w:spacing w:line="24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t/a</w:t>
                  </w:r>
                </w:p>
              </w:tc>
            </w:tr>
            <w:tr w14:paraId="2B683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0" w:type="dxa"/>
                  <w:tcBorders>
                    <w:top w:val="single" w:color="auto" w:sz="4" w:space="0"/>
                    <w:left w:val="single" w:color="auto" w:sz="4" w:space="0"/>
                    <w:bottom w:val="single" w:color="auto" w:sz="4" w:space="0"/>
                    <w:right w:val="single" w:color="auto" w:sz="4" w:space="0"/>
                  </w:tcBorders>
                  <w:vAlign w:val="center"/>
                </w:tcPr>
                <w:p w14:paraId="0C08C978">
                  <w:pPr>
                    <w:autoSpaceDE w:val="0"/>
                    <w:autoSpaceDN w:val="0"/>
                    <w:adjustRightInd w:val="0"/>
                    <w:spacing w:line="240" w:lineRule="exact"/>
                    <w:jc w:val="center"/>
                    <w:rPr>
                      <w:rFonts w:hint="default" w:ascii="Times New Roman" w:hAnsi="Times New Roman" w:eastAsia="宋体" w:cs="Times New Roman"/>
                      <w:sz w:val="18"/>
                      <w:szCs w:val="18"/>
                      <w:lang w:eastAsia="zh-CN"/>
                    </w:rPr>
                  </w:pPr>
                  <w:r>
                    <w:rPr>
                      <w:rFonts w:hint="eastAsia" w:cs="Times New Roman"/>
                      <w:sz w:val="18"/>
                      <w:szCs w:val="18"/>
                      <w:lang w:eastAsia="zh-CN"/>
                    </w:rPr>
                    <w:t>原料包装</w:t>
                  </w:r>
                </w:p>
              </w:tc>
              <w:tc>
                <w:tcPr>
                  <w:tcW w:w="900" w:type="dxa"/>
                  <w:tcBorders>
                    <w:top w:val="single" w:color="auto" w:sz="4" w:space="0"/>
                    <w:left w:val="single" w:color="auto" w:sz="4" w:space="0"/>
                    <w:bottom w:val="single" w:color="auto" w:sz="4" w:space="0"/>
                    <w:right w:val="single" w:color="auto" w:sz="4" w:space="0"/>
                  </w:tcBorders>
                  <w:vAlign w:val="center"/>
                </w:tcPr>
                <w:p w14:paraId="1E4D4393">
                  <w:pPr>
                    <w:autoSpaceDE w:val="0"/>
                    <w:autoSpaceDN w:val="0"/>
                    <w:adjustRightInd w:val="0"/>
                    <w:spacing w:line="240" w:lineRule="exact"/>
                    <w:jc w:val="center"/>
                    <w:rPr>
                      <w:rFonts w:hint="default" w:ascii="Times New Roman" w:hAnsi="Times New Roman" w:eastAsia="宋体" w:cs="Times New Roman"/>
                      <w:sz w:val="18"/>
                      <w:szCs w:val="18"/>
                      <w:lang w:eastAsia="zh-CN"/>
                    </w:rPr>
                  </w:pPr>
                  <w:r>
                    <w:rPr>
                      <w:rFonts w:hint="eastAsia" w:cs="Times New Roman"/>
                      <w:sz w:val="18"/>
                      <w:szCs w:val="18"/>
                      <w:lang w:val="en-US" w:eastAsia="zh-CN"/>
                    </w:rPr>
                    <w:t>废原料包装物</w:t>
                  </w:r>
                </w:p>
              </w:tc>
              <w:tc>
                <w:tcPr>
                  <w:tcW w:w="1209" w:type="dxa"/>
                  <w:tcBorders>
                    <w:top w:val="single" w:color="auto" w:sz="4" w:space="0"/>
                    <w:left w:val="single" w:color="auto" w:sz="4" w:space="0"/>
                    <w:bottom w:val="single" w:color="auto" w:sz="4" w:space="0"/>
                    <w:right w:val="single" w:color="auto" w:sz="4" w:space="0"/>
                  </w:tcBorders>
                  <w:vAlign w:val="center"/>
                </w:tcPr>
                <w:p w14:paraId="1520BC8A">
                  <w:pPr>
                    <w:autoSpaceDE w:val="0"/>
                    <w:autoSpaceDN w:val="0"/>
                    <w:adjustRightInd w:val="0"/>
                    <w:spacing w:line="240" w:lineRule="exact"/>
                    <w:jc w:val="center"/>
                    <w:rPr>
                      <w:rFonts w:hint="default" w:ascii="Times New Roman" w:hAnsi="Times New Roman" w:cs="Times New Roman"/>
                      <w:sz w:val="18"/>
                      <w:szCs w:val="18"/>
                    </w:rPr>
                  </w:pPr>
                  <w:r>
                    <w:rPr>
                      <w:rFonts w:hint="eastAsia" w:eastAsia="宋体" w:cs="Times New Roman"/>
                      <w:sz w:val="18"/>
                      <w:szCs w:val="18"/>
                      <w:lang w:val="en-US" w:eastAsia="zh-CN"/>
                    </w:rPr>
                    <w:t>900-003-S17</w:t>
                  </w:r>
                </w:p>
              </w:tc>
              <w:tc>
                <w:tcPr>
                  <w:tcW w:w="716" w:type="dxa"/>
                  <w:tcBorders>
                    <w:top w:val="single" w:color="auto" w:sz="4" w:space="0"/>
                    <w:left w:val="single" w:color="auto" w:sz="4" w:space="0"/>
                    <w:bottom w:val="single" w:color="auto" w:sz="4" w:space="0"/>
                    <w:right w:val="single" w:color="auto" w:sz="4" w:space="0"/>
                  </w:tcBorders>
                  <w:vAlign w:val="center"/>
                </w:tcPr>
                <w:p w14:paraId="24B6D286">
                  <w:pPr>
                    <w:autoSpaceDE w:val="0"/>
                    <w:autoSpaceDN w:val="0"/>
                    <w:adjustRightInd w:val="0"/>
                    <w:spacing w:line="240" w:lineRule="exact"/>
                    <w:jc w:val="center"/>
                    <w:rPr>
                      <w:rFonts w:hint="default" w:ascii="Times New Roman" w:hAnsi="Times New Roman" w:cs="Times New Roman"/>
                      <w:sz w:val="18"/>
                      <w:szCs w:val="18"/>
                    </w:rPr>
                  </w:pPr>
                  <w:r>
                    <w:rPr>
                      <w:rFonts w:hint="default" w:ascii="Times New Roman" w:hAnsi="Times New Roman" w:cs="Times New Roman"/>
                      <w:sz w:val="18"/>
                      <w:szCs w:val="18"/>
                    </w:rPr>
                    <w:t>固体</w:t>
                  </w:r>
                </w:p>
              </w:tc>
              <w:tc>
                <w:tcPr>
                  <w:tcW w:w="768" w:type="dxa"/>
                  <w:tcBorders>
                    <w:top w:val="single" w:color="auto" w:sz="4" w:space="0"/>
                    <w:left w:val="single" w:color="auto" w:sz="4" w:space="0"/>
                    <w:bottom w:val="single" w:color="auto" w:sz="4" w:space="0"/>
                    <w:right w:val="single" w:color="auto" w:sz="4" w:space="0"/>
                  </w:tcBorders>
                  <w:vAlign w:val="center"/>
                </w:tcPr>
                <w:p w14:paraId="0375A4F0">
                  <w:pPr>
                    <w:autoSpaceDE w:val="0"/>
                    <w:autoSpaceDN w:val="0"/>
                    <w:adjustRightInd w:val="0"/>
                    <w:spacing w:line="240" w:lineRule="exact"/>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0.1</w:t>
                  </w:r>
                  <w:r>
                    <w:rPr>
                      <w:rFonts w:hint="eastAsia" w:cs="Times New Roman"/>
                      <w:sz w:val="18"/>
                      <w:szCs w:val="18"/>
                      <w:lang w:val="en-US" w:eastAsia="zh-CN"/>
                    </w:rPr>
                    <w:t>2</w:t>
                  </w:r>
                </w:p>
              </w:tc>
              <w:tc>
                <w:tcPr>
                  <w:tcW w:w="1523" w:type="dxa"/>
                  <w:tcBorders>
                    <w:top w:val="single" w:color="auto" w:sz="4" w:space="0"/>
                    <w:left w:val="single" w:color="auto" w:sz="4" w:space="0"/>
                    <w:bottom w:val="single" w:color="auto" w:sz="4" w:space="0"/>
                    <w:right w:val="single" w:color="auto" w:sz="4" w:space="0"/>
                  </w:tcBorders>
                  <w:vAlign w:val="center"/>
                </w:tcPr>
                <w:p w14:paraId="1BAC10B1">
                  <w:pPr>
                    <w:autoSpaceDE w:val="0"/>
                    <w:autoSpaceDN w:val="0"/>
                    <w:adjustRightInd w:val="0"/>
                    <w:spacing w:line="240" w:lineRule="exact"/>
                    <w:jc w:val="center"/>
                    <w:rPr>
                      <w:rFonts w:hint="default" w:ascii="Times New Roman" w:hAnsi="Times New Roman" w:cs="Times New Roman"/>
                      <w:sz w:val="18"/>
                      <w:szCs w:val="18"/>
                    </w:rPr>
                  </w:pPr>
                  <w:r>
                    <w:rPr>
                      <w:rFonts w:hint="default" w:ascii="Times New Roman" w:hAnsi="Times New Roman" w:cs="Times New Roman"/>
                      <w:sz w:val="18"/>
                      <w:szCs w:val="18"/>
                      <w:lang w:eastAsia="zh-CN"/>
                    </w:rPr>
                    <w:t>一般</w:t>
                  </w:r>
                  <w:r>
                    <w:rPr>
                      <w:rFonts w:hint="default" w:ascii="Times New Roman" w:hAnsi="Times New Roman" w:cs="Times New Roman"/>
                      <w:sz w:val="18"/>
                      <w:szCs w:val="18"/>
                    </w:rPr>
                    <w:t>固废仓库</w:t>
                  </w:r>
                </w:p>
              </w:tc>
              <w:tc>
                <w:tcPr>
                  <w:tcW w:w="1260" w:type="dxa"/>
                  <w:tcBorders>
                    <w:top w:val="single" w:color="auto" w:sz="4" w:space="0"/>
                    <w:left w:val="single" w:color="auto" w:sz="4" w:space="0"/>
                    <w:bottom w:val="single" w:color="auto" w:sz="4" w:space="0"/>
                    <w:right w:val="single" w:color="auto" w:sz="4" w:space="0"/>
                  </w:tcBorders>
                  <w:vAlign w:val="center"/>
                </w:tcPr>
                <w:p w14:paraId="02F81170">
                  <w:pPr>
                    <w:autoSpaceDE w:val="0"/>
                    <w:autoSpaceDN w:val="0"/>
                    <w:adjustRightInd w:val="0"/>
                    <w:spacing w:line="240" w:lineRule="exact"/>
                    <w:jc w:val="center"/>
                    <w:rPr>
                      <w:rFonts w:hint="default" w:ascii="Times New Roman" w:hAnsi="Times New Roman" w:cs="Times New Roman"/>
                      <w:sz w:val="18"/>
                      <w:szCs w:val="18"/>
                    </w:rPr>
                  </w:pPr>
                  <w:r>
                    <w:rPr>
                      <w:rFonts w:hint="default" w:ascii="Times New Roman" w:hAnsi="Times New Roman" w:cs="Times New Roman"/>
                      <w:sz w:val="18"/>
                      <w:szCs w:val="18"/>
                    </w:rPr>
                    <w:t>外</w:t>
                  </w:r>
                  <w:r>
                    <w:rPr>
                      <w:rFonts w:hint="default" w:ascii="Times New Roman" w:hAnsi="Times New Roman" w:cs="Times New Roman"/>
                      <w:sz w:val="18"/>
                      <w:szCs w:val="18"/>
                      <w:lang w:eastAsia="zh-CN"/>
                    </w:rPr>
                    <w:t>卖</w:t>
                  </w:r>
                  <w:r>
                    <w:rPr>
                      <w:rFonts w:hint="default" w:ascii="Times New Roman" w:hAnsi="Times New Roman" w:cs="Times New Roman"/>
                      <w:sz w:val="18"/>
                      <w:szCs w:val="18"/>
                    </w:rPr>
                    <w:t>处理</w:t>
                  </w:r>
                </w:p>
              </w:tc>
              <w:tc>
                <w:tcPr>
                  <w:tcW w:w="888" w:type="dxa"/>
                  <w:tcBorders>
                    <w:top w:val="single" w:color="auto" w:sz="4" w:space="0"/>
                    <w:left w:val="single" w:color="auto" w:sz="4" w:space="0"/>
                    <w:bottom w:val="single" w:color="auto" w:sz="4" w:space="0"/>
                    <w:right w:val="single" w:color="auto" w:sz="4" w:space="0"/>
                  </w:tcBorders>
                  <w:vAlign w:val="center"/>
                </w:tcPr>
                <w:p w14:paraId="0F2A51A3">
                  <w:pPr>
                    <w:autoSpaceDE w:val="0"/>
                    <w:autoSpaceDN w:val="0"/>
                    <w:adjustRightInd w:val="0"/>
                    <w:spacing w:line="240" w:lineRule="exact"/>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kern w:val="2"/>
                      <w:sz w:val="18"/>
                      <w:szCs w:val="18"/>
                      <w:lang w:val="en-US" w:eastAsia="zh-CN" w:bidi="ar-SA"/>
                    </w:rPr>
                    <w:t>0.1</w:t>
                  </w:r>
                  <w:r>
                    <w:rPr>
                      <w:rFonts w:hint="eastAsia" w:cs="Times New Roman"/>
                      <w:kern w:val="2"/>
                      <w:sz w:val="18"/>
                      <w:szCs w:val="18"/>
                      <w:lang w:val="en-US" w:eastAsia="zh-CN" w:bidi="ar-SA"/>
                    </w:rPr>
                    <w:t>2</w:t>
                  </w:r>
                </w:p>
              </w:tc>
            </w:tr>
            <w:tr w14:paraId="215F2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70" w:type="dxa"/>
                  <w:tcBorders>
                    <w:top w:val="single" w:color="auto" w:sz="4" w:space="0"/>
                    <w:left w:val="single" w:color="auto" w:sz="4" w:space="0"/>
                    <w:bottom w:val="single" w:color="auto" w:sz="4" w:space="0"/>
                    <w:right w:val="single" w:color="auto" w:sz="4" w:space="0"/>
                  </w:tcBorders>
                  <w:vAlign w:val="center"/>
                </w:tcPr>
                <w:p w14:paraId="7083B328">
                  <w:pPr>
                    <w:autoSpaceDE w:val="0"/>
                    <w:autoSpaceDN w:val="0"/>
                    <w:adjustRightInd w:val="0"/>
                    <w:spacing w:line="240" w:lineRule="exact"/>
                    <w:jc w:val="center"/>
                    <w:rPr>
                      <w:rFonts w:hint="eastAsia" w:cs="Times New Roman"/>
                      <w:sz w:val="18"/>
                      <w:szCs w:val="18"/>
                      <w:lang w:eastAsia="zh-CN"/>
                    </w:rPr>
                  </w:pPr>
                  <w:r>
                    <w:rPr>
                      <w:rFonts w:hint="eastAsia" w:cs="Times New Roman"/>
                      <w:sz w:val="18"/>
                      <w:szCs w:val="18"/>
                      <w:lang w:eastAsia="zh-CN"/>
                    </w:rPr>
                    <w:t>职工生活</w:t>
                  </w:r>
                </w:p>
              </w:tc>
              <w:tc>
                <w:tcPr>
                  <w:tcW w:w="900" w:type="dxa"/>
                  <w:tcBorders>
                    <w:top w:val="single" w:color="auto" w:sz="4" w:space="0"/>
                    <w:left w:val="single" w:color="auto" w:sz="4" w:space="0"/>
                    <w:bottom w:val="single" w:color="auto" w:sz="4" w:space="0"/>
                    <w:right w:val="single" w:color="auto" w:sz="4" w:space="0"/>
                  </w:tcBorders>
                  <w:vAlign w:val="center"/>
                </w:tcPr>
                <w:p w14:paraId="0D629805">
                  <w:pPr>
                    <w:autoSpaceDE w:val="0"/>
                    <w:autoSpaceDN w:val="0"/>
                    <w:adjustRightInd w:val="0"/>
                    <w:spacing w:line="240" w:lineRule="exact"/>
                    <w:jc w:val="center"/>
                    <w:rPr>
                      <w:rFonts w:hint="default" w:cs="Times New Roman"/>
                      <w:sz w:val="18"/>
                      <w:szCs w:val="18"/>
                      <w:lang w:val="en-US" w:eastAsia="zh-CN"/>
                    </w:rPr>
                  </w:pPr>
                  <w:r>
                    <w:rPr>
                      <w:rFonts w:hint="eastAsia" w:cs="Times New Roman"/>
                      <w:sz w:val="18"/>
                      <w:szCs w:val="18"/>
                      <w:lang w:val="en-US" w:eastAsia="zh-CN"/>
                    </w:rPr>
                    <w:t>生活垃圾</w:t>
                  </w:r>
                </w:p>
              </w:tc>
              <w:tc>
                <w:tcPr>
                  <w:tcW w:w="1209" w:type="dxa"/>
                  <w:tcBorders>
                    <w:top w:val="single" w:color="auto" w:sz="4" w:space="0"/>
                    <w:left w:val="single" w:color="auto" w:sz="4" w:space="0"/>
                    <w:bottom w:val="single" w:color="auto" w:sz="4" w:space="0"/>
                    <w:right w:val="single" w:color="auto" w:sz="4" w:space="0"/>
                  </w:tcBorders>
                  <w:vAlign w:val="center"/>
                </w:tcPr>
                <w:p w14:paraId="2D4EA46B">
                  <w:pPr>
                    <w:autoSpaceDE w:val="0"/>
                    <w:autoSpaceDN w:val="0"/>
                    <w:adjustRightInd w:val="0"/>
                    <w:spacing w:line="240" w:lineRule="exact"/>
                    <w:jc w:val="center"/>
                    <w:rPr>
                      <w:rFonts w:hint="default" w:cs="Times New Roman"/>
                      <w:sz w:val="18"/>
                      <w:szCs w:val="18"/>
                      <w:lang w:val="en-US" w:eastAsia="zh-CN"/>
                    </w:rPr>
                  </w:pPr>
                  <w:r>
                    <w:rPr>
                      <w:rFonts w:hint="eastAsia" w:cs="Times New Roman"/>
                      <w:sz w:val="18"/>
                      <w:szCs w:val="18"/>
                      <w:lang w:val="en-US" w:eastAsia="zh-CN"/>
                    </w:rPr>
                    <w:t>--</w:t>
                  </w:r>
                </w:p>
              </w:tc>
              <w:tc>
                <w:tcPr>
                  <w:tcW w:w="716" w:type="dxa"/>
                  <w:tcBorders>
                    <w:top w:val="single" w:color="auto" w:sz="4" w:space="0"/>
                    <w:left w:val="single" w:color="auto" w:sz="4" w:space="0"/>
                    <w:bottom w:val="single" w:color="auto" w:sz="4" w:space="0"/>
                    <w:right w:val="single" w:color="auto" w:sz="4" w:space="0"/>
                  </w:tcBorders>
                  <w:vAlign w:val="center"/>
                </w:tcPr>
                <w:p w14:paraId="119DC645">
                  <w:pPr>
                    <w:autoSpaceDE w:val="0"/>
                    <w:autoSpaceDN w:val="0"/>
                    <w:adjustRightInd w:val="0"/>
                    <w:spacing w:line="240" w:lineRule="exact"/>
                    <w:jc w:val="center"/>
                    <w:rPr>
                      <w:rFonts w:hint="eastAsia" w:ascii="Times New Roman" w:hAnsi="Times New Roman" w:eastAsia="宋体" w:cs="Times New Roman"/>
                      <w:sz w:val="18"/>
                      <w:szCs w:val="18"/>
                      <w:lang w:eastAsia="zh-CN"/>
                    </w:rPr>
                  </w:pPr>
                  <w:r>
                    <w:rPr>
                      <w:rFonts w:hint="eastAsia" w:cs="Times New Roman"/>
                      <w:sz w:val="18"/>
                      <w:szCs w:val="18"/>
                      <w:lang w:eastAsia="zh-CN"/>
                    </w:rPr>
                    <w:t>固体</w:t>
                  </w:r>
                </w:p>
              </w:tc>
              <w:tc>
                <w:tcPr>
                  <w:tcW w:w="768" w:type="dxa"/>
                  <w:tcBorders>
                    <w:top w:val="single" w:color="auto" w:sz="4" w:space="0"/>
                    <w:left w:val="single" w:color="auto" w:sz="4" w:space="0"/>
                    <w:bottom w:val="single" w:color="auto" w:sz="4" w:space="0"/>
                    <w:right w:val="single" w:color="auto" w:sz="4" w:space="0"/>
                  </w:tcBorders>
                  <w:vAlign w:val="center"/>
                </w:tcPr>
                <w:p w14:paraId="25FA4A72">
                  <w:pPr>
                    <w:autoSpaceDE w:val="0"/>
                    <w:autoSpaceDN w:val="0"/>
                    <w:adjustRightInd w:val="0"/>
                    <w:spacing w:line="240" w:lineRule="exact"/>
                    <w:jc w:val="center"/>
                    <w:rPr>
                      <w:rFonts w:hint="default" w:ascii="Times New Roman" w:hAnsi="Times New Roman" w:cs="Times New Roman"/>
                      <w:sz w:val="18"/>
                      <w:szCs w:val="18"/>
                      <w:lang w:val="en-US" w:eastAsia="zh-CN"/>
                    </w:rPr>
                  </w:pPr>
                  <w:r>
                    <w:rPr>
                      <w:rFonts w:hint="eastAsia" w:cs="Times New Roman"/>
                      <w:sz w:val="18"/>
                      <w:szCs w:val="18"/>
                      <w:lang w:val="en-US" w:eastAsia="zh-CN"/>
                    </w:rPr>
                    <w:t>3.3</w:t>
                  </w:r>
                </w:p>
              </w:tc>
              <w:tc>
                <w:tcPr>
                  <w:tcW w:w="1523" w:type="dxa"/>
                  <w:tcBorders>
                    <w:top w:val="single" w:color="auto" w:sz="4" w:space="0"/>
                    <w:left w:val="single" w:color="auto" w:sz="4" w:space="0"/>
                    <w:bottom w:val="single" w:color="auto" w:sz="4" w:space="0"/>
                    <w:right w:val="single" w:color="auto" w:sz="4" w:space="0"/>
                  </w:tcBorders>
                  <w:vAlign w:val="center"/>
                </w:tcPr>
                <w:p w14:paraId="3B3ED491">
                  <w:pPr>
                    <w:autoSpaceDE w:val="0"/>
                    <w:autoSpaceDN w:val="0"/>
                    <w:adjustRightInd w:val="0"/>
                    <w:spacing w:line="240" w:lineRule="exact"/>
                    <w:jc w:val="center"/>
                    <w:rPr>
                      <w:rFonts w:hint="default" w:ascii="Times New Roman" w:hAnsi="Times New Roman" w:cs="Times New Roman"/>
                      <w:sz w:val="18"/>
                      <w:szCs w:val="18"/>
                      <w:lang w:eastAsia="zh-CN"/>
                    </w:rPr>
                  </w:pPr>
                  <w:r>
                    <w:rPr>
                      <w:color w:val="000000"/>
                      <w:kern w:val="24"/>
                      <w:sz w:val="21"/>
                      <w:szCs w:val="16"/>
                    </w:rPr>
                    <w:t>厂区垃圾箱</w:t>
                  </w:r>
                </w:p>
              </w:tc>
              <w:tc>
                <w:tcPr>
                  <w:tcW w:w="1260" w:type="dxa"/>
                  <w:tcBorders>
                    <w:top w:val="single" w:color="auto" w:sz="4" w:space="0"/>
                    <w:left w:val="single" w:color="auto" w:sz="4" w:space="0"/>
                    <w:bottom w:val="single" w:color="auto" w:sz="4" w:space="0"/>
                    <w:right w:val="single" w:color="auto" w:sz="4" w:space="0"/>
                  </w:tcBorders>
                  <w:vAlign w:val="center"/>
                </w:tcPr>
                <w:p w14:paraId="3F954B8F">
                  <w:pPr>
                    <w:autoSpaceDE w:val="0"/>
                    <w:autoSpaceDN w:val="0"/>
                    <w:adjustRightInd w:val="0"/>
                    <w:spacing w:line="240" w:lineRule="exact"/>
                    <w:jc w:val="center"/>
                    <w:rPr>
                      <w:rFonts w:hint="eastAsia" w:ascii="Times New Roman" w:hAnsi="Times New Roman" w:eastAsia="宋体" w:cs="Times New Roman"/>
                      <w:sz w:val="18"/>
                      <w:szCs w:val="18"/>
                      <w:lang w:eastAsia="zh-CN"/>
                    </w:rPr>
                  </w:pPr>
                  <w:r>
                    <w:rPr>
                      <w:rFonts w:hint="eastAsia" w:cs="Times New Roman"/>
                      <w:sz w:val="18"/>
                      <w:szCs w:val="18"/>
                      <w:lang w:eastAsia="zh-CN"/>
                    </w:rPr>
                    <w:t>环卫清运</w:t>
                  </w:r>
                </w:p>
              </w:tc>
              <w:tc>
                <w:tcPr>
                  <w:tcW w:w="888" w:type="dxa"/>
                  <w:tcBorders>
                    <w:top w:val="single" w:color="auto" w:sz="4" w:space="0"/>
                    <w:left w:val="single" w:color="auto" w:sz="4" w:space="0"/>
                    <w:bottom w:val="single" w:color="auto" w:sz="4" w:space="0"/>
                    <w:right w:val="single" w:color="auto" w:sz="4" w:space="0"/>
                  </w:tcBorders>
                  <w:vAlign w:val="center"/>
                </w:tcPr>
                <w:p w14:paraId="2E206667">
                  <w:pPr>
                    <w:autoSpaceDE w:val="0"/>
                    <w:autoSpaceDN w:val="0"/>
                    <w:adjustRightInd w:val="0"/>
                    <w:spacing w:line="240" w:lineRule="exact"/>
                    <w:jc w:val="center"/>
                    <w:rPr>
                      <w:rFonts w:hint="default" w:ascii="Times New Roman" w:hAnsi="Times New Roman" w:cs="Times New Roman"/>
                      <w:kern w:val="2"/>
                      <w:sz w:val="18"/>
                      <w:szCs w:val="18"/>
                      <w:lang w:val="en-US" w:eastAsia="zh-CN" w:bidi="ar-SA"/>
                    </w:rPr>
                  </w:pPr>
                  <w:r>
                    <w:rPr>
                      <w:rFonts w:hint="eastAsia" w:cs="Times New Roman"/>
                      <w:kern w:val="2"/>
                      <w:sz w:val="18"/>
                      <w:szCs w:val="18"/>
                      <w:lang w:val="en-US" w:eastAsia="zh-CN" w:bidi="ar-SA"/>
                    </w:rPr>
                    <w:t>3.3</w:t>
                  </w:r>
                </w:p>
              </w:tc>
            </w:tr>
          </w:tbl>
          <w:p w14:paraId="2818C678">
            <w:pPr>
              <w:autoSpaceDE w:val="0"/>
              <w:autoSpaceDN w:val="0"/>
              <w:adjustRightInd w:val="0"/>
              <w:spacing w:line="420" w:lineRule="exact"/>
              <w:ind w:firstLine="25" w:firstLineChars="12"/>
              <w:jc w:val="center"/>
              <w:rPr>
                <w:rFonts w:hint="default" w:ascii="Times New Roman" w:hAnsi="Times New Roman" w:eastAsia="黑体" w:cs="Times New Roman"/>
                <w:szCs w:val="21"/>
              </w:rPr>
            </w:pPr>
            <w:r>
              <w:rPr>
                <w:rFonts w:hint="default" w:ascii="Times New Roman" w:hAnsi="Times New Roman" w:eastAsia="黑体" w:cs="Times New Roman"/>
                <w:szCs w:val="21"/>
              </w:rPr>
              <w:t>表4-</w:t>
            </w:r>
            <w:r>
              <w:rPr>
                <w:rFonts w:hint="eastAsia" w:eastAsia="黑体" w:cs="Times New Roman"/>
                <w:szCs w:val="21"/>
                <w:lang w:val="en-US" w:eastAsia="zh-CN"/>
              </w:rPr>
              <w:t>22</w:t>
            </w:r>
            <w:r>
              <w:rPr>
                <w:rFonts w:hint="default" w:ascii="Times New Roman" w:hAnsi="Times New Roman" w:eastAsia="黑体" w:cs="Times New Roman"/>
                <w:szCs w:val="21"/>
              </w:rPr>
              <w:t xml:space="preserve"> </w:t>
            </w:r>
            <w:r>
              <w:rPr>
                <w:rFonts w:hint="default" w:ascii="Times New Roman" w:hAnsi="Times New Roman" w:eastAsia="黑体" w:cs="Times New Roman"/>
                <w:szCs w:val="21"/>
                <w:lang w:eastAsia="zh-CN"/>
              </w:rPr>
              <w:t>本</w:t>
            </w:r>
            <w:r>
              <w:rPr>
                <w:rFonts w:hint="default" w:ascii="Times New Roman" w:hAnsi="Times New Roman" w:eastAsia="黑体" w:cs="Times New Roman"/>
                <w:szCs w:val="21"/>
              </w:rPr>
              <w:t>项目危险废物产生情况</w:t>
            </w:r>
          </w:p>
          <w:tbl>
            <w:tblPr>
              <w:tblStyle w:val="8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72"/>
              <w:gridCol w:w="740"/>
              <w:gridCol w:w="740"/>
              <w:gridCol w:w="902"/>
              <w:gridCol w:w="854"/>
              <w:gridCol w:w="640"/>
              <w:gridCol w:w="626"/>
              <w:gridCol w:w="640"/>
              <w:gridCol w:w="854"/>
              <w:gridCol w:w="884"/>
              <w:gridCol w:w="1082"/>
            </w:tblGrid>
            <w:tr w14:paraId="70ECE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2" w:hRule="atLeast"/>
                <w:jc w:val="center"/>
              </w:trPr>
              <w:tc>
                <w:tcPr>
                  <w:tcW w:w="472" w:type="dxa"/>
                  <w:tcBorders>
                    <w:top w:val="single" w:color="auto" w:sz="4" w:space="0"/>
                    <w:left w:val="single" w:color="auto" w:sz="4" w:space="0"/>
                    <w:right w:val="single" w:color="auto" w:sz="4" w:space="0"/>
                  </w:tcBorders>
                  <w:vAlign w:val="center"/>
                </w:tcPr>
                <w:p w14:paraId="3AAAD4B7">
                  <w:pPr>
                    <w:spacing w:beforeLines="50"/>
                    <w:ind w:left="-143" w:leftChars="-68" w:right="-124" w:rightChars="-59"/>
                    <w:jc w:val="center"/>
                    <w:rPr>
                      <w:rFonts w:hint="default" w:ascii="Times New Roman" w:hAnsi="Times New Roman" w:cs="Times New Roman"/>
                      <w:b/>
                      <w:sz w:val="18"/>
                      <w:szCs w:val="18"/>
                    </w:rPr>
                  </w:pPr>
                  <w:r>
                    <w:rPr>
                      <w:rFonts w:hint="default" w:ascii="Times New Roman" w:hAnsi="Times New Roman" w:cs="Times New Roman"/>
                      <w:b/>
                      <w:sz w:val="18"/>
                      <w:szCs w:val="18"/>
                    </w:rPr>
                    <w:t>序号</w:t>
                  </w:r>
                </w:p>
              </w:tc>
              <w:tc>
                <w:tcPr>
                  <w:tcW w:w="740" w:type="dxa"/>
                  <w:tcBorders>
                    <w:top w:val="single" w:color="auto" w:sz="4" w:space="0"/>
                    <w:left w:val="single" w:color="auto" w:sz="4" w:space="0"/>
                    <w:right w:val="single" w:color="auto" w:sz="4" w:space="0"/>
                  </w:tcBorders>
                  <w:vAlign w:val="center"/>
                </w:tcPr>
                <w:p w14:paraId="17BEEFFE">
                  <w:pPr>
                    <w:jc w:val="center"/>
                    <w:rPr>
                      <w:rFonts w:hint="default" w:ascii="Times New Roman" w:hAnsi="Times New Roman" w:cs="Times New Roman"/>
                      <w:b/>
                      <w:sz w:val="18"/>
                      <w:szCs w:val="18"/>
                    </w:rPr>
                  </w:pPr>
                  <w:r>
                    <w:rPr>
                      <w:rFonts w:hint="default" w:ascii="Times New Roman" w:hAnsi="Times New Roman" w:cs="Times New Roman"/>
                      <w:b/>
                      <w:sz w:val="18"/>
                      <w:szCs w:val="18"/>
                    </w:rPr>
                    <w:t>危废</w:t>
                  </w:r>
                </w:p>
                <w:p w14:paraId="019AF72F">
                  <w:pPr>
                    <w:jc w:val="center"/>
                    <w:rPr>
                      <w:rFonts w:hint="default" w:ascii="Times New Roman" w:hAnsi="Times New Roman" w:cs="Times New Roman"/>
                      <w:b/>
                      <w:sz w:val="18"/>
                      <w:szCs w:val="18"/>
                    </w:rPr>
                  </w:pPr>
                  <w:r>
                    <w:rPr>
                      <w:rFonts w:hint="default" w:ascii="Times New Roman" w:hAnsi="Times New Roman" w:cs="Times New Roman"/>
                      <w:b/>
                      <w:sz w:val="18"/>
                      <w:szCs w:val="18"/>
                    </w:rPr>
                    <w:t>名称</w:t>
                  </w:r>
                </w:p>
              </w:tc>
              <w:tc>
                <w:tcPr>
                  <w:tcW w:w="740" w:type="dxa"/>
                  <w:tcBorders>
                    <w:top w:val="single" w:color="auto" w:sz="4" w:space="0"/>
                    <w:left w:val="single" w:color="auto" w:sz="4" w:space="0"/>
                    <w:right w:val="single" w:color="auto" w:sz="4" w:space="0"/>
                  </w:tcBorders>
                  <w:vAlign w:val="center"/>
                </w:tcPr>
                <w:p w14:paraId="62702284">
                  <w:pPr>
                    <w:jc w:val="center"/>
                    <w:rPr>
                      <w:rFonts w:hint="default" w:ascii="Times New Roman" w:hAnsi="Times New Roman" w:cs="Times New Roman"/>
                      <w:b/>
                      <w:sz w:val="18"/>
                      <w:szCs w:val="18"/>
                    </w:rPr>
                  </w:pPr>
                  <w:r>
                    <w:rPr>
                      <w:rFonts w:hint="default" w:ascii="Times New Roman" w:hAnsi="Times New Roman" w:cs="Times New Roman"/>
                      <w:b/>
                      <w:sz w:val="18"/>
                      <w:szCs w:val="18"/>
                    </w:rPr>
                    <w:t>危废</w:t>
                  </w:r>
                </w:p>
                <w:p w14:paraId="262EFCDD">
                  <w:pPr>
                    <w:jc w:val="center"/>
                    <w:rPr>
                      <w:rFonts w:hint="default" w:ascii="Times New Roman" w:hAnsi="Times New Roman" w:cs="Times New Roman"/>
                      <w:b/>
                      <w:sz w:val="18"/>
                      <w:szCs w:val="18"/>
                    </w:rPr>
                  </w:pPr>
                  <w:r>
                    <w:rPr>
                      <w:rFonts w:hint="default" w:ascii="Times New Roman" w:hAnsi="Times New Roman" w:cs="Times New Roman"/>
                      <w:b/>
                      <w:sz w:val="18"/>
                      <w:szCs w:val="18"/>
                    </w:rPr>
                    <w:t>类别</w:t>
                  </w:r>
                </w:p>
              </w:tc>
              <w:tc>
                <w:tcPr>
                  <w:tcW w:w="902" w:type="dxa"/>
                  <w:tcBorders>
                    <w:top w:val="single" w:color="auto" w:sz="4" w:space="0"/>
                    <w:left w:val="single" w:color="auto" w:sz="4" w:space="0"/>
                    <w:right w:val="single" w:color="auto" w:sz="4" w:space="0"/>
                  </w:tcBorders>
                  <w:vAlign w:val="center"/>
                </w:tcPr>
                <w:p w14:paraId="387E90AF">
                  <w:pPr>
                    <w:jc w:val="center"/>
                    <w:rPr>
                      <w:rFonts w:hint="default" w:ascii="Times New Roman" w:hAnsi="Times New Roman" w:cs="Times New Roman"/>
                      <w:b/>
                      <w:sz w:val="18"/>
                      <w:szCs w:val="18"/>
                    </w:rPr>
                  </w:pPr>
                  <w:r>
                    <w:rPr>
                      <w:rFonts w:hint="default" w:ascii="Times New Roman" w:hAnsi="Times New Roman" w:cs="Times New Roman"/>
                      <w:b/>
                      <w:sz w:val="18"/>
                      <w:szCs w:val="18"/>
                    </w:rPr>
                    <w:t>危废</w:t>
                  </w:r>
                </w:p>
                <w:p w14:paraId="07A3E325">
                  <w:pPr>
                    <w:jc w:val="center"/>
                    <w:rPr>
                      <w:rFonts w:hint="default" w:ascii="Times New Roman" w:hAnsi="Times New Roman" w:cs="Times New Roman"/>
                      <w:b/>
                      <w:sz w:val="18"/>
                      <w:szCs w:val="18"/>
                    </w:rPr>
                  </w:pPr>
                  <w:r>
                    <w:rPr>
                      <w:rFonts w:hint="default" w:ascii="Times New Roman" w:hAnsi="Times New Roman" w:cs="Times New Roman"/>
                      <w:b/>
                      <w:sz w:val="18"/>
                      <w:szCs w:val="18"/>
                    </w:rPr>
                    <w:t>代码</w:t>
                  </w:r>
                </w:p>
              </w:tc>
              <w:tc>
                <w:tcPr>
                  <w:tcW w:w="854" w:type="dxa"/>
                  <w:tcBorders>
                    <w:top w:val="single" w:color="auto" w:sz="4" w:space="0"/>
                    <w:left w:val="single" w:color="auto" w:sz="4" w:space="0"/>
                    <w:bottom w:val="single" w:color="auto" w:sz="4" w:space="0"/>
                    <w:right w:val="single" w:color="auto" w:sz="4" w:space="0"/>
                  </w:tcBorders>
                  <w:vAlign w:val="center"/>
                </w:tcPr>
                <w:p w14:paraId="11EDA563">
                  <w:pPr>
                    <w:ind w:left="-155" w:leftChars="-74" w:right="-63" w:rightChars="-30"/>
                    <w:jc w:val="center"/>
                    <w:rPr>
                      <w:rFonts w:hint="default" w:ascii="Times New Roman" w:hAnsi="Times New Roman" w:cs="Times New Roman"/>
                      <w:b/>
                      <w:sz w:val="18"/>
                      <w:szCs w:val="18"/>
                    </w:rPr>
                  </w:pPr>
                  <w:r>
                    <w:rPr>
                      <w:rFonts w:hint="default" w:ascii="Times New Roman" w:hAnsi="Times New Roman" w:cs="Times New Roman"/>
                      <w:b/>
                      <w:sz w:val="18"/>
                      <w:szCs w:val="18"/>
                    </w:rPr>
                    <w:t>产生量t/a</w:t>
                  </w:r>
                </w:p>
              </w:tc>
              <w:tc>
                <w:tcPr>
                  <w:tcW w:w="640" w:type="dxa"/>
                  <w:tcBorders>
                    <w:top w:val="single" w:color="auto" w:sz="4" w:space="0"/>
                    <w:left w:val="single" w:color="auto" w:sz="4" w:space="0"/>
                    <w:right w:val="single" w:color="auto" w:sz="4" w:space="0"/>
                  </w:tcBorders>
                  <w:vAlign w:val="center"/>
                </w:tcPr>
                <w:p w14:paraId="6CDA2D28">
                  <w:pPr>
                    <w:ind w:left="-155" w:leftChars="-74" w:right="-170" w:rightChars="-81"/>
                    <w:jc w:val="center"/>
                    <w:rPr>
                      <w:rFonts w:hint="default" w:ascii="Times New Roman" w:hAnsi="Times New Roman" w:cs="Times New Roman"/>
                      <w:b/>
                      <w:sz w:val="18"/>
                      <w:szCs w:val="18"/>
                    </w:rPr>
                  </w:pPr>
                  <w:r>
                    <w:rPr>
                      <w:rFonts w:hint="default" w:ascii="Times New Roman" w:hAnsi="Times New Roman" w:cs="Times New Roman"/>
                      <w:b/>
                      <w:sz w:val="18"/>
                      <w:szCs w:val="18"/>
                    </w:rPr>
                    <w:t>产生</w:t>
                  </w:r>
                </w:p>
                <w:p w14:paraId="56010721">
                  <w:pPr>
                    <w:ind w:left="-155" w:leftChars="-74" w:right="-170" w:rightChars="-81"/>
                    <w:jc w:val="center"/>
                    <w:rPr>
                      <w:rFonts w:hint="default" w:ascii="Times New Roman" w:hAnsi="Times New Roman" w:cs="Times New Roman"/>
                      <w:b/>
                      <w:sz w:val="18"/>
                      <w:szCs w:val="18"/>
                    </w:rPr>
                  </w:pPr>
                  <w:r>
                    <w:rPr>
                      <w:rFonts w:hint="default" w:ascii="Times New Roman" w:hAnsi="Times New Roman" w:cs="Times New Roman"/>
                      <w:b/>
                      <w:sz w:val="18"/>
                      <w:szCs w:val="18"/>
                    </w:rPr>
                    <w:t>工序</w:t>
                  </w:r>
                </w:p>
              </w:tc>
              <w:tc>
                <w:tcPr>
                  <w:tcW w:w="626" w:type="dxa"/>
                  <w:tcBorders>
                    <w:top w:val="single" w:color="auto" w:sz="4" w:space="0"/>
                    <w:left w:val="single" w:color="auto" w:sz="4" w:space="0"/>
                    <w:right w:val="single" w:color="auto" w:sz="4" w:space="0"/>
                  </w:tcBorders>
                  <w:vAlign w:val="center"/>
                </w:tcPr>
                <w:p w14:paraId="3B8064BA">
                  <w:pPr>
                    <w:spacing w:beforeLines="50"/>
                    <w:ind w:left="-57" w:leftChars="-27" w:right="-13" w:rightChars="-6"/>
                    <w:jc w:val="center"/>
                    <w:rPr>
                      <w:rFonts w:hint="default" w:ascii="Times New Roman" w:hAnsi="Times New Roman" w:cs="Times New Roman"/>
                      <w:b/>
                      <w:sz w:val="18"/>
                      <w:szCs w:val="18"/>
                    </w:rPr>
                  </w:pPr>
                  <w:r>
                    <w:rPr>
                      <w:rFonts w:hint="default" w:ascii="Times New Roman" w:hAnsi="Times New Roman" w:cs="Times New Roman"/>
                      <w:b/>
                      <w:sz w:val="18"/>
                      <w:szCs w:val="18"/>
                    </w:rPr>
                    <w:t>形态</w:t>
                  </w:r>
                </w:p>
              </w:tc>
              <w:tc>
                <w:tcPr>
                  <w:tcW w:w="640" w:type="dxa"/>
                  <w:tcBorders>
                    <w:top w:val="single" w:color="auto" w:sz="4" w:space="0"/>
                    <w:left w:val="single" w:color="auto" w:sz="4" w:space="0"/>
                    <w:right w:val="single" w:color="auto" w:sz="4" w:space="0"/>
                  </w:tcBorders>
                  <w:vAlign w:val="center"/>
                </w:tcPr>
                <w:p w14:paraId="26001AF8">
                  <w:pPr>
                    <w:ind w:left="-80" w:leftChars="-38" w:right="-8" w:rightChars="-4"/>
                    <w:jc w:val="center"/>
                    <w:rPr>
                      <w:rFonts w:hint="default" w:ascii="Times New Roman" w:hAnsi="Times New Roman" w:cs="Times New Roman"/>
                      <w:b/>
                      <w:sz w:val="18"/>
                      <w:szCs w:val="18"/>
                    </w:rPr>
                  </w:pPr>
                  <w:r>
                    <w:rPr>
                      <w:rFonts w:hint="default" w:ascii="Times New Roman" w:hAnsi="Times New Roman" w:cs="Times New Roman"/>
                      <w:b/>
                      <w:sz w:val="18"/>
                      <w:szCs w:val="18"/>
                    </w:rPr>
                    <w:t>有害</w:t>
                  </w:r>
                </w:p>
                <w:p w14:paraId="47775355">
                  <w:pPr>
                    <w:ind w:left="-80" w:leftChars="-38" w:right="-8" w:rightChars="-4"/>
                    <w:jc w:val="center"/>
                    <w:rPr>
                      <w:rFonts w:hint="default" w:ascii="Times New Roman" w:hAnsi="Times New Roman" w:cs="Times New Roman"/>
                      <w:b/>
                      <w:sz w:val="18"/>
                      <w:szCs w:val="18"/>
                    </w:rPr>
                  </w:pPr>
                  <w:r>
                    <w:rPr>
                      <w:rFonts w:hint="default" w:ascii="Times New Roman" w:hAnsi="Times New Roman" w:cs="Times New Roman"/>
                      <w:b/>
                      <w:sz w:val="18"/>
                      <w:szCs w:val="18"/>
                    </w:rPr>
                    <w:t>成分</w:t>
                  </w:r>
                </w:p>
              </w:tc>
              <w:tc>
                <w:tcPr>
                  <w:tcW w:w="854" w:type="dxa"/>
                  <w:tcBorders>
                    <w:top w:val="single" w:color="auto" w:sz="4" w:space="0"/>
                    <w:left w:val="single" w:color="auto" w:sz="4" w:space="0"/>
                    <w:right w:val="single" w:color="auto" w:sz="4" w:space="0"/>
                  </w:tcBorders>
                  <w:vAlign w:val="center"/>
                </w:tcPr>
                <w:p w14:paraId="71E9BE4F">
                  <w:pPr>
                    <w:ind w:left="-113" w:leftChars="-54" w:right="-103" w:rightChars="-49"/>
                    <w:jc w:val="center"/>
                    <w:rPr>
                      <w:rFonts w:hint="default" w:ascii="Times New Roman" w:hAnsi="Times New Roman" w:cs="Times New Roman"/>
                      <w:b/>
                      <w:sz w:val="18"/>
                      <w:szCs w:val="18"/>
                    </w:rPr>
                  </w:pPr>
                  <w:r>
                    <w:rPr>
                      <w:rFonts w:hint="default" w:ascii="Times New Roman" w:hAnsi="Times New Roman" w:cs="Times New Roman"/>
                      <w:b/>
                      <w:sz w:val="18"/>
                      <w:szCs w:val="18"/>
                    </w:rPr>
                    <w:t>处置量</w:t>
                  </w:r>
                </w:p>
                <w:p w14:paraId="112108B3">
                  <w:pPr>
                    <w:ind w:left="-113" w:leftChars="-54" w:right="-103" w:rightChars="-49" w:firstLine="98" w:firstLineChars="54"/>
                    <w:jc w:val="center"/>
                    <w:rPr>
                      <w:rFonts w:hint="default" w:ascii="Times New Roman" w:hAnsi="Times New Roman" w:cs="Times New Roman"/>
                      <w:b/>
                      <w:sz w:val="18"/>
                      <w:szCs w:val="18"/>
                    </w:rPr>
                  </w:pPr>
                  <w:r>
                    <w:rPr>
                      <w:rFonts w:hint="default" w:ascii="Times New Roman" w:hAnsi="Times New Roman" w:cs="Times New Roman"/>
                      <w:b/>
                      <w:sz w:val="18"/>
                      <w:szCs w:val="18"/>
                    </w:rPr>
                    <w:t>t/a</w:t>
                  </w:r>
                </w:p>
              </w:tc>
              <w:tc>
                <w:tcPr>
                  <w:tcW w:w="884" w:type="dxa"/>
                  <w:tcBorders>
                    <w:top w:val="single" w:color="auto" w:sz="4" w:space="0"/>
                    <w:left w:val="single" w:color="auto" w:sz="4" w:space="0"/>
                    <w:right w:val="single" w:color="auto" w:sz="4" w:space="0"/>
                  </w:tcBorders>
                  <w:vAlign w:val="center"/>
                </w:tcPr>
                <w:p w14:paraId="6C87A150">
                  <w:pPr>
                    <w:jc w:val="center"/>
                    <w:rPr>
                      <w:rFonts w:hint="default" w:ascii="Times New Roman" w:hAnsi="Times New Roman" w:cs="Times New Roman"/>
                      <w:b/>
                      <w:sz w:val="18"/>
                      <w:szCs w:val="18"/>
                    </w:rPr>
                  </w:pPr>
                  <w:r>
                    <w:rPr>
                      <w:rFonts w:hint="default" w:ascii="Times New Roman" w:hAnsi="Times New Roman" w:cs="Times New Roman"/>
                      <w:b/>
                      <w:sz w:val="18"/>
                      <w:szCs w:val="18"/>
                    </w:rPr>
                    <w:t>危险</w:t>
                  </w:r>
                </w:p>
                <w:p w14:paraId="379EB294">
                  <w:pPr>
                    <w:jc w:val="center"/>
                    <w:rPr>
                      <w:rFonts w:hint="default" w:ascii="Times New Roman" w:hAnsi="Times New Roman" w:cs="Times New Roman"/>
                      <w:b/>
                      <w:sz w:val="18"/>
                      <w:szCs w:val="18"/>
                    </w:rPr>
                  </w:pPr>
                  <w:r>
                    <w:rPr>
                      <w:rFonts w:hint="default" w:ascii="Times New Roman" w:hAnsi="Times New Roman" w:cs="Times New Roman"/>
                      <w:b/>
                      <w:sz w:val="18"/>
                      <w:szCs w:val="18"/>
                    </w:rPr>
                    <w:t>特性</w:t>
                  </w:r>
                </w:p>
              </w:tc>
              <w:tc>
                <w:tcPr>
                  <w:tcW w:w="1082" w:type="dxa"/>
                  <w:tcBorders>
                    <w:top w:val="single" w:color="auto" w:sz="4" w:space="0"/>
                    <w:left w:val="single" w:color="auto" w:sz="4" w:space="0"/>
                    <w:right w:val="single" w:color="auto" w:sz="4" w:space="0"/>
                  </w:tcBorders>
                  <w:vAlign w:val="center"/>
                </w:tcPr>
                <w:p w14:paraId="306B3ACF">
                  <w:pPr>
                    <w:ind w:left="-105" w:leftChars="-50" w:right="-46" w:rightChars="-22"/>
                    <w:jc w:val="center"/>
                    <w:rPr>
                      <w:rFonts w:hint="default" w:ascii="Times New Roman" w:hAnsi="Times New Roman" w:cs="Times New Roman"/>
                      <w:b/>
                      <w:sz w:val="18"/>
                      <w:szCs w:val="18"/>
                    </w:rPr>
                  </w:pPr>
                  <w:r>
                    <w:rPr>
                      <w:rFonts w:hint="default" w:ascii="Times New Roman" w:hAnsi="Times New Roman" w:cs="Times New Roman"/>
                      <w:b/>
                      <w:sz w:val="18"/>
                      <w:szCs w:val="18"/>
                    </w:rPr>
                    <w:t>储存及处置措施</w:t>
                  </w:r>
                </w:p>
              </w:tc>
            </w:tr>
            <w:tr w14:paraId="0AF4D1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10" w:hRule="atLeast"/>
                <w:jc w:val="center"/>
              </w:trPr>
              <w:tc>
                <w:tcPr>
                  <w:tcW w:w="472" w:type="dxa"/>
                  <w:tcBorders>
                    <w:top w:val="single" w:color="auto" w:sz="4" w:space="0"/>
                    <w:left w:val="single" w:color="auto" w:sz="4" w:space="0"/>
                    <w:bottom w:val="single" w:color="auto" w:sz="4" w:space="0"/>
                    <w:right w:val="single" w:color="auto" w:sz="4" w:space="0"/>
                  </w:tcBorders>
                  <w:vAlign w:val="center"/>
                </w:tcPr>
                <w:p w14:paraId="5E4F97BA">
                  <w:pPr>
                    <w:pStyle w:val="997"/>
                    <w:numPr>
                      <w:ilvl w:val="0"/>
                      <w:numId w:val="18"/>
                    </w:numPr>
                    <w:spacing w:line="240" w:lineRule="exact"/>
                    <w:ind w:firstLine="0" w:firstLineChars="0"/>
                    <w:jc w:val="center"/>
                    <w:rPr>
                      <w:rFonts w:hint="default" w:ascii="Times New Roman" w:hAnsi="Times New Roman" w:cs="Times New Roman"/>
                      <w:sz w:val="18"/>
                      <w:szCs w:val="18"/>
                    </w:rPr>
                  </w:pPr>
                </w:p>
              </w:tc>
              <w:tc>
                <w:tcPr>
                  <w:tcW w:w="740" w:type="dxa"/>
                  <w:tcBorders>
                    <w:top w:val="single" w:color="auto" w:sz="4" w:space="0"/>
                    <w:left w:val="single" w:color="auto" w:sz="4" w:space="0"/>
                    <w:bottom w:val="single" w:color="auto" w:sz="4" w:space="0"/>
                    <w:right w:val="single" w:color="auto" w:sz="4" w:space="0"/>
                  </w:tcBorders>
                  <w:vAlign w:val="center"/>
                </w:tcPr>
                <w:p w14:paraId="709AE2C3">
                  <w:pPr>
                    <w:autoSpaceDE w:val="0"/>
                    <w:autoSpaceDN w:val="0"/>
                    <w:adjustRightInd w:val="0"/>
                    <w:spacing w:line="240" w:lineRule="exact"/>
                    <w:jc w:val="center"/>
                    <w:rPr>
                      <w:rFonts w:hint="default" w:ascii="Times New Roman" w:hAnsi="Times New Roman" w:eastAsia="宋体" w:cs="Times New Roman"/>
                      <w:sz w:val="18"/>
                      <w:szCs w:val="18"/>
                      <w:lang w:eastAsia="zh-CN"/>
                    </w:rPr>
                  </w:pPr>
                  <w:r>
                    <w:rPr>
                      <w:rFonts w:hint="default" w:ascii="Times New Roman" w:hAnsi="Times New Roman" w:cs="Times New Roman"/>
                      <w:sz w:val="18"/>
                      <w:szCs w:val="18"/>
                      <w:lang w:eastAsia="zh-CN"/>
                    </w:rPr>
                    <w:t>废</w:t>
                  </w:r>
                  <w:r>
                    <w:rPr>
                      <w:rFonts w:hint="eastAsia" w:cs="Times New Roman"/>
                      <w:sz w:val="18"/>
                      <w:szCs w:val="18"/>
                      <w:lang w:eastAsia="zh-CN"/>
                    </w:rPr>
                    <w:t>螺纹胶</w:t>
                  </w:r>
                  <w:r>
                    <w:rPr>
                      <w:rFonts w:hint="default" w:ascii="Times New Roman" w:hAnsi="Times New Roman" w:cs="Times New Roman"/>
                      <w:sz w:val="18"/>
                      <w:szCs w:val="18"/>
                      <w:lang w:eastAsia="zh-CN"/>
                    </w:rPr>
                    <w:t>包装</w:t>
                  </w:r>
                </w:p>
              </w:tc>
              <w:tc>
                <w:tcPr>
                  <w:tcW w:w="740" w:type="dxa"/>
                  <w:tcBorders>
                    <w:top w:val="single" w:color="auto" w:sz="4" w:space="0"/>
                    <w:left w:val="single" w:color="auto" w:sz="4" w:space="0"/>
                    <w:bottom w:val="single" w:color="auto" w:sz="4" w:space="0"/>
                    <w:right w:val="single" w:color="auto" w:sz="4" w:space="0"/>
                  </w:tcBorders>
                  <w:vAlign w:val="center"/>
                </w:tcPr>
                <w:p w14:paraId="1716A3D8">
                  <w:pPr>
                    <w:autoSpaceDE w:val="0"/>
                    <w:autoSpaceDN w:val="0"/>
                    <w:adjustRightInd w:val="0"/>
                    <w:spacing w:line="240" w:lineRule="exact"/>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HW49</w:t>
                  </w:r>
                </w:p>
              </w:tc>
              <w:tc>
                <w:tcPr>
                  <w:tcW w:w="902" w:type="dxa"/>
                  <w:tcBorders>
                    <w:top w:val="single" w:color="auto" w:sz="4" w:space="0"/>
                    <w:left w:val="single" w:color="auto" w:sz="4" w:space="0"/>
                    <w:bottom w:val="single" w:color="auto" w:sz="4" w:space="0"/>
                    <w:right w:val="single" w:color="auto" w:sz="4" w:space="0"/>
                  </w:tcBorders>
                  <w:vAlign w:val="center"/>
                </w:tcPr>
                <w:p w14:paraId="5F6F4D6F">
                  <w:pPr>
                    <w:autoSpaceDE w:val="0"/>
                    <w:autoSpaceDN w:val="0"/>
                    <w:adjustRightInd w:val="0"/>
                    <w:spacing w:line="240" w:lineRule="exact"/>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900-041-49</w:t>
                  </w:r>
                </w:p>
              </w:tc>
              <w:tc>
                <w:tcPr>
                  <w:tcW w:w="854" w:type="dxa"/>
                  <w:tcBorders>
                    <w:top w:val="single" w:color="auto" w:sz="4" w:space="0"/>
                    <w:left w:val="single" w:color="auto" w:sz="4" w:space="0"/>
                    <w:bottom w:val="single" w:color="auto" w:sz="4" w:space="0"/>
                    <w:right w:val="single" w:color="auto" w:sz="4" w:space="0"/>
                  </w:tcBorders>
                  <w:vAlign w:val="center"/>
                </w:tcPr>
                <w:p w14:paraId="5DB4C240">
                  <w:pPr>
                    <w:autoSpaceDE w:val="0"/>
                    <w:autoSpaceDN w:val="0"/>
                    <w:adjustRightInd w:val="0"/>
                    <w:spacing w:line="240" w:lineRule="exact"/>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0.08</w:t>
                  </w:r>
                </w:p>
              </w:tc>
              <w:tc>
                <w:tcPr>
                  <w:tcW w:w="640" w:type="dxa"/>
                  <w:tcBorders>
                    <w:top w:val="single" w:color="auto" w:sz="4" w:space="0"/>
                    <w:left w:val="single" w:color="auto" w:sz="4" w:space="0"/>
                    <w:bottom w:val="single" w:color="auto" w:sz="4" w:space="0"/>
                    <w:right w:val="single" w:color="auto" w:sz="4" w:space="0"/>
                  </w:tcBorders>
                  <w:vAlign w:val="center"/>
                </w:tcPr>
                <w:p w14:paraId="051001BA">
                  <w:pPr>
                    <w:autoSpaceDE w:val="0"/>
                    <w:autoSpaceDN w:val="0"/>
                    <w:adjustRightInd w:val="0"/>
                    <w:spacing w:line="240" w:lineRule="exact"/>
                    <w:jc w:val="center"/>
                    <w:rPr>
                      <w:rFonts w:hint="default" w:ascii="Times New Roman" w:hAnsi="Times New Roman" w:eastAsia="宋体" w:cs="Times New Roman"/>
                      <w:sz w:val="18"/>
                      <w:szCs w:val="18"/>
                      <w:lang w:eastAsia="zh-CN"/>
                    </w:rPr>
                  </w:pPr>
                  <w:r>
                    <w:rPr>
                      <w:rFonts w:hint="eastAsia" w:ascii="Times New Roman" w:hAnsi="Times New Roman" w:cs="Times New Roman"/>
                      <w:sz w:val="18"/>
                      <w:szCs w:val="18"/>
                      <w:lang w:eastAsia="zh-CN"/>
                    </w:rPr>
                    <w:t>原料</w:t>
                  </w:r>
                  <w:r>
                    <w:rPr>
                      <w:rFonts w:hint="default" w:ascii="Times New Roman" w:hAnsi="Times New Roman" w:cs="Times New Roman"/>
                      <w:sz w:val="18"/>
                      <w:szCs w:val="18"/>
                      <w:lang w:eastAsia="zh-CN"/>
                    </w:rPr>
                    <w:t>包装</w:t>
                  </w:r>
                </w:p>
              </w:tc>
              <w:tc>
                <w:tcPr>
                  <w:tcW w:w="626" w:type="dxa"/>
                  <w:tcBorders>
                    <w:top w:val="single" w:color="auto" w:sz="4" w:space="0"/>
                    <w:left w:val="single" w:color="auto" w:sz="4" w:space="0"/>
                    <w:bottom w:val="single" w:color="auto" w:sz="4" w:space="0"/>
                    <w:right w:val="single" w:color="auto" w:sz="4" w:space="0"/>
                  </w:tcBorders>
                  <w:vAlign w:val="center"/>
                </w:tcPr>
                <w:p w14:paraId="3359F014">
                  <w:pPr>
                    <w:autoSpaceDE w:val="0"/>
                    <w:autoSpaceDN w:val="0"/>
                    <w:adjustRightInd w:val="0"/>
                    <w:spacing w:line="240" w:lineRule="exact"/>
                    <w:jc w:val="center"/>
                    <w:rPr>
                      <w:rFonts w:hint="default" w:ascii="Times New Roman" w:hAnsi="Times New Roman" w:eastAsia="宋体" w:cs="Times New Roman"/>
                      <w:sz w:val="18"/>
                      <w:szCs w:val="18"/>
                      <w:lang w:eastAsia="zh-CN"/>
                    </w:rPr>
                  </w:pPr>
                  <w:r>
                    <w:rPr>
                      <w:rFonts w:hint="default" w:ascii="Times New Roman" w:hAnsi="Times New Roman" w:cs="Times New Roman"/>
                      <w:sz w:val="18"/>
                      <w:szCs w:val="18"/>
                      <w:lang w:eastAsia="zh-CN"/>
                    </w:rPr>
                    <w:t>固体</w:t>
                  </w:r>
                </w:p>
              </w:tc>
              <w:tc>
                <w:tcPr>
                  <w:tcW w:w="640" w:type="dxa"/>
                  <w:tcBorders>
                    <w:top w:val="single" w:color="auto" w:sz="4" w:space="0"/>
                    <w:left w:val="single" w:color="auto" w:sz="4" w:space="0"/>
                    <w:bottom w:val="single" w:color="auto" w:sz="4" w:space="0"/>
                    <w:right w:val="single" w:color="auto" w:sz="4" w:space="0"/>
                  </w:tcBorders>
                  <w:vAlign w:val="center"/>
                </w:tcPr>
                <w:p w14:paraId="59203A95">
                  <w:pPr>
                    <w:autoSpaceDE w:val="0"/>
                    <w:autoSpaceDN w:val="0"/>
                    <w:adjustRightInd w:val="0"/>
                    <w:spacing w:line="240" w:lineRule="exact"/>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沾染</w:t>
                  </w:r>
                  <w:r>
                    <w:rPr>
                      <w:rFonts w:hint="eastAsia" w:ascii="Times New Roman" w:hAnsi="Times New Roman" w:cs="Times New Roman"/>
                      <w:sz w:val="18"/>
                      <w:szCs w:val="18"/>
                      <w:lang w:val="en-US" w:eastAsia="zh-CN"/>
                    </w:rPr>
                    <w:t>螺纹胶</w:t>
                  </w:r>
                </w:p>
              </w:tc>
              <w:tc>
                <w:tcPr>
                  <w:tcW w:w="854" w:type="dxa"/>
                  <w:tcBorders>
                    <w:top w:val="single" w:color="auto" w:sz="4" w:space="0"/>
                    <w:left w:val="single" w:color="auto" w:sz="4" w:space="0"/>
                    <w:bottom w:val="single" w:color="auto" w:sz="4" w:space="0"/>
                    <w:right w:val="single" w:color="auto" w:sz="4" w:space="0"/>
                  </w:tcBorders>
                  <w:vAlign w:val="center"/>
                </w:tcPr>
                <w:p w14:paraId="6E094D45">
                  <w:pPr>
                    <w:autoSpaceDE w:val="0"/>
                    <w:autoSpaceDN w:val="0"/>
                    <w:adjustRightInd w:val="0"/>
                    <w:spacing w:line="240" w:lineRule="exact"/>
                    <w:jc w:val="center"/>
                    <w:rPr>
                      <w:rFonts w:hint="default" w:ascii="Times New Roman" w:hAnsi="Times New Roman" w:eastAsia="宋体" w:cs="Times New Roman"/>
                      <w:kern w:val="2"/>
                      <w:sz w:val="18"/>
                      <w:szCs w:val="18"/>
                      <w:lang w:val="en-US" w:eastAsia="zh-CN" w:bidi="ar-SA"/>
                    </w:rPr>
                  </w:pPr>
                  <w:r>
                    <w:rPr>
                      <w:rFonts w:hint="eastAsia" w:ascii="Times New Roman" w:hAnsi="Times New Roman" w:cs="Times New Roman"/>
                      <w:sz w:val="18"/>
                      <w:szCs w:val="18"/>
                      <w:lang w:val="en-US" w:eastAsia="zh-CN"/>
                    </w:rPr>
                    <w:t>0.08</w:t>
                  </w:r>
                </w:p>
              </w:tc>
              <w:tc>
                <w:tcPr>
                  <w:tcW w:w="884" w:type="dxa"/>
                  <w:tcBorders>
                    <w:top w:val="single" w:color="auto" w:sz="4" w:space="0"/>
                    <w:left w:val="single" w:color="auto" w:sz="4" w:space="0"/>
                    <w:bottom w:val="single" w:color="auto" w:sz="4" w:space="0"/>
                    <w:right w:val="single" w:color="auto" w:sz="4" w:space="0"/>
                  </w:tcBorders>
                  <w:vAlign w:val="center"/>
                </w:tcPr>
                <w:p w14:paraId="7A4CCBFC">
                  <w:pPr>
                    <w:autoSpaceDE w:val="0"/>
                    <w:autoSpaceDN w:val="0"/>
                    <w:adjustRightInd w:val="0"/>
                    <w:spacing w:line="240" w:lineRule="exact"/>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 xml:space="preserve">T/In </w:t>
                  </w:r>
                </w:p>
              </w:tc>
              <w:tc>
                <w:tcPr>
                  <w:tcW w:w="1082" w:type="dxa"/>
                  <w:vMerge w:val="restart"/>
                  <w:tcBorders>
                    <w:top w:val="single" w:color="auto" w:sz="4" w:space="0"/>
                    <w:left w:val="single" w:color="auto" w:sz="4" w:space="0"/>
                    <w:right w:val="single" w:color="auto" w:sz="4" w:space="0"/>
                  </w:tcBorders>
                  <w:vAlign w:val="center"/>
                </w:tcPr>
                <w:p w14:paraId="10DCBA17">
                  <w:pPr>
                    <w:spacing w:line="240" w:lineRule="exact"/>
                    <w:jc w:val="center"/>
                    <w:rPr>
                      <w:rFonts w:hint="default" w:ascii="Times New Roman" w:hAnsi="Times New Roman" w:cs="Times New Roman"/>
                      <w:sz w:val="18"/>
                      <w:szCs w:val="18"/>
                    </w:rPr>
                  </w:pPr>
                  <w:r>
                    <w:rPr>
                      <w:rFonts w:hint="default" w:ascii="Times New Roman" w:hAnsi="Times New Roman" w:cs="Times New Roman"/>
                      <w:sz w:val="18"/>
                      <w:szCs w:val="18"/>
                    </w:rPr>
                    <w:t>妥善收集后暂存于</w:t>
                  </w:r>
                  <w:r>
                    <w:rPr>
                      <w:rFonts w:hint="default" w:ascii="Times New Roman" w:hAnsi="Times New Roman" w:cs="Times New Roman"/>
                      <w:sz w:val="18"/>
                      <w:szCs w:val="18"/>
                      <w:lang w:eastAsia="zh-CN"/>
                    </w:rPr>
                    <w:t>现有危废间内，</w:t>
                  </w:r>
                  <w:r>
                    <w:rPr>
                      <w:rFonts w:hint="default" w:ascii="Times New Roman" w:hAnsi="Times New Roman" w:cs="Times New Roman"/>
                      <w:sz w:val="18"/>
                      <w:szCs w:val="18"/>
                    </w:rPr>
                    <w:t>定期交由具有</w:t>
                  </w:r>
                  <w:r>
                    <w:rPr>
                      <w:rFonts w:hint="default" w:ascii="Times New Roman" w:hAnsi="Times New Roman" w:cs="Times New Roman"/>
                      <w:sz w:val="18"/>
                      <w:szCs w:val="18"/>
                      <w:lang w:eastAsia="zh-CN"/>
                    </w:rPr>
                    <w:t>危废</w:t>
                  </w:r>
                  <w:r>
                    <w:rPr>
                      <w:rFonts w:hint="default" w:ascii="Times New Roman" w:hAnsi="Times New Roman" w:cs="Times New Roman"/>
                      <w:sz w:val="18"/>
                      <w:szCs w:val="18"/>
                    </w:rPr>
                    <w:t>处理资质的单位处理</w:t>
                  </w:r>
                </w:p>
              </w:tc>
            </w:tr>
            <w:tr w14:paraId="3C636C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97" w:hRule="atLeast"/>
                <w:jc w:val="center"/>
              </w:trPr>
              <w:tc>
                <w:tcPr>
                  <w:tcW w:w="472" w:type="dxa"/>
                  <w:tcBorders>
                    <w:top w:val="single" w:color="auto" w:sz="4" w:space="0"/>
                    <w:left w:val="single" w:color="auto" w:sz="4" w:space="0"/>
                    <w:bottom w:val="single" w:color="auto" w:sz="4" w:space="0"/>
                    <w:right w:val="single" w:color="auto" w:sz="4" w:space="0"/>
                  </w:tcBorders>
                  <w:vAlign w:val="center"/>
                </w:tcPr>
                <w:p w14:paraId="7AC8F735">
                  <w:pPr>
                    <w:pStyle w:val="997"/>
                    <w:numPr>
                      <w:ilvl w:val="0"/>
                      <w:numId w:val="18"/>
                    </w:numPr>
                    <w:spacing w:line="240" w:lineRule="exact"/>
                    <w:ind w:firstLine="0" w:firstLineChars="0"/>
                    <w:jc w:val="center"/>
                    <w:rPr>
                      <w:rFonts w:hint="default" w:ascii="Times New Roman" w:hAnsi="Times New Roman" w:cs="Times New Roman"/>
                      <w:sz w:val="18"/>
                      <w:szCs w:val="18"/>
                    </w:rPr>
                  </w:pPr>
                </w:p>
              </w:tc>
              <w:tc>
                <w:tcPr>
                  <w:tcW w:w="740" w:type="dxa"/>
                  <w:tcBorders>
                    <w:top w:val="single" w:color="auto" w:sz="4" w:space="0"/>
                    <w:left w:val="single" w:color="auto" w:sz="4" w:space="0"/>
                    <w:bottom w:val="single" w:color="auto" w:sz="4" w:space="0"/>
                    <w:right w:val="single" w:color="auto" w:sz="4" w:space="0"/>
                  </w:tcBorders>
                  <w:vAlign w:val="center"/>
                </w:tcPr>
                <w:p w14:paraId="066AA2A2">
                  <w:pPr>
                    <w:autoSpaceDE w:val="0"/>
                    <w:autoSpaceDN w:val="0"/>
                    <w:adjustRightInd w:val="0"/>
                    <w:spacing w:line="240" w:lineRule="exact"/>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lang w:eastAsia="zh-CN"/>
                    </w:rPr>
                    <w:t>废活性炭</w:t>
                  </w:r>
                </w:p>
              </w:tc>
              <w:tc>
                <w:tcPr>
                  <w:tcW w:w="740" w:type="dxa"/>
                  <w:tcBorders>
                    <w:top w:val="single" w:color="auto" w:sz="4" w:space="0"/>
                    <w:left w:val="single" w:color="auto" w:sz="4" w:space="0"/>
                    <w:bottom w:val="single" w:color="auto" w:sz="4" w:space="0"/>
                    <w:right w:val="single" w:color="auto" w:sz="4" w:space="0"/>
                  </w:tcBorders>
                  <w:vAlign w:val="center"/>
                </w:tcPr>
                <w:p w14:paraId="1155F57A">
                  <w:pPr>
                    <w:autoSpaceDE w:val="0"/>
                    <w:autoSpaceDN w:val="0"/>
                    <w:adjustRightInd w:val="0"/>
                    <w:spacing w:line="240" w:lineRule="exact"/>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lang w:val="en-US" w:eastAsia="zh-CN"/>
                    </w:rPr>
                    <w:t>HW49</w:t>
                  </w:r>
                </w:p>
              </w:tc>
              <w:tc>
                <w:tcPr>
                  <w:tcW w:w="902" w:type="dxa"/>
                  <w:tcBorders>
                    <w:top w:val="single" w:color="auto" w:sz="4" w:space="0"/>
                    <w:left w:val="single" w:color="auto" w:sz="4" w:space="0"/>
                    <w:bottom w:val="single" w:color="auto" w:sz="4" w:space="0"/>
                    <w:right w:val="single" w:color="auto" w:sz="4" w:space="0"/>
                  </w:tcBorders>
                  <w:vAlign w:val="center"/>
                </w:tcPr>
                <w:p w14:paraId="53140652">
                  <w:pPr>
                    <w:autoSpaceDE w:val="0"/>
                    <w:autoSpaceDN w:val="0"/>
                    <w:adjustRightInd w:val="0"/>
                    <w:spacing w:line="240" w:lineRule="exact"/>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lang w:val="en-US" w:eastAsia="zh-CN"/>
                    </w:rPr>
                    <w:t>900-039-49</w:t>
                  </w:r>
                </w:p>
              </w:tc>
              <w:tc>
                <w:tcPr>
                  <w:tcW w:w="854" w:type="dxa"/>
                  <w:tcBorders>
                    <w:top w:val="single" w:color="auto" w:sz="4" w:space="0"/>
                    <w:left w:val="single" w:color="auto" w:sz="4" w:space="0"/>
                    <w:bottom w:val="single" w:color="auto" w:sz="4" w:space="0"/>
                    <w:right w:val="single" w:color="auto" w:sz="4" w:space="0"/>
                  </w:tcBorders>
                  <w:vAlign w:val="center"/>
                </w:tcPr>
                <w:p w14:paraId="50956128">
                  <w:pPr>
                    <w:autoSpaceDE w:val="0"/>
                    <w:autoSpaceDN w:val="0"/>
                    <w:adjustRightInd w:val="0"/>
                    <w:spacing w:line="240" w:lineRule="exact"/>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lang w:val="en-US" w:eastAsia="zh-CN"/>
                    </w:rPr>
                    <w:t>0.</w:t>
                  </w:r>
                  <w:r>
                    <w:rPr>
                      <w:rFonts w:hint="eastAsia" w:ascii="Times New Roman" w:hAnsi="Times New Roman" w:cs="Times New Roman"/>
                      <w:sz w:val="18"/>
                      <w:szCs w:val="18"/>
                      <w:lang w:val="en-US" w:eastAsia="zh-CN"/>
                    </w:rPr>
                    <w:t>378</w:t>
                  </w:r>
                </w:p>
              </w:tc>
              <w:tc>
                <w:tcPr>
                  <w:tcW w:w="640" w:type="dxa"/>
                  <w:tcBorders>
                    <w:top w:val="single" w:color="auto" w:sz="4" w:space="0"/>
                    <w:left w:val="single" w:color="auto" w:sz="4" w:space="0"/>
                    <w:bottom w:val="single" w:color="auto" w:sz="4" w:space="0"/>
                    <w:right w:val="single" w:color="auto" w:sz="4" w:space="0"/>
                  </w:tcBorders>
                  <w:vAlign w:val="center"/>
                </w:tcPr>
                <w:p w14:paraId="3C8441FE">
                  <w:pPr>
                    <w:autoSpaceDE w:val="0"/>
                    <w:autoSpaceDN w:val="0"/>
                    <w:adjustRightInd w:val="0"/>
                    <w:spacing w:line="240" w:lineRule="exact"/>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lang w:eastAsia="zh-CN"/>
                    </w:rPr>
                    <w:t>废气处理</w:t>
                  </w:r>
                </w:p>
              </w:tc>
              <w:tc>
                <w:tcPr>
                  <w:tcW w:w="626" w:type="dxa"/>
                  <w:tcBorders>
                    <w:top w:val="single" w:color="auto" w:sz="4" w:space="0"/>
                    <w:left w:val="single" w:color="auto" w:sz="4" w:space="0"/>
                    <w:bottom w:val="single" w:color="auto" w:sz="4" w:space="0"/>
                    <w:right w:val="single" w:color="auto" w:sz="4" w:space="0"/>
                  </w:tcBorders>
                  <w:vAlign w:val="center"/>
                </w:tcPr>
                <w:p w14:paraId="050A57E7">
                  <w:pPr>
                    <w:autoSpaceDE w:val="0"/>
                    <w:autoSpaceDN w:val="0"/>
                    <w:adjustRightInd w:val="0"/>
                    <w:spacing w:line="240" w:lineRule="exact"/>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lang w:eastAsia="zh-CN"/>
                    </w:rPr>
                    <w:t>固体</w:t>
                  </w:r>
                </w:p>
              </w:tc>
              <w:tc>
                <w:tcPr>
                  <w:tcW w:w="640" w:type="dxa"/>
                  <w:tcBorders>
                    <w:top w:val="single" w:color="auto" w:sz="4" w:space="0"/>
                    <w:left w:val="single" w:color="auto" w:sz="4" w:space="0"/>
                    <w:bottom w:val="single" w:color="auto" w:sz="4" w:space="0"/>
                    <w:right w:val="single" w:color="auto" w:sz="4" w:space="0"/>
                  </w:tcBorders>
                  <w:vAlign w:val="center"/>
                </w:tcPr>
                <w:p w14:paraId="291B2D63">
                  <w:pPr>
                    <w:autoSpaceDE w:val="0"/>
                    <w:autoSpaceDN w:val="0"/>
                    <w:adjustRightInd w:val="0"/>
                    <w:spacing w:line="240" w:lineRule="exact"/>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lang w:val="en-US" w:eastAsia="zh-CN"/>
                    </w:rPr>
                    <w:t>吸附的VOCs</w:t>
                  </w:r>
                </w:p>
              </w:tc>
              <w:tc>
                <w:tcPr>
                  <w:tcW w:w="854" w:type="dxa"/>
                  <w:tcBorders>
                    <w:top w:val="single" w:color="auto" w:sz="4" w:space="0"/>
                    <w:left w:val="single" w:color="auto" w:sz="4" w:space="0"/>
                    <w:bottom w:val="single" w:color="auto" w:sz="4" w:space="0"/>
                    <w:right w:val="single" w:color="auto" w:sz="4" w:space="0"/>
                  </w:tcBorders>
                  <w:vAlign w:val="center"/>
                </w:tcPr>
                <w:p w14:paraId="7351BE93">
                  <w:pPr>
                    <w:autoSpaceDE w:val="0"/>
                    <w:autoSpaceDN w:val="0"/>
                    <w:adjustRightInd w:val="0"/>
                    <w:spacing w:line="240" w:lineRule="exact"/>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lang w:val="en-US" w:eastAsia="zh-CN"/>
                    </w:rPr>
                    <w:t>0.</w:t>
                  </w:r>
                  <w:r>
                    <w:rPr>
                      <w:rFonts w:hint="eastAsia" w:ascii="Times New Roman" w:hAnsi="Times New Roman" w:cs="Times New Roman"/>
                      <w:sz w:val="18"/>
                      <w:szCs w:val="18"/>
                      <w:lang w:val="en-US" w:eastAsia="zh-CN"/>
                    </w:rPr>
                    <w:t>378</w:t>
                  </w:r>
                </w:p>
              </w:tc>
              <w:tc>
                <w:tcPr>
                  <w:tcW w:w="884" w:type="dxa"/>
                  <w:tcBorders>
                    <w:top w:val="single" w:color="auto" w:sz="4" w:space="0"/>
                    <w:left w:val="single" w:color="auto" w:sz="4" w:space="0"/>
                    <w:bottom w:val="single" w:color="auto" w:sz="4" w:space="0"/>
                    <w:right w:val="single" w:color="auto" w:sz="4" w:space="0"/>
                  </w:tcBorders>
                  <w:vAlign w:val="center"/>
                </w:tcPr>
                <w:p w14:paraId="0B2EFD59">
                  <w:pPr>
                    <w:autoSpaceDE w:val="0"/>
                    <w:autoSpaceDN w:val="0"/>
                    <w:adjustRightInd w:val="0"/>
                    <w:spacing w:line="240" w:lineRule="exact"/>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lang w:val="en-US" w:eastAsia="zh-CN"/>
                    </w:rPr>
                    <w:t>T</w:t>
                  </w:r>
                </w:p>
              </w:tc>
              <w:tc>
                <w:tcPr>
                  <w:tcW w:w="1082" w:type="dxa"/>
                  <w:vMerge w:val="continue"/>
                  <w:tcBorders>
                    <w:left w:val="single" w:color="auto" w:sz="4" w:space="0"/>
                    <w:right w:val="single" w:color="auto" w:sz="4" w:space="0"/>
                  </w:tcBorders>
                  <w:vAlign w:val="center"/>
                </w:tcPr>
                <w:p w14:paraId="5E2277AE">
                  <w:pPr>
                    <w:spacing w:line="240" w:lineRule="exact"/>
                    <w:jc w:val="center"/>
                    <w:rPr>
                      <w:rFonts w:hint="default" w:ascii="Times New Roman" w:hAnsi="Times New Roman" w:cs="Times New Roman"/>
                      <w:sz w:val="18"/>
                      <w:szCs w:val="18"/>
                    </w:rPr>
                  </w:pPr>
                </w:p>
              </w:tc>
            </w:tr>
            <w:tr w14:paraId="46D3CE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97" w:hRule="atLeast"/>
                <w:jc w:val="center"/>
              </w:trPr>
              <w:tc>
                <w:tcPr>
                  <w:tcW w:w="472" w:type="dxa"/>
                  <w:tcBorders>
                    <w:top w:val="single" w:color="auto" w:sz="4" w:space="0"/>
                    <w:left w:val="single" w:color="auto" w:sz="4" w:space="0"/>
                    <w:bottom w:val="single" w:color="auto" w:sz="4" w:space="0"/>
                    <w:right w:val="single" w:color="auto" w:sz="4" w:space="0"/>
                  </w:tcBorders>
                  <w:vAlign w:val="center"/>
                </w:tcPr>
                <w:p w14:paraId="79307ADC">
                  <w:pPr>
                    <w:pStyle w:val="997"/>
                    <w:numPr>
                      <w:ilvl w:val="0"/>
                      <w:numId w:val="18"/>
                    </w:numPr>
                    <w:spacing w:line="240" w:lineRule="exact"/>
                    <w:ind w:firstLine="0" w:firstLineChars="0"/>
                    <w:jc w:val="center"/>
                    <w:rPr>
                      <w:rFonts w:hint="default" w:ascii="Times New Roman" w:hAnsi="Times New Roman" w:cs="Times New Roman"/>
                      <w:sz w:val="18"/>
                      <w:szCs w:val="18"/>
                    </w:rPr>
                  </w:pPr>
                </w:p>
              </w:tc>
              <w:tc>
                <w:tcPr>
                  <w:tcW w:w="740" w:type="dxa"/>
                  <w:tcBorders>
                    <w:top w:val="single" w:color="auto" w:sz="4" w:space="0"/>
                    <w:left w:val="single" w:color="auto" w:sz="4" w:space="0"/>
                    <w:bottom w:val="single" w:color="auto" w:sz="4" w:space="0"/>
                    <w:right w:val="single" w:color="auto" w:sz="4" w:space="0"/>
                  </w:tcBorders>
                  <w:vAlign w:val="center"/>
                </w:tcPr>
                <w:p w14:paraId="09A224AF">
                  <w:pPr>
                    <w:autoSpaceDE w:val="0"/>
                    <w:autoSpaceDN w:val="0"/>
                    <w:adjustRightInd w:val="0"/>
                    <w:spacing w:line="240" w:lineRule="exact"/>
                    <w:jc w:val="center"/>
                    <w:rPr>
                      <w:rFonts w:hint="default" w:ascii="Times New Roman" w:hAnsi="Times New Roman" w:cs="Times New Roman"/>
                      <w:sz w:val="18"/>
                      <w:szCs w:val="18"/>
                      <w:lang w:eastAsia="zh-CN"/>
                    </w:rPr>
                  </w:pPr>
                  <w:r>
                    <w:rPr>
                      <w:rFonts w:hint="eastAsia" w:cs="Times New Roman"/>
                      <w:sz w:val="18"/>
                      <w:szCs w:val="18"/>
                      <w:lang w:eastAsia="zh-CN"/>
                    </w:rPr>
                    <w:t>废润滑油</w:t>
                  </w:r>
                </w:p>
              </w:tc>
              <w:tc>
                <w:tcPr>
                  <w:tcW w:w="740" w:type="dxa"/>
                  <w:tcBorders>
                    <w:top w:val="single" w:color="auto" w:sz="4" w:space="0"/>
                    <w:left w:val="single" w:color="auto" w:sz="4" w:space="0"/>
                    <w:bottom w:val="single" w:color="auto" w:sz="4" w:space="0"/>
                    <w:right w:val="single" w:color="auto" w:sz="4" w:space="0"/>
                  </w:tcBorders>
                  <w:vAlign w:val="center"/>
                </w:tcPr>
                <w:p w14:paraId="1C1DCE4C">
                  <w:pPr>
                    <w:autoSpaceDE w:val="0"/>
                    <w:autoSpaceDN w:val="0"/>
                    <w:adjustRightInd w:val="0"/>
                    <w:spacing w:line="240" w:lineRule="exact"/>
                    <w:jc w:val="center"/>
                    <w:rPr>
                      <w:rFonts w:hint="default" w:ascii="Times New Roman" w:hAnsi="Times New Roman" w:cs="Times New Roman"/>
                      <w:sz w:val="18"/>
                      <w:szCs w:val="18"/>
                      <w:lang w:val="en-US" w:eastAsia="zh-CN"/>
                    </w:rPr>
                  </w:pPr>
                  <w:r>
                    <w:rPr>
                      <w:rFonts w:hint="eastAsia" w:cs="Times New Roman"/>
                      <w:sz w:val="18"/>
                      <w:szCs w:val="18"/>
                      <w:lang w:val="en-US" w:eastAsia="zh-CN"/>
                    </w:rPr>
                    <w:t>HW08</w:t>
                  </w:r>
                </w:p>
              </w:tc>
              <w:tc>
                <w:tcPr>
                  <w:tcW w:w="902" w:type="dxa"/>
                  <w:tcBorders>
                    <w:top w:val="single" w:color="auto" w:sz="4" w:space="0"/>
                    <w:left w:val="single" w:color="auto" w:sz="4" w:space="0"/>
                    <w:bottom w:val="single" w:color="auto" w:sz="4" w:space="0"/>
                    <w:right w:val="single" w:color="auto" w:sz="4" w:space="0"/>
                  </w:tcBorders>
                  <w:vAlign w:val="center"/>
                </w:tcPr>
                <w:p w14:paraId="0CE7FF25">
                  <w:pPr>
                    <w:autoSpaceDE w:val="0"/>
                    <w:autoSpaceDN w:val="0"/>
                    <w:adjustRightInd w:val="0"/>
                    <w:spacing w:line="240" w:lineRule="exact"/>
                    <w:jc w:val="center"/>
                    <w:rPr>
                      <w:rFonts w:hint="default" w:ascii="Times New Roman" w:hAnsi="Times New Roman" w:cs="Times New Roman"/>
                      <w:sz w:val="18"/>
                      <w:szCs w:val="18"/>
                      <w:lang w:val="en-US" w:eastAsia="zh-CN"/>
                    </w:rPr>
                  </w:pPr>
                  <w:r>
                    <w:rPr>
                      <w:rFonts w:hint="default" w:ascii="Times New Roman" w:hAnsi="Times New Roman" w:eastAsia="宋体" w:cs="宋体"/>
                      <w:kern w:val="2"/>
                      <w:sz w:val="18"/>
                      <w:szCs w:val="18"/>
                      <w:lang w:val="en-US" w:eastAsia="zh-CN" w:bidi="ar-SA"/>
                    </w:rPr>
                    <w:t>900-217-08</w:t>
                  </w:r>
                </w:p>
              </w:tc>
              <w:tc>
                <w:tcPr>
                  <w:tcW w:w="854" w:type="dxa"/>
                  <w:tcBorders>
                    <w:top w:val="single" w:color="auto" w:sz="4" w:space="0"/>
                    <w:left w:val="single" w:color="auto" w:sz="4" w:space="0"/>
                    <w:bottom w:val="single" w:color="auto" w:sz="4" w:space="0"/>
                    <w:right w:val="single" w:color="auto" w:sz="4" w:space="0"/>
                  </w:tcBorders>
                  <w:vAlign w:val="center"/>
                </w:tcPr>
                <w:p w14:paraId="011BFDCC">
                  <w:pPr>
                    <w:autoSpaceDE w:val="0"/>
                    <w:autoSpaceDN w:val="0"/>
                    <w:adjustRightInd w:val="0"/>
                    <w:spacing w:line="240" w:lineRule="exact"/>
                    <w:jc w:val="center"/>
                    <w:rPr>
                      <w:rFonts w:hint="default" w:ascii="Times New Roman" w:hAnsi="Times New Roman" w:cs="Times New Roman"/>
                      <w:sz w:val="18"/>
                      <w:szCs w:val="18"/>
                      <w:lang w:val="en-US" w:eastAsia="zh-CN"/>
                    </w:rPr>
                  </w:pPr>
                  <w:r>
                    <w:rPr>
                      <w:rFonts w:hint="eastAsia" w:cs="Times New Roman"/>
                      <w:sz w:val="18"/>
                      <w:szCs w:val="18"/>
                      <w:lang w:val="en-US" w:eastAsia="zh-CN"/>
                    </w:rPr>
                    <w:t>0.05</w:t>
                  </w:r>
                </w:p>
              </w:tc>
              <w:tc>
                <w:tcPr>
                  <w:tcW w:w="640" w:type="dxa"/>
                  <w:tcBorders>
                    <w:top w:val="single" w:color="auto" w:sz="4" w:space="0"/>
                    <w:left w:val="single" w:color="auto" w:sz="4" w:space="0"/>
                    <w:bottom w:val="single" w:color="auto" w:sz="4" w:space="0"/>
                    <w:right w:val="single" w:color="auto" w:sz="4" w:space="0"/>
                  </w:tcBorders>
                  <w:vAlign w:val="center"/>
                </w:tcPr>
                <w:p w14:paraId="06555CDD">
                  <w:pPr>
                    <w:autoSpaceDE w:val="0"/>
                    <w:autoSpaceDN w:val="0"/>
                    <w:adjustRightInd w:val="0"/>
                    <w:spacing w:line="240" w:lineRule="exact"/>
                    <w:jc w:val="center"/>
                    <w:rPr>
                      <w:rFonts w:hint="default" w:ascii="Times New Roman" w:hAnsi="Times New Roman" w:cs="Times New Roman"/>
                      <w:sz w:val="18"/>
                      <w:szCs w:val="18"/>
                      <w:lang w:val="en-US" w:eastAsia="zh-CN"/>
                    </w:rPr>
                  </w:pPr>
                  <w:r>
                    <w:rPr>
                      <w:rFonts w:hint="eastAsia" w:cs="Times New Roman"/>
                      <w:sz w:val="18"/>
                      <w:szCs w:val="18"/>
                      <w:lang w:val="en-US" w:eastAsia="zh-CN"/>
                    </w:rPr>
                    <w:t>设备维护</w:t>
                  </w:r>
                </w:p>
              </w:tc>
              <w:tc>
                <w:tcPr>
                  <w:tcW w:w="626" w:type="dxa"/>
                  <w:tcBorders>
                    <w:top w:val="single" w:color="auto" w:sz="4" w:space="0"/>
                    <w:left w:val="single" w:color="auto" w:sz="4" w:space="0"/>
                    <w:bottom w:val="single" w:color="auto" w:sz="4" w:space="0"/>
                    <w:right w:val="single" w:color="auto" w:sz="4" w:space="0"/>
                  </w:tcBorders>
                  <w:vAlign w:val="center"/>
                </w:tcPr>
                <w:p w14:paraId="6CAC9C8B">
                  <w:pPr>
                    <w:autoSpaceDE w:val="0"/>
                    <w:autoSpaceDN w:val="0"/>
                    <w:adjustRightInd w:val="0"/>
                    <w:spacing w:line="240" w:lineRule="exact"/>
                    <w:jc w:val="center"/>
                    <w:rPr>
                      <w:rFonts w:hint="default" w:ascii="Times New Roman" w:hAnsi="Times New Roman" w:cs="Times New Roman"/>
                      <w:sz w:val="18"/>
                      <w:szCs w:val="18"/>
                      <w:lang w:eastAsia="zh-CN"/>
                    </w:rPr>
                  </w:pPr>
                  <w:r>
                    <w:rPr>
                      <w:rFonts w:hint="eastAsia" w:cs="Times New Roman"/>
                      <w:sz w:val="18"/>
                      <w:szCs w:val="18"/>
                      <w:lang w:eastAsia="zh-CN"/>
                    </w:rPr>
                    <w:t>液体</w:t>
                  </w:r>
                </w:p>
              </w:tc>
              <w:tc>
                <w:tcPr>
                  <w:tcW w:w="640" w:type="dxa"/>
                  <w:tcBorders>
                    <w:top w:val="single" w:color="auto" w:sz="4" w:space="0"/>
                    <w:left w:val="single" w:color="auto" w:sz="4" w:space="0"/>
                    <w:bottom w:val="single" w:color="auto" w:sz="4" w:space="0"/>
                    <w:right w:val="single" w:color="auto" w:sz="4" w:space="0"/>
                  </w:tcBorders>
                  <w:vAlign w:val="center"/>
                </w:tcPr>
                <w:p w14:paraId="3335937F">
                  <w:pPr>
                    <w:autoSpaceDE w:val="0"/>
                    <w:autoSpaceDN w:val="0"/>
                    <w:adjustRightInd w:val="0"/>
                    <w:spacing w:line="240" w:lineRule="exact"/>
                    <w:jc w:val="center"/>
                    <w:rPr>
                      <w:rFonts w:hint="default" w:ascii="Times New Roman" w:hAnsi="Times New Roman" w:cs="Times New Roman"/>
                      <w:sz w:val="18"/>
                      <w:szCs w:val="18"/>
                      <w:lang w:val="en-US" w:eastAsia="zh-CN"/>
                    </w:rPr>
                  </w:pPr>
                  <w:r>
                    <w:rPr>
                      <w:rFonts w:hint="default" w:ascii="Times New Roman" w:hAnsi="Times New Roman" w:eastAsia="宋体" w:cs="Times New Roman"/>
                      <w:sz w:val="18"/>
                      <w:szCs w:val="18"/>
                      <w:lang w:val="en-US" w:eastAsia="zh-CN"/>
                    </w:rPr>
                    <w:t>基础油、添加剂</w:t>
                  </w:r>
                </w:p>
              </w:tc>
              <w:tc>
                <w:tcPr>
                  <w:tcW w:w="854" w:type="dxa"/>
                  <w:tcBorders>
                    <w:top w:val="single" w:color="auto" w:sz="4" w:space="0"/>
                    <w:left w:val="single" w:color="auto" w:sz="4" w:space="0"/>
                    <w:bottom w:val="single" w:color="auto" w:sz="4" w:space="0"/>
                    <w:right w:val="single" w:color="auto" w:sz="4" w:space="0"/>
                  </w:tcBorders>
                  <w:vAlign w:val="center"/>
                </w:tcPr>
                <w:p w14:paraId="205CD95F">
                  <w:pPr>
                    <w:autoSpaceDE w:val="0"/>
                    <w:autoSpaceDN w:val="0"/>
                    <w:adjustRightInd w:val="0"/>
                    <w:spacing w:line="240" w:lineRule="exact"/>
                    <w:jc w:val="center"/>
                    <w:rPr>
                      <w:rFonts w:hint="default" w:ascii="Times New Roman" w:hAnsi="Times New Roman" w:cs="Times New Roman"/>
                      <w:sz w:val="18"/>
                      <w:szCs w:val="18"/>
                      <w:lang w:val="en-US" w:eastAsia="zh-CN"/>
                    </w:rPr>
                  </w:pPr>
                  <w:r>
                    <w:rPr>
                      <w:rFonts w:hint="eastAsia" w:cs="Times New Roman"/>
                      <w:sz w:val="18"/>
                      <w:szCs w:val="18"/>
                      <w:lang w:val="en-US" w:eastAsia="zh-CN"/>
                    </w:rPr>
                    <w:t>0.05</w:t>
                  </w:r>
                </w:p>
              </w:tc>
              <w:tc>
                <w:tcPr>
                  <w:tcW w:w="884" w:type="dxa"/>
                  <w:tcBorders>
                    <w:top w:val="single" w:color="auto" w:sz="4" w:space="0"/>
                    <w:left w:val="single" w:color="auto" w:sz="4" w:space="0"/>
                    <w:bottom w:val="single" w:color="auto" w:sz="4" w:space="0"/>
                    <w:right w:val="single" w:color="auto" w:sz="4" w:space="0"/>
                  </w:tcBorders>
                  <w:vAlign w:val="center"/>
                </w:tcPr>
                <w:p w14:paraId="204B085E">
                  <w:pPr>
                    <w:autoSpaceDE w:val="0"/>
                    <w:autoSpaceDN w:val="0"/>
                    <w:adjustRightInd w:val="0"/>
                    <w:spacing w:line="240" w:lineRule="exact"/>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T、I</w:t>
                  </w:r>
                </w:p>
              </w:tc>
              <w:tc>
                <w:tcPr>
                  <w:tcW w:w="1082" w:type="dxa"/>
                  <w:vMerge w:val="continue"/>
                  <w:tcBorders>
                    <w:left w:val="single" w:color="auto" w:sz="4" w:space="0"/>
                    <w:right w:val="single" w:color="auto" w:sz="4" w:space="0"/>
                  </w:tcBorders>
                  <w:vAlign w:val="center"/>
                </w:tcPr>
                <w:p w14:paraId="53D04C4B">
                  <w:pPr>
                    <w:spacing w:line="240" w:lineRule="exact"/>
                    <w:jc w:val="center"/>
                    <w:rPr>
                      <w:rFonts w:hint="default" w:ascii="Times New Roman" w:hAnsi="Times New Roman" w:cs="Times New Roman"/>
                      <w:sz w:val="18"/>
                      <w:szCs w:val="18"/>
                    </w:rPr>
                  </w:pPr>
                </w:p>
              </w:tc>
            </w:tr>
          </w:tbl>
          <w:p w14:paraId="6C2E03CB">
            <w:pPr>
              <w:spacing w:line="360" w:lineRule="auto"/>
              <w:ind w:firstLine="420" w:firstLineChars="200"/>
              <w:rPr>
                <w:rFonts w:hint="default" w:ascii="Times New Roman" w:hAnsi="Times New Roman" w:eastAsia="黑体" w:cs="Times New Roman"/>
                <w:szCs w:val="21"/>
              </w:rPr>
            </w:pPr>
            <w:r>
              <w:rPr>
                <w:rFonts w:hint="default" w:ascii="Times New Roman" w:hAnsi="Times New Roman" w:eastAsia="黑体" w:cs="Times New Roman"/>
                <w:szCs w:val="21"/>
              </w:rPr>
              <w:t>2、环境管理要求</w:t>
            </w:r>
          </w:p>
          <w:p w14:paraId="164C2C4E">
            <w:pPr>
              <w:autoSpaceDE w:val="0"/>
              <w:autoSpaceDN w:val="0"/>
              <w:adjustRightInd w:val="0"/>
              <w:snapToGrid w:val="0"/>
              <w:spacing w:line="360" w:lineRule="auto"/>
              <w:ind w:firstLine="420" w:firstLineChars="200"/>
              <w:rPr>
                <w:rFonts w:hint="default" w:ascii="Times New Roman" w:hAnsi="Times New Roman" w:eastAsia="宋体" w:cs="Times New Roman"/>
                <w:lang w:eastAsia="zh-CN"/>
              </w:rPr>
            </w:pPr>
            <w:r>
              <w:rPr>
                <w:rFonts w:hint="default" w:ascii="Times New Roman" w:hAnsi="Times New Roman" w:cs="Times New Roman"/>
              </w:rPr>
              <w:t>一般工业固废仓库的建设应满足</w:t>
            </w:r>
            <w:r>
              <w:rPr>
                <w:rFonts w:hint="default" w:ascii="Times New Roman" w:hAnsi="Times New Roman" w:cs="Times New Roman"/>
                <w:szCs w:val="21"/>
              </w:rPr>
              <w:t>《中华人民共和国固体废物污染环境防治法》相关要求，采取防扬散、防流失、防渗漏或者其他防止污染环境的措施</w:t>
            </w:r>
            <w:r>
              <w:rPr>
                <w:rFonts w:hint="default" w:ascii="Times New Roman" w:hAnsi="Times New Roman" w:cs="Times New Roman"/>
              </w:rPr>
              <w:t>；各类固废应分类收集；贮存区按照《环境保护图形标志——固体废物贮存（处置）场》（GB15562.2）的要求设置环保图形标志；指定专人进行日常管理</w:t>
            </w:r>
            <w:r>
              <w:rPr>
                <w:rFonts w:hint="default" w:ascii="Times New Roman" w:hAnsi="Times New Roman" w:cs="Times New Roman"/>
                <w:lang w:eastAsia="zh-CN"/>
              </w:rPr>
              <w:t>，做好一般固废台账记录，确保一般固废均能有效处置或利用。</w:t>
            </w:r>
          </w:p>
          <w:p w14:paraId="30F63D68">
            <w:pPr>
              <w:spacing w:line="360" w:lineRule="auto"/>
              <w:ind w:firstLine="420" w:firstLineChars="200"/>
              <w:rPr>
                <w:rFonts w:hint="default" w:ascii="Times New Roman" w:hAnsi="Times New Roman" w:cs="Times New Roman"/>
                <w:color w:val="000000"/>
                <w:szCs w:val="21"/>
              </w:rPr>
            </w:pPr>
            <w:r>
              <w:rPr>
                <w:rFonts w:hint="default" w:ascii="Times New Roman" w:hAnsi="Times New Roman" w:cs="Times New Roman"/>
                <w:color w:val="000000"/>
                <w:szCs w:val="21"/>
              </w:rPr>
              <w:t>项目危险废物在存储过程中严格按照《危险废物贮存污染控制标准》（GB18597</w:t>
            </w:r>
            <w:r>
              <w:rPr>
                <w:rFonts w:hint="default" w:ascii="Times New Roman" w:hAnsi="Times New Roman" w:cs="Times New Roman"/>
                <w:color w:val="000000"/>
                <w:szCs w:val="21"/>
                <w:lang w:val="en-US" w:eastAsia="zh-CN"/>
              </w:rPr>
              <w:t>-2023</w:t>
            </w:r>
            <w:r>
              <w:rPr>
                <w:rFonts w:hint="default" w:ascii="Times New Roman" w:hAnsi="Times New Roman" w:cs="Times New Roman"/>
                <w:color w:val="000000"/>
                <w:szCs w:val="21"/>
              </w:rPr>
              <w:t>）及修改单要求。</w:t>
            </w:r>
          </w:p>
          <w:p w14:paraId="723A5EFF">
            <w:pPr>
              <w:keepNext w:val="0"/>
              <w:keepLines w:val="0"/>
              <w:pageBreakBefore w:val="0"/>
              <w:widowControl w:val="0"/>
              <w:kinsoku/>
              <w:wordWrap/>
              <w:overflowPunct/>
              <w:topLinePunct w:val="0"/>
              <w:bidi w:val="0"/>
              <w:adjustRightInd w:val="0"/>
              <w:snapToGrid w:val="0"/>
              <w:spacing w:line="360" w:lineRule="auto"/>
              <w:ind w:firstLine="420" w:firstLineChars="200"/>
              <w:textAlignment w:val="auto"/>
              <w:rPr>
                <w:rFonts w:hint="default" w:ascii="Times New Roman" w:hAnsi="Times New Roman" w:cs="Times New Roman"/>
                <w:color w:val="000000"/>
                <w:szCs w:val="21"/>
              </w:rPr>
            </w:pPr>
            <w:r>
              <w:rPr>
                <w:rFonts w:hint="eastAsia"/>
                <w:color w:val="000000"/>
                <w:szCs w:val="21"/>
              </w:rPr>
              <w:t>项目拟在</w:t>
            </w:r>
            <w:r>
              <w:rPr>
                <w:rFonts w:hint="eastAsia"/>
                <w:color w:val="000000"/>
                <w:szCs w:val="21"/>
                <w:lang w:val="en-US" w:eastAsia="zh-CN"/>
              </w:rPr>
              <w:t>生产</w:t>
            </w:r>
            <w:r>
              <w:rPr>
                <w:rFonts w:hint="eastAsia"/>
                <w:color w:val="000000"/>
                <w:szCs w:val="21"/>
              </w:rPr>
              <w:t>车间内南侧建设一座3m高10m</w:t>
            </w:r>
            <w:r>
              <w:rPr>
                <w:color w:val="000000"/>
                <w:szCs w:val="21"/>
                <w:vertAlign w:val="superscript"/>
              </w:rPr>
              <w:t>2</w:t>
            </w:r>
            <w:r>
              <w:rPr>
                <w:rFonts w:hint="eastAsia"/>
                <w:color w:val="000000"/>
                <w:szCs w:val="21"/>
              </w:rPr>
              <w:t>危废暂存间，</w:t>
            </w:r>
            <w:r>
              <w:rPr>
                <w:color w:val="000000"/>
                <w:szCs w:val="21"/>
              </w:rPr>
              <w:t>为封闭式室内仓库</w:t>
            </w:r>
            <w:r>
              <w:rPr>
                <w:rFonts w:hint="eastAsia"/>
                <w:bCs/>
                <w:color w:val="000000"/>
                <w:szCs w:val="21"/>
              </w:rPr>
              <w:t>。</w:t>
            </w:r>
            <w:r>
              <w:rPr>
                <w:color w:val="000000"/>
                <w:szCs w:val="21"/>
              </w:rPr>
              <w:t>危险废物</w:t>
            </w:r>
            <w:r>
              <w:rPr>
                <w:rFonts w:hint="eastAsia"/>
                <w:color w:val="000000"/>
                <w:szCs w:val="21"/>
              </w:rPr>
              <w:t>储存在该</w:t>
            </w:r>
            <w:r>
              <w:rPr>
                <w:color w:val="000000"/>
                <w:szCs w:val="21"/>
              </w:rPr>
              <w:t>危险废物</w:t>
            </w:r>
            <w:r>
              <w:rPr>
                <w:rFonts w:hint="eastAsia"/>
                <w:color w:val="000000"/>
                <w:szCs w:val="21"/>
              </w:rPr>
              <w:t>暂存间</w:t>
            </w:r>
            <w:r>
              <w:rPr>
                <w:color w:val="000000"/>
                <w:szCs w:val="21"/>
              </w:rPr>
              <w:t>中，分类储存，严谨烟火和外人出入。危险</w:t>
            </w:r>
            <w:r>
              <w:rPr>
                <w:rFonts w:hint="eastAsia"/>
                <w:color w:val="000000"/>
                <w:szCs w:val="21"/>
              </w:rPr>
              <w:t>暂存间</w:t>
            </w:r>
            <w:r>
              <w:rPr>
                <w:color w:val="000000"/>
                <w:szCs w:val="21"/>
              </w:rPr>
              <w:t>地面做硬化处理，设置围堰，不同种类的危险废物分类存放</w:t>
            </w:r>
            <w:r>
              <w:rPr>
                <w:rFonts w:hint="eastAsia"/>
                <w:color w:val="000000"/>
                <w:szCs w:val="21"/>
              </w:rPr>
              <w:t>。</w:t>
            </w:r>
            <w:r>
              <w:rPr>
                <w:color w:val="000000"/>
                <w:szCs w:val="21"/>
              </w:rPr>
              <w:t>危废</w:t>
            </w:r>
            <w:r>
              <w:rPr>
                <w:rFonts w:hint="eastAsia"/>
                <w:color w:val="000000"/>
                <w:szCs w:val="21"/>
              </w:rPr>
              <w:t>暂存间</w:t>
            </w:r>
            <w:r>
              <w:rPr>
                <w:color w:val="000000"/>
                <w:szCs w:val="21"/>
              </w:rPr>
              <w:t>设置</w:t>
            </w:r>
            <w:r>
              <w:rPr>
                <w:rFonts w:hint="eastAsia"/>
                <w:color w:val="000000"/>
                <w:szCs w:val="21"/>
              </w:rPr>
              <w:t>相应的</w:t>
            </w:r>
            <w:r>
              <w:rPr>
                <w:color w:val="000000"/>
                <w:szCs w:val="21"/>
              </w:rPr>
              <w:t>环境保护图形标志</w:t>
            </w:r>
            <w:r>
              <w:rPr>
                <w:rFonts w:hint="eastAsia"/>
                <w:color w:val="000000"/>
                <w:szCs w:val="21"/>
              </w:rPr>
              <w:t>。</w:t>
            </w:r>
            <w:r>
              <w:rPr>
                <w:color w:val="000000"/>
                <w:szCs w:val="21"/>
              </w:rPr>
              <w:t>危险废物</w:t>
            </w:r>
            <w:r>
              <w:rPr>
                <w:rFonts w:hint="eastAsia"/>
                <w:color w:val="000000"/>
                <w:szCs w:val="21"/>
              </w:rPr>
              <w:t>废活性炭贮存在包装袋内，底部放置托盒，每年处置一次。本项目所用蜂窝活性炭密度约0.</w:t>
            </w:r>
            <w:r>
              <w:rPr>
                <w:rFonts w:hint="eastAsia"/>
                <w:color w:val="000000"/>
                <w:szCs w:val="21"/>
                <w:lang w:val="en-US" w:eastAsia="zh-CN"/>
              </w:rPr>
              <w:t>4</w:t>
            </w:r>
            <w:r>
              <w:rPr>
                <w:rFonts w:hint="eastAsia"/>
                <w:color w:val="000000"/>
                <w:szCs w:val="21"/>
              </w:rPr>
              <w:t>g/cm</w:t>
            </w:r>
            <w:r>
              <w:rPr>
                <w:rFonts w:hint="eastAsia"/>
                <w:color w:val="000000"/>
                <w:szCs w:val="21"/>
                <w:vertAlign w:val="superscript"/>
              </w:rPr>
              <w:t>3</w:t>
            </w:r>
            <w:r>
              <w:rPr>
                <w:rFonts w:hint="eastAsia"/>
                <w:color w:val="000000"/>
                <w:szCs w:val="21"/>
              </w:rPr>
              <w:t>，则0.</w:t>
            </w:r>
            <w:r>
              <w:rPr>
                <w:rFonts w:hint="eastAsia"/>
                <w:color w:val="000000"/>
                <w:szCs w:val="21"/>
                <w:lang w:val="en-US" w:eastAsia="zh-CN"/>
              </w:rPr>
              <w:t>378</w:t>
            </w:r>
            <w:r>
              <w:rPr>
                <w:rFonts w:hint="eastAsia"/>
                <w:color w:val="000000"/>
                <w:szCs w:val="21"/>
              </w:rPr>
              <w:t>t活性炭占地约</w:t>
            </w:r>
            <w:r>
              <w:rPr>
                <w:rFonts w:hint="eastAsia"/>
                <w:color w:val="000000"/>
                <w:szCs w:val="21"/>
                <w:lang w:val="en-US" w:eastAsia="zh-CN"/>
              </w:rPr>
              <w:t>1</w:t>
            </w:r>
            <w:r>
              <w:rPr>
                <w:rFonts w:hint="eastAsia"/>
                <w:color w:val="000000"/>
                <w:szCs w:val="21"/>
              </w:rPr>
              <w:t>m</w:t>
            </w:r>
            <w:r>
              <w:rPr>
                <w:rFonts w:hint="eastAsia"/>
                <w:color w:val="000000"/>
                <w:szCs w:val="21"/>
                <w:vertAlign w:val="superscript"/>
                <w:lang w:val="en-US" w:eastAsia="zh-CN"/>
              </w:rPr>
              <w:t>2</w:t>
            </w:r>
            <w:r>
              <w:rPr>
                <w:rFonts w:hint="eastAsia"/>
                <w:color w:val="000000"/>
                <w:szCs w:val="21"/>
              </w:rPr>
              <w:t>，</w:t>
            </w:r>
            <w:r>
              <w:rPr>
                <w:rFonts w:hint="eastAsia"/>
                <w:color w:val="000000"/>
                <w:szCs w:val="21"/>
                <w:lang w:val="en-US" w:eastAsia="zh-CN"/>
              </w:rPr>
              <w:t>0.08t</w:t>
            </w:r>
            <w:r>
              <w:rPr>
                <w:rFonts w:hint="eastAsia"/>
                <w:color w:val="000000"/>
                <w:szCs w:val="21"/>
                <w:lang w:eastAsia="zh-CN"/>
              </w:rPr>
              <w:t>废螺纹胶包装占地</w:t>
            </w:r>
            <w:r>
              <w:rPr>
                <w:rFonts w:hint="eastAsia"/>
                <w:color w:val="000000"/>
                <w:szCs w:val="21"/>
                <w:lang w:val="en-US" w:eastAsia="zh-CN"/>
              </w:rPr>
              <w:t>约2</w:t>
            </w:r>
            <w:r>
              <w:rPr>
                <w:rFonts w:hint="eastAsia"/>
                <w:color w:val="000000"/>
                <w:szCs w:val="21"/>
              </w:rPr>
              <w:t>m</w:t>
            </w:r>
            <w:r>
              <w:rPr>
                <w:rFonts w:hint="eastAsia"/>
                <w:color w:val="000000"/>
                <w:szCs w:val="21"/>
                <w:vertAlign w:val="superscript"/>
                <w:lang w:val="en-US" w:eastAsia="zh-CN"/>
              </w:rPr>
              <w:t>2</w:t>
            </w:r>
            <w:r>
              <w:rPr>
                <w:rFonts w:hint="eastAsia"/>
                <w:color w:val="000000"/>
                <w:szCs w:val="21"/>
              </w:rPr>
              <w:t>，</w:t>
            </w:r>
            <w:r>
              <w:rPr>
                <w:rFonts w:hint="eastAsia"/>
                <w:color w:val="000000"/>
                <w:szCs w:val="21"/>
                <w:lang w:val="en-US" w:eastAsia="zh-CN"/>
              </w:rPr>
              <w:t>0.05t润滑油占地约1</w:t>
            </w:r>
            <w:r>
              <w:rPr>
                <w:rFonts w:hint="eastAsia"/>
                <w:color w:val="000000"/>
                <w:szCs w:val="21"/>
              </w:rPr>
              <w:t>m</w:t>
            </w:r>
            <w:r>
              <w:rPr>
                <w:rFonts w:hint="eastAsia"/>
                <w:color w:val="000000"/>
                <w:szCs w:val="21"/>
                <w:vertAlign w:val="superscript"/>
                <w:lang w:val="en-US" w:eastAsia="zh-CN"/>
              </w:rPr>
              <w:t>2</w:t>
            </w:r>
            <w:r>
              <w:rPr>
                <w:rFonts w:hint="eastAsia"/>
                <w:color w:val="000000"/>
                <w:szCs w:val="21"/>
              </w:rPr>
              <w:t>，新建</w:t>
            </w:r>
            <w:r>
              <w:rPr>
                <w:rFonts w:hint="eastAsia"/>
                <w:color w:val="000000"/>
                <w:szCs w:val="21"/>
                <w:lang w:val="en-US" w:eastAsia="zh-CN"/>
              </w:rPr>
              <w:t>10</w:t>
            </w:r>
            <w:r>
              <w:rPr>
                <w:rFonts w:hint="eastAsia"/>
                <w:color w:val="000000"/>
                <w:szCs w:val="21"/>
              </w:rPr>
              <w:t>m</w:t>
            </w:r>
            <w:r>
              <w:rPr>
                <w:color w:val="000000"/>
                <w:szCs w:val="21"/>
                <w:vertAlign w:val="superscript"/>
              </w:rPr>
              <w:t>2</w:t>
            </w:r>
            <w:r>
              <w:rPr>
                <w:rFonts w:hint="eastAsia"/>
                <w:color w:val="000000"/>
                <w:szCs w:val="21"/>
              </w:rPr>
              <w:t>危废间</w:t>
            </w:r>
            <w:r>
              <w:rPr>
                <w:rFonts w:hint="eastAsia"/>
                <w:color w:val="000000"/>
                <w:szCs w:val="21"/>
                <w:lang w:eastAsia="zh-CN"/>
              </w:rPr>
              <w:t>可以</w:t>
            </w:r>
            <w:r>
              <w:rPr>
                <w:rFonts w:hint="eastAsia"/>
                <w:color w:val="000000"/>
                <w:szCs w:val="21"/>
              </w:rPr>
              <w:t>满足</w:t>
            </w:r>
            <w:r>
              <w:rPr>
                <w:rFonts w:hint="eastAsia"/>
                <w:color w:val="000000"/>
                <w:szCs w:val="21"/>
                <w:lang w:eastAsia="zh-CN"/>
              </w:rPr>
              <w:t>危废</w:t>
            </w:r>
            <w:r>
              <w:rPr>
                <w:rFonts w:hint="eastAsia"/>
                <w:color w:val="000000"/>
                <w:szCs w:val="21"/>
              </w:rPr>
              <w:t>贮存需求。</w:t>
            </w:r>
            <w:r>
              <w:rPr>
                <w:rFonts w:hint="default" w:ascii="Times New Roman" w:hAnsi="Times New Roman" w:cs="Times New Roman"/>
                <w:color w:val="000000"/>
                <w:szCs w:val="21"/>
              </w:rPr>
              <w:t>危险废物储存在该危险废物暂存间中，分类储存，严谨烟火和外人出入。</w:t>
            </w:r>
            <w:r>
              <w:rPr>
                <w:rFonts w:hint="default" w:ascii="Times New Roman" w:hAnsi="Times New Roman" w:cs="Times New Roman"/>
                <w:szCs w:val="21"/>
              </w:rPr>
              <w:t>危废</w:t>
            </w:r>
            <w:r>
              <w:rPr>
                <w:rFonts w:hint="default" w:ascii="Times New Roman" w:hAnsi="Times New Roman" w:cs="Times New Roman"/>
                <w:szCs w:val="21"/>
                <w:lang w:eastAsia="zh-CN"/>
              </w:rPr>
              <w:t>仓库</w:t>
            </w:r>
            <w:r>
              <w:rPr>
                <w:rFonts w:hint="default" w:ascii="Times New Roman" w:hAnsi="Times New Roman" w:cs="Times New Roman"/>
                <w:color w:val="000000"/>
                <w:szCs w:val="21"/>
              </w:rPr>
              <w:t>地面做硬化处理，设置围堰，不同种类的危险废物分类存放。危废暂存间设置相应的环境保护图形标志。</w:t>
            </w:r>
          </w:p>
          <w:p w14:paraId="27176B32">
            <w:pPr>
              <w:keepNext w:val="0"/>
              <w:keepLines w:val="0"/>
              <w:pageBreakBefore w:val="0"/>
              <w:widowControl w:val="0"/>
              <w:kinsoku/>
              <w:wordWrap/>
              <w:overflowPunct/>
              <w:topLinePunct w:val="0"/>
              <w:autoSpaceDE w:val="0"/>
              <w:autoSpaceDN w:val="0"/>
              <w:bidi w:val="0"/>
              <w:adjustRightInd w:val="0"/>
              <w:snapToGrid w:val="0"/>
              <w:spacing w:line="360" w:lineRule="auto"/>
              <w:ind w:firstLine="25" w:firstLineChars="12"/>
              <w:jc w:val="center"/>
              <w:textAlignment w:val="auto"/>
              <w:rPr>
                <w:rFonts w:hint="default" w:ascii="Times New Roman" w:hAnsi="Times New Roman" w:eastAsia="黑体" w:cs="Times New Roman"/>
                <w:szCs w:val="21"/>
                <w:highlight w:val="none"/>
              </w:rPr>
            </w:pPr>
            <w:r>
              <w:rPr>
                <w:rFonts w:hint="default" w:ascii="Times New Roman" w:hAnsi="Times New Roman" w:eastAsia="黑体" w:cs="Times New Roman"/>
                <w:szCs w:val="21"/>
                <w:highlight w:val="none"/>
              </w:rPr>
              <w:t>表4-</w:t>
            </w:r>
            <w:r>
              <w:rPr>
                <w:rFonts w:hint="eastAsia" w:eastAsia="黑体" w:cs="Times New Roman"/>
                <w:szCs w:val="21"/>
                <w:highlight w:val="none"/>
                <w:lang w:val="en-US" w:eastAsia="zh-CN"/>
              </w:rPr>
              <w:t>23</w:t>
            </w:r>
            <w:r>
              <w:rPr>
                <w:rFonts w:hint="default" w:ascii="Times New Roman" w:hAnsi="Times New Roman" w:eastAsia="黑体" w:cs="Times New Roman"/>
                <w:szCs w:val="21"/>
                <w:highlight w:val="none"/>
                <w:lang w:eastAsia="zh-CN"/>
              </w:rPr>
              <w:t>本</w:t>
            </w:r>
            <w:r>
              <w:rPr>
                <w:rFonts w:hint="default" w:ascii="Times New Roman" w:hAnsi="Times New Roman" w:eastAsia="黑体" w:cs="Times New Roman"/>
                <w:szCs w:val="21"/>
                <w:highlight w:val="none"/>
              </w:rPr>
              <w:t>项目危险废物贮存场所（设施）基本情况表</w:t>
            </w:r>
          </w:p>
          <w:tbl>
            <w:tblPr>
              <w:tblStyle w:val="86"/>
              <w:tblW w:w="4949"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436"/>
              <w:gridCol w:w="1043"/>
              <w:gridCol w:w="1149"/>
              <w:gridCol w:w="771"/>
              <w:gridCol w:w="1396"/>
              <w:gridCol w:w="805"/>
              <w:gridCol w:w="793"/>
              <w:gridCol w:w="1122"/>
              <w:gridCol w:w="839"/>
            </w:tblGrid>
            <w:tr w14:paraId="7B8483C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36" w:type="dxa"/>
                  <w:tcBorders>
                    <w:top w:val="single" w:color="auto" w:sz="2" w:space="0"/>
                    <w:left w:val="single" w:color="auto" w:sz="2" w:space="0"/>
                    <w:bottom w:val="single" w:color="auto" w:sz="2" w:space="0"/>
                    <w:right w:val="single" w:color="auto" w:sz="2" w:space="0"/>
                  </w:tcBorders>
                  <w:vAlign w:val="center"/>
                </w:tcPr>
                <w:p w14:paraId="519194B5">
                  <w:pPr>
                    <w:spacing w:beforeLines="50"/>
                    <w:ind w:left="-143" w:leftChars="-68" w:right="-124" w:rightChars="-59"/>
                    <w:jc w:val="center"/>
                    <w:rPr>
                      <w:rFonts w:hint="default" w:ascii="Times New Roman" w:hAnsi="Times New Roman" w:cs="Times New Roman"/>
                      <w:b/>
                      <w:sz w:val="18"/>
                      <w:szCs w:val="18"/>
                      <w:highlight w:val="none"/>
                    </w:rPr>
                  </w:pPr>
                  <w:r>
                    <w:rPr>
                      <w:rFonts w:hint="default" w:ascii="Times New Roman" w:hAnsi="Times New Roman" w:cs="Times New Roman"/>
                      <w:b/>
                      <w:sz w:val="18"/>
                      <w:szCs w:val="18"/>
                      <w:highlight w:val="none"/>
                    </w:rPr>
                    <w:t>序号</w:t>
                  </w:r>
                </w:p>
              </w:tc>
              <w:tc>
                <w:tcPr>
                  <w:tcW w:w="1043" w:type="dxa"/>
                  <w:tcBorders>
                    <w:top w:val="single" w:color="auto" w:sz="2" w:space="0"/>
                    <w:left w:val="single" w:color="auto" w:sz="2" w:space="0"/>
                    <w:bottom w:val="single" w:color="auto" w:sz="2" w:space="0"/>
                    <w:right w:val="single" w:color="auto" w:sz="2" w:space="0"/>
                  </w:tcBorders>
                  <w:vAlign w:val="center"/>
                </w:tcPr>
                <w:p w14:paraId="0C751701">
                  <w:pPr>
                    <w:jc w:val="center"/>
                    <w:rPr>
                      <w:rFonts w:hint="default" w:ascii="Times New Roman" w:hAnsi="Times New Roman" w:cs="Times New Roman"/>
                      <w:b/>
                      <w:bCs/>
                      <w:sz w:val="18"/>
                      <w:szCs w:val="18"/>
                      <w:highlight w:val="none"/>
                    </w:rPr>
                  </w:pPr>
                  <w:r>
                    <w:rPr>
                      <w:rFonts w:hint="default" w:ascii="Times New Roman" w:hAnsi="Times New Roman" w:cs="Times New Roman"/>
                      <w:b/>
                      <w:bCs/>
                      <w:sz w:val="18"/>
                      <w:szCs w:val="18"/>
                      <w:highlight w:val="none"/>
                    </w:rPr>
                    <w:t>贮存场所</w:t>
                  </w:r>
                </w:p>
                <w:p w14:paraId="68F5DC33">
                  <w:pPr>
                    <w:jc w:val="center"/>
                    <w:rPr>
                      <w:rFonts w:hint="default" w:ascii="Times New Roman" w:hAnsi="Times New Roman" w:cs="Times New Roman"/>
                      <w:sz w:val="18"/>
                      <w:szCs w:val="18"/>
                      <w:highlight w:val="none"/>
                    </w:rPr>
                  </w:pPr>
                  <w:r>
                    <w:rPr>
                      <w:rFonts w:hint="default" w:ascii="Times New Roman" w:hAnsi="Times New Roman" w:cs="Times New Roman"/>
                      <w:b/>
                      <w:bCs/>
                      <w:sz w:val="18"/>
                      <w:szCs w:val="18"/>
                      <w:highlight w:val="none"/>
                    </w:rPr>
                    <w:t>名称</w:t>
                  </w:r>
                </w:p>
              </w:tc>
              <w:tc>
                <w:tcPr>
                  <w:tcW w:w="1149" w:type="dxa"/>
                  <w:tcBorders>
                    <w:top w:val="single" w:color="auto" w:sz="2" w:space="0"/>
                    <w:left w:val="single" w:color="auto" w:sz="2" w:space="0"/>
                    <w:bottom w:val="single" w:color="auto" w:sz="2" w:space="0"/>
                    <w:right w:val="single" w:color="auto" w:sz="2" w:space="0"/>
                  </w:tcBorders>
                  <w:vAlign w:val="center"/>
                </w:tcPr>
                <w:p w14:paraId="5627F6B3">
                  <w:pPr>
                    <w:spacing w:beforeLines="50"/>
                    <w:ind w:left="-143" w:leftChars="-68" w:right="-124" w:rightChars="-59"/>
                    <w:jc w:val="center"/>
                    <w:rPr>
                      <w:rFonts w:hint="default" w:ascii="Times New Roman" w:hAnsi="Times New Roman" w:cs="Times New Roman"/>
                      <w:b/>
                      <w:sz w:val="18"/>
                      <w:szCs w:val="18"/>
                      <w:highlight w:val="none"/>
                    </w:rPr>
                  </w:pPr>
                  <w:r>
                    <w:rPr>
                      <w:rFonts w:hint="default" w:ascii="Times New Roman" w:hAnsi="Times New Roman" w:cs="Times New Roman"/>
                      <w:b/>
                      <w:sz w:val="18"/>
                      <w:szCs w:val="18"/>
                      <w:highlight w:val="none"/>
                    </w:rPr>
                    <w:t>危险废物名称</w:t>
                  </w:r>
                </w:p>
              </w:tc>
              <w:tc>
                <w:tcPr>
                  <w:tcW w:w="771" w:type="dxa"/>
                  <w:tcBorders>
                    <w:top w:val="single" w:color="auto" w:sz="2" w:space="0"/>
                    <w:left w:val="single" w:color="auto" w:sz="2" w:space="0"/>
                    <w:bottom w:val="single" w:color="auto" w:sz="2" w:space="0"/>
                    <w:right w:val="single" w:color="auto" w:sz="2" w:space="0"/>
                  </w:tcBorders>
                  <w:vAlign w:val="center"/>
                </w:tcPr>
                <w:p w14:paraId="3E41DC4D">
                  <w:pPr>
                    <w:spacing w:beforeLines="50"/>
                    <w:ind w:left="-143" w:leftChars="-68" w:right="-124" w:rightChars="-59"/>
                    <w:jc w:val="center"/>
                    <w:rPr>
                      <w:rFonts w:hint="default" w:ascii="Times New Roman" w:hAnsi="Times New Roman" w:cs="Times New Roman"/>
                      <w:b/>
                      <w:sz w:val="18"/>
                      <w:szCs w:val="18"/>
                      <w:highlight w:val="none"/>
                    </w:rPr>
                  </w:pPr>
                  <w:r>
                    <w:rPr>
                      <w:rFonts w:hint="default" w:ascii="Times New Roman" w:hAnsi="Times New Roman" w:cs="Times New Roman"/>
                      <w:b/>
                      <w:sz w:val="18"/>
                      <w:szCs w:val="18"/>
                      <w:highlight w:val="none"/>
                    </w:rPr>
                    <w:t>危险废物类别</w:t>
                  </w:r>
                </w:p>
              </w:tc>
              <w:tc>
                <w:tcPr>
                  <w:tcW w:w="1396" w:type="dxa"/>
                  <w:tcBorders>
                    <w:top w:val="single" w:color="auto" w:sz="2" w:space="0"/>
                    <w:left w:val="single" w:color="auto" w:sz="2" w:space="0"/>
                    <w:bottom w:val="single" w:color="auto" w:sz="2" w:space="0"/>
                    <w:right w:val="single" w:color="auto" w:sz="2" w:space="0"/>
                  </w:tcBorders>
                  <w:vAlign w:val="center"/>
                </w:tcPr>
                <w:p w14:paraId="358F2118">
                  <w:pPr>
                    <w:jc w:val="center"/>
                    <w:rPr>
                      <w:rFonts w:hint="default" w:ascii="Times New Roman" w:hAnsi="Times New Roman" w:cs="Times New Roman"/>
                      <w:b/>
                      <w:sz w:val="18"/>
                      <w:szCs w:val="18"/>
                      <w:highlight w:val="none"/>
                    </w:rPr>
                  </w:pPr>
                  <w:r>
                    <w:rPr>
                      <w:rFonts w:hint="default" w:ascii="Times New Roman" w:hAnsi="Times New Roman" w:cs="Times New Roman"/>
                      <w:b/>
                      <w:bCs/>
                      <w:sz w:val="18"/>
                      <w:szCs w:val="18"/>
                      <w:highlight w:val="none"/>
                    </w:rPr>
                    <w:t>危险废物代码</w:t>
                  </w:r>
                </w:p>
              </w:tc>
              <w:tc>
                <w:tcPr>
                  <w:tcW w:w="805" w:type="dxa"/>
                  <w:tcBorders>
                    <w:top w:val="single" w:color="auto" w:sz="2" w:space="0"/>
                    <w:left w:val="single" w:color="auto" w:sz="2" w:space="0"/>
                    <w:bottom w:val="single" w:color="auto" w:sz="2" w:space="0"/>
                    <w:right w:val="single" w:color="auto" w:sz="2" w:space="0"/>
                  </w:tcBorders>
                  <w:vAlign w:val="center"/>
                </w:tcPr>
                <w:p w14:paraId="58584342">
                  <w:pPr>
                    <w:spacing w:beforeLines="50"/>
                    <w:ind w:left="-143" w:leftChars="-68" w:right="-124" w:rightChars="-59"/>
                    <w:jc w:val="center"/>
                    <w:rPr>
                      <w:rFonts w:hint="default" w:ascii="Times New Roman" w:hAnsi="Times New Roman" w:cs="Times New Roman"/>
                      <w:b/>
                      <w:sz w:val="18"/>
                      <w:szCs w:val="18"/>
                      <w:highlight w:val="none"/>
                    </w:rPr>
                  </w:pPr>
                  <w:r>
                    <w:rPr>
                      <w:rFonts w:hint="default" w:ascii="Times New Roman" w:hAnsi="Times New Roman" w:cs="Times New Roman"/>
                      <w:b/>
                      <w:sz w:val="18"/>
                      <w:szCs w:val="18"/>
                      <w:highlight w:val="none"/>
                    </w:rPr>
                    <w:t>位置</w:t>
                  </w:r>
                </w:p>
              </w:tc>
              <w:tc>
                <w:tcPr>
                  <w:tcW w:w="793" w:type="dxa"/>
                  <w:tcBorders>
                    <w:top w:val="single" w:color="auto" w:sz="2" w:space="0"/>
                    <w:left w:val="single" w:color="auto" w:sz="2" w:space="0"/>
                    <w:bottom w:val="single" w:color="auto" w:sz="2" w:space="0"/>
                    <w:right w:val="single" w:color="auto" w:sz="2" w:space="0"/>
                  </w:tcBorders>
                  <w:vAlign w:val="center"/>
                </w:tcPr>
                <w:p w14:paraId="3AB22653">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b/>
                      <w:sz w:val="18"/>
                      <w:szCs w:val="18"/>
                      <w:highlight w:val="none"/>
                    </w:rPr>
                  </w:pPr>
                  <w:r>
                    <w:rPr>
                      <w:rFonts w:hint="default" w:ascii="Times New Roman" w:hAnsi="Times New Roman" w:cs="Times New Roman"/>
                      <w:b/>
                      <w:sz w:val="18"/>
                      <w:szCs w:val="18"/>
                      <w:highlight w:val="none"/>
                    </w:rPr>
                    <w:t>占地</w:t>
                  </w:r>
                </w:p>
                <w:p w14:paraId="6D618B5A">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b/>
                      <w:sz w:val="18"/>
                      <w:szCs w:val="18"/>
                      <w:highlight w:val="none"/>
                    </w:rPr>
                  </w:pPr>
                  <w:r>
                    <w:rPr>
                      <w:rFonts w:hint="default" w:ascii="Times New Roman" w:hAnsi="Times New Roman" w:cs="Times New Roman"/>
                      <w:b/>
                      <w:sz w:val="18"/>
                      <w:szCs w:val="18"/>
                      <w:highlight w:val="none"/>
                    </w:rPr>
                    <w:t>面积</w:t>
                  </w:r>
                </w:p>
              </w:tc>
              <w:tc>
                <w:tcPr>
                  <w:tcW w:w="1122" w:type="dxa"/>
                  <w:tcBorders>
                    <w:top w:val="single" w:color="auto" w:sz="2" w:space="0"/>
                    <w:left w:val="single" w:color="auto" w:sz="2" w:space="0"/>
                    <w:bottom w:val="single" w:color="auto" w:sz="2" w:space="0"/>
                    <w:right w:val="single" w:color="auto" w:sz="2" w:space="0"/>
                  </w:tcBorders>
                  <w:vAlign w:val="center"/>
                </w:tcPr>
                <w:p w14:paraId="3B4E88D8">
                  <w:pPr>
                    <w:spacing w:beforeLines="50"/>
                    <w:ind w:left="-143" w:leftChars="-68" w:right="-124" w:rightChars="-59"/>
                    <w:jc w:val="center"/>
                    <w:rPr>
                      <w:rFonts w:hint="default" w:ascii="Times New Roman" w:hAnsi="Times New Roman" w:cs="Times New Roman"/>
                      <w:b/>
                      <w:sz w:val="18"/>
                      <w:szCs w:val="18"/>
                      <w:highlight w:val="none"/>
                    </w:rPr>
                  </w:pPr>
                  <w:r>
                    <w:rPr>
                      <w:rFonts w:hint="default" w:ascii="Times New Roman" w:hAnsi="Times New Roman" w:cs="Times New Roman"/>
                      <w:b/>
                      <w:sz w:val="18"/>
                      <w:szCs w:val="18"/>
                      <w:highlight w:val="none"/>
                    </w:rPr>
                    <w:t>贮存方式</w:t>
                  </w:r>
                </w:p>
              </w:tc>
              <w:tc>
                <w:tcPr>
                  <w:tcW w:w="839" w:type="dxa"/>
                  <w:tcBorders>
                    <w:top w:val="single" w:color="auto" w:sz="2" w:space="0"/>
                    <w:left w:val="single" w:color="auto" w:sz="2" w:space="0"/>
                    <w:bottom w:val="single" w:color="auto" w:sz="2" w:space="0"/>
                    <w:right w:val="single" w:color="auto" w:sz="2" w:space="0"/>
                  </w:tcBorders>
                  <w:vAlign w:val="center"/>
                </w:tcPr>
                <w:p w14:paraId="6698E96D">
                  <w:pPr>
                    <w:jc w:val="center"/>
                    <w:rPr>
                      <w:rFonts w:hint="default" w:ascii="Times New Roman" w:hAnsi="Times New Roman" w:cs="Times New Roman"/>
                      <w:b/>
                      <w:bCs/>
                      <w:sz w:val="18"/>
                      <w:szCs w:val="18"/>
                      <w:highlight w:val="none"/>
                    </w:rPr>
                  </w:pPr>
                  <w:r>
                    <w:rPr>
                      <w:rFonts w:hint="default" w:ascii="Times New Roman" w:hAnsi="Times New Roman" w:cs="Times New Roman"/>
                      <w:b/>
                      <w:bCs/>
                      <w:sz w:val="18"/>
                      <w:szCs w:val="18"/>
                      <w:highlight w:val="none"/>
                    </w:rPr>
                    <w:t>贮存</w:t>
                  </w:r>
                </w:p>
                <w:p w14:paraId="148F65EC">
                  <w:pPr>
                    <w:jc w:val="center"/>
                    <w:rPr>
                      <w:rFonts w:hint="default" w:ascii="Times New Roman" w:hAnsi="Times New Roman" w:cs="Times New Roman"/>
                      <w:b/>
                      <w:bCs/>
                      <w:sz w:val="18"/>
                      <w:szCs w:val="18"/>
                      <w:highlight w:val="none"/>
                    </w:rPr>
                  </w:pPr>
                  <w:r>
                    <w:rPr>
                      <w:rFonts w:hint="default" w:ascii="Times New Roman" w:hAnsi="Times New Roman" w:cs="Times New Roman"/>
                      <w:b/>
                      <w:bCs/>
                      <w:sz w:val="18"/>
                      <w:szCs w:val="18"/>
                      <w:highlight w:val="none"/>
                    </w:rPr>
                    <w:t>周期</w:t>
                  </w:r>
                </w:p>
              </w:tc>
            </w:tr>
            <w:tr w14:paraId="1B54F75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36" w:type="dxa"/>
                  <w:tcBorders>
                    <w:top w:val="single" w:color="auto" w:sz="2" w:space="0"/>
                    <w:left w:val="single" w:color="auto" w:sz="2" w:space="0"/>
                    <w:bottom w:val="single" w:color="auto" w:sz="2" w:space="0"/>
                    <w:right w:val="single" w:color="auto" w:sz="2" w:space="0"/>
                  </w:tcBorders>
                  <w:vAlign w:val="center"/>
                </w:tcPr>
                <w:p w14:paraId="446161A4">
                  <w:pPr>
                    <w:pStyle w:val="997"/>
                    <w:numPr>
                      <w:ilvl w:val="0"/>
                      <w:numId w:val="19"/>
                    </w:numPr>
                    <w:spacing w:beforeLines="50"/>
                    <w:ind w:right="-124" w:rightChars="-59" w:firstLine="0" w:firstLineChars="0"/>
                    <w:jc w:val="center"/>
                    <w:rPr>
                      <w:rStyle w:val="226"/>
                      <w:rFonts w:hint="default" w:ascii="Times New Roman" w:hAnsi="Times New Roman" w:cs="Times New Roman"/>
                      <w:sz w:val="18"/>
                      <w:szCs w:val="18"/>
                      <w:highlight w:val="none"/>
                    </w:rPr>
                  </w:pPr>
                </w:p>
              </w:tc>
              <w:tc>
                <w:tcPr>
                  <w:tcW w:w="1043" w:type="dxa"/>
                  <w:vMerge w:val="restart"/>
                  <w:tcBorders>
                    <w:top w:val="single" w:color="auto" w:sz="2" w:space="0"/>
                    <w:left w:val="single" w:color="auto" w:sz="2" w:space="0"/>
                    <w:right w:val="single" w:color="auto" w:sz="2" w:space="0"/>
                  </w:tcBorders>
                  <w:vAlign w:val="center"/>
                </w:tcPr>
                <w:p w14:paraId="224F4503">
                  <w:pPr>
                    <w:autoSpaceDE w:val="0"/>
                    <w:autoSpaceDN w:val="0"/>
                    <w:adjustRightInd w:val="0"/>
                    <w:spacing w:line="300" w:lineRule="exact"/>
                    <w:jc w:val="center"/>
                    <w:rPr>
                      <w:rFonts w:hint="eastAsia" w:ascii="Times New Roman" w:hAnsi="Times New Roman" w:eastAsia="宋体" w:cs="Times New Roman"/>
                      <w:sz w:val="18"/>
                      <w:szCs w:val="18"/>
                      <w:highlight w:val="none"/>
                      <w:lang w:eastAsia="zh-CN"/>
                    </w:rPr>
                  </w:pPr>
                  <w:r>
                    <w:rPr>
                      <w:rFonts w:hint="default" w:ascii="Times New Roman" w:hAnsi="Times New Roman" w:cs="Times New Roman"/>
                      <w:sz w:val="18"/>
                      <w:szCs w:val="18"/>
                      <w:highlight w:val="none"/>
                    </w:rPr>
                    <w:t>危废</w:t>
                  </w:r>
                  <w:r>
                    <w:rPr>
                      <w:rFonts w:hint="eastAsia" w:cs="Times New Roman"/>
                      <w:sz w:val="18"/>
                      <w:szCs w:val="18"/>
                      <w:highlight w:val="none"/>
                      <w:lang w:eastAsia="zh-CN"/>
                    </w:rPr>
                    <w:t>间</w:t>
                  </w:r>
                </w:p>
              </w:tc>
              <w:tc>
                <w:tcPr>
                  <w:tcW w:w="1149" w:type="dxa"/>
                  <w:tcBorders>
                    <w:top w:val="single" w:color="auto" w:sz="2" w:space="0"/>
                    <w:left w:val="single" w:color="auto" w:sz="2" w:space="0"/>
                    <w:bottom w:val="single" w:color="auto" w:sz="2" w:space="0"/>
                    <w:right w:val="single" w:color="auto" w:sz="2" w:space="0"/>
                  </w:tcBorders>
                  <w:vAlign w:val="center"/>
                </w:tcPr>
                <w:p w14:paraId="64E37645">
                  <w:pPr>
                    <w:ind w:left="-67" w:leftChars="-32" w:right="-160" w:rightChars="-76"/>
                    <w:jc w:val="center"/>
                    <w:rPr>
                      <w:rFonts w:hint="default" w:ascii="Times New Roman" w:hAnsi="Times New Roman" w:eastAsia="宋体" w:cs="Times New Roman"/>
                      <w:sz w:val="18"/>
                      <w:szCs w:val="18"/>
                      <w:highlight w:val="none"/>
                      <w:lang w:eastAsia="zh-CN"/>
                    </w:rPr>
                  </w:pPr>
                  <w:r>
                    <w:rPr>
                      <w:rFonts w:hint="eastAsia"/>
                      <w:color w:val="000000"/>
                      <w:sz w:val="18"/>
                      <w:szCs w:val="18"/>
                      <w:lang w:eastAsia="zh-CN"/>
                    </w:rPr>
                    <w:t>废螺纹胶包装</w:t>
                  </w:r>
                </w:p>
              </w:tc>
              <w:tc>
                <w:tcPr>
                  <w:tcW w:w="771" w:type="dxa"/>
                  <w:tcBorders>
                    <w:top w:val="single" w:color="auto" w:sz="2" w:space="0"/>
                    <w:left w:val="single" w:color="auto" w:sz="2" w:space="0"/>
                    <w:bottom w:val="single" w:color="auto" w:sz="2" w:space="0"/>
                    <w:right w:val="single" w:color="auto" w:sz="2" w:space="0"/>
                  </w:tcBorders>
                  <w:vAlign w:val="center"/>
                </w:tcPr>
                <w:p w14:paraId="7CD08B96">
                  <w:pPr>
                    <w:ind w:left="-67" w:leftChars="-32" w:right="-160" w:rightChars="-76"/>
                    <w:jc w:val="center"/>
                    <w:rPr>
                      <w:rFonts w:hint="default" w:ascii="Times New Roman" w:hAnsi="Times New Roman" w:eastAsia="宋体" w:cs="Times New Roman"/>
                      <w:sz w:val="18"/>
                      <w:szCs w:val="18"/>
                      <w:highlight w:val="none"/>
                      <w:lang w:val="en-US" w:eastAsia="zh-CN"/>
                    </w:rPr>
                  </w:pPr>
                  <w:r>
                    <w:rPr>
                      <w:rFonts w:hint="eastAsia"/>
                      <w:color w:val="000000"/>
                      <w:sz w:val="18"/>
                      <w:szCs w:val="18"/>
                    </w:rPr>
                    <w:t>HW49</w:t>
                  </w:r>
                </w:p>
              </w:tc>
              <w:tc>
                <w:tcPr>
                  <w:tcW w:w="1396" w:type="dxa"/>
                  <w:tcBorders>
                    <w:top w:val="single" w:color="auto" w:sz="2" w:space="0"/>
                    <w:left w:val="single" w:color="auto" w:sz="2" w:space="0"/>
                    <w:bottom w:val="single" w:color="auto" w:sz="2" w:space="0"/>
                    <w:right w:val="single" w:color="auto" w:sz="2" w:space="0"/>
                  </w:tcBorders>
                  <w:vAlign w:val="center"/>
                </w:tcPr>
                <w:p w14:paraId="6B23094C">
                  <w:pPr>
                    <w:ind w:left="-67" w:leftChars="-32" w:right="-160" w:rightChars="-76"/>
                    <w:jc w:val="center"/>
                    <w:rPr>
                      <w:rFonts w:hint="default" w:ascii="Times New Roman" w:hAnsi="Times New Roman" w:eastAsia="宋体" w:cs="Times New Roman"/>
                      <w:sz w:val="18"/>
                      <w:szCs w:val="18"/>
                      <w:highlight w:val="none"/>
                      <w:lang w:val="en-US" w:eastAsia="zh-CN"/>
                    </w:rPr>
                  </w:pPr>
                  <w:r>
                    <w:rPr>
                      <w:rFonts w:hint="eastAsia"/>
                      <w:color w:val="000000"/>
                      <w:sz w:val="18"/>
                      <w:szCs w:val="18"/>
                    </w:rPr>
                    <w:t>900-0</w:t>
                  </w:r>
                  <w:r>
                    <w:rPr>
                      <w:rFonts w:hint="eastAsia"/>
                      <w:color w:val="000000"/>
                      <w:sz w:val="18"/>
                      <w:szCs w:val="18"/>
                      <w:lang w:val="en-US" w:eastAsia="zh-CN"/>
                    </w:rPr>
                    <w:t>41</w:t>
                  </w:r>
                  <w:r>
                    <w:rPr>
                      <w:rFonts w:hint="eastAsia"/>
                      <w:color w:val="000000"/>
                      <w:sz w:val="18"/>
                      <w:szCs w:val="18"/>
                    </w:rPr>
                    <w:t>-49</w:t>
                  </w:r>
                </w:p>
              </w:tc>
              <w:tc>
                <w:tcPr>
                  <w:tcW w:w="805" w:type="dxa"/>
                  <w:vMerge w:val="restart"/>
                  <w:tcBorders>
                    <w:top w:val="single" w:color="auto" w:sz="2" w:space="0"/>
                    <w:left w:val="single" w:color="auto" w:sz="2" w:space="0"/>
                    <w:right w:val="single" w:color="auto" w:sz="2" w:space="0"/>
                  </w:tcBorders>
                  <w:vAlign w:val="center"/>
                </w:tcPr>
                <w:p w14:paraId="4FD4931D">
                  <w:pPr>
                    <w:autoSpaceDE w:val="0"/>
                    <w:autoSpaceDN w:val="0"/>
                    <w:adjustRightInd w:val="0"/>
                    <w:spacing w:line="300" w:lineRule="exact"/>
                    <w:jc w:val="center"/>
                    <w:rPr>
                      <w:rFonts w:hint="default" w:ascii="Times New Roman" w:hAnsi="Times New Roman" w:eastAsia="宋体" w:cs="Times New Roman"/>
                      <w:sz w:val="18"/>
                      <w:szCs w:val="18"/>
                      <w:highlight w:val="none"/>
                      <w:lang w:val="en-US" w:eastAsia="zh-CN"/>
                    </w:rPr>
                  </w:pPr>
                  <w:r>
                    <w:rPr>
                      <w:rFonts w:hint="default" w:ascii="Times New Roman" w:hAnsi="Times New Roman" w:cs="Times New Roman"/>
                      <w:sz w:val="18"/>
                      <w:szCs w:val="18"/>
                      <w:highlight w:val="none"/>
                      <w:lang w:val="en-US" w:eastAsia="zh-CN"/>
                    </w:rPr>
                    <w:t>厂区东北角</w:t>
                  </w:r>
                </w:p>
              </w:tc>
              <w:tc>
                <w:tcPr>
                  <w:tcW w:w="793" w:type="dxa"/>
                  <w:vMerge w:val="restart"/>
                  <w:tcBorders>
                    <w:top w:val="single" w:color="auto" w:sz="2" w:space="0"/>
                    <w:left w:val="single" w:color="auto" w:sz="2" w:space="0"/>
                    <w:right w:val="single" w:color="auto" w:sz="2" w:space="0"/>
                  </w:tcBorders>
                  <w:vAlign w:val="center"/>
                </w:tcPr>
                <w:p w14:paraId="6A18BC1D">
                  <w:pPr>
                    <w:autoSpaceDE w:val="0"/>
                    <w:autoSpaceDN w:val="0"/>
                    <w:adjustRightInd w:val="0"/>
                    <w:spacing w:line="300" w:lineRule="exact"/>
                    <w:jc w:val="center"/>
                    <w:rPr>
                      <w:rFonts w:hint="default" w:ascii="Times New Roman" w:hAnsi="Times New Roman" w:cs="Times New Roman"/>
                      <w:sz w:val="18"/>
                      <w:szCs w:val="18"/>
                      <w:highlight w:val="none"/>
                    </w:rPr>
                  </w:pPr>
                  <w:r>
                    <w:rPr>
                      <w:rFonts w:hint="eastAsia" w:cs="Times New Roman"/>
                      <w:sz w:val="18"/>
                      <w:szCs w:val="18"/>
                      <w:highlight w:val="none"/>
                      <w:lang w:val="en-US" w:eastAsia="zh-CN"/>
                    </w:rPr>
                    <w:t>10</w:t>
                  </w:r>
                  <w:r>
                    <w:rPr>
                      <w:rFonts w:hint="default" w:ascii="Times New Roman" w:hAnsi="Times New Roman" w:cs="Times New Roman"/>
                      <w:sz w:val="18"/>
                      <w:szCs w:val="18"/>
                      <w:highlight w:val="none"/>
                    </w:rPr>
                    <w:t>m</w:t>
                  </w:r>
                  <w:r>
                    <w:rPr>
                      <w:rFonts w:hint="default" w:ascii="Times New Roman" w:hAnsi="Times New Roman" w:cs="Times New Roman"/>
                      <w:sz w:val="18"/>
                      <w:szCs w:val="18"/>
                      <w:highlight w:val="none"/>
                      <w:vertAlign w:val="superscript"/>
                    </w:rPr>
                    <w:t>2</w:t>
                  </w:r>
                </w:p>
              </w:tc>
              <w:tc>
                <w:tcPr>
                  <w:tcW w:w="1122" w:type="dxa"/>
                  <w:tcBorders>
                    <w:top w:val="single" w:color="auto" w:sz="2" w:space="0"/>
                    <w:left w:val="single" w:color="auto" w:sz="2" w:space="0"/>
                    <w:bottom w:val="single" w:color="auto" w:sz="2" w:space="0"/>
                    <w:right w:val="single" w:color="auto" w:sz="2" w:space="0"/>
                  </w:tcBorders>
                  <w:vAlign w:val="center"/>
                </w:tcPr>
                <w:p w14:paraId="6F109106">
                  <w:pPr>
                    <w:autoSpaceDE w:val="0"/>
                    <w:autoSpaceDN w:val="0"/>
                    <w:adjustRightInd w:val="0"/>
                    <w:spacing w:line="300" w:lineRule="exact"/>
                    <w:jc w:val="center"/>
                    <w:rPr>
                      <w:rFonts w:hint="default" w:ascii="Times New Roman" w:hAnsi="Times New Roman" w:eastAsia="宋体" w:cs="Times New Roman"/>
                      <w:sz w:val="18"/>
                      <w:szCs w:val="18"/>
                      <w:highlight w:val="none"/>
                      <w:lang w:eastAsia="zh-CN"/>
                    </w:rPr>
                  </w:pPr>
                  <w:r>
                    <w:rPr>
                      <w:rFonts w:hint="eastAsia" w:cs="Times New Roman"/>
                      <w:sz w:val="18"/>
                      <w:szCs w:val="18"/>
                      <w:highlight w:val="none"/>
                      <w:lang w:eastAsia="zh-CN"/>
                    </w:rPr>
                    <w:t>箱</w:t>
                  </w:r>
                  <w:r>
                    <w:rPr>
                      <w:rFonts w:hint="default" w:ascii="Times New Roman" w:hAnsi="Times New Roman" w:cs="Times New Roman"/>
                      <w:sz w:val="18"/>
                      <w:szCs w:val="18"/>
                      <w:highlight w:val="none"/>
                      <w:lang w:eastAsia="zh-CN"/>
                    </w:rPr>
                    <w:t>装密闭保存</w:t>
                  </w:r>
                </w:p>
              </w:tc>
              <w:tc>
                <w:tcPr>
                  <w:tcW w:w="839" w:type="dxa"/>
                  <w:tcBorders>
                    <w:top w:val="single" w:color="auto" w:sz="2" w:space="0"/>
                    <w:left w:val="single" w:color="auto" w:sz="2" w:space="0"/>
                    <w:bottom w:val="single" w:color="auto" w:sz="2" w:space="0"/>
                    <w:right w:val="single" w:color="auto" w:sz="2" w:space="0"/>
                  </w:tcBorders>
                  <w:vAlign w:val="center"/>
                </w:tcPr>
                <w:p w14:paraId="6502D12E">
                  <w:pPr>
                    <w:autoSpaceDE w:val="0"/>
                    <w:autoSpaceDN w:val="0"/>
                    <w:adjustRightInd w:val="0"/>
                    <w:spacing w:line="300" w:lineRule="exact"/>
                    <w:jc w:val="center"/>
                    <w:rPr>
                      <w:rFonts w:hint="default" w:ascii="Times New Roman" w:hAnsi="Times New Roman" w:eastAsia="宋体" w:cs="Times New Roman"/>
                      <w:sz w:val="18"/>
                      <w:szCs w:val="18"/>
                      <w:highlight w:val="none"/>
                      <w:lang w:eastAsia="zh-CN"/>
                    </w:rPr>
                  </w:pPr>
                  <w:r>
                    <w:rPr>
                      <w:rFonts w:hint="default" w:ascii="Times New Roman" w:hAnsi="Times New Roman" w:cs="Times New Roman"/>
                      <w:sz w:val="18"/>
                      <w:szCs w:val="18"/>
                      <w:highlight w:val="none"/>
                      <w:lang w:eastAsia="zh-CN"/>
                    </w:rPr>
                    <w:t>一年</w:t>
                  </w:r>
                </w:p>
              </w:tc>
            </w:tr>
            <w:tr w14:paraId="2D09327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36" w:type="dxa"/>
                  <w:tcBorders>
                    <w:top w:val="single" w:color="auto" w:sz="2" w:space="0"/>
                    <w:left w:val="single" w:color="auto" w:sz="2" w:space="0"/>
                    <w:bottom w:val="single" w:color="auto" w:sz="2" w:space="0"/>
                    <w:right w:val="single" w:color="auto" w:sz="2" w:space="0"/>
                  </w:tcBorders>
                  <w:vAlign w:val="center"/>
                </w:tcPr>
                <w:p w14:paraId="394F8C07">
                  <w:pPr>
                    <w:pStyle w:val="997"/>
                    <w:numPr>
                      <w:ilvl w:val="0"/>
                      <w:numId w:val="19"/>
                    </w:numPr>
                    <w:spacing w:beforeLines="50"/>
                    <w:ind w:right="-124" w:rightChars="-59" w:firstLine="0" w:firstLineChars="0"/>
                    <w:jc w:val="center"/>
                    <w:rPr>
                      <w:rStyle w:val="226"/>
                      <w:rFonts w:hint="default" w:ascii="Times New Roman" w:hAnsi="Times New Roman" w:cs="Times New Roman"/>
                      <w:sz w:val="18"/>
                      <w:szCs w:val="18"/>
                      <w:highlight w:val="none"/>
                    </w:rPr>
                  </w:pPr>
                </w:p>
              </w:tc>
              <w:tc>
                <w:tcPr>
                  <w:tcW w:w="1043" w:type="dxa"/>
                  <w:vMerge w:val="continue"/>
                  <w:tcBorders>
                    <w:left w:val="single" w:color="auto" w:sz="2" w:space="0"/>
                    <w:right w:val="single" w:color="auto" w:sz="2" w:space="0"/>
                  </w:tcBorders>
                  <w:vAlign w:val="center"/>
                </w:tcPr>
                <w:p w14:paraId="36FAE8CE">
                  <w:pPr>
                    <w:autoSpaceDE w:val="0"/>
                    <w:autoSpaceDN w:val="0"/>
                    <w:adjustRightInd w:val="0"/>
                    <w:spacing w:line="300" w:lineRule="exact"/>
                    <w:jc w:val="center"/>
                    <w:rPr>
                      <w:rFonts w:hint="default" w:ascii="Times New Roman" w:hAnsi="Times New Roman" w:cs="Times New Roman"/>
                      <w:sz w:val="18"/>
                      <w:szCs w:val="18"/>
                      <w:highlight w:val="none"/>
                    </w:rPr>
                  </w:pPr>
                </w:p>
              </w:tc>
              <w:tc>
                <w:tcPr>
                  <w:tcW w:w="1149" w:type="dxa"/>
                  <w:tcBorders>
                    <w:top w:val="single" w:color="auto" w:sz="2" w:space="0"/>
                    <w:left w:val="single" w:color="auto" w:sz="2" w:space="0"/>
                    <w:bottom w:val="single" w:color="auto" w:sz="2" w:space="0"/>
                    <w:right w:val="single" w:color="auto" w:sz="2" w:space="0"/>
                  </w:tcBorders>
                  <w:vAlign w:val="center"/>
                </w:tcPr>
                <w:p w14:paraId="673AD7CF">
                  <w:pPr>
                    <w:ind w:left="-67" w:leftChars="-32" w:right="-160" w:rightChars="-76"/>
                    <w:jc w:val="center"/>
                    <w:rPr>
                      <w:rFonts w:hint="default" w:ascii="Times New Roman" w:hAnsi="Times New Roman" w:eastAsia="宋体" w:cs="Times New Roman"/>
                      <w:kern w:val="2"/>
                      <w:sz w:val="18"/>
                      <w:szCs w:val="18"/>
                      <w:highlight w:val="none"/>
                      <w:lang w:val="en-US" w:eastAsia="zh-CN" w:bidi="ar-SA"/>
                    </w:rPr>
                  </w:pPr>
                  <w:r>
                    <w:rPr>
                      <w:rFonts w:hint="eastAsia"/>
                      <w:color w:val="000000"/>
                      <w:sz w:val="18"/>
                      <w:szCs w:val="18"/>
                    </w:rPr>
                    <w:t>废活性炭</w:t>
                  </w:r>
                </w:p>
              </w:tc>
              <w:tc>
                <w:tcPr>
                  <w:tcW w:w="771" w:type="dxa"/>
                  <w:tcBorders>
                    <w:top w:val="single" w:color="auto" w:sz="2" w:space="0"/>
                    <w:left w:val="single" w:color="auto" w:sz="2" w:space="0"/>
                    <w:bottom w:val="single" w:color="auto" w:sz="2" w:space="0"/>
                    <w:right w:val="single" w:color="auto" w:sz="2" w:space="0"/>
                  </w:tcBorders>
                  <w:vAlign w:val="center"/>
                </w:tcPr>
                <w:p w14:paraId="747B7D8D">
                  <w:pPr>
                    <w:ind w:left="-67" w:leftChars="-32" w:right="-160" w:rightChars="-76"/>
                    <w:jc w:val="center"/>
                    <w:rPr>
                      <w:rFonts w:hint="default" w:ascii="Times New Roman" w:hAnsi="Times New Roman" w:eastAsia="宋体" w:cs="Times New Roman"/>
                      <w:kern w:val="2"/>
                      <w:sz w:val="18"/>
                      <w:szCs w:val="18"/>
                      <w:highlight w:val="none"/>
                      <w:lang w:val="en-US" w:eastAsia="zh-CN" w:bidi="ar-SA"/>
                    </w:rPr>
                  </w:pPr>
                  <w:r>
                    <w:rPr>
                      <w:rFonts w:hint="eastAsia"/>
                      <w:color w:val="000000"/>
                      <w:sz w:val="18"/>
                      <w:szCs w:val="18"/>
                    </w:rPr>
                    <w:t>HW49</w:t>
                  </w:r>
                </w:p>
              </w:tc>
              <w:tc>
                <w:tcPr>
                  <w:tcW w:w="1396" w:type="dxa"/>
                  <w:tcBorders>
                    <w:top w:val="single" w:color="auto" w:sz="2" w:space="0"/>
                    <w:left w:val="single" w:color="auto" w:sz="2" w:space="0"/>
                    <w:bottom w:val="single" w:color="auto" w:sz="2" w:space="0"/>
                    <w:right w:val="single" w:color="auto" w:sz="2" w:space="0"/>
                  </w:tcBorders>
                  <w:vAlign w:val="center"/>
                </w:tcPr>
                <w:p w14:paraId="5EBDDD7A">
                  <w:pPr>
                    <w:ind w:left="-67" w:leftChars="-32" w:right="-160" w:rightChars="-76"/>
                    <w:jc w:val="center"/>
                    <w:rPr>
                      <w:rFonts w:hint="default" w:ascii="Times New Roman" w:hAnsi="Times New Roman" w:eastAsia="宋体" w:cs="Times New Roman"/>
                      <w:kern w:val="2"/>
                      <w:sz w:val="18"/>
                      <w:szCs w:val="18"/>
                      <w:highlight w:val="none"/>
                      <w:lang w:val="en-US" w:eastAsia="zh-CN" w:bidi="ar-SA"/>
                    </w:rPr>
                  </w:pPr>
                  <w:r>
                    <w:rPr>
                      <w:rFonts w:hint="eastAsia"/>
                      <w:color w:val="000000"/>
                      <w:sz w:val="18"/>
                      <w:szCs w:val="18"/>
                    </w:rPr>
                    <w:t>900-039-49</w:t>
                  </w:r>
                </w:p>
              </w:tc>
              <w:tc>
                <w:tcPr>
                  <w:tcW w:w="805" w:type="dxa"/>
                  <w:vMerge w:val="continue"/>
                  <w:tcBorders>
                    <w:left w:val="single" w:color="auto" w:sz="2" w:space="0"/>
                    <w:right w:val="single" w:color="auto" w:sz="2" w:space="0"/>
                  </w:tcBorders>
                  <w:vAlign w:val="center"/>
                </w:tcPr>
                <w:p w14:paraId="7D496534">
                  <w:pPr>
                    <w:autoSpaceDE w:val="0"/>
                    <w:autoSpaceDN w:val="0"/>
                    <w:adjustRightInd w:val="0"/>
                    <w:spacing w:line="300" w:lineRule="exact"/>
                    <w:jc w:val="center"/>
                    <w:rPr>
                      <w:rFonts w:hint="default" w:ascii="Times New Roman" w:hAnsi="Times New Roman" w:cs="Times New Roman"/>
                      <w:sz w:val="18"/>
                      <w:szCs w:val="18"/>
                      <w:highlight w:val="none"/>
                      <w:lang w:eastAsia="zh-CN"/>
                    </w:rPr>
                  </w:pPr>
                </w:p>
              </w:tc>
              <w:tc>
                <w:tcPr>
                  <w:tcW w:w="793" w:type="dxa"/>
                  <w:vMerge w:val="continue"/>
                  <w:tcBorders>
                    <w:left w:val="single" w:color="auto" w:sz="2" w:space="0"/>
                    <w:right w:val="single" w:color="auto" w:sz="2" w:space="0"/>
                  </w:tcBorders>
                  <w:vAlign w:val="center"/>
                </w:tcPr>
                <w:p w14:paraId="38E06466">
                  <w:pPr>
                    <w:autoSpaceDE w:val="0"/>
                    <w:autoSpaceDN w:val="0"/>
                    <w:adjustRightInd w:val="0"/>
                    <w:spacing w:line="300" w:lineRule="exact"/>
                    <w:jc w:val="center"/>
                    <w:rPr>
                      <w:rFonts w:hint="default" w:ascii="Times New Roman" w:hAnsi="Times New Roman" w:cs="Times New Roman"/>
                      <w:sz w:val="18"/>
                      <w:szCs w:val="18"/>
                      <w:highlight w:val="none"/>
                      <w:lang w:val="en-US" w:eastAsia="zh-CN"/>
                    </w:rPr>
                  </w:pPr>
                </w:p>
              </w:tc>
              <w:tc>
                <w:tcPr>
                  <w:tcW w:w="1122" w:type="dxa"/>
                  <w:tcBorders>
                    <w:top w:val="single" w:color="auto" w:sz="2" w:space="0"/>
                    <w:left w:val="single" w:color="auto" w:sz="2" w:space="0"/>
                    <w:bottom w:val="single" w:color="auto" w:sz="2" w:space="0"/>
                    <w:right w:val="single" w:color="auto" w:sz="2" w:space="0"/>
                  </w:tcBorders>
                  <w:vAlign w:val="center"/>
                </w:tcPr>
                <w:p w14:paraId="1B196723">
                  <w:pPr>
                    <w:autoSpaceDE w:val="0"/>
                    <w:autoSpaceDN w:val="0"/>
                    <w:adjustRightInd w:val="0"/>
                    <w:spacing w:line="300" w:lineRule="exact"/>
                    <w:jc w:val="center"/>
                    <w:rPr>
                      <w:rFonts w:hint="default" w:ascii="Times New Roman" w:hAnsi="Times New Roman" w:cs="Times New Roman"/>
                      <w:sz w:val="18"/>
                      <w:szCs w:val="18"/>
                      <w:highlight w:val="none"/>
                      <w:lang w:eastAsia="zh-CN"/>
                    </w:rPr>
                  </w:pPr>
                  <w:r>
                    <w:rPr>
                      <w:rFonts w:hint="eastAsia" w:cs="Times New Roman"/>
                      <w:sz w:val="18"/>
                      <w:szCs w:val="18"/>
                      <w:highlight w:val="none"/>
                      <w:lang w:eastAsia="zh-CN"/>
                    </w:rPr>
                    <w:t>箱</w:t>
                  </w:r>
                  <w:r>
                    <w:rPr>
                      <w:rFonts w:hint="default" w:ascii="Times New Roman" w:hAnsi="Times New Roman" w:cs="Times New Roman"/>
                      <w:sz w:val="18"/>
                      <w:szCs w:val="18"/>
                      <w:highlight w:val="none"/>
                      <w:lang w:eastAsia="zh-CN"/>
                    </w:rPr>
                    <w:t>装密闭保存</w:t>
                  </w:r>
                </w:p>
              </w:tc>
              <w:tc>
                <w:tcPr>
                  <w:tcW w:w="839" w:type="dxa"/>
                  <w:tcBorders>
                    <w:top w:val="single" w:color="auto" w:sz="2" w:space="0"/>
                    <w:left w:val="single" w:color="auto" w:sz="2" w:space="0"/>
                    <w:bottom w:val="single" w:color="auto" w:sz="2" w:space="0"/>
                    <w:right w:val="single" w:color="auto" w:sz="2" w:space="0"/>
                  </w:tcBorders>
                  <w:vAlign w:val="center"/>
                </w:tcPr>
                <w:p w14:paraId="024FDFD3">
                  <w:pPr>
                    <w:autoSpaceDE w:val="0"/>
                    <w:autoSpaceDN w:val="0"/>
                    <w:adjustRightInd w:val="0"/>
                    <w:spacing w:line="300" w:lineRule="exact"/>
                    <w:jc w:val="center"/>
                    <w:rPr>
                      <w:rFonts w:hint="default" w:ascii="Times New Roman" w:hAnsi="Times New Roman" w:cs="Times New Roman"/>
                      <w:sz w:val="18"/>
                      <w:szCs w:val="18"/>
                      <w:highlight w:val="none"/>
                      <w:lang w:eastAsia="zh-CN"/>
                    </w:rPr>
                  </w:pPr>
                  <w:r>
                    <w:rPr>
                      <w:rFonts w:hint="default" w:ascii="Times New Roman" w:hAnsi="Times New Roman" w:cs="Times New Roman"/>
                      <w:sz w:val="18"/>
                      <w:szCs w:val="18"/>
                      <w:highlight w:val="none"/>
                      <w:lang w:eastAsia="zh-CN"/>
                    </w:rPr>
                    <w:t>一年</w:t>
                  </w:r>
                </w:p>
              </w:tc>
            </w:tr>
            <w:tr w14:paraId="49E5B58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36" w:type="dxa"/>
                  <w:tcBorders>
                    <w:top w:val="single" w:color="auto" w:sz="2" w:space="0"/>
                    <w:left w:val="single" w:color="auto" w:sz="2" w:space="0"/>
                    <w:bottom w:val="single" w:color="auto" w:sz="2" w:space="0"/>
                    <w:right w:val="single" w:color="auto" w:sz="2" w:space="0"/>
                  </w:tcBorders>
                  <w:vAlign w:val="center"/>
                </w:tcPr>
                <w:p w14:paraId="32FA603C">
                  <w:pPr>
                    <w:pStyle w:val="997"/>
                    <w:numPr>
                      <w:ilvl w:val="0"/>
                      <w:numId w:val="19"/>
                    </w:numPr>
                    <w:spacing w:beforeLines="50"/>
                    <w:ind w:right="-124" w:rightChars="-59" w:firstLine="0" w:firstLineChars="0"/>
                    <w:jc w:val="center"/>
                    <w:rPr>
                      <w:rStyle w:val="226"/>
                      <w:rFonts w:hint="default" w:ascii="Times New Roman" w:hAnsi="Times New Roman" w:cs="Times New Roman"/>
                      <w:sz w:val="18"/>
                      <w:szCs w:val="18"/>
                      <w:highlight w:val="none"/>
                    </w:rPr>
                  </w:pPr>
                </w:p>
              </w:tc>
              <w:tc>
                <w:tcPr>
                  <w:tcW w:w="1043" w:type="dxa"/>
                  <w:vMerge w:val="continue"/>
                  <w:tcBorders>
                    <w:left w:val="single" w:color="auto" w:sz="2" w:space="0"/>
                    <w:right w:val="single" w:color="auto" w:sz="2" w:space="0"/>
                  </w:tcBorders>
                  <w:vAlign w:val="center"/>
                </w:tcPr>
                <w:p w14:paraId="65F2E80B">
                  <w:pPr>
                    <w:autoSpaceDE w:val="0"/>
                    <w:autoSpaceDN w:val="0"/>
                    <w:adjustRightInd w:val="0"/>
                    <w:spacing w:line="300" w:lineRule="exact"/>
                    <w:jc w:val="center"/>
                    <w:rPr>
                      <w:rFonts w:hint="default" w:ascii="Times New Roman" w:hAnsi="Times New Roman" w:cs="Times New Roman"/>
                      <w:sz w:val="18"/>
                      <w:szCs w:val="18"/>
                      <w:highlight w:val="none"/>
                    </w:rPr>
                  </w:pPr>
                </w:p>
              </w:tc>
              <w:tc>
                <w:tcPr>
                  <w:tcW w:w="1149" w:type="dxa"/>
                  <w:tcBorders>
                    <w:top w:val="single" w:color="auto" w:sz="2" w:space="0"/>
                    <w:left w:val="single" w:color="auto" w:sz="2" w:space="0"/>
                    <w:bottom w:val="single" w:color="auto" w:sz="2" w:space="0"/>
                    <w:right w:val="single" w:color="auto" w:sz="2" w:space="0"/>
                  </w:tcBorders>
                  <w:vAlign w:val="center"/>
                </w:tcPr>
                <w:p w14:paraId="4A09B3B8">
                  <w:pPr>
                    <w:autoSpaceDE w:val="0"/>
                    <w:autoSpaceDN w:val="0"/>
                    <w:adjustRightInd w:val="0"/>
                    <w:spacing w:line="240" w:lineRule="exact"/>
                    <w:jc w:val="center"/>
                    <w:rPr>
                      <w:rFonts w:hint="eastAsia"/>
                      <w:color w:val="000000"/>
                      <w:sz w:val="18"/>
                      <w:szCs w:val="18"/>
                    </w:rPr>
                  </w:pPr>
                  <w:r>
                    <w:rPr>
                      <w:rFonts w:hint="eastAsia" w:cs="Times New Roman"/>
                      <w:sz w:val="18"/>
                      <w:szCs w:val="18"/>
                      <w:lang w:eastAsia="zh-CN"/>
                    </w:rPr>
                    <w:t>废润滑油</w:t>
                  </w:r>
                </w:p>
              </w:tc>
              <w:tc>
                <w:tcPr>
                  <w:tcW w:w="771" w:type="dxa"/>
                  <w:tcBorders>
                    <w:top w:val="single" w:color="auto" w:sz="2" w:space="0"/>
                    <w:left w:val="single" w:color="auto" w:sz="2" w:space="0"/>
                    <w:bottom w:val="single" w:color="auto" w:sz="2" w:space="0"/>
                    <w:right w:val="single" w:color="auto" w:sz="2" w:space="0"/>
                  </w:tcBorders>
                  <w:vAlign w:val="center"/>
                </w:tcPr>
                <w:p w14:paraId="52729912">
                  <w:pPr>
                    <w:autoSpaceDE w:val="0"/>
                    <w:autoSpaceDN w:val="0"/>
                    <w:adjustRightInd w:val="0"/>
                    <w:spacing w:line="240" w:lineRule="exact"/>
                    <w:jc w:val="center"/>
                    <w:rPr>
                      <w:rFonts w:hint="eastAsia"/>
                      <w:color w:val="000000"/>
                      <w:sz w:val="18"/>
                      <w:szCs w:val="18"/>
                    </w:rPr>
                  </w:pPr>
                  <w:r>
                    <w:rPr>
                      <w:rFonts w:hint="eastAsia" w:cs="Times New Roman"/>
                      <w:sz w:val="18"/>
                      <w:szCs w:val="18"/>
                      <w:lang w:val="en-US" w:eastAsia="zh-CN"/>
                    </w:rPr>
                    <w:t>HW08</w:t>
                  </w:r>
                </w:p>
              </w:tc>
              <w:tc>
                <w:tcPr>
                  <w:tcW w:w="1396" w:type="dxa"/>
                  <w:tcBorders>
                    <w:top w:val="single" w:color="auto" w:sz="2" w:space="0"/>
                    <w:left w:val="single" w:color="auto" w:sz="2" w:space="0"/>
                    <w:bottom w:val="single" w:color="auto" w:sz="2" w:space="0"/>
                    <w:right w:val="single" w:color="auto" w:sz="2" w:space="0"/>
                  </w:tcBorders>
                  <w:vAlign w:val="center"/>
                </w:tcPr>
                <w:p w14:paraId="7178FB3E">
                  <w:pPr>
                    <w:autoSpaceDE w:val="0"/>
                    <w:autoSpaceDN w:val="0"/>
                    <w:adjustRightInd w:val="0"/>
                    <w:spacing w:line="240" w:lineRule="exact"/>
                    <w:jc w:val="center"/>
                    <w:rPr>
                      <w:rFonts w:hint="eastAsia"/>
                      <w:color w:val="000000"/>
                      <w:sz w:val="18"/>
                      <w:szCs w:val="18"/>
                    </w:rPr>
                  </w:pPr>
                  <w:r>
                    <w:rPr>
                      <w:rFonts w:hint="default" w:ascii="Times New Roman" w:hAnsi="Times New Roman" w:eastAsia="宋体" w:cs="宋体"/>
                      <w:kern w:val="2"/>
                      <w:sz w:val="18"/>
                      <w:szCs w:val="18"/>
                      <w:lang w:val="en-US" w:eastAsia="zh-CN" w:bidi="ar-SA"/>
                    </w:rPr>
                    <w:t>900-217-08</w:t>
                  </w:r>
                </w:p>
              </w:tc>
              <w:tc>
                <w:tcPr>
                  <w:tcW w:w="805" w:type="dxa"/>
                  <w:vMerge w:val="continue"/>
                  <w:tcBorders>
                    <w:left w:val="single" w:color="auto" w:sz="2" w:space="0"/>
                    <w:right w:val="single" w:color="auto" w:sz="2" w:space="0"/>
                  </w:tcBorders>
                  <w:vAlign w:val="center"/>
                </w:tcPr>
                <w:p w14:paraId="528F5391">
                  <w:pPr>
                    <w:autoSpaceDE w:val="0"/>
                    <w:autoSpaceDN w:val="0"/>
                    <w:adjustRightInd w:val="0"/>
                    <w:spacing w:line="300" w:lineRule="exact"/>
                    <w:jc w:val="center"/>
                    <w:rPr>
                      <w:rFonts w:hint="default" w:ascii="Times New Roman" w:hAnsi="Times New Roman" w:cs="Times New Roman"/>
                      <w:sz w:val="18"/>
                      <w:szCs w:val="18"/>
                      <w:highlight w:val="none"/>
                      <w:lang w:eastAsia="zh-CN"/>
                    </w:rPr>
                  </w:pPr>
                </w:p>
              </w:tc>
              <w:tc>
                <w:tcPr>
                  <w:tcW w:w="793" w:type="dxa"/>
                  <w:vMerge w:val="continue"/>
                  <w:tcBorders>
                    <w:left w:val="single" w:color="auto" w:sz="2" w:space="0"/>
                    <w:right w:val="single" w:color="auto" w:sz="2" w:space="0"/>
                  </w:tcBorders>
                  <w:vAlign w:val="center"/>
                </w:tcPr>
                <w:p w14:paraId="00888258">
                  <w:pPr>
                    <w:autoSpaceDE w:val="0"/>
                    <w:autoSpaceDN w:val="0"/>
                    <w:adjustRightInd w:val="0"/>
                    <w:spacing w:line="300" w:lineRule="exact"/>
                    <w:jc w:val="center"/>
                    <w:rPr>
                      <w:rFonts w:hint="default" w:ascii="Times New Roman" w:hAnsi="Times New Roman" w:cs="Times New Roman"/>
                      <w:sz w:val="18"/>
                      <w:szCs w:val="18"/>
                      <w:highlight w:val="none"/>
                      <w:lang w:val="en-US" w:eastAsia="zh-CN"/>
                    </w:rPr>
                  </w:pPr>
                </w:p>
              </w:tc>
              <w:tc>
                <w:tcPr>
                  <w:tcW w:w="1122" w:type="dxa"/>
                  <w:tcBorders>
                    <w:top w:val="single" w:color="auto" w:sz="2" w:space="0"/>
                    <w:left w:val="single" w:color="auto" w:sz="2" w:space="0"/>
                    <w:bottom w:val="single" w:color="auto" w:sz="2" w:space="0"/>
                    <w:right w:val="single" w:color="auto" w:sz="2" w:space="0"/>
                  </w:tcBorders>
                  <w:vAlign w:val="center"/>
                </w:tcPr>
                <w:p w14:paraId="641E1E69">
                  <w:pPr>
                    <w:autoSpaceDE w:val="0"/>
                    <w:autoSpaceDN w:val="0"/>
                    <w:adjustRightInd w:val="0"/>
                    <w:spacing w:line="300" w:lineRule="exact"/>
                    <w:jc w:val="center"/>
                    <w:rPr>
                      <w:rFonts w:hint="eastAsia" w:cs="Times New Roman"/>
                      <w:sz w:val="18"/>
                      <w:szCs w:val="18"/>
                      <w:highlight w:val="none"/>
                      <w:lang w:eastAsia="zh-CN"/>
                    </w:rPr>
                  </w:pPr>
                  <w:r>
                    <w:rPr>
                      <w:rFonts w:hint="eastAsia" w:cs="Times New Roman"/>
                      <w:sz w:val="18"/>
                      <w:szCs w:val="18"/>
                      <w:highlight w:val="none"/>
                      <w:lang w:eastAsia="zh-CN"/>
                    </w:rPr>
                    <w:t>桶装密闭保存</w:t>
                  </w:r>
                </w:p>
              </w:tc>
              <w:tc>
                <w:tcPr>
                  <w:tcW w:w="839" w:type="dxa"/>
                  <w:tcBorders>
                    <w:top w:val="single" w:color="auto" w:sz="2" w:space="0"/>
                    <w:left w:val="single" w:color="auto" w:sz="2" w:space="0"/>
                    <w:bottom w:val="single" w:color="auto" w:sz="2" w:space="0"/>
                    <w:right w:val="single" w:color="auto" w:sz="2" w:space="0"/>
                  </w:tcBorders>
                  <w:vAlign w:val="center"/>
                </w:tcPr>
                <w:p w14:paraId="59152E90">
                  <w:pPr>
                    <w:autoSpaceDE w:val="0"/>
                    <w:autoSpaceDN w:val="0"/>
                    <w:adjustRightInd w:val="0"/>
                    <w:spacing w:line="300" w:lineRule="exact"/>
                    <w:jc w:val="center"/>
                    <w:rPr>
                      <w:rFonts w:hint="default" w:ascii="Times New Roman" w:hAnsi="Times New Roman" w:cs="Times New Roman"/>
                      <w:sz w:val="18"/>
                      <w:szCs w:val="18"/>
                      <w:highlight w:val="none"/>
                      <w:lang w:eastAsia="zh-CN"/>
                    </w:rPr>
                  </w:pPr>
                  <w:r>
                    <w:rPr>
                      <w:rFonts w:hint="eastAsia" w:cs="Times New Roman"/>
                      <w:sz w:val="18"/>
                      <w:szCs w:val="18"/>
                      <w:highlight w:val="none"/>
                      <w:lang w:eastAsia="zh-CN"/>
                    </w:rPr>
                    <w:t>一年</w:t>
                  </w:r>
                </w:p>
              </w:tc>
            </w:tr>
          </w:tbl>
          <w:p w14:paraId="49502D8F">
            <w:pPr>
              <w:spacing w:line="360" w:lineRule="auto"/>
              <w:ind w:firstLine="420" w:firstLineChars="200"/>
              <w:rPr>
                <w:rFonts w:hint="default" w:ascii="Times New Roman" w:hAnsi="Times New Roman" w:cs="Times New Roman"/>
                <w:color w:val="000000"/>
                <w:szCs w:val="21"/>
              </w:rPr>
            </w:pPr>
            <w:r>
              <w:rPr>
                <w:rFonts w:hint="default" w:ascii="Times New Roman" w:hAnsi="Times New Roman" w:cs="Times New Roman"/>
                <w:color w:val="000000"/>
                <w:szCs w:val="21"/>
              </w:rPr>
              <w:t>危险废物贮存容器使用符合标准的容器。容器及材质要满足相应的强度要求，且完好无损，材质和衬里与危险废物相容。</w:t>
            </w:r>
          </w:p>
          <w:p w14:paraId="7C6A34E0">
            <w:pPr>
              <w:spacing w:line="360" w:lineRule="auto"/>
              <w:ind w:firstLine="420" w:firstLineChars="200"/>
              <w:rPr>
                <w:rFonts w:hint="default" w:ascii="Times New Roman" w:hAnsi="Times New Roman" w:cs="Times New Roman"/>
                <w:color w:val="000000"/>
                <w:szCs w:val="21"/>
              </w:rPr>
            </w:pPr>
            <w:r>
              <w:rPr>
                <w:rFonts w:hint="default" w:ascii="Times New Roman" w:hAnsi="Times New Roman" w:cs="Times New Roman"/>
                <w:color w:val="000000"/>
                <w:szCs w:val="21"/>
              </w:rPr>
              <w:t>危废存储转运作好危险废物情况的记录，记录上注明危险废物的名称、来源、数量、特性和包装容器的类别、入库日期、存放库位、废物出库日期及接收单位名称；危险废物的相关记录台账应继续保留</w:t>
            </w:r>
            <w:r>
              <w:rPr>
                <w:rFonts w:hint="eastAsia" w:cs="Times New Roman"/>
                <w:color w:val="000000"/>
                <w:szCs w:val="21"/>
                <w:lang w:eastAsia="zh-CN"/>
              </w:rPr>
              <w:t>五</w:t>
            </w:r>
            <w:r>
              <w:rPr>
                <w:rFonts w:hint="default" w:ascii="Times New Roman" w:hAnsi="Times New Roman" w:cs="Times New Roman"/>
                <w:color w:val="000000"/>
                <w:szCs w:val="21"/>
              </w:rPr>
              <w:t>年。</w:t>
            </w:r>
          </w:p>
          <w:p w14:paraId="2C74897C">
            <w:pPr>
              <w:spacing w:line="360" w:lineRule="auto"/>
              <w:ind w:firstLine="420" w:firstLineChars="200"/>
              <w:rPr>
                <w:rFonts w:hint="default" w:ascii="Times New Roman" w:hAnsi="Times New Roman" w:cs="Times New Roman"/>
                <w:color w:val="000000"/>
                <w:szCs w:val="21"/>
              </w:rPr>
            </w:pPr>
            <w:r>
              <w:rPr>
                <w:rFonts w:hint="default" w:ascii="Times New Roman" w:hAnsi="Times New Roman" w:cs="Times New Roman"/>
                <w:color w:val="000000"/>
                <w:szCs w:val="21"/>
              </w:rPr>
              <w:t>本项目产生的危险废物储存时间较短，危险废物定期清理，存放于危险暂存间中，及时交由相应的危险废物处置单位进行处理。采取以上措施后，本项目危险废物可以得到有效处理，不会对环境造成影响。</w:t>
            </w:r>
          </w:p>
          <w:p w14:paraId="5BE233D4">
            <w:pPr>
              <w:spacing w:line="360" w:lineRule="auto"/>
              <w:ind w:firstLine="420" w:firstLineChars="200"/>
              <w:rPr>
                <w:rFonts w:hint="default" w:ascii="Times New Roman" w:hAnsi="Times New Roman" w:eastAsia="黑体" w:cs="Times New Roman"/>
                <w:bCs/>
                <w:szCs w:val="21"/>
              </w:rPr>
            </w:pPr>
            <w:r>
              <w:rPr>
                <w:rFonts w:hint="default" w:ascii="Times New Roman" w:hAnsi="Times New Roman" w:eastAsia="黑体" w:cs="Times New Roman"/>
                <w:bCs/>
                <w:szCs w:val="21"/>
              </w:rPr>
              <w:t>五、地下水</w:t>
            </w:r>
          </w:p>
          <w:p w14:paraId="61204C51">
            <w:pPr>
              <w:adjustRightInd w:val="0"/>
              <w:snapToGrid w:val="0"/>
              <w:spacing w:line="360" w:lineRule="auto"/>
              <w:ind w:firstLine="420" w:firstLineChars="200"/>
              <w:rPr>
                <w:rFonts w:hint="default" w:ascii="Times New Roman" w:hAnsi="Times New Roman" w:cs="Times New Roman"/>
                <w:bCs/>
                <w:szCs w:val="21"/>
              </w:rPr>
            </w:pPr>
            <w:r>
              <w:rPr>
                <w:rFonts w:hint="default" w:ascii="Times New Roman" w:hAnsi="Times New Roman" w:cs="Times New Roman"/>
                <w:bCs/>
                <w:szCs w:val="21"/>
              </w:rPr>
              <w:t>1、污染途径、类型</w:t>
            </w:r>
          </w:p>
          <w:p w14:paraId="79E3A85C">
            <w:pPr>
              <w:adjustRightInd w:val="0"/>
              <w:snapToGrid w:val="0"/>
              <w:spacing w:line="360" w:lineRule="auto"/>
              <w:ind w:firstLine="420" w:firstLineChars="200"/>
              <w:rPr>
                <w:rFonts w:hint="default" w:ascii="Times New Roman" w:hAnsi="Times New Roman" w:cs="Times New Roman"/>
                <w:bCs/>
                <w:szCs w:val="21"/>
              </w:rPr>
            </w:pPr>
            <w:r>
              <w:rPr>
                <w:rFonts w:hint="default" w:ascii="Times New Roman" w:hAnsi="Times New Roman" w:cs="Times New Roman"/>
                <w:bCs/>
                <w:szCs w:val="21"/>
              </w:rPr>
              <w:t>本项目</w:t>
            </w:r>
            <w:r>
              <w:rPr>
                <w:rFonts w:hint="default" w:ascii="Times New Roman" w:hAnsi="Times New Roman" w:cs="Times New Roman"/>
                <w:bCs/>
                <w:szCs w:val="21"/>
                <w:lang w:eastAsia="zh-CN"/>
              </w:rPr>
              <w:t>新增</w:t>
            </w:r>
            <w:r>
              <w:rPr>
                <w:rFonts w:hint="default" w:ascii="Times New Roman" w:hAnsi="Times New Roman" w:cs="Times New Roman"/>
                <w:bCs/>
                <w:szCs w:val="21"/>
              </w:rPr>
              <w:t>污染源主要为</w:t>
            </w:r>
            <w:r>
              <w:rPr>
                <w:rFonts w:hint="eastAsia" w:cs="Times New Roman"/>
                <w:bCs/>
                <w:szCs w:val="21"/>
                <w:lang w:eastAsia="zh-CN"/>
              </w:rPr>
              <w:t>化粪池、危废间</w:t>
            </w:r>
            <w:r>
              <w:rPr>
                <w:rFonts w:hint="default" w:ascii="Times New Roman" w:hAnsi="Times New Roman" w:cs="Times New Roman"/>
                <w:bCs/>
                <w:szCs w:val="21"/>
                <w:lang w:eastAsia="zh-CN"/>
              </w:rPr>
              <w:t>等，</w:t>
            </w:r>
            <w:r>
              <w:rPr>
                <w:rFonts w:hint="default" w:ascii="Times New Roman" w:hAnsi="Times New Roman" w:cs="Times New Roman"/>
                <w:bCs/>
                <w:sz w:val="21"/>
                <w:szCs w:val="21"/>
                <w:lang w:eastAsia="zh-CN"/>
              </w:rPr>
              <w:t>主要污染途径为垂直入渗</w:t>
            </w:r>
            <w:r>
              <w:rPr>
                <w:rFonts w:hint="default" w:ascii="Times New Roman" w:hAnsi="Times New Roman" w:cs="Times New Roman"/>
                <w:bCs/>
                <w:szCs w:val="21"/>
              </w:rPr>
              <w:t>。</w:t>
            </w:r>
            <w:r>
              <w:rPr>
                <w:rFonts w:hint="default" w:ascii="Times New Roman" w:hAnsi="Times New Roman" w:cs="Times New Roman"/>
                <w:bCs/>
                <w:szCs w:val="21"/>
                <w:lang w:eastAsia="zh-CN"/>
              </w:rPr>
              <w:t>因</w:t>
            </w:r>
            <w:r>
              <w:rPr>
                <w:rFonts w:hint="eastAsia" w:cs="Times New Roman"/>
                <w:bCs/>
                <w:szCs w:val="21"/>
                <w:lang w:eastAsia="zh-CN"/>
              </w:rPr>
              <w:t>化粪池</w:t>
            </w:r>
            <w:r>
              <w:rPr>
                <w:rFonts w:hint="default" w:ascii="Times New Roman" w:hAnsi="Times New Roman" w:cs="Times New Roman"/>
                <w:bCs/>
                <w:szCs w:val="21"/>
                <w:lang w:eastAsia="zh-CN"/>
              </w:rPr>
              <w:t>均</w:t>
            </w:r>
            <w:r>
              <w:rPr>
                <w:rFonts w:hint="default" w:ascii="Times New Roman" w:hAnsi="Times New Roman" w:cs="Times New Roman"/>
                <w:bCs/>
                <w:szCs w:val="21"/>
              </w:rPr>
              <w:t>已做好地面硬化</w:t>
            </w:r>
            <w:r>
              <w:rPr>
                <w:rFonts w:hint="default" w:ascii="Times New Roman" w:hAnsi="Times New Roman" w:cs="Times New Roman"/>
                <w:bCs/>
                <w:szCs w:val="21"/>
                <w:lang w:eastAsia="zh-CN"/>
              </w:rPr>
              <w:t>、防渗措施，同时企业加强生产现场管理，即使</w:t>
            </w:r>
            <w:r>
              <w:rPr>
                <w:rFonts w:hint="default" w:ascii="Times New Roman" w:hAnsi="Times New Roman" w:cs="Times New Roman"/>
                <w:bCs/>
                <w:szCs w:val="21"/>
              </w:rPr>
              <w:t>发生物料泄漏，也会及时清理，不会发生垂直入渗现象。故而本项目对地下水几乎无影响途径。</w:t>
            </w:r>
          </w:p>
          <w:p w14:paraId="6C73B432">
            <w:pPr>
              <w:adjustRightInd w:val="0"/>
              <w:snapToGrid w:val="0"/>
              <w:spacing w:line="360" w:lineRule="auto"/>
              <w:ind w:firstLine="420" w:firstLineChars="200"/>
              <w:rPr>
                <w:rFonts w:hint="default" w:ascii="Times New Roman" w:hAnsi="Times New Roman" w:cs="Times New Roman"/>
                <w:bCs/>
                <w:szCs w:val="21"/>
              </w:rPr>
            </w:pPr>
            <w:r>
              <w:rPr>
                <w:rFonts w:hint="default" w:ascii="Times New Roman" w:hAnsi="Times New Roman" w:cs="Times New Roman"/>
                <w:bCs/>
                <w:szCs w:val="21"/>
              </w:rPr>
              <w:t>2、采取保护措施及影响分析</w:t>
            </w:r>
          </w:p>
          <w:p w14:paraId="14D96B54">
            <w:pPr>
              <w:adjustRightInd w:val="0"/>
              <w:snapToGrid w:val="0"/>
              <w:spacing w:line="360" w:lineRule="auto"/>
              <w:ind w:firstLine="420" w:firstLineChars="200"/>
              <w:rPr>
                <w:rFonts w:hint="default" w:ascii="Times New Roman" w:hAnsi="Times New Roman" w:eastAsia="宋体" w:cs="Times New Roman"/>
                <w:bCs/>
                <w:szCs w:val="21"/>
                <w:lang w:val="en-US" w:eastAsia="zh-CN"/>
              </w:rPr>
            </w:pPr>
            <w:r>
              <w:rPr>
                <w:rFonts w:hint="default" w:ascii="Times New Roman" w:hAnsi="Times New Roman" w:cs="Times New Roman"/>
                <w:bCs/>
                <w:szCs w:val="21"/>
                <w:lang w:eastAsia="zh-CN"/>
              </w:rPr>
              <w:t>本项目利用已建成生产车间进行生产，现有生产车间已采取的防渗措施见表</w:t>
            </w:r>
            <w:r>
              <w:rPr>
                <w:rFonts w:hint="default" w:ascii="Times New Roman" w:hAnsi="Times New Roman" w:cs="Times New Roman"/>
                <w:bCs/>
                <w:szCs w:val="21"/>
                <w:lang w:val="en-US" w:eastAsia="zh-CN"/>
              </w:rPr>
              <w:t>4-</w:t>
            </w:r>
            <w:r>
              <w:rPr>
                <w:rFonts w:hint="eastAsia" w:cs="Times New Roman"/>
                <w:bCs/>
                <w:szCs w:val="21"/>
                <w:lang w:val="en-US" w:eastAsia="zh-CN"/>
              </w:rPr>
              <w:t>24</w:t>
            </w:r>
            <w:r>
              <w:rPr>
                <w:rFonts w:hint="default" w:ascii="Times New Roman" w:hAnsi="Times New Roman" w:cs="Times New Roman"/>
                <w:bCs/>
                <w:szCs w:val="21"/>
                <w:lang w:val="en-US" w:eastAsia="zh-CN"/>
              </w:rPr>
              <w:t>。</w:t>
            </w:r>
          </w:p>
          <w:p w14:paraId="0A4AA1E6">
            <w:pPr>
              <w:spacing w:line="360" w:lineRule="auto"/>
              <w:jc w:val="center"/>
              <w:rPr>
                <w:rFonts w:hint="default" w:ascii="Times New Roman" w:hAnsi="Times New Roman" w:eastAsia="黑体" w:cs="Times New Roman"/>
              </w:rPr>
            </w:pPr>
            <w:r>
              <w:rPr>
                <w:rFonts w:hint="default" w:ascii="Times New Roman" w:hAnsi="Times New Roman" w:eastAsia="黑体" w:cs="Times New Roman"/>
              </w:rPr>
              <w:t>表</w:t>
            </w:r>
            <w:r>
              <w:rPr>
                <w:rFonts w:hint="default" w:ascii="Times New Roman" w:hAnsi="Times New Roman" w:eastAsia="黑体" w:cs="Times New Roman"/>
                <w:lang w:val="en-US" w:eastAsia="zh-CN"/>
              </w:rPr>
              <w:t>4</w:t>
            </w:r>
            <w:r>
              <w:rPr>
                <w:rFonts w:hint="default" w:ascii="Times New Roman" w:hAnsi="Times New Roman" w:eastAsia="黑体" w:cs="Times New Roman"/>
              </w:rPr>
              <w:t>-</w:t>
            </w:r>
            <w:r>
              <w:rPr>
                <w:rFonts w:hint="eastAsia" w:eastAsia="黑体" w:cs="Times New Roman"/>
                <w:lang w:val="en-US" w:eastAsia="zh-CN"/>
              </w:rPr>
              <w:t>24</w:t>
            </w:r>
            <w:r>
              <w:rPr>
                <w:rFonts w:hint="default" w:ascii="Times New Roman" w:hAnsi="Times New Roman" w:eastAsia="黑体" w:cs="Times New Roman"/>
              </w:rPr>
              <w:t xml:space="preserve"> 项目采取的防渗措施一览表</w:t>
            </w:r>
          </w:p>
          <w:tbl>
            <w:tblPr>
              <w:tblStyle w:val="8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1"/>
              <w:gridCol w:w="1164"/>
              <w:gridCol w:w="2220"/>
              <w:gridCol w:w="3610"/>
              <w:gridCol w:w="719"/>
            </w:tblGrid>
            <w:tr w14:paraId="6F6CD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1" w:type="dxa"/>
                  <w:noWrap w:val="0"/>
                  <w:vAlign w:val="center"/>
                </w:tcPr>
                <w:p w14:paraId="20E976B8">
                  <w:pPr>
                    <w:adjustRightInd w:val="0"/>
                    <w:snapToGrid w:val="0"/>
                    <w:spacing w:line="30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序号</w:t>
                  </w:r>
                </w:p>
              </w:tc>
              <w:tc>
                <w:tcPr>
                  <w:tcW w:w="1164" w:type="dxa"/>
                  <w:noWrap w:val="0"/>
                  <w:vAlign w:val="center"/>
                </w:tcPr>
                <w:p w14:paraId="5D6A6B70">
                  <w:pPr>
                    <w:adjustRightInd w:val="0"/>
                    <w:snapToGrid w:val="0"/>
                    <w:spacing w:line="30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类别</w:t>
                  </w:r>
                </w:p>
              </w:tc>
              <w:tc>
                <w:tcPr>
                  <w:tcW w:w="2220" w:type="dxa"/>
                  <w:noWrap w:val="0"/>
                  <w:vAlign w:val="center"/>
                </w:tcPr>
                <w:p w14:paraId="3FBC609F">
                  <w:pPr>
                    <w:adjustRightInd w:val="0"/>
                    <w:snapToGrid w:val="0"/>
                    <w:spacing w:line="30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名称</w:t>
                  </w:r>
                </w:p>
              </w:tc>
              <w:tc>
                <w:tcPr>
                  <w:tcW w:w="3610" w:type="dxa"/>
                  <w:noWrap w:val="0"/>
                  <w:vAlign w:val="center"/>
                </w:tcPr>
                <w:p w14:paraId="0EDD8583">
                  <w:pPr>
                    <w:adjustRightInd w:val="0"/>
                    <w:snapToGrid w:val="0"/>
                    <w:spacing w:line="30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防渗措施</w:t>
                  </w:r>
                </w:p>
              </w:tc>
              <w:tc>
                <w:tcPr>
                  <w:tcW w:w="719" w:type="dxa"/>
                  <w:noWrap w:val="0"/>
                  <w:vAlign w:val="center"/>
                </w:tcPr>
                <w:p w14:paraId="3993728A">
                  <w:pPr>
                    <w:adjustRightInd w:val="0"/>
                    <w:snapToGrid w:val="0"/>
                    <w:spacing w:line="30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效果</w:t>
                  </w:r>
                </w:p>
              </w:tc>
            </w:tr>
            <w:tr w14:paraId="6145EB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1" w:type="dxa"/>
                  <w:noWrap w:val="0"/>
                  <w:vAlign w:val="center"/>
                </w:tcPr>
                <w:p w14:paraId="51E0BBD4">
                  <w:pPr>
                    <w:adjustRightInd w:val="0"/>
                    <w:snapToGrid w:val="0"/>
                    <w:spacing w:line="240" w:lineRule="auto"/>
                    <w:jc w:val="center"/>
                    <w:rPr>
                      <w:rFonts w:hint="default" w:ascii="Times New Roman" w:hAnsi="Times New Roman" w:eastAsia="宋体" w:cs="Times New Roman"/>
                      <w:sz w:val="18"/>
                      <w:szCs w:val="18"/>
                      <w:lang w:eastAsia="zh-CN"/>
                    </w:rPr>
                  </w:pPr>
                  <w:r>
                    <w:rPr>
                      <w:rFonts w:hint="default" w:ascii="Times New Roman" w:hAnsi="Times New Roman" w:cs="Times New Roman"/>
                      <w:sz w:val="18"/>
                      <w:szCs w:val="18"/>
                      <w:lang w:val="en-US" w:eastAsia="zh-CN"/>
                    </w:rPr>
                    <w:t>1</w:t>
                  </w:r>
                </w:p>
              </w:tc>
              <w:tc>
                <w:tcPr>
                  <w:tcW w:w="1164" w:type="dxa"/>
                  <w:noWrap w:val="0"/>
                  <w:vAlign w:val="center"/>
                </w:tcPr>
                <w:p w14:paraId="3805B105">
                  <w:pPr>
                    <w:adjustRightInd w:val="0"/>
                    <w:snapToGrid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一般污染防治区</w:t>
                  </w:r>
                </w:p>
              </w:tc>
              <w:tc>
                <w:tcPr>
                  <w:tcW w:w="2220" w:type="dxa"/>
                  <w:noWrap w:val="0"/>
                  <w:vAlign w:val="center"/>
                </w:tcPr>
                <w:p w14:paraId="3BA5A401">
                  <w:pPr>
                    <w:adjustRightInd w:val="0"/>
                    <w:snapToGrid w:val="0"/>
                    <w:spacing w:line="240" w:lineRule="auto"/>
                    <w:jc w:val="center"/>
                    <w:rPr>
                      <w:rFonts w:hint="default" w:ascii="Times New Roman" w:hAnsi="Times New Roman" w:eastAsia="宋体" w:cs="Times New Roman"/>
                      <w:sz w:val="18"/>
                      <w:szCs w:val="18"/>
                      <w:lang w:eastAsia="zh-CN"/>
                    </w:rPr>
                  </w:pPr>
                  <w:r>
                    <w:rPr>
                      <w:rFonts w:hint="default" w:ascii="Times New Roman" w:hAnsi="Times New Roman" w:cs="Times New Roman"/>
                      <w:sz w:val="18"/>
                      <w:szCs w:val="18"/>
                    </w:rPr>
                    <w:t>生产车间</w:t>
                  </w:r>
                </w:p>
              </w:tc>
              <w:tc>
                <w:tcPr>
                  <w:tcW w:w="3610" w:type="dxa"/>
                  <w:noWrap w:val="0"/>
                  <w:vAlign w:val="center"/>
                </w:tcPr>
                <w:p w14:paraId="4771B2E4">
                  <w:pPr>
                    <w:adjustRightInd w:val="0"/>
                    <w:snapToGrid w:val="0"/>
                    <w:spacing w:line="240" w:lineRule="auto"/>
                    <w:jc w:val="both"/>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rPr>
                    <w:t>①1.5m素土夯实</w:t>
                  </w:r>
                  <w:r>
                    <w:rPr>
                      <w:rFonts w:hint="default" w:ascii="Times New Roman" w:hAnsi="Times New Roman" w:cs="Times New Roman"/>
                      <w:sz w:val="18"/>
                      <w:szCs w:val="18"/>
                      <w:lang w:eastAsia="zh-CN"/>
                    </w:rPr>
                    <w:t>，</w:t>
                  </w:r>
                  <w:r>
                    <w:rPr>
                      <w:rFonts w:hint="default" w:ascii="Times New Roman" w:hAnsi="Times New Roman" w:cs="Times New Roman"/>
                      <w:sz w:val="18"/>
                      <w:szCs w:val="18"/>
                    </w:rPr>
                    <w:t>150</w:t>
                  </w:r>
                  <w:r>
                    <w:rPr>
                      <w:rFonts w:hint="default" w:ascii="Times New Roman" w:hAnsi="Times New Roman" w:cs="Times New Roman"/>
                      <w:sz w:val="18"/>
                      <w:szCs w:val="18"/>
                      <w:lang w:val="en-US" w:eastAsia="zh-CN"/>
                    </w:rPr>
                    <w:t>m</w:t>
                  </w:r>
                  <w:r>
                    <w:rPr>
                      <w:rFonts w:hint="default" w:ascii="Times New Roman" w:hAnsi="Times New Roman" w:cs="Times New Roman"/>
                      <w:sz w:val="18"/>
                      <w:szCs w:val="18"/>
                    </w:rPr>
                    <w:t>m水泥稳定碎石</w:t>
                  </w:r>
                </w:p>
                <w:p w14:paraId="41331D3D">
                  <w:pPr>
                    <w:adjustRightInd w:val="0"/>
                    <w:snapToGrid w:val="0"/>
                    <w:spacing w:line="240" w:lineRule="auto"/>
                    <w:jc w:val="both"/>
                    <w:rPr>
                      <w:rFonts w:hint="default" w:ascii="Times New Roman" w:hAnsi="Times New Roman" w:cs="Times New Roman"/>
                      <w:sz w:val="18"/>
                      <w:szCs w:val="18"/>
                    </w:rPr>
                  </w:pPr>
                  <w:r>
                    <w:rPr>
                      <w:rFonts w:hint="default" w:ascii="Times New Roman" w:hAnsi="Times New Roman" w:cs="Times New Roman"/>
                      <w:sz w:val="18"/>
                      <w:szCs w:val="18"/>
                    </w:rPr>
                    <w:t>②150mmC35P6抗渗混凝土浇筑</w:t>
                  </w:r>
                </w:p>
              </w:tc>
              <w:tc>
                <w:tcPr>
                  <w:tcW w:w="719" w:type="dxa"/>
                  <w:noWrap w:val="0"/>
                  <w:vAlign w:val="center"/>
                </w:tcPr>
                <w:p w14:paraId="55215054">
                  <w:pPr>
                    <w:adjustRightInd w:val="0"/>
                    <w:snapToGrid w:val="0"/>
                    <w:spacing w:line="300" w:lineRule="exact"/>
                    <w:jc w:val="center"/>
                    <w:rPr>
                      <w:rFonts w:hint="default" w:ascii="Times New Roman" w:hAnsi="Times New Roman" w:eastAsia="宋体" w:cs="Times New Roman"/>
                      <w:sz w:val="18"/>
                      <w:szCs w:val="18"/>
                      <w:lang w:eastAsia="zh-CN"/>
                    </w:rPr>
                  </w:pPr>
                  <w:r>
                    <w:rPr>
                      <w:rFonts w:hint="default" w:ascii="Times New Roman" w:hAnsi="Times New Roman" w:cs="Times New Roman"/>
                      <w:sz w:val="18"/>
                      <w:szCs w:val="18"/>
                      <w:lang w:eastAsia="zh-CN"/>
                    </w:rPr>
                    <w:t>满足</w:t>
                  </w:r>
                </w:p>
              </w:tc>
            </w:tr>
            <w:tr w14:paraId="07D363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1" w:type="dxa"/>
                  <w:noWrap w:val="0"/>
                  <w:vAlign w:val="center"/>
                </w:tcPr>
                <w:p w14:paraId="178B8B8F">
                  <w:pPr>
                    <w:adjustRightInd w:val="0"/>
                    <w:snapToGrid w:val="0"/>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2</w:t>
                  </w:r>
                </w:p>
              </w:tc>
              <w:tc>
                <w:tcPr>
                  <w:tcW w:w="1164" w:type="dxa"/>
                  <w:noWrap w:val="0"/>
                  <w:vAlign w:val="center"/>
                </w:tcPr>
                <w:p w14:paraId="41DD56B3">
                  <w:pPr>
                    <w:adjustRightInd w:val="0"/>
                    <w:snapToGrid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重点防渗区</w:t>
                  </w:r>
                </w:p>
              </w:tc>
              <w:tc>
                <w:tcPr>
                  <w:tcW w:w="2220" w:type="dxa"/>
                  <w:noWrap w:val="0"/>
                  <w:vAlign w:val="center"/>
                </w:tcPr>
                <w:p w14:paraId="0D6B40A6">
                  <w:pPr>
                    <w:adjustRightInd w:val="0"/>
                    <w:snapToGrid w:val="0"/>
                    <w:spacing w:line="240" w:lineRule="auto"/>
                    <w:jc w:val="center"/>
                    <w:rPr>
                      <w:rFonts w:hint="default" w:ascii="Times New Roman" w:hAnsi="Times New Roman" w:eastAsia="宋体" w:cs="Times New Roman"/>
                      <w:sz w:val="18"/>
                      <w:szCs w:val="18"/>
                      <w:lang w:eastAsia="zh-CN"/>
                    </w:rPr>
                  </w:pPr>
                  <w:r>
                    <w:rPr>
                      <w:rFonts w:hint="default" w:ascii="Times New Roman" w:hAnsi="Times New Roman" w:cs="Times New Roman"/>
                      <w:sz w:val="18"/>
                      <w:szCs w:val="18"/>
                    </w:rPr>
                    <w:t>危废</w:t>
                  </w:r>
                  <w:r>
                    <w:rPr>
                      <w:rFonts w:hint="default" w:ascii="Times New Roman" w:hAnsi="Times New Roman" w:cs="Times New Roman"/>
                      <w:sz w:val="18"/>
                      <w:szCs w:val="18"/>
                      <w:lang w:eastAsia="zh-CN"/>
                    </w:rPr>
                    <w:t>暂存间、化粪池等</w:t>
                  </w:r>
                </w:p>
              </w:tc>
              <w:tc>
                <w:tcPr>
                  <w:tcW w:w="3610" w:type="dxa"/>
                  <w:noWrap w:val="0"/>
                  <w:vAlign w:val="center"/>
                </w:tcPr>
                <w:p w14:paraId="2C13D860">
                  <w:pPr>
                    <w:adjustRightInd w:val="0"/>
                    <w:snapToGrid w:val="0"/>
                    <w:spacing w:line="240" w:lineRule="auto"/>
                    <w:jc w:val="both"/>
                    <w:rPr>
                      <w:rFonts w:hint="default" w:ascii="Times New Roman" w:hAnsi="Times New Roman" w:cs="Times New Roman"/>
                      <w:sz w:val="18"/>
                      <w:szCs w:val="18"/>
                    </w:rPr>
                  </w:pPr>
                  <w:r>
                    <w:rPr>
                      <w:rFonts w:hint="default" w:ascii="Times New Roman" w:hAnsi="Times New Roman" w:cs="Times New Roman"/>
                      <w:sz w:val="18"/>
                      <w:szCs w:val="18"/>
                      <w:lang w:eastAsia="zh-CN"/>
                    </w:rPr>
                    <w:t>相当于</w:t>
                  </w:r>
                  <w:r>
                    <w:rPr>
                      <w:rFonts w:hint="default" w:ascii="Times New Roman" w:hAnsi="Times New Roman" w:cs="Times New Roman"/>
                      <w:sz w:val="18"/>
                      <w:szCs w:val="18"/>
                    </w:rPr>
                    <w:t>1m厚黏土层（</w:t>
                  </w:r>
                  <w:r>
                    <w:rPr>
                      <w:rFonts w:hint="default" w:ascii="Times New Roman" w:hAnsi="Times New Roman" w:cs="Times New Roman"/>
                      <w:sz w:val="18"/>
                      <w:szCs w:val="18"/>
                      <w:lang w:eastAsia="zh-CN"/>
                    </w:rPr>
                    <w:t>防渗</w:t>
                  </w:r>
                  <w:r>
                    <w:rPr>
                      <w:rFonts w:hint="default" w:ascii="Times New Roman" w:hAnsi="Times New Roman" w:cs="Times New Roman"/>
                      <w:sz w:val="18"/>
                      <w:szCs w:val="18"/>
                    </w:rPr>
                    <w:t>系数K≤1×10</w:t>
                  </w:r>
                  <w:r>
                    <w:rPr>
                      <w:rFonts w:hint="default" w:ascii="Times New Roman" w:hAnsi="Times New Roman" w:cs="Times New Roman"/>
                      <w:sz w:val="18"/>
                      <w:szCs w:val="18"/>
                      <w:vertAlign w:val="superscript"/>
                    </w:rPr>
                    <w:t>-7</w:t>
                  </w:r>
                  <w:r>
                    <w:rPr>
                      <w:rFonts w:hint="default" w:ascii="Times New Roman" w:hAnsi="Times New Roman" w:cs="Times New Roman"/>
                      <w:sz w:val="18"/>
                      <w:szCs w:val="18"/>
                    </w:rPr>
                    <w:t>cm/s）</w:t>
                  </w:r>
                </w:p>
              </w:tc>
              <w:tc>
                <w:tcPr>
                  <w:tcW w:w="719" w:type="dxa"/>
                  <w:noWrap w:val="0"/>
                  <w:vAlign w:val="center"/>
                </w:tcPr>
                <w:p w14:paraId="44825C19">
                  <w:pPr>
                    <w:adjustRightInd w:val="0"/>
                    <w:snapToGrid w:val="0"/>
                    <w:spacing w:line="300" w:lineRule="exact"/>
                    <w:jc w:val="center"/>
                    <w:rPr>
                      <w:rFonts w:hint="default" w:ascii="Times New Roman" w:hAnsi="Times New Roman" w:cs="Times New Roman"/>
                      <w:sz w:val="18"/>
                      <w:szCs w:val="18"/>
                      <w:lang w:eastAsia="zh-CN"/>
                    </w:rPr>
                  </w:pPr>
                  <w:r>
                    <w:rPr>
                      <w:rFonts w:hint="default" w:ascii="Times New Roman" w:hAnsi="Times New Roman" w:cs="Times New Roman"/>
                      <w:sz w:val="18"/>
                      <w:szCs w:val="18"/>
                      <w:lang w:eastAsia="zh-CN"/>
                    </w:rPr>
                    <w:t>满足</w:t>
                  </w:r>
                </w:p>
              </w:tc>
            </w:tr>
            <w:tr w14:paraId="37C590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1" w:type="dxa"/>
                  <w:noWrap w:val="0"/>
                  <w:vAlign w:val="center"/>
                </w:tcPr>
                <w:p w14:paraId="2E55C58E">
                  <w:pPr>
                    <w:adjustRightInd w:val="0"/>
                    <w:snapToGrid w:val="0"/>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3</w:t>
                  </w:r>
                </w:p>
              </w:tc>
              <w:tc>
                <w:tcPr>
                  <w:tcW w:w="1164" w:type="dxa"/>
                  <w:noWrap w:val="0"/>
                  <w:vAlign w:val="center"/>
                </w:tcPr>
                <w:p w14:paraId="62D61EF3">
                  <w:pPr>
                    <w:adjustRightInd w:val="0"/>
                    <w:snapToGrid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简单防渗区</w:t>
                  </w:r>
                </w:p>
              </w:tc>
              <w:tc>
                <w:tcPr>
                  <w:tcW w:w="2220" w:type="dxa"/>
                  <w:noWrap w:val="0"/>
                  <w:vAlign w:val="center"/>
                </w:tcPr>
                <w:p w14:paraId="03A72D70">
                  <w:pPr>
                    <w:adjustRightInd w:val="0"/>
                    <w:snapToGrid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其他区域</w:t>
                  </w:r>
                </w:p>
              </w:tc>
              <w:tc>
                <w:tcPr>
                  <w:tcW w:w="3610" w:type="dxa"/>
                  <w:noWrap w:val="0"/>
                  <w:vAlign w:val="center"/>
                </w:tcPr>
                <w:p w14:paraId="4F7410B8">
                  <w:pPr>
                    <w:adjustRightInd w:val="0"/>
                    <w:snapToGrid w:val="0"/>
                    <w:spacing w:line="240" w:lineRule="auto"/>
                    <w:jc w:val="both"/>
                    <w:rPr>
                      <w:rFonts w:hint="default" w:ascii="Times New Roman" w:hAnsi="Times New Roman" w:cs="Times New Roman"/>
                      <w:sz w:val="18"/>
                      <w:szCs w:val="18"/>
                    </w:rPr>
                  </w:pPr>
                  <w:r>
                    <w:rPr>
                      <w:rFonts w:hint="default" w:ascii="Times New Roman" w:hAnsi="Times New Roman" w:cs="Times New Roman"/>
                      <w:sz w:val="18"/>
                      <w:szCs w:val="18"/>
                    </w:rPr>
                    <w:t>一般地面硬化措施</w:t>
                  </w:r>
                </w:p>
              </w:tc>
              <w:tc>
                <w:tcPr>
                  <w:tcW w:w="719" w:type="dxa"/>
                  <w:noWrap w:val="0"/>
                  <w:vAlign w:val="center"/>
                </w:tcPr>
                <w:p w14:paraId="58A195C4">
                  <w:pPr>
                    <w:adjustRightInd w:val="0"/>
                    <w:snapToGrid w:val="0"/>
                    <w:spacing w:line="300" w:lineRule="exact"/>
                    <w:jc w:val="center"/>
                    <w:rPr>
                      <w:rFonts w:hint="default" w:ascii="Times New Roman" w:hAnsi="Times New Roman" w:cs="Times New Roman"/>
                      <w:sz w:val="18"/>
                      <w:szCs w:val="18"/>
                      <w:lang w:eastAsia="zh-CN"/>
                    </w:rPr>
                  </w:pPr>
                  <w:r>
                    <w:rPr>
                      <w:rFonts w:hint="default" w:ascii="Times New Roman" w:hAnsi="Times New Roman" w:cs="Times New Roman"/>
                      <w:sz w:val="18"/>
                      <w:szCs w:val="18"/>
                      <w:lang w:eastAsia="zh-CN"/>
                    </w:rPr>
                    <w:t>满足</w:t>
                  </w:r>
                </w:p>
              </w:tc>
            </w:tr>
          </w:tbl>
          <w:p w14:paraId="5E0858AC">
            <w:pPr>
              <w:adjustRightInd w:val="0"/>
              <w:snapToGrid w:val="0"/>
              <w:spacing w:line="360" w:lineRule="auto"/>
              <w:ind w:firstLine="420" w:firstLineChars="200"/>
              <w:rPr>
                <w:rFonts w:hint="default" w:ascii="Times New Roman" w:hAnsi="Times New Roman" w:cs="Times New Roman"/>
                <w:bCs/>
                <w:szCs w:val="21"/>
              </w:rPr>
            </w:pPr>
            <w:r>
              <w:rPr>
                <w:rFonts w:hint="default" w:ascii="Times New Roman" w:hAnsi="Times New Roman" w:cs="Times New Roman"/>
                <w:bCs/>
                <w:szCs w:val="21"/>
              </w:rPr>
              <w:t>项目生产区</w:t>
            </w:r>
            <w:r>
              <w:rPr>
                <w:rFonts w:hint="default" w:ascii="Times New Roman" w:hAnsi="Times New Roman" w:cs="Times New Roman"/>
                <w:bCs/>
                <w:szCs w:val="21"/>
                <w:lang w:eastAsia="zh-CN"/>
              </w:rPr>
              <w:t>已</w:t>
            </w:r>
            <w:r>
              <w:rPr>
                <w:rFonts w:hint="default" w:ascii="Times New Roman" w:hAnsi="Times New Roman" w:cs="Times New Roman"/>
                <w:bCs/>
                <w:szCs w:val="21"/>
              </w:rPr>
              <w:t>严格进行防渗硬化。企业定期对地面进行检查维护，防止防渗层的破坏，在采取相应的措施后，即使发生泄漏由于</w:t>
            </w:r>
            <w:r>
              <w:rPr>
                <w:rFonts w:hint="default" w:ascii="Times New Roman" w:hAnsi="Times New Roman" w:cs="Times New Roman"/>
                <w:bCs/>
                <w:szCs w:val="21"/>
                <w:lang w:eastAsia="zh-CN"/>
              </w:rPr>
              <w:t>已</w:t>
            </w:r>
            <w:r>
              <w:rPr>
                <w:rFonts w:hint="default" w:ascii="Times New Roman" w:hAnsi="Times New Roman" w:cs="Times New Roman"/>
                <w:bCs/>
                <w:szCs w:val="21"/>
              </w:rPr>
              <w:t>进行防渗处理，废液也无法进行下渗，本项目的运营几乎没有影响途径，对地下水影响较小。</w:t>
            </w:r>
          </w:p>
          <w:p w14:paraId="1668BC2A">
            <w:pPr>
              <w:spacing w:line="360" w:lineRule="auto"/>
              <w:ind w:firstLine="420" w:firstLineChars="200"/>
              <w:rPr>
                <w:rFonts w:hint="default" w:ascii="Times New Roman" w:hAnsi="Times New Roman" w:cs="Times New Roman"/>
                <w:bCs/>
                <w:szCs w:val="21"/>
              </w:rPr>
            </w:pPr>
            <w:r>
              <w:rPr>
                <w:rFonts w:hint="default" w:ascii="Times New Roman" w:hAnsi="Times New Roman" w:cs="Times New Roman"/>
                <w:bCs/>
                <w:szCs w:val="21"/>
              </w:rPr>
              <w:t>在日常运行时应当加强</w:t>
            </w:r>
            <w:r>
              <w:rPr>
                <w:rFonts w:hint="default" w:ascii="Times New Roman" w:hAnsi="Times New Roman" w:cs="Times New Roman"/>
                <w:bCs/>
                <w:szCs w:val="21"/>
                <w:lang w:eastAsia="zh-CN"/>
              </w:rPr>
              <w:t>生产</w:t>
            </w:r>
            <w:r>
              <w:rPr>
                <w:rFonts w:hint="default" w:ascii="Times New Roman" w:hAnsi="Times New Roman" w:cs="Times New Roman"/>
                <w:bCs/>
                <w:szCs w:val="21"/>
              </w:rPr>
              <w:t>车间防渗的巡检和维护工作，确保防渗层不破损。在污染防治措施到位，严格管理的前提下，本项目对土壤和地下水影响极小。</w:t>
            </w:r>
          </w:p>
          <w:p w14:paraId="6424BB50">
            <w:pPr>
              <w:spacing w:line="360" w:lineRule="auto"/>
              <w:ind w:firstLine="420" w:firstLineChars="200"/>
              <w:rPr>
                <w:rFonts w:hint="default" w:ascii="Times New Roman" w:hAnsi="Times New Roman" w:eastAsia="黑体" w:cs="Times New Roman"/>
                <w:bCs/>
                <w:szCs w:val="21"/>
              </w:rPr>
            </w:pPr>
            <w:r>
              <w:rPr>
                <w:rFonts w:hint="default" w:ascii="Times New Roman" w:hAnsi="Times New Roman" w:eastAsia="黑体" w:cs="Times New Roman"/>
                <w:bCs/>
                <w:szCs w:val="21"/>
              </w:rPr>
              <w:t>六、土壤</w:t>
            </w:r>
          </w:p>
          <w:p w14:paraId="7D961251">
            <w:pPr>
              <w:adjustRightInd w:val="0"/>
              <w:snapToGrid w:val="0"/>
              <w:spacing w:line="360" w:lineRule="auto"/>
              <w:ind w:firstLine="420" w:firstLineChars="200"/>
              <w:rPr>
                <w:rFonts w:hint="default" w:ascii="Times New Roman" w:hAnsi="Times New Roman" w:cs="Times New Roman"/>
                <w:bCs/>
                <w:szCs w:val="21"/>
              </w:rPr>
            </w:pPr>
            <w:r>
              <w:rPr>
                <w:rFonts w:hint="default" w:ascii="Times New Roman" w:hAnsi="Times New Roman" w:cs="Times New Roman"/>
                <w:bCs/>
                <w:szCs w:val="21"/>
              </w:rPr>
              <w:t>1、污染途径、类型</w:t>
            </w:r>
          </w:p>
          <w:p w14:paraId="79745332">
            <w:pPr>
              <w:adjustRightInd w:val="0"/>
              <w:snapToGrid w:val="0"/>
              <w:spacing w:line="360" w:lineRule="auto"/>
              <w:ind w:firstLine="420" w:firstLineChars="200"/>
              <w:rPr>
                <w:rFonts w:hint="default" w:ascii="Times New Roman" w:hAnsi="Times New Roman" w:cs="Times New Roman"/>
                <w:bCs/>
                <w:szCs w:val="21"/>
              </w:rPr>
            </w:pPr>
            <w:r>
              <w:rPr>
                <w:rFonts w:hint="default" w:ascii="Times New Roman" w:hAnsi="Times New Roman" w:cs="Times New Roman"/>
                <w:bCs/>
                <w:sz w:val="21"/>
                <w:szCs w:val="21"/>
              </w:rPr>
              <w:t>本项目</w:t>
            </w:r>
            <w:r>
              <w:rPr>
                <w:rFonts w:hint="default" w:ascii="Times New Roman" w:hAnsi="Times New Roman" w:cs="Times New Roman"/>
                <w:bCs/>
                <w:sz w:val="21"/>
                <w:szCs w:val="21"/>
                <w:lang w:eastAsia="zh-CN"/>
              </w:rPr>
              <w:t>新增</w:t>
            </w:r>
            <w:r>
              <w:rPr>
                <w:rFonts w:hint="default" w:ascii="Times New Roman" w:hAnsi="Times New Roman" w:cs="Times New Roman"/>
                <w:bCs/>
                <w:sz w:val="21"/>
                <w:szCs w:val="21"/>
              </w:rPr>
              <w:t>土壤污染源</w:t>
            </w:r>
            <w:r>
              <w:rPr>
                <w:rFonts w:hint="eastAsia" w:cs="Times New Roman"/>
                <w:bCs/>
                <w:sz w:val="21"/>
                <w:szCs w:val="21"/>
                <w:lang w:val="en-US" w:eastAsia="zh-CN"/>
              </w:rPr>
              <w:t>DA001排气筒、</w:t>
            </w:r>
            <w:r>
              <w:rPr>
                <w:rFonts w:hint="eastAsia" w:cs="Times New Roman"/>
                <w:bCs/>
                <w:sz w:val="21"/>
                <w:szCs w:val="21"/>
                <w:lang w:eastAsia="zh-CN"/>
              </w:rPr>
              <w:t>化粪池、危废间</w:t>
            </w:r>
            <w:r>
              <w:rPr>
                <w:rFonts w:hint="default" w:ascii="Times New Roman" w:hAnsi="Times New Roman" w:cs="Times New Roman"/>
                <w:bCs/>
                <w:sz w:val="21"/>
                <w:szCs w:val="21"/>
                <w:lang w:val="en-US" w:eastAsia="zh-CN"/>
              </w:rPr>
              <w:t>等</w:t>
            </w:r>
            <w:r>
              <w:rPr>
                <w:rFonts w:hint="default" w:ascii="Times New Roman" w:hAnsi="Times New Roman" w:cs="Times New Roman"/>
                <w:bCs/>
                <w:sz w:val="21"/>
                <w:szCs w:val="21"/>
              </w:rPr>
              <w:t>，主要污染因子为</w:t>
            </w:r>
            <w:r>
              <w:rPr>
                <w:rFonts w:hint="eastAsia" w:cs="Times New Roman"/>
                <w:bCs/>
                <w:sz w:val="21"/>
                <w:szCs w:val="21"/>
                <w:lang w:val="en-US" w:eastAsia="zh-CN"/>
              </w:rPr>
              <w:t>VOCs、</w:t>
            </w:r>
            <w:r>
              <w:rPr>
                <w:rFonts w:hint="default" w:ascii="Times New Roman" w:hAnsi="Times New Roman" w:cs="Times New Roman"/>
                <w:bCs/>
                <w:sz w:val="21"/>
                <w:szCs w:val="21"/>
                <w:lang w:val="en-US" w:eastAsia="zh-CN"/>
              </w:rPr>
              <w:t>COD、氨氮</w:t>
            </w:r>
            <w:r>
              <w:rPr>
                <w:rFonts w:hint="eastAsia" w:cs="Times New Roman"/>
                <w:bCs/>
                <w:sz w:val="21"/>
                <w:szCs w:val="21"/>
                <w:lang w:val="en-US" w:eastAsia="zh-CN"/>
              </w:rPr>
              <w:t>、石油烃</w:t>
            </w:r>
            <w:r>
              <w:rPr>
                <w:rFonts w:hint="default" w:ascii="Times New Roman" w:hAnsi="Times New Roman" w:cs="Times New Roman"/>
                <w:bCs/>
                <w:sz w:val="21"/>
                <w:szCs w:val="21"/>
                <w:lang w:eastAsia="zh-CN"/>
              </w:rPr>
              <w:t>等</w:t>
            </w:r>
            <w:r>
              <w:rPr>
                <w:rFonts w:hint="default" w:ascii="Times New Roman" w:hAnsi="Times New Roman" w:cs="Times New Roman"/>
                <w:bCs/>
                <w:sz w:val="21"/>
                <w:szCs w:val="21"/>
              </w:rPr>
              <w:t>，主要污染</w:t>
            </w:r>
            <w:r>
              <w:rPr>
                <w:rFonts w:hint="default" w:ascii="Times New Roman" w:hAnsi="Times New Roman" w:cs="Times New Roman"/>
                <w:bCs/>
                <w:sz w:val="21"/>
                <w:szCs w:val="21"/>
                <w:lang w:eastAsia="zh-CN"/>
              </w:rPr>
              <w:t>途径</w:t>
            </w:r>
            <w:r>
              <w:rPr>
                <w:rFonts w:hint="default" w:ascii="Times New Roman" w:hAnsi="Times New Roman" w:cs="Times New Roman"/>
                <w:bCs/>
                <w:sz w:val="21"/>
                <w:szCs w:val="21"/>
              </w:rPr>
              <w:t>为</w:t>
            </w:r>
            <w:r>
              <w:rPr>
                <w:rFonts w:hint="eastAsia" w:cs="Times New Roman"/>
                <w:bCs/>
                <w:sz w:val="21"/>
                <w:szCs w:val="21"/>
                <w:lang w:eastAsia="zh-CN"/>
              </w:rPr>
              <w:t>大气沉降、</w:t>
            </w:r>
            <w:r>
              <w:rPr>
                <w:rFonts w:hint="default" w:ascii="Times New Roman" w:hAnsi="Times New Roman" w:cs="Times New Roman"/>
                <w:bCs/>
                <w:sz w:val="21"/>
                <w:szCs w:val="21"/>
                <w:lang w:eastAsia="zh-CN"/>
              </w:rPr>
              <w:t>垂直入渗。因各</w:t>
            </w:r>
            <w:r>
              <w:rPr>
                <w:rFonts w:hint="default" w:ascii="Times New Roman" w:hAnsi="Times New Roman" w:cs="Times New Roman"/>
                <w:bCs/>
                <w:sz w:val="21"/>
                <w:szCs w:val="21"/>
              </w:rPr>
              <w:t>车间</w:t>
            </w:r>
            <w:r>
              <w:rPr>
                <w:rFonts w:hint="default" w:ascii="Times New Roman" w:hAnsi="Times New Roman" w:cs="Times New Roman"/>
                <w:bCs/>
                <w:sz w:val="21"/>
                <w:szCs w:val="21"/>
                <w:lang w:eastAsia="zh-CN"/>
              </w:rPr>
              <w:t>及设施周边均</w:t>
            </w:r>
            <w:r>
              <w:rPr>
                <w:rFonts w:hint="default" w:ascii="Times New Roman" w:hAnsi="Times New Roman" w:cs="Times New Roman"/>
                <w:bCs/>
                <w:sz w:val="21"/>
                <w:szCs w:val="21"/>
              </w:rPr>
              <w:t>已做好地面硬化</w:t>
            </w:r>
            <w:r>
              <w:rPr>
                <w:rFonts w:hint="default" w:ascii="Times New Roman" w:hAnsi="Times New Roman" w:cs="Times New Roman"/>
                <w:bCs/>
                <w:sz w:val="21"/>
                <w:szCs w:val="21"/>
                <w:lang w:eastAsia="zh-CN"/>
              </w:rPr>
              <w:t>、防渗措施，同时企业加强生产现场管理，即使</w:t>
            </w:r>
            <w:r>
              <w:rPr>
                <w:rFonts w:hint="default" w:ascii="Times New Roman" w:hAnsi="Times New Roman" w:cs="Times New Roman"/>
                <w:bCs/>
                <w:sz w:val="21"/>
                <w:szCs w:val="21"/>
              </w:rPr>
              <w:t>发生物料泄漏，也会及时清理，不会发生垂直入渗现象。</w:t>
            </w:r>
            <w:r>
              <w:rPr>
                <w:rFonts w:hint="default" w:ascii="Times New Roman" w:hAnsi="Times New Roman" w:cs="Times New Roman"/>
                <w:bCs/>
                <w:szCs w:val="21"/>
              </w:rPr>
              <w:t>故而本项目对</w:t>
            </w:r>
            <w:r>
              <w:rPr>
                <w:rFonts w:hint="default" w:ascii="Times New Roman" w:hAnsi="Times New Roman" w:cs="Times New Roman"/>
                <w:bCs/>
                <w:szCs w:val="21"/>
                <w:lang w:eastAsia="zh-CN"/>
              </w:rPr>
              <w:t>土壤</w:t>
            </w:r>
            <w:r>
              <w:rPr>
                <w:rFonts w:hint="default" w:ascii="Times New Roman" w:hAnsi="Times New Roman" w:cs="Times New Roman"/>
                <w:bCs/>
                <w:szCs w:val="21"/>
              </w:rPr>
              <w:t>几乎无影响途径。</w:t>
            </w:r>
          </w:p>
          <w:p w14:paraId="611BC797">
            <w:pPr>
              <w:adjustRightInd w:val="0"/>
              <w:snapToGrid w:val="0"/>
              <w:spacing w:line="360" w:lineRule="auto"/>
              <w:ind w:firstLine="420" w:firstLineChars="200"/>
              <w:rPr>
                <w:rFonts w:hint="default" w:ascii="Times New Roman" w:hAnsi="Times New Roman" w:cs="Times New Roman"/>
                <w:bCs/>
                <w:szCs w:val="21"/>
              </w:rPr>
            </w:pPr>
            <w:r>
              <w:rPr>
                <w:rFonts w:hint="default" w:ascii="Times New Roman" w:hAnsi="Times New Roman" w:cs="Times New Roman"/>
                <w:bCs/>
                <w:szCs w:val="21"/>
              </w:rPr>
              <w:t>2、采取保护措施及影响分析</w:t>
            </w:r>
          </w:p>
          <w:p w14:paraId="00E0AF1D">
            <w:pPr>
              <w:adjustRightInd w:val="0"/>
              <w:snapToGrid w:val="0"/>
              <w:spacing w:line="360" w:lineRule="auto"/>
              <w:ind w:firstLine="420" w:firstLineChars="200"/>
              <w:rPr>
                <w:rFonts w:hint="default" w:ascii="Times New Roman" w:hAnsi="Times New Roman" w:cs="Times New Roman"/>
                <w:bCs/>
                <w:szCs w:val="21"/>
              </w:rPr>
            </w:pPr>
            <w:r>
              <w:rPr>
                <w:rFonts w:hint="default" w:ascii="Times New Roman" w:hAnsi="Times New Roman" w:cs="Times New Roman"/>
                <w:bCs/>
                <w:szCs w:val="21"/>
              </w:rPr>
              <w:t>本项目厂区车间根据生产情况的防渗硬化处理，防渗措施详见表4-</w:t>
            </w:r>
            <w:r>
              <w:rPr>
                <w:rFonts w:hint="eastAsia" w:cs="Times New Roman"/>
                <w:bCs/>
                <w:szCs w:val="21"/>
                <w:lang w:val="en-US" w:eastAsia="zh-CN"/>
              </w:rPr>
              <w:t>24</w:t>
            </w:r>
            <w:r>
              <w:rPr>
                <w:rFonts w:hint="default" w:ascii="Times New Roman" w:hAnsi="Times New Roman" w:cs="Times New Roman"/>
                <w:bCs/>
                <w:szCs w:val="21"/>
              </w:rPr>
              <w:t>。企业定期对地面进行检查维护，防止防渗层的破坏，在采取相应的措施后，本项目基本无法在防渗区下渗。综上，本项目的运营对土壤影响较小。</w:t>
            </w:r>
          </w:p>
          <w:p w14:paraId="560D7550">
            <w:pPr>
              <w:adjustRightInd w:val="0"/>
              <w:snapToGrid w:val="0"/>
              <w:spacing w:line="360" w:lineRule="auto"/>
              <w:ind w:firstLine="420" w:firstLineChars="200"/>
              <w:rPr>
                <w:rFonts w:hint="default" w:ascii="Times New Roman" w:hAnsi="Times New Roman" w:cs="Times New Roman"/>
                <w:bCs/>
                <w:szCs w:val="21"/>
              </w:rPr>
            </w:pPr>
            <w:r>
              <w:rPr>
                <w:rFonts w:hint="default" w:ascii="Times New Roman" w:hAnsi="Times New Roman" w:cs="Times New Roman"/>
                <w:bCs/>
                <w:szCs w:val="21"/>
              </w:rPr>
              <w:t>3、跟踪监测</w:t>
            </w:r>
          </w:p>
          <w:p w14:paraId="325D74CF">
            <w:pPr>
              <w:adjustRightInd w:val="0"/>
              <w:snapToGrid w:val="0"/>
              <w:spacing w:line="360" w:lineRule="auto"/>
              <w:ind w:firstLine="420" w:firstLineChars="200"/>
              <w:rPr>
                <w:rFonts w:hint="default" w:ascii="Times New Roman" w:hAnsi="Times New Roman" w:cs="Times New Roman"/>
                <w:bCs/>
                <w:color w:val="auto"/>
                <w:highlight w:val="none"/>
              </w:rPr>
            </w:pPr>
            <w:r>
              <w:rPr>
                <w:rFonts w:hint="default" w:ascii="Times New Roman" w:hAnsi="Times New Roman" w:cs="Times New Roman"/>
                <w:bCs/>
                <w:color w:val="auto"/>
                <w:highlight w:val="none"/>
                <w:lang w:val="zh-CN"/>
              </w:rPr>
              <w:t>根据以上分析，</w:t>
            </w:r>
            <w:r>
              <w:rPr>
                <w:rFonts w:hint="default" w:ascii="Times New Roman" w:hAnsi="Times New Roman" w:cs="Times New Roman"/>
                <w:bCs/>
                <w:color w:val="auto"/>
              </w:rPr>
              <w:t>本项目</w:t>
            </w:r>
            <w:r>
              <w:rPr>
                <w:rFonts w:hint="default" w:ascii="Times New Roman" w:hAnsi="Times New Roman" w:cs="Times New Roman"/>
                <w:bCs/>
                <w:color w:val="auto"/>
                <w:highlight w:val="none"/>
              </w:rPr>
              <w:t>在采取相应的措施后，本项目的运营几乎没有影响途径</w:t>
            </w:r>
            <w:r>
              <w:rPr>
                <w:rFonts w:hint="default" w:ascii="Times New Roman" w:hAnsi="Times New Roman" w:cs="Times New Roman"/>
                <w:bCs/>
                <w:color w:val="auto"/>
                <w:highlight w:val="none"/>
                <w:lang w:val="zh-CN"/>
              </w:rPr>
              <w:t>，运营期正常工况下不需要针对土壤环境污染进行跟踪监测</w:t>
            </w:r>
            <w:r>
              <w:rPr>
                <w:rFonts w:hint="default" w:ascii="Times New Roman" w:hAnsi="Times New Roman" w:cs="Times New Roman"/>
                <w:bCs/>
                <w:color w:val="auto"/>
                <w:highlight w:val="none"/>
              </w:rPr>
              <w:t>。</w:t>
            </w:r>
          </w:p>
          <w:p w14:paraId="160ECA45">
            <w:pPr>
              <w:spacing w:line="420" w:lineRule="exact"/>
              <w:ind w:firstLine="420" w:firstLineChars="200"/>
              <w:rPr>
                <w:rFonts w:hint="default" w:ascii="Times New Roman" w:hAnsi="Times New Roman" w:eastAsia="黑体" w:cs="Times New Roman"/>
                <w:bCs/>
                <w:szCs w:val="21"/>
              </w:rPr>
            </w:pPr>
            <w:r>
              <w:rPr>
                <w:rFonts w:hint="default" w:ascii="Times New Roman" w:hAnsi="Times New Roman" w:eastAsia="黑体" w:cs="Times New Roman"/>
                <w:bCs/>
                <w:szCs w:val="21"/>
              </w:rPr>
              <w:t>七、生态</w:t>
            </w:r>
          </w:p>
          <w:p w14:paraId="18EA6020">
            <w:pPr>
              <w:spacing w:line="420" w:lineRule="exact"/>
              <w:ind w:firstLine="420" w:firstLineChars="200"/>
              <w:rPr>
                <w:rFonts w:hint="default" w:ascii="Times New Roman" w:hAnsi="Times New Roman" w:cs="Times New Roman"/>
                <w:bCs/>
                <w:szCs w:val="21"/>
              </w:rPr>
            </w:pPr>
            <w:r>
              <w:rPr>
                <w:rFonts w:hint="default" w:ascii="Times New Roman" w:hAnsi="Times New Roman" w:cs="Times New Roman"/>
                <w:bCs/>
                <w:szCs w:val="21"/>
              </w:rPr>
              <w:t>项目厂区占地内没有珍稀动植物物种，生态环境质量一般。项目占地内原有生物物种在项目周围地域广泛存在，基本不影响评价区域的生物多样性，项目运营对周围生态环境基本上没有产生明显的影响。</w:t>
            </w:r>
          </w:p>
          <w:p w14:paraId="7FD5CFD9">
            <w:pPr>
              <w:spacing w:line="420" w:lineRule="exact"/>
              <w:ind w:firstLine="420" w:firstLineChars="200"/>
              <w:rPr>
                <w:rFonts w:hint="default" w:ascii="Times New Roman" w:hAnsi="Times New Roman" w:eastAsia="黑体" w:cs="Times New Roman"/>
                <w:bCs/>
                <w:szCs w:val="21"/>
              </w:rPr>
            </w:pPr>
            <w:r>
              <w:rPr>
                <w:rFonts w:hint="default" w:ascii="Times New Roman" w:hAnsi="Times New Roman" w:eastAsia="黑体" w:cs="Times New Roman"/>
                <w:bCs/>
                <w:szCs w:val="21"/>
              </w:rPr>
              <w:t>八、环境风险分析</w:t>
            </w:r>
          </w:p>
          <w:p w14:paraId="36145FAC">
            <w:pPr>
              <w:pStyle w:val="59"/>
              <w:keepNext w:val="0"/>
              <w:keepLines w:val="0"/>
              <w:pageBreakBefore w:val="0"/>
              <w:tabs>
                <w:tab w:val="left" w:pos="1470"/>
              </w:tabs>
              <w:kinsoku/>
              <w:wordWrap/>
              <w:overflowPunct/>
              <w:topLinePunct w:val="0"/>
              <w:autoSpaceDE/>
              <w:autoSpaceDN/>
              <w:bidi w:val="0"/>
              <w:adjustRightInd w:val="0"/>
              <w:snapToGrid w:val="0"/>
              <w:spacing w:before="0" w:after="0" w:line="360" w:lineRule="auto"/>
              <w:ind w:right="0" w:firstLine="420" w:firstLineChars="200"/>
              <w:textAlignment w:val="auto"/>
              <w:rPr>
                <w:rFonts w:hint="default" w:ascii="Times New Roman" w:hAnsi="Times New Roman" w:cs="Times New Roman"/>
                <w:b/>
                <w:sz w:val="21"/>
              </w:rPr>
            </w:pPr>
            <w:r>
              <w:rPr>
                <w:rFonts w:hint="default" w:ascii="Times New Roman" w:hAnsi="Times New Roman" w:eastAsia="宋体" w:cs="Times New Roman"/>
                <w:b w:val="0"/>
                <w:bCs/>
                <w:sz w:val="21"/>
              </w:rPr>
              <w:t>1</w:t>
            </w:r>
            <w:r>
              <w:rPr>
                <w:rFonts w:hint="eastAsia" w:ascii="Times New Roman" w:hAnsi="Times New Roman" w:eastAsia="宋体" w:cs="Times New Roman"/>
                <w:b w:val="0"/>
                <w:bCs/>
                <w:sz w:val="21"/>
                <w:lang w:eastAsia="zh-CN"/>
              </w:rPr>
              <w:t>、</w:t>
            </w:r>
            <w:r>
              <w:rPr>
                <w:rFonts w:hint="default" w:ascii="Times New Roman" w:hAnsi="Times New Roman" w:cs="Times New Roman"/>
                <w:b w:val="0"/>
                <w:bCs/>
                <w:sz w:val="21"/>
              </w:rPr>
              <w:t>本项目环境风险分析</w:t>
            </w:r>
          </w:p>
          <w:p w14:paraId="57EFEFB7">
            <w:pPr>
              <w:pStyle w:val="59"/>
              <w:keepNext w:val="0"/>
              <w:keepLines w:val="0"/>
              <w:pageBreakBefore w:val="0"/>
              <w:tabs>
                <w:tab w:val="left" w:pos="1470"/>
              </w:tabs>
              <w:kinsoku/>
              <w:wordWrap/>
              <w:overflowPunct/>
              <w:topLinePunct w:val="0"/>
              <w:autoSpaceDE/>
              <w:autoSpaceDN/>
              <w:bidi w:val="0"/>
              <w:adjustRightInd w:val="0"/>
              <w:snapToGrid w:val="0"/>
              <w:spacing w:before="0" w:after="0" w:line="360" w:lineRule="auto"/>
              <w:ind w:right="0" w:firstLine="420" w:firstLineChars="200"/>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b w:val="0"/>
                <w:bCs/>
                <w:color w:val="auto"/>
                <w:sz w:val="21"/>
                <w:szCs w:val="21"/>
                <w:lang w:eastAsia="zh-CN"/>
              </w:rPr>
              <w:t>根据生产用原辅材料及生产工艺分析，现有项目使用的原辅材料、产品、能耗及固体废物中涉及《建设项目环境风险评价技术导则》（HJ169-2018）附录B、《企业突发环境事件风险分级方法》中“附录A突发环境事件风险物质及临界量清单”和《危险化学品重大危险源辨识》（GB18218-2018）中的危险物质主要为废活性炭</w:t>
            </w:r>
            <w:r>
              <w:rPr>
                <w:rFonts w:hint="eastAsia" w:cs="Times New Roman"/>
                <w:b w:val="0"/>
                <w:bCs/>
                <w:color w:val="auto"/>
                <w:sz w:val="21"/>
                <w:szCs w:val="21"/>
                <w:lang w:eastAsia="zh-CN"/>
              </w:rPr>
              <w:t>、润滑油、废润滑油</w:t>
            </w:r>
            <w:r>
              <w:rPr>
                <w:rFonts w:hint="default" w:ascii="Times New Roman" w:hAnsi="Times New Roman" w:cs="Times New Roman"/>
                <w:b w:val="0"/>
                <w:bCs/>
                <w:color w:val="auto"/>
                <w:sz w:val="21"/>
                <w:szCs w:val="21"/>
              </w:rPr>
              <w:t>。</w:t>
            </w:r>
            <w:r>
              <w:rPr>
                <w:rFonts w:hint="default" w:ascii="Times New Roman" w:hAnsi="Times New Roman" w:cs="Times New Roman"/>
                <w:color w:val="000000"/>
                <w:sz w:val="21"/>
                <w:szCs w:val="21"/>
              </w:rPr>
              <w:t>风险物质均存于专门的暂存处</w:t>
            </w:r>
            <w:r>
              <w:rPr>
                <w:rFonts w:hint="default" w:ascii="Times New Roman" w:hAnsi="Times New Roman" w:cs="Times New Roman"/>
                <w:color w:val="000000"/>
                <w:sz w:val="21"/>
                <w:szCs w:val="21"/>
                <w:lang w:eastAsia="zh-CN"/>
              </w:rPr>
              <w:t>，</w:t>
            </w:r>
            <w:r>
              <w:rPr>
                <w:rFonts w:hint="default" w:ascii="Times New Roman" w:hAnsi="Times New Roman" w:cs="Times New Roman"/>
                <w:color w:val="000000"/>
                <w:sz w:val="21"/>
                <w:szCs w:val="21"/>
              </w:rPr>
              <w:t>危险废物存放于危废间，最大存储量、临界量见下表</w:t>
            </w:r>
            <w:r>
              <w:rPr>
                <w:rFonts w:hint="default" w:ascii="Times New Roman" w:hAnsi="Times New Roman" w:cs="Times New Roman"/>
                <w:color w:val="000000"/>
                <w:sz w:val="21"/>
                <w:szCs w:val="21"/>
                <w:lang w:eastAsia="zh-CN"/>
              </w:rPr>
              <w:t>。</w:t>
            </w:r>
          </w:p>
          <w:p w14:paraId="6506C1F9">
            <w:pPr>
              <w:pStyle w:val="379"/>
              <w:ind w:firstLine="0" w:firstLineChars="0"/>
              <w:jc w:val="center"/>
              <w:rPr>
                <w:rFonts w:hint="default" w:ascii="Times New Roman" w:hAnsi="Times New Roman" w:eastAsia="宋体" w:cs="Times New Roman"/>
                <w:b/>
                <w:bCs/>
                <w:sz w:val="21"/>
                <w:szCs w:val="21"/>
                <w:lang w:eastAsia="zh-CN"/>
              </w:rPr>
            </w:pPr>
            <w:r>
              <w:rPr>
                <w:rFonts w:hint="default" w:ascii="Times New Roman" w:hAnsi="Times New Roman" w:cs="Times New Roman"/>
                <w:b/>
                <w:bCs/>
                <w:sz w:val="21"/>
                <w:szCs w:val="21"/>
              </w:rPr>
              <w:t>表4-</w:t>
            </w:r>
            <w:r>
              <w:rPr>
                <w:rFonts w:hint="eastAsia" w:cs="Times New Roman"/>
                <w:b/>
                <w:bCs/>
                <w:sz w:val="21"/>
                <w:szCs w:val="21"/>
                <w:lang w:val="en-US" w:eastAsia="zh-CN"/>
              </w:rPr>
              <w:t>25</w:t>
            </w:r>
            <w:r>
              <w:rPr>
                <w:rFonts w:hint="default" w:ascii="Times New Roman" w:hAnsi="Times New Roman" w:cs="Times New Roman"/>
                <w:b/>
                <w:bCs/>
                <w:sz w:val="21"/>
                <w:szCs w:val="21"/>
                <w:lang w:eastAsia="zh-CN"/>
              </w:rPr>
              <w:t>本项目</w:t>
            </w:r>
            <w:r>
              <w:rPr>
                <w:rFonts w:hint="default" w:ascii="Times New Roman" w:hAnsi="Times New Roman" w:cs="Times New Roman"/>
                <w:b/>
                <w:bCs/>
                <w:sz w:val="21"/>
                <w:szCs w:val="21"/>
              </w:rPr>
              <w:t>环境风险识别</w:t>
            </w:r>
            <w:r>
              <w:rPr>
                <w:rFonts w:hint="default" w:ascii="Times New Roman" w:hAnsi="Times New Roman" w:cs="Times New Roman"/>
                <w:b/>
                <w:bCs/>
                <w:sz w:val="21"/>
                <w:szCs w:val="21"/>
                <w:lang w:eastAsia="zh-CN"/>
              </w:rPr>
              <w:t>情况</w:t>
            </w:r>
          </w:p>
          <w:tbl>
            <w:tblPr>
              <w:tblStyle w:val="87"/>
              <w:tblW w:w="833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83"/>
              <w:gridCol w:w="2083"/>
              <w:gridCol w:w="2083"/>
              <w:gridCol w:w="2084"/>
            </w:tblGrid>
            <w:tr w14:paraId="71C7E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2083" w:type="dxa"/>
                  <w:vAlign w:val="center"/>
                </w:tcPr>
                <w:p w14:paraId="07AF8C1D">
                  <w:pPr>
                    <w:pStyle w:val="200"/>
                    <w:spacing w:line="240" w:lineRule="auto"/>
                    <w:jc w:val="center"/>
                    <w:rPr>
                      <w:rFonts w:hint="default" w:ascii="Times New Roman" w:hAnsi="Times New Roman" w:cs="Times New Roman"/>
                      <w:b/>
                      <w:bCs/>
                    </w:rPr>
                  </w:pPr>
                  <w:r>
                    <w:rPr>
                      <w:rFonts w:hint="default" w:ascii="Times New Roman" w:hAnsi="Times New Roman" w:cs="Times New Roman"/>
                      <w:b/>
                      <w:bCs/>
                      <w:lang w:eastAsia="zh-CN"/>
                    </w:rPr>
                    <w:t>环境风险物质</w:t>
                  </w:r>
                  <w:r>
                    <w:rPr>
                      <w:rFonts w:hint="default" w:ascii="Times New Roman" w:hAnsi="Times New Roman" w:cs="Times New Roman"/>
                      <w:b/>
                      <w:bCs/>
                    </w:rPr>
                    <w:t>名称</w:t>
                  </w:r>
                </w:p>
              </w:tc>
              <w:tc>
                <w:tcPr>
                  <w:tcW w:w="2083" w:type="dxa"/>
                  <w:vAlign w:val="center"/>
                </w:tcPr>
                <w:p w14:paraId="7AF682E4">
                  <w:pPr>
                    <w:pStyle w:val="200"/>
                    <w:spacing w:line="240" w:lineRule="auto"/>
                    <w:jc w:val="center"/>
                    <w:rPr>
                      <w:rFonts w:hint="default" w:ascii="Times New Roman" w:hAnsi="Times New Roman" w:cs="Times New Roman"/>
                      <w:b/>
                      <w:bCs/>
                    </w:rPr>
                  </w:pPr>
                  <w:r>
                    <w:rPr>
                      <w:rFonts w:hint="default" w:ascii="Times New Roman" w:hAnsi="Times New Roman" w:cs="Times New Roman"/>
                      <w:b/>
                      <w:bCs/>
                    </w:rPr>
                    <w:t>最大存储量（t）</w:t>
                  </w:r>
                </w:p>
              </w:tc>
              <w:tc>
                <w:tcPr>
                  <w:tcW w:w="2083" w:type="dxa"/>
                  <w:vAlign w:val="center"/>
                </w:tcPr>
                <w:p w14:paraId="6BE4EA1E">
                  <w:pPr>
                    <w:pStyle w:val="200"/>
                    <w:spacing w:line="240" w:lineRule="auto"/>
                    <w:jc w:val="center"/>
                    <w:rPr>
                      <w:rFonts w:hint="default" w:ascii="Times New Roman" w:hAnsi="Times New Roman" w:cs="Times New Roman"/>
                      <w:b/>
                      <w:bCs/>
                    </w:rPr>
                  </w:pPr>
                  <w:r>
                    <w:rPr>
                      <w:rFonts w:hint="default" w:ascii="Times New Roman" w:hAnsi="Times New Roman" w:cs="Times New Roman"/>
                      <w:b/>
                      <w:bCs/>
                    </w:rPr>
                    <w:t>临界量（t）</w:t>
                  </w:r>
                </w:p>
              </w:tc>
              <w:tc>
                <w:tcPr>
                  <w:tcW w:w="2084" w:type="dxa"/>
                  <w:vAlign w:val="center"/>
                </w:tcPr>
                <w:p w14:paraId="23BCC456">
                  <w:pPr>
                    <w:pStyle w:val="200"/>
                    <w:spacing w:line="240" w:lineRule="auto"/>
                    <w:jc w:val="center"/>
                    <w:rPr>
                      <w:rFonts w:hint="default" w:ascii="Times New Roman" w:hAnsi="Times New Roman" w:cs="Times New Roman"/>
                      <w:b/>
                      <w:bCs/>
                    </w:rPr>
                  </w:pPr>
                  <w:r>
                    <w:rPr>
                      <w:rFonts w:hint="default" w:ascii="Times New Roman" w:hAnsi="Times New Roman" w:cs="Times New Roman"/>
                      <w:b/>
                      <w:bCs/>
                    </w:rPr>
                    <w:t>Q值</w:t>
                  </w:r>
                </w:p>
              </w:tc>
            </w:tr>
            <w:tr w14:paraId="1AD817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2083" w:type="dxa"/>
                  <w:vAlign w:val="center"/>
                </w:tcPr>
                <w:p w14:paraId="252D5A11">
                  <w:pPr>
                    <w:pStyle w:val="200"/>
                    <w:spacing w:line="240" w:lineRule="auto"/>
                    <w:jc w:val="center"/>
                    <w:rPr>
                      <w:rFonts w:hint="default" w:ascii="Times New Roman" w:hAnsi="Times New Roman" w:cs="Times New Roman"/>
                    </w:rPr>
                  </w:pPr>
                  <w:r>
                    <w:rPr>
                      <w:rFonts w:hint="default" w:ascii="Times New Roman" w:hAnsi="Times New Roman" w:cs="Times New Roman"/>
                    </w:rPr>
                    <w:t>废活性炭</w:t>
                  </w:r>
                </w:p>
              </w:tc>
              <w:tc>
                <w:tcPr>
                  <w:tcW w:w="2083" w:type="dxa"/>
                  <w:vAlign w:val="center"/>
                </w:tcPr>
                <w:p w14:paraId="5839D929">
                  <w:pPr>
                    <w:pStyle w:val="200"/>
                    <w:spacing w:line="240" w:lineRule="auto"/>
                    <w:jc w:val="center"/>
                    <w:rPr>
                      <w:rFonts w:hint="default" w:ascii="Times New Roman" w:hAnsi="Times New Roman" w:eastAsia="宋体" w:cs="Times New Roman"/>
                      <w:lang w:val="en-US" w:eastAsia="zh-CN"/>
                    </w:rPr>
                  </w:pPr>
                  <w:r>
                    <w:rPr>
                      <w:rFonts w:hint="default" w:ascii="Times New Roman" w:hAnsi="Times New Roman" w:cs="Times New Roman"/>
                      <w:szCs w:val="21"/>
                      <w:lang w:val="en-US" w:eastAsia="zh-CN"/>
                    </w:rPr>
                    <w:t>0.</w:t>
                  </w:r>
                  <w:r>
                    <w:rPr>
                      <w:rFonts w:hint="eastAsia" w:ascii="Times New Roman" w:cs="Times New Roman"/>
                      <w:szCs w:val="21"/>
                      <w:lang w:val="en-US" w:eastAsia="zh-CN"/>
                    </w:rPr>
                    <w:t>378</w:t>
                  </w:r>
                </w:p>
              </w:tc>
              <w:tc>
                <w:tcPr>
                  <w:tcW w:w="2083" w:type="dxa"/>
                  <w:vAlign w:val="center"/>
                </w:tcPr>
                <w:p w14:paraId="6C8E53D3">
                  <w:pPr>
                    <w:pStyle w:val="200"/>
                    <w:spacing w:line="240" w:lineRule="auto"/>
                    <w:jc w:val="center"/>
                    <w:rPr>
                      <w:rFonts w:hint="default" w:ascii="Times New Roman" w:hAnsi="Times New Roman" w:cs="Times New Roman"/>
                    </w:rPr>
                  </w:pPr>
                  <w:r>
                    <w:rPr>
                      <w:rFonts w:hint="default" w:ascii="Times New Roman" w:hAnsi="Times New Roman" w:cs="Times New Roman"/>
                    </w:rPr>
                    <w:t>200</w:t>
                  </w:r>
                </w:p>
              </w:tc>
              <w:tc>
                <w:tcPr>
                  <w:tcW w:w="2084" w:type="dxa"/>
                  <w:vAlign w:val="center"/>
                </w:tcPr>
                <w:p w14:paraId="2CB74847">
                  <w:pPr>
                    <w:pStyle w:val="200"/>
                    <w:spacing w:line="240" w:lineRule="auto"/>
                    <w:jc w:val="center"/>
                    <w:rPr>
                      <w:rFonts w:hint="default" w:ascii="Times New Roman" w:hAnsi="Times New Roman" w:eastAsia="宋体" w:cs="Times New Roman"/>
                      <w:lang w:val="en-US" w:eastAsia="zh-CN"/>
                    </w:rPr>
                  </w:pPr>
                  <w:r>
                    <w:rPr>
                      <w:rFonts w:hint="default" w:ascii="Times New Roman" w:hAnsi="Times New Roman" w:cs="Times New Roman"/>
                    </w:rPr>
                    <w:t>0.0</w:t>
                  </w:r>
                  <w:r>
                    <w:rPr>
                      <w:rFonts w:hint="default" w:ascii="Times New Roman" w:hAnsi="Times New Roman" w:cs="Times New Roman"/>
                      <w:lang w:val="en-US" w:eastAsia="zh-CN"/>
                    </w:rPr>
                    <w:t>0</w:t>
                  </w:r>
                  <w:r>
                    <w:rPr>
                      <w:rFonts w:hint="eastAsia" w:ascii="Times New Roman" w:cs="Times New Roman"/>
                      <w:lang w:val="en-US" w:eastAsia="zh-CN"/>
                    </w:rPr>
                    <w:t>189</w:t>
                  </w:r>
                </w:p>
              </w:tc>
            </w:tr>
            <w:tr w14:paraId="087E0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2083" w:type="dxa"/>
                  <w:vAlign w:val="center"/>
                </w:tcPr>
                <w:p w14:paraId="5A755038">
                  <w:pPr>
                    <w:pStyle w:val="200"/>
                    <w:spacing w:line="240" w:lineRule="auto"/>
                    <w:jc w:val="center"/>
                    <w:rPr>
                      <w:rFonts w:hint="eastAsia" w:ascii="Times New Roman" w:hAnsi="Times New Roman" w:eastAsia="宋体" w:cs="Times New Roman"/>
                      <w:lang w:eastAsia="zh-CN"/>
                    </w:rPr>
                  </w:pPr>
                  <w:r>
                    <w:rPr>
                      <w:rFonts w:hint="eastAsia" w:ascii="Times New Roman" w:cs="Times New Roman"/>
                      <w:lang w:eastAsia="zh-CN"/>
                    </w:rPr>
                    <w:t>润滑油</w:t>
                  </w:r>
                </w:p>
              </w:tc>
              <w:tc>
                <w:tcPr>
                  <w:tcW w:w="2083" w:type="dxa"/>
                  <w:vAlign w:val="center"/>
                </w:tcPr>
                <w:p w14:paraId="672BDD9F">
                  <w:pPr>
                    <w:pStyle w:val="200"/>
                    <w:spacing w:line="240" w:lineRule="auto"/>
                    <w:jc w:val="center"/>
                    <w:rPr>
                      <w:rFonts w:hint="default" w:ascii="Times New Roman" w:hAnsi="Times New Roman" w:cs="Times New Roman"/>
                      <w:szCs w:val="21"/>
                      <w:lang w:val="en-US" w:eastAsia="zh-CN"/>
                    </w:rPr>
                  </w:pPr>
                  <w:r>
                    <w:rPr>
                      <w:rFonts w:hint="eastAsia" w:ascii="Times New Roman" w:cs="Times New Roman"/>
                      <w:szCs w:val="21"/>
                      <w:lang w:val="en-US" w:eastAsia="zh-CN"/>
                    </w:rPr>
                    <w:t>0.5</w:t>
                  </w:r>
                </w:p>
              </w:tc>
              <w:tc>
                <w:tcPr>
                  <w:tcW w:w="2083" w:type="dxa"/>
                  <w:vAlign w:val="center"/>
                </w:tcPr>
                <w:p w14:paraId="541103B1">
                  <w:pPr>
                    <w:pStyle w:val="200"/>
                    <w:spacing w:line="240" w:lineRule="auto"/>
                    <w:jc w:val="center"/>
                    <w:rPr>
                      <w:rFonts w:hint="default" w:ascii="Times New Roman" w:hAnsi="Times New Roman" w:eastAsia="宋体" w:cs="Times New Roman"/>
                      <w:lang w:val="en-US" w:eastAsia="zh-CN"/>
                    </w:rPr>
                  </w:pPr>
                  <w:r>
                    <w:rPr>
                      <w:rFonts w:hint="eastAsia" w:ascii="Times New Roman" w:cs="Times New Roman"/>
                      <w:lang w:val="en-US" w:eastAsia="zh-CN"/>
                    </w:rPr>
                    <w:t>2500</w:t>
                  </w:r>
                </w:p>
              </w:tc>
              <w:tc>
                <w:tcPr>
                  <w:tcW w:w="2084" w:type="dxa"/>
                  <w:vAlign w:val="center"/>
                </w:tcPr>
                <w:p w14:paraId="6D3D395D">
                  <w:pPr>
                    <w:pStyle w:val="200"/>
                    <w:spacing w:line="240" w:lineRule="auto"/>
                    <w:jc w:val="center"/>
                    <w:rPr>
                      <w:rFonts w:hint="default" w:ascii="Times New Roman" w:hAnsi="Times New Roman" w:eastAsia="宋体" w:cs="Times New Roman"/>
                      <w:lang w:val="en-US" w:eastAsia="zh-CN"/>
                    </w:rPr>
                  </w:pPr>
                  <w:r>
                    <w:rPr>
                      <w:rFonts w:hint="eastAsia" w:ascii="Times New Roman" w:cs="Times New Roman"/>
                      <w:lang w:val="en-US" w:eastAsia="zh-CN"/>
                    </w:rPr>
                    <w:t>0.0002</w:t>
                  </w:r>
                </w:p>
              </w:tc>
            </w:tr>
            <w:tr w14:paraId="6173F6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2083" w:type="dxa"/>
                  <w:vAlign w:val="center"/>
                </w:tcPr>
                <w:p w14:paraId="11303532">
                  <w:pPr>
                    <w:pStyle w:val="200"/>
                    <w:spacing w:line="240" w:lineRule="auto"/>
                    <w:jc w:val="center"/>
                    <w:rPr>
                      <w:rFonts w:hint="eastAsia" w:ascii="Times New Roman" w:cs="Times New Roman"/>
                      <w:lang w:eastAsia="zh-CN"/>
                    </w:rPr>
                  </w:pPr>
                  <w:r>
                    <w:rPr>
                      <w:rFonts w:hint="eastAsia" w:ascii="Times New Roman" w:cs="Times New Roman"/>
                      <w:lang w:eastAsia="zh-CN"/>
                    </w:rPr>
                    <w:t>废润滑油</w:t>
                  </w:r>
                </w:p>
              </w:tc>
              <w:tc>
                <w:tcPr>
                  <w:tcW w:w="2083" w:type="dxa"/>
                  <w:vAlign w:val="center"/>
                </w:tcPr>
                <w:p w14:paraId="2CD1C04B">
                  <w:pPr>
                    <w:pStyle w:val="200"/>
                    <w:spacing w:line="240" w:lineRule="auto"/>
                    <w:jc w:val="center"/>
                    <w:rPr>
                      <w:rFonts w:hint="default" w:ascii="Times New Roman" w:hAnsi="Times New Roman" w:cs="Times New Roman"/>
                      <w:szCs w:val="21"/>
                      <w:lang w:val="en-US" w:eastAsia="zh-CN"/>
                    </w:rPr>
                  </w:pPr>
                  <w:r>
                    <w:rPr>
                      <w:rFonts w:hint="eastAsia" w:ascii="Times New Roman" w:cs="Times New Roman"/>
                      <w:szCs w:val="21"/>
                      <w:lang w:val="en-US" w:eastAsia="zh-CN"/>
                    </w:rPr>
                    <w:t>0.05</w:t>
                  </w:r>
                </w:p>
              </w:tc>
              <w:tc>
                <w:tcPr>
                  <w:tcW w:w="2083" w:type="dxa"/>
                  <w:vAlign w:val="center"/>
                </w:tcPr>
                <w:p w14:paraId="0D8AE35A">
                  <w:pPr>
                    <w:pStyle w:val="200"/>
                    <w:spacing w:line="240" w:lineRule="auto"/>
                    <w:jc w:val="center"/>
                    <w:rPr>
                      <w:rFonts w:hint="default" w:ascii="Times New Roman" w:hAnsi="Times New Roman" w:eastAsia="宋体" w:cs="Times New Roman"/>
                      <w:lang w:val="en-US" w:eastAsia="zh-CN"/>
                    </w:rPr>
                  </w:pPr>
                  <w:r>
                    <w:rPr>
                      <w:rFonts w:hint="eastAsia" w:ascii="Times New Roman" w:cs="Times New Roman"/>
                      <w:lang w:val="en-US" w:eastAsia="zh-CN"/>
                    </w:rPr>
                    <w:t>2500</w:t>
                  </w:r>
                </w:p>
              </w:tc>
              <w:tc>
                <w:tcPr>
                  <w:tcW w:w="2084" w:type="dxa"/>
                  <w:vAlign w:val="center"/>
                </w:tcPr>
                <w:p w14:paraId="5B37C3D0">
                  <w:pPr>
                    <w:pStyle w:val="200"/>
                    <w:spacing w:line="240" w:lineRule="auto"/>
                    <w:jc w:val="center"/>
                    <w:rPr>
                      <w:rFonts w:hint="default" w:ascii="Times New Roman" w:hAnsi="Times New Roman" w:eastAsia="宋体" w:cs="Times New Roman"/>
                      <w:lang w:val="en-US" w:eastAsia="zh-CN"/>
                    </w:rPr>
                  </w:pPr>
                  <w:r>
                    <w:rPr>
                      <w:rFonts w:hint="eastAsia" w:ascii="Times New Roman" w:cs="Times New Roman"/>
                      <w:lang w:val="en-US" w:eastAsia="zh-CN"/>
                    </w:rPr>
                    <w:t>0.00002</w:t>
                  </w:r>
                </w:p>
              </w:tc>
            </w:tr>
            <w:tr w14:paraId="06118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6249" w:type="dxa"/>
                  <w:gridSpan w:val="3"/>
                  <w:vAlign w:val="center"/>
                </w:tcPr>
                <w:p w14:paraId="3F9B4DE8">
                  <w:pPr>
                    <w:pStyle w:val="200"/>
                    <w:spacing w:line="240" w:lineRule="auto"/>
                    <w:jc w:val="center"/>
                    <w:rPr>
                      <w:rFonts w:hint="eastAsia" w:ascii="Times New Roman" w:cs="Times New Roman"/>
                      <w:lang w:val="en-US" w:eastAsia="zh-CN"/>
                    </w:rPr>
                  </w:pPr>
                  <w:r>
                    <w:rPr>
                      <w:rFonts w:hint="eastAsia" w:ascii="Times New Roman" w:cs="Times New Roman"/>
                      <w:lang w:val="en-US" w:eastAsia="zh-CN"/>
                    </w:rPr>
                    <w:t>合计</w:t>
                  </w:r>
                </w:p>
              </w:tc>
              <w:tc>
                <w:tcPr>
                  <w:tcW w:w="2084" w:type="dxa"/>
                  <w:vAlign w:val="center"/>
                </w:tcPr>
                <w:p w14:paraId="7FEAE2E6">
                  <w:pPr>
                    <w:pStyle w:val="200"/>
                    <w:spacing w:line="240" w:lineRule="auto"/>
                    <w:jc w:val="center"/>
                    <w:rPr>
                      <w:rFonts w:hint="default" w:ascii="Times New Roman" w:hAnsi="Times New Roman" w:eastAsia="宋体" w:cs="Times New Roman"/>
                      <w:lang w:val="en-US" w:eastAsia="zh-CN"/>
                    </w:rPr>
                  </w:pPr>
                  <w:r>
                    <w:rPr>
                      <w:rFonts w:hint="eastAsia" w:ascii="Times New Roman" w:cs="Times New Roman"/>
                      <w:lang w:val="en-US" w:eastAsia="zh-CN"/>
                    </w:rPr>
                    <w:t>0.00211</w:t>
                  </w:r>
                </w:p>
              </w:tc>
            </w:tr>
          </w:tbl>
          <w:p w14:paraId="1718944F">
            <w:pPr>
              <w:spacing w:line="420" w:lineRule="exact"/>
              <w:ind w:firstLine="361" w:firstLineChars="200"/>
              <w:rPr>
                <w:rFonts w:hint="default" w:ascii="Times New Roman" w:hAnsi="Times New Roman" w:eastAsia="宋体" w:cs="Times New Roman"/>
                <w:b/>
                <w:bCs/>
                <w:color w:val="000000"/>
                <w:sz w:val="18"/>
                <w:szCs w:val="18"/>
                <w:lang w:val="en-US" w:eastAsia="zh-CN"/>
              </w:rPr>
            </w:pPr>
            <w:r>
              <w:rPr>
                <w:rFonts w:hint="default" w:ascii="Times New Roman" w:hAnsi="Times New Roman" w:cs="Times New Roman"/>
                <w:b/>
                <w:bCs/>
                <w:color w:val="000000"/>
                <w:sz w:val="18"/>
                <w:szCs w:val="18"/>
                <w:lang w:eastAsia="zh-CN"/>
              </w:rPr>
              <w:t>注：液压油包含产品中已注入的部分。</w:t>
            </w:r>
          </w:p>
          <w:p w14:paraId="7E766417">
            <w:pPr>
              <w:spacing w:line="420" w:lineRule="exact"/>
              <w:ind w:firstLine="420" w:firstLineChars="200"/>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综上，本项目Q值为0.0</w:t>
            </w:r>
            <w:r>
              <w:rPr>
                <w:rFonts w:hint="default" w:ascii="Times New Roman" w:hAnsi="Times New Roman" w:cs="Times New Roman"/>
                <w:color w:val="000000"/>
                <w:sz w:val="21"/>
                <w:szCs w:val="21"/>
                <w:lang w:val="en-US" w:eastAsia="zh-CN"/>
              </w:rPr>
              <w:t>0</w:t>
            </w:r>
            <w:r>
              <w:rPr>
                <w:rFonts w:hint="eastAsia" w:cs="Times New Roman"/>
                <w:color w:val="000000"/>
                <w:sz w:val="21"/>
                <w:szCs w:val="21"/>
                <w:lang w:val="en-US" w:eastAsia="zh-CN"/>
              </w:rPr>
              <w:t>211</w:t>
            </w:r>
            <w:r>
              <w:rPr>
                <w:rFonts w:hint="default" w:ascii="Times New Roman" w:hAnsi="Times New Roman" w:cs="Times New Roman"/>
                <w:color w:val="000000"/>
                <w:sz w:val="21"/>
                <w:szCs w:val="21"/>
                <w:lang w:val="en-US" w:eastAsia="zh-CN"/>
              </w:rPr>
              <w:t>＜1</w:t>
            </w:r>
            <w:r>
              <w:rPr>
                <w:rFonts w:hint="default" w:ascii="Times New Roman" w:hAnsi="Times New Roman" w:cs="Times New Roman"/>
                <w:color w:val="000000"/>
                <w:sz w:val="21"/>
                <w:szCs w:val="21"/>
              </w:rPr>
              <w:t>，故本项目不存在重大风险源。</w:t>
            </w:r>
          </w:p>
          <w:p w14:paraId="3E6D044A">
            <w:pPr>
              <w:spacing w:line="420" w:lineRule="exact"/>
              <w:ind w:firstLine="420" w:firstLineChars="200"/>
              <w:rPr>
                <w:rFonts w:hint="default" w:ascii="Times New Roman" w:hAnsi="Times New Roman" w:cs="Times New Roman"/>
              </w:rPr>
            </w:pPr>
            <w:r>
              <w:rPr>
                <w:rFonts w:hint="default" w:ascii="Times New Roman" w:hAnsi="Times New Roman" w:cs="Times New Roman"/>
              </w:rPr>
              <w:t>（2）可能影响途径</w:t>
            </w:r>
          </w:p>
          <w:p w14:paraId="0581AB4A">
            <w:pPr>
              <w:spacing w:line="420" w:lineRule="exact"/>
              <w:ind w:firstLine="420" w:firstLineChars="200"/>
              <w:rPr>
                <w:rFonts w:hint="default" w:ascii="Times New Roman" w:hAnsi="Times New Roman" w:cs="Times New Roman"/>
              </w:rPr>
            </w:pPr>
            <w:r>
              <w:rPr>
                <w:rFonts w:hint="default" w:ascii="Times New Roman" w:hAnsi="Times New Roman" w:cs="Times New Roman"/>
                <w:color w:val="auto"/>
                <w:sz w:val="21"/>
                <w:highlight w:val="none"/>
                <w:lang w:val="en-US" w:eastAsia="zh-CN"/>
              </w:rPr>
              <w:t>原辅料及电器设备维护使用不当</w:t>
            </w:r>
            <w:r>
              <w:rPr>
                <w:rFonts w:hint="eastAsia" w:cs="Times New Roman"/>
                <w:color w:val="auto"/>
                <w:sz w:val="21"/>
                <w:highlight w:val="none"/>
                <w:lang w:val="en-US" w:eastAsia="zh-CN"/>
              </w:rPr>
              <w:t>、油类物质泄漏等</w:t>
            </w:r>
            <w:r>
              <w:rPr>
                <w:rFonts w:hint="default" w:ascii="Times New Roman" w:hAnsi="Times New Roman" w:cs="Times New Roman"/>
                <w:color w:val="auto"/>
                <w:sz w:val="21"/>
                <w:highlight w:val="none"/>
                <w:lang w:val="en-US" w:eastAsia="zh-CN"/>
              </w:rPr>
              <w:t>引发的</w:t>
            </w:r>
            <w:r>
              <w:rPr>
                <w:rFonts w:hint="default" w:ascii="Times New Roman" w:hAnsi="Times New Roman" w:cs="Times New Roman"/>
                <w:color w:val="auto"/>
                <w:highlight w:val="none"/>
              </w:rPr>
              <w:t>火灾事故</w:t>
            </w:r>
            <w:r>
              <w:rPr>
                <w:rFonts w:hint="default" w:ascii="Times New Roman" w:hAnsi="Times New Roman" w:cs="Times New Roman"/>
              </w:rPr>
              <w:t>。一旦发生火灾事故，燃烧产生的有毒有害烟气将会对周边环境空气造成影响。产生的消防废水等若是收集处理不当一旦流出厂界会对周边土壤造成影响，下渗会对地下水造成污染，若是进入雨排系统则有可能进入附近地表水体造成污染。</w:t>
            </w:r>
          </w:p>
          <w:p w14:paraId="59ABED9D">
            <w:pPr>
              <w:spacing w:line="420" w:lineRule="exact"/>
              <w:ind w:firstLine="420" w:firstLineChars="200"/>
              <w:rPr>
                <w:rFonts w:hint="default" w:ascii="Times New Roman" w:hAnsi="Times New Roman" w:cs="Times New Roman"/>
              </w:rPr>
            </w:pPr>
            <w:r>
              <w:rPr>
                <w:rFonts w:hint="default" w:ascii="Times New Roman" w:hAnsi="Times New Roman" w:cs="Times New Roman"/>
              </w:rPr>
              <w:t>2、风险防范措施</w:t>
            </w:r>
          </w:p>
          <w:p w14:paraId="3184FC1E">
            <w:pPr>
              <w:spacing w:line="420" w:lineRule="exact"/>
              <w:ind w:firstLine="420" w:firstLineChars="200"/>
              <w:rPr>
                <w:rFonts w:hint="default" w:ascii="Times New Roman" w:hAnsi="Times New Roman" w:cs="Times New Roman"/>
                <w:bCs/>
              </w:rPr>
            </w:pPr>
            <w:r>
              <w:rPr>
                <w:rFonts w:hint="default" w:ascii="Times New Roman" w:hAnsi="Times New Roman" w:cs="Times New Roman"/>
                <w:bCs/>
              </w:rPr>
              <w:t>①在总图布置中，考虑各建筑物的防火间距，安全疏散以及自然条件等方面的问题，确保其符合国家的有关规定。完善相关消防设施，严格划分生产区和储存区。企业按照《建筑设计防火规范》（GB50016-2014）和《工业企业总平面布置设计规范》（GB51087-2012）等规范要求进行设计。</w:t>
            </w:r>
          </w:p>
          <w:p w14:paraId="13332ABE">
            <w:pPr>
              <w:tabs>
                <w:tab w:val="left" w:pos="1152"/>
                <w:tab w:val="left" w:pos="1680"/>
              </w:tabs>
              <w:spacing w:line="420" w:lineRule="exact"/>
              <w:ind w:firstLine="420" w:firstLineChars="200"/>
              <w:rPr>
                <w:rFonts w:hint="default" w:ascii="Times New Roman" w:hAnsi="Times New Roman" w:cs="Times New Roman"/>
                <w:bCs/>
              </w:rPr>
            </w:pPr>
            <w:r>
              <w:rPr>
                <w:rFonts w:hint="default" w:ascii="Times New Roman" w:hAnsi="Times New Roman" w:cs="Times New Roman"/>
                <w:bCs/>
              </w:rPr>
              <w:t>②配电室的结构、基础应根据水文地理状况进行建设，符合安全规定，预防遭大水淹没，引起电器短路事故。各车间、仓库设立消防水收集管道收集消防废水。</w:t>
            </w:r>
          </w:p>
          <w:p w14:paraId="6340165E">
            <w:pPr>
              <w:tabs>
                <w:tab w:val="left" w:pos="1152"/>
                <w:tab w:val="left" w:pos="1680"/>
              </w:tabs>
              <w:spacing w:line="420" w:lineRule="exact"/>
              <w:ind w:firstLine="420" w:firstLineChars="200"/>
              <w:rPr>
                <w:rFonts w:hint="default" w:ascii="Times New Roman" w:hAnsi="Times New Roman" w:cs="Times New Roman"/>
                <w:bCs/>
              </w:rPr>
            </w:pPr>
            <w:r>
              <w:rPr>
                <w:rFonts w:hint="default" w:ascii="Times New Roman" w:hAnsi="Times New Roman" w:cs="Times New Roman"/>
                <w:bCs/>
              </w:rPr>
              <w:t>③生产装置的供电、供水等公用设施必须加强日常管理，确保满足正常生产和事故状态下的要求。</w:t>
            </w:r>
          </w:p>
          <w:p w14:paraId="1519F2A5">
            <w:pPr>
              <w:tabs>
                <w:tab w:val="left" w:pos="1152"/>
                <w:tab w:val="left" w:pos="1680"/>
              </w:tabs>
              <w:adjustRightInd w:val="0"/>
              <w:snapToGrid w:val="0"/>
              <w:spacing w:line="360" w:lineRule="auto"/>
              <w:ind w:firstLine="420" w:firstLineChars="200"/>
              <w:rPr>
                <w:rFonts w:hint="default" w:ascii="Times New Roman" w:hAnsi="Times New Roman" w:cs="Times New Roman"/>
                <w:bCs/>
              </w:rPr>
            </w:pPr>
            <w:r>
              <w:rPr>
                <w:rFonts w:hint="default" w:ascii="Times New Roman" w:hAnsi="Times New Roman" w:cs="Times New Roman"/>
                <w:bCs/>
              </w:rPr>
              <w:t>④企业要加强消防安全管理，开展好消防安全检查和消防安全宣传教育，加强消防安全培训，建立健全各项消防安全制度，落实消防安全责任，提高职工的消防素质，按规范配置灭火器材和消防装备。</w:t>
            </w:r>
          </w:p>
          <w:p w14:paraId="7A3E434A">
            <w:pPr>
              <w:adjustRightInd w:val="0"/>
              <w:snapToGrid w:val="0"/>
              <w:spacing w:line="360" w:lineRule="auto"/>
              <w:ind w:firstLine="420" w:firstLineChars="200"/>
              <w:rPr>
                <w:rFonts w:hint="default" w:ascii="Times New Roman" w:hAnsi="Times New Roman" w:cs="Times New Roman"/>
                <w:bCs/>
              </w:rPr>
            </w:pPr>
            <w:r>
              <w:rPr>
                <w:rFonts w:hint="default" w:ascii="Times New Roman" w:hAnsi="Times New Roman" w:cs="Times New Roman"/>
                <w:bCs/>
              </w:rPr>
              <w:t>⑤规范上述风险物质的使用及储存，严格按照安全规范要求组织生产，定期对储罐及相应的管道进行巡检，风险物质所在区域进行围堰的设置和重点防渗硬化。</w:t>
            </w:r>
          </w:p>
          <w:p w14:paraId="2179890D">
            <w:pPr>
              <w:adjustRightInd w:val="0"/>
              <w:snapToGrid w:val="0"/>
              <w:spacing w:line="360" w:lineRule="auto"/>
              <w:ind w:firstLine="420" w:firstLineChars="200"/>
              <w:rPr>
                <w:rFonts w:hint="default" w:ascii="Times New Roman" w:hAnsi="Times New Roman" w:cs="Times New Roman"/>
                <w:bCs/>
              </w:rPr>
            </w:pPr>
            <w:r>
              <w:rPr>
                <w:rFonts w:hint="default" w:ascii="Times New Roman" w:hAnsi="Times New Roman" w:cs="Times New Roman"/>
                <w:bCs/>
              </w:rPr>
              <w:t>⑥为预防事故的发生，应成立应急事故领导小组。</w:t>
            </w:r>
          </w:p>
          <w:p w14:paraId="165B3FF7">
            <w:pPr>
              <w:adjustRightInd w:val="0"/>
              <w:snapToGrid w:val="0"/>
              <w:spacing w:line="360" w:lineRule="auto"/>
              <w:ind w:firstLine="420" w:firstLineChars="200"/>
              <w:rPr>
                <w:rFonts w:hint="default" w:ascii="Times New Roman" w:hAnsi="Times New Roman" w:cs="Times New Roman"/>
                <w:bCs/>
              </w:rPr>
            </w:pPr>
            <w:r>
              <w:rPr>
                <w:rFonts w:hint="default" w:ascii="Times New Roman" w:hAnsi="Times New Roman" w:cs="Times New Roman"/>
                <w:bCs/>
              </w:rPr>
              <w:t>⑦编制突发环境事件应急预案，包括预案适用范围、环境事件分类与分级、组织机构与职责、监控和预警、应急响应、应急保障、善后处置、预案管理与演练等内容。应急预案应体现分级响应、区域联动的原则，与地方政府突发环境事件应急预案相衔接，明确分级响应程序。</w:t>
            </w:r>
          </w:p>
          <w:p w14:paraId="1D2BC34B">
            <w:pPr>
              <w:pStyle w:val="59"/>
              <w:tabs>
                <w:tab w:val="left" w:pos="1470"/>
              </w:tabs>
              <w:spacing w:line="360" w:lineRule="auto"/>
              <w:ind w:firstLine="420" w:firstLineChars="200"/>
              <w:rPr>
                <w:rFonts w:hint="default" w:ascii="Times New Roman" w:hAnsi="Times New Roman" w:cs="Times New Roman"/>
                <w:color w:val="000000"/>
                <w:sz w:val="21"/>
                <w:szCs w:val="21"/>
              </w:rPr>
            </w:pPr>
            <w:r>
              <w:rPr>
                <w:rFonts w:hint="default" w:ascii="Times New Roman" w:hAnsi="Times New Roman" w:cs="Times New Roman"/>
                <w:bCs/>
                <w:sz w:val="21"/>
                <w:szCs w:val="21"/>
              </w:rPr>
              <w:t>在采取以上分析防范措施后，本项目的风险可控。</w:t>
            </w:r>
          </w:p>
          <w:p w14:paraId="008B6E11">
            <w:pPr>
              <w:spacing w:line="360" w:lineRule="auto"/>
              <w:ind w:firstLine="420" w:firstLineChars="200"/>
              <w:rPr>
                <w:rFonts w:hint="default" w:ascii="Times New Roman" w:hAnsi="Times New Roman" w:eastAsia="黑体" w:cs="Times New Roman"/>
                <w:bCs/>
                <w:szCs w:val="21"/>
              </w:rPr>
            </w:pPr>
            <w:r>
              <w:rPr>
                <w:rFonts w:hint="default" w:ascii="Times New Roman" w:hAnsi="Times New Roman" w:eastAsia="黑体" w:cs="Times New Roman"/>
                <w:bCs/>
                <w:szCs w:val="21"/>
              </w:rPr>
              <w:t>九、环保投资及三同时分析</w:t>
            </w:r>
          </w:p>
          <w:p w14:paraId="728CCD2A">
            <w:pPr>
              <w:adjustRightInd w:val="0"/>
              <w:snapToGrid w:val="0"/>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color w:val="auto"/>
              </w:rPr>
              <w:t>工程总投资</w:t>
            </w:r>
            <w:r>
              <w:rPr>
                <w:rFonts w:hint="eastAsia" w:cs="Times New Roman"/>
                <w:color w:val="auto"/>
                <w:lang w:val="en-US" w:eastAsia="zh-CN"/>
              </w:rPr>
              <w:t>5</w:t>
            </w:r>
            <w:r>
              <w:rPr>
                <w:rFonts w:hint="default" w:ascii="Times New Roman" w:hAnsi="Times New Roman" w:cs="Times New Roman"/>
                <w:color w:val="auto"/>
              </w:rPr>
              <w:t>00</w:t>
            </w:r>
            <w:r>
              <w:rPr>
                <w:rFonts w:hint="eastAsia" w:cs="Times New Roman"/>
                <w:color w:val="auto"/>
                <w:lang w:val="en-US" w:eastAsia="zh-CN"/>
              </w:rPr>
              <w:t>0</w:t>
            </w:r>
            <w:r>
              <w:rPr>
                <w:rFonts w:hint="default" w:ascii="Times New Roman" w:hAnsi="Times New Roman" w:cs="Times New Roman"/>
                <w:color w:val="auto"/>
              </w:rPr>
              <w:t>万元，其中环保投资</w:t>
            </w:r>
            <w:r>
              <w:rPr>
                <w:rFonts w:hint="eastAsia" w:cs="Times New Roman"/>
                <w:color w:val="auto"/>
                <w:lang w:val="en-US" w:eastAsia="zh-CN"/>
              </w:rPr>
              <w:t>5</w:t>
            </w:r>
            <w:r>
              <w:rPr>
                <w:rFonts w:hint="default" w:ascii="Times New Roman" w:hAnsi="Times New Roman" w:cs="Times New Roman"/>
                <w:color w:val="auto"/>
                <w:lang w:val="en-US" w:eastAsia="zh-CN"/>
              </w:rPr>
              <w:t>0</w:t>
            </w:r>
            <w:r>
              <w:rPr>
                <w:rFonts w:hint="default" w:ascii="Times New Roman" w:hAnsi="Times New Roman" w:cs="Times New Roman"/>
                <w:color w:val="auto"/>
              </w:rPr>
              <w:t>万元，占</w:t>
            </w:r>
            <w:r>
              <w:rPr>
                <w:rFonts w:hint="default" w:ascii="Times New Roman" w:hAnsi="Times New Roman" w:cs="Times New Roman"/>
                <w:color w:val="auto"/>
                <w:lang w:eastAsia="zh-CN"/>
              </w:rPr>
              <w:t>总</w:t>
            </w:r>
            <w:r>
              <w:rPr>
                <w:rFonts w:hint="default" w:ascii="Times New Roman" w:hAnsi="Times New Roman" w:cs="Times New Roman"/>
                <w:color w:val="auto"/>
              </w:rPr>
              <w:t>投资的</w:t>
            </w:r>
            <w:r>
              <w:rPr>
                <w:rFonts w:hint="eastAsia" w:cs="Times New Roman"/>
                <w:color w:val="auto"/>
                <w:lang w:val="en-US" w:eastAsia="zh-CN"/>
              </w:rPr>
              <w:t>1</w:t>
            </w:r>
            <w:r>
              <w:rPr>
                <w:rFonts w:hint="default" w:ascii="Times New Roman" w:hAnsi="Times New Roman" w:cs="Times New Roman"/>
                <w:color w:val="auto"/>
              </w:rPr>
              <w:t>%。</w:t>
            </w:r>
            <w:r>
              <w:rPr>
                <w:rFonts w:hint="default" w:ascii="Times New Roman" w:hAnsi="Times New Roman" w:cs="Times New Roman"/>
                <w:bCs/>
                <w:color w:val="auto"/>
              </w:rPr>
              <w:t>根据项目的工程分析，污染因素分析及治理对策分析和调查，项目环保投资及三同时一览表如下：</w:t>
            </w:r>
          </w:p>
          <w:p w14:paraId="76847088">
            <w:pPr>
              <w:adjustRightInd w:val="0"/>
              <w:snapToGrid w:val="0"/>
              <w:spacing w:line="360" w:lineRule="auto"/>
              <w:jc w:val="center"/>
              <w:rPr>
                <w:rFonts w:hint="default" w:ascii="Times New Roman" w:hAnsi="Times New Roman" w:eastAsia="黑体" w:cs="Times New Roman"/>
                <w:b w:val="0"/>
                <w:bCs/>
                <w:color w:val="auto"/>
              </w:rPr>
            </w:pPr>
            <w:r>
              <w:rPr>
                <w:rFonts w:hint="default" w:ascii="Times New Roman" w:hAnsi="Times New Roman" w:eastAsia="黑体" w:cs="Times New Roman"/>
                <w:b w:val="0"/>
                <w:bCs/>
                <w:color w:val="auto"/>
              </w:rPr>
              <w:t>表4-</w:t>
            </w:r>
            <w:r>
              <w:rPr>
                <w:rFonts w:hint="eastAsia" w:eastAsia="黑体" w:cs="Times New Roman"/>
                <w:b w:val="0"/>
                <w:bCs/>
                <w:color w:val="auto"/>
                <w:lang w:val="en-US" w:eastAsia="zh-CN"/>
              </w:rPr>
              <w:t>26</w:t>
            </w:r>
            <w:r>
              <w:rPr>
                <w:rFonts w:hint="default" w:ascii="Times New Roman" w:hAnsi="Times New Roman" w:eastAsia="黑体" w:cs="Times New Roman"/>
                <w:b w:val="0"/>
                <w:bCs/>
                <w:color w:val="auto"/>
              </w:rPr>
              <w:t>项目环保投资及“三同时”一览表     单位：万元</w:t>
            </w:r>
          </w:p>
          <w:tbl>
            <w:tblPr>
              <w:tblStyle w:val="8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5"/>
              <w:gridCol w:w="1680"/>
              <w:gridCol w:w="2612"/>
              <w:gridCol w:w="1557"/>
              <w:gridCol w:w="1920"/>
            </w:tblGrid>
            <w:tr w14:paraId="6DB3C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atLeast"/>
                <w:jc w:val="center"/>
              </w:trPr>
              <w:tc>
                <w:tcPr>
                  <w:tcW w:w="665" w:type="dxa"/>
                  <w:noWrap w:val="0"/>
                  <w:vAlign w:val="center"/>
                </w:tcPr>
                <w:p w14:paraId="334566F8">
                  <w:pPr>
                    <w:spacing w:line="240" w:lineRule="atLeast"/>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序号</w:t>
                  </w:r>
                </w:p>
              </w:tc>
              <w:tc>
                <w:tcPr>
                  <w:tcW w:w="1680" w:type="dxa"/>
                  <w:noWrap w:val="0"/>
                  <w:vAlign w:val="center"/>
                </w:tcPr>
                <w:p w14:paraId="45860F37">
                  <w:pPr>
                    <w:spacing w:line="240" w:lineRule="atLeast"/>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项目</w:t>
                  </w:r>
                </w:p>
              </w:tc>
              <w:tc>
                <w:tcPr>
                  <w:tcW w:w="2612" w:type="dxa"/>
                  <w:noWrap w:val="0"/>
                  <w:vAlign w:val="center"/>
                </w:tcPr>
                <w:p w14:paraId="15580BEF">
                  <w:pPr>
                    <w:spacing w:line="240" w:lineRule="atLeast"/>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项目环保措施及验收内容</w:t>
                  </w:r>
                </w:p>
              </w:tc>
              <w:tc>
                <w:tcPr>
                  <w:tcW w:w="1557" w:type="dxa"/>
                  <w:noWrap w:val="0"/>
                  <w:vAlign w:val="center"/>
                </w:tcPr>
                <w:p w14:paraId="64976109">
                  <w:pPr>
                    <w:spacing w:line="240" w:lineRule="atLeast"/>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投资估算</w:t>
                  </w:r>
                </w:p>
              </w:tc>
              <w:tc>
                <w:tcPr>
                  <w:tcW w:w="1920" w:type="dxa"/>
                  <w:noWrap w:val="0"/>
                  <w:vAlign w:val="center"/>
                </w:tcPr>
                <w:p w14:paraId="475E49F5">
                  <w:pPr>
                    <w:spacing w:line="240" w:lineRule="atLeast"/>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备注</w:t>
                  </w:r>
                </w:p>
              </w:tc>
            </w:tr>
            <w:tr w14:paraId="334E03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665" w:type="dxa"/>
                  <w:noWrap w:val="0"/>
                  <w:vAlign w:val="center"/>
                </w:tcPr>
                <w:p w14:paraId="694ECD2D">
                  <w:pPr>
                    <w:spacing w:line="240" w:lineRule="atLeas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1</w:t>
                  </w:r>
                </w:p>
              </w:tc>
              <w:tc>
                <w:tcPr>
                  <w:tcW w:w="1680" w:type="dxa"/>
                  <w:noWrap w:val="0"/>
                  <w:vAlign w:val="center"/>
                </w:tcPr>
                <w:p w14:paraId="4F079D3D">
                  <w:pPr>
                    <w:widowControl/>
                    <w:spacing w:line="30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大气污染防治措施</w:t>
                  </w:r>
                </w:p>
              </w:tc>
              <w:tc>
                <w:tcPr>
                  <w:tcW w:w="2612" w:type="dxa"/>
                  <w:noWrap w:val="0"/>
                  <w:vAlign w:val="center"/>
                </w:tcPr>
                <w:p w14:paraId="5D7E2786">
                  <w:pPr>
                    <w:spacing w:line="240" w:lineRule="atLeast"/>
                    <w:jc w:val="center"/>
                    <w:rPr>
                      <w:rFonts w:hint="default" w:ascii="Times New Roman" w:hAnsi="Times New Roman" w:cs="Times New Roman"/>
                      <w:bCs/>
                      <w:color w:val="auto"/>
                      <w:sz w:val="18"/>
                      <w:szCs w:val="18"/>
                      <w:lang w:val="en-US"/>
                    </w:rPr>
                  </w:pPr>
                  <w:r>
                    <w:rPr>
                      <w:rFonts w:hint="eastAsia" w:cs="Times New Roman"/>
                      <w:bCs/>
                      <w:color w:val="auto"/>
                      <w:sz w:val="18"/>
                      <w:szCs w:val="18"/>
                      <w:lang w:val="en-US" w:eastAsia="zh-CN"/>
                    </w:rPr>
                    <w:t>两级活性炭吸附装置、废气管道、DA001排气筒</w:t>
                  </w:r>
                </w:p>
              </w:tc>
              <w:tc>
                <w:tcPr>
                  <w:tcW w:w="1557" w:type="dxa"/>
                  <w:noWrap w:val="0"/>
                  <w:vAlign w:val="center"/>
                </w:tcPr>
                <w:p w14:paraId="4B9B7061">
                  <w:pPr>
                    <w:spacing w:line="240" w:lineRule="atLeast"/>
                    <w:jc w:val="center"/>
                    <w:rPr>
                      <w:rFonts w:hint="default" w:ascii="Times New Roman" w:hAnsi="Times New Roman" w:eastAsia="宋体" w:cs="Times New Roman"/>
                      <w:bCs/>
                      <w:color w:val="auto"/>
                      <w:sz w:val="18"/>
                      <w:szCs w:val="18"/>
                      <w:lang w:val="en-US" w:eastAsia="zh-CN"/>
                    </w:rPr>
                  </w:pPr>
                  <w:r>
                    <w:rPr>
                      <w:rFonts w:hint="eastAsia" w:cs="Times New Roman"/>
                      <w:bCs/>
                      <w:color w:val="auto"/>
                      <w:sz w:val="18"/>
                      <w:szCs w:val="18"/>
                      <w:lang w:val="en-US" w:eastAsia="zh-CN"/>
                    </w:rPr>
                    <w:t>20</w:t>
                  </w:r>
                </w:p>
              </w:tc>
              <w:tc>
                <w:tcPr>
                  <w:tcW w:w="1920" w:type="dxa"/>
                  <w:vMerge w:val="restart"/>
                  <w:noWrap w:val="0"/>
                  <w:vAlign w:val="center"/>
                </w:tcPr>
                <w:p w14:paraId="08267FF2">
                  <w:pPr>
                    <w:widowControl/>
                    <w:spacing w:line="30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项目的污染治理设施与主体工程同时设计、同时施工、同时投入使用</w:t>
                  </w:r>
                </w:p>
              </w:tc>
            </w:tr>
            <w:tr w14:paraId="57E25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5" w:hRule="atLeast"/>
                <w:jc w:val="center"/>
              </w:trPr>
              <w:tc>
                <w:tcPr>
                  <w:tcW w:w="665" w:type="dxa"/>
                  <w:noWrap w:val="0"/>
                  <w:vAlign w:val="center"/>
                </w:tcPr>
                <w:p w14:paraId="2765CCE8">
                  <w:pPr>
                    <w:spacing w:line="240" w:lineRule="atLeas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2</w:t>
                  </w:r>
                </w:p>
              </w:tc>
              <w:tc>
                <w:tcPr>
                  <w:tcW w:w="1680" w:type="dxa"/>
                  <w:noWrap w:val="0"/>
                  <w:vAlign w:val="center"/>
                </w:tcPr>
                <w:p w14:paraId="508AC0D2">
                  <w:pPr>
                    <w:widowControl/>
                    <w:spacing w:line="30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水污染物防治措施</w:t>
                  </w:r>
                </w:p>
              </w:tc>
              <w:tc>
                <w:tcPr>
                  <w:tcW w:w="2612" w:type="dxa"/>
                  <w:noWrap w:val="0"/>
                  <w:vAlign w:val="center"/>
                </w:tcPr>
                <w:p w14:paraId="25EF56EA">
                  <w:pPr>
                    <w:spacing w:line="240" w:lineRule="atLeast"/>
                    <w:jc w:val="center"/>
                    <w:rPr>
                      <w:rFonts w:hint="default" w:ascii="Times New Roman" w:hAnsi="Times New Roman" w:cs="Times New Roman"/>
                      <w:bCs/>
                      <w:color w:val="auto"/>
                      <w:sz w:val="18"/>
                      <w:szCs w:val="18"/>
                    </w:rPr>
                  </w:pPr>
                  <w:r>
                    <w:rPr>
                      <w:rFonts w:hint="default" w:ascii="Times New Roman" w:hAnsi="Times New Roman" w:cs="Times New Roman"/>
                      <w:color w:val="auto"/>
                      <w:sz w:val="18"/>
                      <w:szCs w:val="18"/>
                      <w:lang w:eastAsia="zh-CN"/>
                    </w:rPr>
                    <w:t>化粪池</w:t>
                  </w:r>
                </w:p>
              </w:tc>
              <w:tc>
                <w:tcPr>
                  <w:tcW w:w="1557" w:type="dxa"/>
                  <w:noWrap w:val="0"/>
                  <w:vAlign w:val="center"/>
                </w:tcPr>
                <w:p w14:paraId="3257704A">
                  <w:pPr>
                    <w:spacing w:line="240" w:lineRule="atLeast"/>
                    <w:jc w:val="center"/>
                    <w:rPr>
                      <w:rFonts w:hint="default" w:ascii="Times New Roman" w:hAnsi="Times New Roman" w:eastAsia="宋体" w:cs="Times New Roman"/>
                      <w:bCs/>
                      <w:color w:val="auto"/>
                      <w:sz w:val="18"/>
                      <w:szCs w:val="18"/>
                      <w:lang w:val="en-US" w:eastAsia="zh-CN"/>
                    </w:rPr>
                  </w:pPr>
                  <w:r>
                    <w:rPr>
                      <w:rFonts w:hint="eastAsia" w:cs="Times New Roman"/>
                      <w:bCs/>
                      <w:color w:val="auto"/>
                      <w:sz w:val="18"/>
                      <w:szCs w:val="18"/>
                      <w:lang w:val="en-US" w:eastAsia="zh-CN"/>
                    </w:rPr>
                    <w:t>2</w:t>
                  </w:r>
                </w:p>
              </w:tc>
              <w:tc>
                <w:tcPr>
                  <w:tcW w:w="1920" w:type="dxa"/>
                  <w:vMerge w:val="continue"/>
                  <w:noWrap w:val="0"/>
                  <w:vAlign w:val="center"/>
                </w:tcPr>
                <w:p w14:paraId="7AE6493E">
                  <w:pPr>
                    <w:widowControl/>
                    <w:spacing w:line="300" w:lineRule="exact"/>
                    <w:jc w:val="center"/>
                    <w:rPr>
                      <w:rFonts w:hint="default" w:ascii="Times New Roman" w:hAnsi="Times New Roman" w:cs="Times New Roman"/>
                      <w:bCs/>
                      <w:color w:val="auto"/>
                      <w:sz w:val="18"/>
                      <w:szCs w:val="18"/>
                    </w:rPr>
                  </w:pPr>
                </w:p>
              </w:tc>
            </w:tr>
            <w:tr w14:paraId="43904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665" w:type="dxa"/>
                  <w:noWrap w:val="0"/>
                  <w:vAlign w:val="center"/>
                </w:tcPr>
                <w:p w14:paraId="4588DF5A">
                  <w:pPr>
                    <w:spacing w:line="240" w:lineRule="atLeas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3</w:t>
                  </w:r>
                </w:p>
              </w:tc>
              <w:tc>
                <w:tcPr>
                  <w:tcW w:w="1680" w:type="dxa"/>
                  <w:noWrap w:val="0"/>
                  <w:vAlign w:val="center"/>
                </w:tcPr>
                <w:p w14:paraId="4DC6E67C">
                  <w:pPr>
                    <w:widowControl/>
                    <w:spacing w:line="30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噪声污染防治措施</w:t>
                  </w:r>
                </w:p>
              </w:tc>
              <w:tc>
                <w:tcPr>
                  <w:tcW w:w="2612" w:type="dxa"/>
                  <w:noWrap w:val="0"/>
                  <w:vAlign w:val="center"/>
                </w:tcPr>
                <w:p w14:paraId="7CD46651">
                  <w:pPr>
                    <w:spacing w:line="240" w:lineRule="atLeas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合理布置，高噪声设备采用减震、消声、隔声等降噪措施</w:t>
                  </w:r>
                </w:p>
              </w:tc>
              <w:tc>
                <w:tcPr>
                  <w:tcW w:w="1557" w:type="dxa"/>
                  <w:noWrap w:val="0"/>
                  <w:vAlign w:val="center"/>
                </w:tcPr>
                <w:p w14:paraId="73692EE0">
                  <w:pPr>
                    <w:spacing w:line="240" w:lineRule="atLeast"/>
                    <w:jc w:val="center"/>
                    <w:rPr>
                      <w:rFonts w:hint="default" w:ascii="Times New Roman" w:hAnsi="Times New Roman" w:eastAsia="宋体" w:cs="Times New Roman"/>
                      <w:bCs/>
                      <w:color w:val="auto"/>
                      <w:sz w:val="18"/>
                      <w:szCs w:val="18"/>
                      <w:lang w:val="en-US" w:eastAsia="zh-CN"/>
                    </w:rPr>
                  </w:pPr>
                  <w:r>
                    <w:rPr>
                      <w:rFonts w:hint="default" w:ascii="Times New Roman" w:hAnsi="Times New Roman" w:cs="Times New Roman"/>
                      <w:bCs/>
                      <w:color w:val="auto"/>
                      <w:sz w:val="18"/>
                      <w:szCs w:val="18"/>
                      <w:lang w:val="en-US" w:eastAsia="zh-CN"/>
                    </w:rPr>
                    <w:t>10</w:t>
                  </w:r>
                </w:p>
              </w:tc>
              <w:tc>
                <w:tcPr>
                  <w:tcW w:w="1920" w:type="dxa"/>
                  <w:vMerge w:val="continue"/>
                  <w:noWrap w:val="0"/>
                  <w:vAlign w:val="center"/>
                </w:tcPr>
                <w:p w14:paraId="6C076C26">
                  <w:pPr>
                    <w:widowControl/>
                    <w:spacing w:line="300" w:lineRule="exact"/>
                    <w:jc w:val="center"/>
                    <w:rPr>
                      <w:rFonts w:hint="default" w:ascii="Times New Roman" w:hAnsi="Times New Roman" w:cs="Times New Roman"/>
                      <w:bCs/>
                      <w:color w:val="auto"/>
                      <w:sz w:val="18"/>
                      <w:szCs w:val="18"/>
                    </w:rPr>
                  </w:pPr>
                </w:p>
              </w:tc>
            </w:tr>
            <w:tr w14:paraId="7B4086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665" w:type="dxa"/>
                  <w:noWrap w:val="0"/>
                  <w:vAlign w:val="center"/>
                </w:tcPr>
                <w:p w14:paraId="5144581B">
                  <w:pPr>
                    <w:spacing w:line="240" w:lineRule="atLeas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4</w:t>
                  </w:r>
                </w:p>
              </w:tc>
              <w:tc>
                <w:tcPr>
                  <w:tcW w:w="1680" w:type="dxa"/>
                  <w:noWrap w:val="0"/>
                  <w:vAlign w:val="center"/>
                </w:tcPr>
                <w:p w14:paraId="0B35DD5D">
                  <w:pPr>
                    <w:widowControl/>
                    <w:spacing w:line="30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固体废物处理处置措施</w:t>
                  </w:r>
                </w:p>
              </w:tc>
              <w:tc>
                <w:tcPr>
                  <w:tcW w:w="2612" w:type="dxa"/>
                  <w:noWrap w:val="0"/>
                  <w:vAlign w:val="center"/>
                </w:tcPr>
                <w:p w14:paraId="7BC2781D">
                  <w:pPr>
                    <w:widowControl/>
                    <w:spacing w:line="30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一般固废暂存处</w:t>
                  </w:r>
                  <w:r>
                    <w:rPr>
                      <w:rFonts w:hint="default" w:ascii="Times New Roman" w:hAnsi="Times New Roman" w:cs="Times New Roman"/>
                      <w:bCs/>
                      <w:color w:val="auto"/>
                      <w:sz w:val="18"/>
                      <w:szCs w:val="18"/>
                      <w:lang w:eastAsia="zh-CN"/>
                    </w:rPr>
                    <w:t>、</w:t>
                  </w:r>
                  <w:r>
                    <w:rPr>
                      <w:rFonts w:hint="default" w:ascii="Times New Roman" w:hAnsi="Times New Roman" w:cs="Times New Roman"/>
                      <w:bCs/>
                      <w:color w:val="auto"/>
                      <w:sz w:val="18"/>
                      <w:szCs w:val="18"/>
                      <w:lang w:val="en-US" w:eastAsia="zh-CN"/>
                    </w:rPr>
                    <w:t>危废暂存间</w:t>
                  </w:r>
                </w:p>
              </w:tc>
              <w:tc>
                <w:tcPr>
                  <w:tcW w:w="1557" w:type="dxa"/>
                  <w:noWrap w:val="0"/>
                  <w:vAlign w:val="center"/>
                </w:tcPr>
                <w:p w14:paraId="6AE401E1">
                  <w:pPr>
                    <w:spacing w:line="240" w:lineRule="atLeast"/>
                    <w:jc w:val="center"/>
                    <w:rPr>
                      <w:rFonts w:hint="eastAsia" w:ascii="Times New Roman" w:hAnsi="Times New Roman" w:eastAsia="宋体" w:cs="Times New Roman"/>
                      <w:bCs/>
                      <w:color w:val="auto"/>
                      <w:sz w:val="18"/>
                      <w:szCs w:val="18"/>
                      <w:lang w:eastAsia="zh-CN"/>
                    </w:rPr>
                  </w:pPr>
                  <w:r>
                    <w:rPr>
                      <w:rFonts w:hint="eastAsia" w:cs="Times New Roman"/>
                      <w:bCs/>
                      <w:color w:val="auto"/>
                      <w:sz w:val="18"/>
                      <w:szCs w:val="18"/>
                      <w:lang w:val="en-US" w:eastAsia="zh-CN"/>
                    </w:rPr>
                    <w:t>3</w:t>
                  </w:r>
                </w:p>
              </w:tc>
              <w:tc>
                <w:tcPr>
                  <w:tcW w:w="1920" w:type="dxa"/>
                  <w:vMerge w:val="continue"/>
                  <w:noWrap w:val="0"/>
                  <w:vAlign w:val="center"/>
                </w:tcPr>
                <w:p w14:paraId="795AED03">
                  <w:pPr>
                    <w:widowControl/>
                    <w:spacing w:line="300" w:lineRule="exact"/>
                    <w:jc w:val="center"/>
                    <w:rPr>
                      <w:rFonts w:hint="default" w:ascii="Times New Roman" w:hAnsi="Times New Roman" w:cs="Times New Roman"/>
                      <w:bCs/>
                      <w:color w:val="auto"/>
                      <w:sz w:val="18"/>
                      <w:szCs w:val="18"/>
                    </w:rPr>
                  </w:pPr>
                </w:p>
              </w:tc>
            </w:tr>
            <w:tr w14:paraId="0AA8AB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665" w:type="dxa"/>
                  <w:noWrap w:val="0"/>
                  <w:vAlign w:val="center"/>
                </w:tcPr>
                <w:p w14:paraId="3164C2AA">
                  <w:pPr>
                    <w:spacing w:line="240" w:lineRule="atLeas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5</w:t>
                  </w:r>
                </w:p>
              </w:tc>
              <w:tc>
                <w:tcPr>
                  <w:tcW w:w="1680" w:type="dxa"/>
                  <w:noWrap w:val="0"/>
                  <w:vAlign w:val="center"/>
                </w:tcPr>
                <w:p w14:paraId="606B8A7C">
                  <w:pPr>
                    <w:widowControl/>
                    <w:spacing w:line="30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地下水、土壤防治措施</w:t>
                  </w:r>
                </w:p>
              </w:tc>
              <w:tc>
                <w:tcPr>
                  <w:tcW w:w="2612" w:type="dxa"/>
                  <w:noWrap w:val="0"/>
                  <w:vAlign w:val="center"/>
                </w:tcPr>
                <w:p w14:paraId="50A5C17D">
                  <w:pPr>
                    <w:widowControl/>
                    <w:spacing w:line="30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地面硬化+防渗处理</w:t>
                  </w:r>
                </w:p>
              </w:tc>
              <w:tc>
                <w:tcPr>
                  <w:tcW w:w="1557" w:type="dxa"/>
                  <w:noWrap w:val="0"/>
                  <w:vAlign w:val="center"/>
                </w:tcPr>
                <w:p w14:paraId="3ADAAE8F">
                  <w:pPr>
                    <w:spacing w:line="240" w:lineRule="atLeast"/>
                    <w:jc w:val="center"/>
                    <w:rPr>
                      <w:rFonts w:hint="default" w:ascii="Times New Roman" w:hAnsi="Times New Roman" w:eastAsia="宋体" w:cs="Times New Roman"/>
                      <w:bCs/>
                      <w:color w:val="auto"/>
                      <w:sz w:val="18"/>
                      <w:szCs w:val="18"/>
                      <w:lang w:val="en-US" w:eastAsia="zh-CN"/>
                    </w:rPr>
                  </w:pPr>
                  <w:r>
                    <w:rPr>
                      <w:rFonts w:hint="eastAsia" w:cs="Times New Roman"/>
                      <w:bCs/>
                      <w:color w:val="auto"/>
                      <w:sz w:val="18"/>
                      <w:szCs w:val="18"/>
                      <w:lang w:val="en-US" w:eastAsia="zh-CN"/>
                    </w:rPr>
                    <w:t>15</w:t>
                  </w:r>
                </w:p>
              </w:tc>
              <w:tc>
                <w:tcPr>
                  <w:tcW w:w="1920" w:type="dxa"/>
                  <w:vMerge w:val="continue"/>
                  <w:noWrap w:val="0"/>
                  <w:vAlign w:val="center"/>
                </w:tcPr>
                <w:p w14:paraId="71F7AE8E">
                  <w:pPr>
                    <w:widowControl/>
                    <w:spacing w:line="300" w:lineRule="exact"/>
                    <w:jc w:val="center"/>
                    <w:rPr>
                      <w:rFonts w:hint="default" w:ascii="Times New Roman" w:hAnsi="Times New Roman" w:cs="Times New Roman"/>
                      <w:bCs/>
                      <w:color w:val="auto"/>
                      <w:sz w:val="18"/>
                      <w:szCs w:val="18"/>
                    </w:rPr>
                  </w:pPr>
                </w:p>
              </w:tc>
            </w:tr>
            <w:tr w14:paraId="788AE0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957" w:type="dxa"/>
                  <w:gridSpan w:val="3"/>
                  <w:noWrap w:val="0"/>
                  <w:vAlign w:val="center"/>
                </w:tcPr>
                <w:p w14:paraId="1111A93F">
                  <w:pPr>
                    <w:pStyle w:val="847"/>
                    <w:tabs>
                      <w:tab w:val="clear" w:pos="400"/>
                    </w:tabs>
                    <w:spacing w:line="300" w:lineRule="exact"/>
                    <w:ind w:firstLine="0"/>
                    <w:jc w:val="center"/>
                    <w:rPr>
                      <w:rFonts w:hint="default" w:ascii="Times New Roman" w:hAnsi="Times New Roman" w:eastAsia="宋体" w:cs="Times New Roman"/>
                      <w:bCs/>
                      <w:color w:val="auto"/>
                      <w:sz w:val="18"/>
                      <w:szCs w:val="18"/>
                      <w:lang w:val="en-US" w:eastAsia="zh-CN"/>
                    </w:rPr>
                  </w:pPr>
                  <w:r>
                    <w:rPr>
                      <w:rFonts w:hint="default" w:ascii="Times New Roman" w:hAnsi="Times New Roman" w:cs="Times New Roman"/>
                      <w:bCs/>
                      <w:color w:val="auto"/>
                      <w:sz w:val="18"/>
                      <w:szCs w:val="18"/>
                      <w:lang w:eastAsia="zh-CN"/>
                    </w:rPr>
                    <w:t>合计</w:t>
                  </w:r>
                </w:p>
              </w:tc>
              <w:tc>
                <w:tcPr>
                  <w:tcW w:w="1557" w:type="dxa"/>
                  <w:noWrap w:val="0"/>
                  <w:vAlign w:val="center"/>
                </w:tcPr>
                <w:p w14:paraId="3F244B4A">
                  <w:pPr>
                    <w:pStyle w:val="847"/>
                    <w:tabs>
                      <w:tab w:val="clear" w:pos="400"/>
                    </w:tabs>
                    <w:spacing w:line="300" w:lineRule="exact"/>
                    <w:ind w:firstLine="0"/>
                    <w:jc w:val="center"/>
                    <w:rPr>
                      <w:rFonts w:hint="default" w:ascii="Times New Roman" w:hAnsi="Times New Roman" w:eastAsia="宋体" w:cs="Times New Roman"/>
                      <w:bCs/>
                      <w:color w:val="auto"/>
                      <w:sz w:val="18"/>
                      <w:szCs w:val="18"/>
                      <w:lang w:val="en-US" w:eastAsia="zh-CN"/>
                    </w:rPr>
                  </w:pPr>
                  <w:r>
                    <w:rPr>
                      <w:rFonts w:hint="eastAsia" w:cs="Times New Roman"/>
                      <w:bCs/>
                      <w:color w:val="auto"/>
                      <w:sz w:val="18"/>
                      <w:szCs w:val="18"/>
                      <w:lang w:val="en-US" w:eastAsia="zh-CN"/>
                    </w:rPr>
                    <w:t>5</w:t>
                  </w:r>
                  <w:r>
                    <w:rPr>
                      <w:rFonts w:hint="default" w:ascii="Times New Roman" w:hAnsi="Times New Roman" w:cs="Times New Roman"/>
                      <w:bCs/>
                      <w:color w:val="auto"/>
                      <w:sz w:val="18"/>
                      <w:szCs w:val="18"/>
                      <w:lang w:val="en-US" w:eastAsia="zh-CN"/>
                    </w:rPr>
                    <w:t>0</w:t>
                  </w:r>
                </w:p>
              </w:tc>
              <w:tc>
                <w:tcPr>
                  <w:tcW w:w="1920" w:type="dxa"/>
                  <w:vMerge w:val="continue"/>
                  <w:noWrap w:val="0"/>
                  <w:vAlign w:val="center"/>
                </w:tcPr>
                <w:p w14:paraId="350D22AF">
                  <w:pPr>
                    <w:pStyle w:val="847"/>
                    <w:tabs>
                      <w:tab w:val="clear" w:pos="400"/>
                    </w:tabs>
                    <w:spacing w:line="300" w:lineRule="exact"/>
                    <w:ind w:firstLine="0"/>
                    <w:jc w:val="center"/>
                    <w:rPr>
                      <w:rFonts w:hint="default" w:ascii="Times New Roman" w:hAnsi="Times New Roman" w:cs="Times New Roman"/>
                      <w:bCs/>
                      <w:color w:val="auto"/>
                      <w:sz w:val="18"/>
                      <w:szCs w:val="18"/>
                      <w:lang w:val="en-US" w:eastAsia="zh-CN"/>
                    </w:rPr>
                  </w:pPr>
                </w:p>
              </w:tc>
            </w:tr>
          </w:tbl>
          <w:p w14:paraId="6BF186BD">
            <w:pPr>
              <w:pStyle w:val="2"/>
              <w:rPr>
                <w:rFonts w:hint="default" w:ascii="Times New Roman" w:hAnsi="Times New Roman" w:cs="Times New Roman"/>
              </w:rPr>
            </w:pPr>
          </w:p>
        </w:tc>
      </w:tr>
    </w:tbl>
    <w:p w14:paraId="1F13133F">
      <w:pPr>
        <w:pStyle w:val="81"/>
        <w:spacing w:before="0" w:beforeAutospacing="0" w:after="0" w:afterAutospacing="0" w:line="420" w:lineRule="exact"/>
        <w:jc w:val="center"/>
        <w:outlineLvl w:val="0"/>
        <w:rPr>
          <w:rFonts w:hint="default" w:ascii="Times New Roman" w:hAnsi="Times New Roman" w:eastAsia="黑体" w:cs="Times New Roman"/>
          <w:b/>
          <w:bCs/>
          <w:snapToGrid w:val="0"/>
          <w:sz w:val="30"/>
          <w:szCs w:val="30"/>
        </w:rPr>
      </w:pPr>
      <w:r>
        <w:rPr>
          <w:rFonts w:hint="default" w:ascii="Times New Roman" w:hAnsi="Times New Roman" w:cs="Times New Roman"/>
          <w:snapToGrid w:val="0"/>
          <w:sz w:val="30"/>
          <w:szCs w:val="30"/>
        </w:rPr>
        <w:br w:type="page"/>
      </w:r>
      <w:r>
        <w:rPr>
          <w:rFonts w:hint="default" w:ascii="Times New Roman" w:hAnsi="Times New Roman" w:eastAsia="黑体" w:cs="Times New Roman"/>
          <w:b/>
          <w:bCs/>
          <w:snapToGrid w:val="0"/>
          <w:sz w:val="30"/>
          <w:szCs w:val="30"/>
        </w:rPr>
        <w:t>五、</w:t>
      </w:r>
      <w:bookmarkStart w:id="4" w:name="_Hlk54167917"/>
      <w:r>
        <w:rPr>
          <w:rFonts w:hint="default" w:ascii="Times New Roman" w:hAnsi="Times New Roman" w:eastAsia="黑体" w:cs="Times New Roman"/>
          <w:b/>
          <w:bCs/>
          <w:snapToGrid w:val="0"/>
          <w:sz w:val="30"/>
          <w:szCs w:val="30"/>
        </w:rPr>
        <w:t>环境保护措施监督检查清单</w:t>
      </w:r>
      <w:bookmarkEnd w:id="4"/>
    </w:p>
    <w:tbl>
      <w:tblPr>
        <w:tblStyle w:val="8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96"/>
        <w:gridCol w:w="1286"/>
        <w:gridCol w:w="1820"/>
        <w:gridCol w:w="1576"/>
        <w:gridCol w:w="2724"/>
      </w:tblGrid>
      <w:tr w14:paraId="3AB1EE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96" w:type="dxa"/>
            <w:tcBorders>
              <w:top w:val="single" w:color="auto" w:sz="8" w:space="0"/>
              <w:tl2br w:val="single" w:color="auto" w:sz="4" w:space="0"/>
            </w:tcBorders>
          </w:tcPr>
          <w:p w14:paraId="55B0CE7F">
            <w:pPr>
              <w:adjustRightInd w:val="0"/>
              <w:snapToGrid w:val="0"/>
              <w:spacing w:line="240" w:lineRule="exact"/>
              <w:ind w:firstLine="721"/>
              <w:rPr>
                <w:rFonts w:hint="default" w:ascii="Times New Roman" w:hAnsi="Times New Roman" w:cs="Times New Roman"/>
                <w:b/>
                <w:bCs/>
                <w:szCs w:val="21"/>
              </w:rPr>
            </w:pPr>
            <w:r>
              <w:rPr>
                <w:rFonts w:hint="default" w:ascii="Times New Roman" w:hAnsi="Times New Roman" w:cs="Times New Roman"/>
                <w:b/>
                <w:bCs/>
                <w:szCs w:val="21"/>
              </w:rPr>
              <w:t>内容</w:t>
            </w:r>
          </w:p>
          <w:p w14:paraId="07C1A371">
            <w:pPr>
              <w:adjustRightInd w:val="0"/>
              <w:snapToGrid w:val="0"/>
              <w:spacing w:line="240" w:lineRule="exact"/>
              <w:rPr>
                <w:rFonts w:hint="default" w:ascii="Times New Roman" w:hAnsi="Times New Roman" w:cs="Times New Roman"/>
                <w:b/>
                <w:bCs/>
                <w:szCs w:val="21"/>
              </w:rPr>
            </w:pPr>
            <w:r>
              <w:rPr>
                <w:rFonts w:hint="default" w:ascii="Times New Roman" w:hAnsi="Times New Roman" w:cs="Times New Roman"/>
                <w:b/>
                <w:bCs/>
                <w:szCs w:val="21"/>
              </w:rPr>
              <w:t>要素</w:t>
            </w:r>
          </w:p>
        </w:tc>
        <w:tc>
          <w:tcPr>
            <w:tcW w:w="1286" w:type="dxa"/>
            <w:tcBorders>
              <w:top w:val="single" w:color="auto" w:sz="8" w:space="0"/>
            </w:tcBorders>
            <w:vAlign w:val="center"/>
          </w:tcPr>
          <w:p w14:paraId="5B507187">
            <w:pPr>
              <w:adjustRightInd w:val="0"/>
              <w:snapToGrid w:val="0"/>
              <w:spacing w:line="240" w:lineRule="exact"/>
              <w:jc w:val="center"/>
              <w:rPr>
                <w:rFonts w:hint="default" w:ascii="Times New Roman" w:hAnsi="Times New Roman" w:cs="Times New Roman"/>
                <w:b/>
                <w:bCs/>
                <w:szCs w:val="21"/>
              </w:rPr>
            </w:pPr>
            <w:r>
              <w:rPr>
                <w:rFonts w:hint="default" w:ascii="Times New Roman" w:hAnsi="Times New Roman" w:cs="Times New Roman"/>
                <w:b/>
                <w:bCs/>
                <w:szCs w:val="21"/>
              </w:rPr>
              <w:t>排放口</w:t>
            </w:r>
            <w:r>
              <w:rPr>
                <w:rFonts w:hint="eastAsia" w:cs="Times New Roman"/>
                <w:b/>
                <w:bCs/>
                <w:szCs w:val="21"/>
                <w:lang w:eastAsia="zh-CN"/>
              </w:rPr>
              <w:t>（</w:t>
            </w:r>
            <w:r>
              <w:rPr>
                <w:rFonts w:hint="default" w:ascii="Times New Roman" w:hAnsi="Times New Roman" w:cs="Times New Roman"/>
                <w:b/>
                <w:bCs/>
                <w:szCs w:val="21"/>
              </w:rPr>
              <w:t>编号、名称</w:t>
            </w:r>
            <w:r>
              <w:rPr>
                <w:rFonts w:hint="eastAsia" w:cs="Times New Roman"/>
                <w:b/>
                <w:bCs/>
                <w:szCs w:val="21"/>
                <w:lang w:eastAsia="zh-CN"/>
              </w:rPr>
              <w:t>）</w:t>
            </w:r>
            <w:r>
              <w:rPr>
                <w:rFonts w:hint="default" w:ascii="Times New Roman" w:hAnsi="Times New Roman" w:cs="Times New Roman"/>
                <w:b/>
                <w:bCs/>
                <w:szCs w:val="21"/>
              </w:rPr>
              <w:t>/污染源</w:t>
            </w:r>
          </w:p>
        </w:tc>
        <w:tc>
          <w:tcPr>
            <w:tcW w:w="1820" w:type="dxa"/>
            <w:tcBorders>
              <w:top w:val="single" w:color="auto" w:sz="8" w:space="0"/>
            </w:tcBorders>
            <w:vAlign w:val="center"/>
          </w:tcPr>
          <w:p w14:paraId="2E030F47">
            <w:pPr>
              <w:adjustRightInd w:val="0"/>
              <w:snapToGrid w:val="0"/>
              <w:spacing w:line="240" w:lineRule="exact"/>
              <w:jc w:val="center"/>
              <w:rPr>
                <w:rFonts w:hint="default" w:ascii="Times New Roman" w:hAnsi="Times New Roman" w:cs="Times New Roman"/>
                <w:b/>
                <w:bCs/>
                <w:szCs w:val="21"/>
              </w:rPr>
            </w:pPr>
            <w:r>
              <w:rPr>
                <w:rFonts w:hint="default" w:ascii="Times New Roman" w:hAnsi="Times New Roman" w:cs="Times New Roman"/>
                <w:b/>
                <w:bCs/>
                <w:szCs w:val="21"/>
              </w:rPr>
              <w:t>污染物项目</w:t>
            </w:r>
          </w:p>
        </w:tc>
        <w:tc>
          <w:tcPr>
            <w:tcW w:w="1576" w:type="dxa"/>
            <w:tcBorders>
              <w:top w:val="single" w:color="auto" w:sz="8" w:space="0"/>
            </w:tcBorders>
            <w:vAlign w:val="center"/>
          </w:tcPr>
          <w:p w14:paraId="3BBAC57B">
            <w:pPr>
              <w:adjustRightInd w:val="0"/>
              <w:snapToGrid w:val="0"/>
              <w:spacing w:line="240" w:lineRule="exact"/>
              <w:jc w:val="center"/>
              <w:rPr>
                <w:rFonts w:hint="default" w:ascii="Times New Roman" w:hAnsi="Times New Roman" w:cs="Times New Roman"/>
                <w:b/>
                <w:bCs/>
                <w:szCs w:val="21"/>
              </w:rPr>
            </w:pPr>
            <w:r>
              <w:rPr>
                <w:rFonts w:hint="default" w:ascii="Times New Roman" w:hAnsi="Times New Roman" w:cs="Times New Roman"/>
                <w:b/>
                <w:bCs/>
                <w:szCs w:val="21"/>
              </w:rPr>
              <w:t>环境保护措施</w:t>
            </w:r>
          </w:p>
        </w:tc>
        <w:tc>
          <w:tcPr>
            <w:tcW w:w="2724" w:type="dxa"/>
            <w:tcBorders>
              <w:top w:val="single" w:color="auto" w:sz="8" w:space="0"/>
            </w:tcBorders>
            <w:vAlign w:val="center"/>
          </w:tcPr>
          <w:p w14:paraId="6F8A09CF">
            <w:pPr>
              <w:adjustRightInd w:val="0"/>
              <w:snapToGrid w:val="0"/>
              <w:spacing w:line="240" w:lineRule="exact"/>
              <w:jc w:val="center"/>
              <w:rPr>
                <w:rFonts w:hint="default" w:ascii="Times New Roman" w:hAnsi="Times New Roman" w:cs="Times New Roman"/>
                <w:b/>
                <w:bCs/>
                <w:szCs w:val="21"/>
              </w:rPr>
            </w:pPr>
            <w:r>
              <w:rPr>
                <w:rFonts w:hint="default" w:ascii="Times New Roman" w:hAnsi="Times New Roman" w:cs="Times New Roman"/>
                <w:b/>
                <w:bCs/>
                <w:szCs w:val="21"/>
              </w:rPr>
              <w:t>执行标准</w:t>
            </w:r>
          </w:p>
        </w:tc>
      </w:tr>
      <w:tr w14:paraId="5B62A3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1396" w:type="dxa"/>
            <w:vMerge w:val="restart"/>
            <w:vAlign w:val="center"/>
          </w:tcPr>
          <w:p w14:paraId="6631574D">
            <w:pPr>
              <w:adjustRightInd w:val="0"/>
              <w:snapToGrid w:val="0"/>
              <w:spacing w:line="240" w:lineRule="exact"/>
              <w:jc w:val="center"/>
              <w:rPr>
                <w:rFonts w:hint="eastAsia" w:ascii="Times New Roman" w:hAnsi="Times New Roman" w:eastAsia="宋体" w:cs="Times New Roman"/>
                <w:szCs w:val="21"/>
                <w:lang w:eastAsia="zh-CN"/>
              </w:rPr>
            </w:pPr>
            <w:r>
              <w:rPr>
                <w:rFonts w:hint="eastAsia" w:cs="Times New Roman"/>
                <w:szCs w:val="21"/>
                <w:lang w:eastAsia="zh-CN"/>
              </w:rPr>
              <w:t>大气环境</w:t>
            </w:r>
          </w:p>
        </w:tc>
        <w:tc>
          <w:tcPr>
            <w:tcW w:w="1286" w:type="dxa"/>
            <w:vAlign w:val="center"/>
          </w:tcPr>
          <w:p w14:paraId="5373A123">
            <w:pPr>
              <w:adjustRightInd w:val="0"/>
              <w:snapToGrid w:val="0"/>
              <w:spacing w:line="240" w:lineRule="exact"/>
              <w:jc w:val="center"/>
              <w:rPr>
                <w:rFonts w:hint="default" w:ascii="Times New Roman" w:hAnsi="Times New Roman" w:eastAsia="宋体" w:cs="Times New Roman"/>
                <w:szCs w:val="21"/>
                <w:lang w:val="en-US" w:eastAsia="zh-CN"/>
              </w:rPr>
            </w:pPr>
            <w:r>
              <w:rPr>
                <w:rFonts w:hint="eastAsia" w:cs="Times New Roman"/>
                <w:szCs w:val="21"/>
                <w:lang w:val="en-US" w:eastAsia="zh-CN"/>
              </w:rPr>
              <w:t>DA001</w:t>
            </w:r>
          </w:p>
        </w:tc>
        <w:tc>
          <w:tcPr>
            <w:tcW w:w="1820" w:type="dxa"/>
            <w:vAlign w:val="center"/>
          </w:tcPr>
          <w:p w14:paraId="79F4C459">
            <w:pPr>
              <w:adjustRightInd w:val="0"/>
              <w:snapToGrid w:val="0"/>
              <w:spacing w:line="240" w:lineRule="exact"/>
              <w:jc w:val="center"/>
              <w:rPr>
                <w:rFonts w:hint="default" w:ascii="Times New Roman" w:hAnsi="Times New Roman" w:cs="Times New Roman"/>
                <w:szCs w:val="21"/>
                <w:lang w:val="en-US" w:eastAsia="zh-CN"/>
              </w:rPr>
            </w:pPr>
            <w:r>
              <w:rPr>
                <w:rFonts w:hint="eastAsia" w:cs="Times New Roman"/>
                <w:szCs w:val="21"/>
                <w:lang w:val="en-US" w:eastAsia="zh-CN"/>
              </w:rPr>
              <w:t>VOCs</w:t>
            </w:r>
          </w:p>
        </w:tc>
        <w:tc>
          <w:tcPr>
            <w:tcW w:w="1576" w:type="dxa"/>
            <w:vAlign w:val="center"/>
          </w:tcPr>
          <w:p w14:paraId="636CD8FD">
            <w:pPr>
              <w:adjustRightInd w:val="0"/>
              <w:snapToGrid w:val="0"/>
              <w:spacing w:line="240" w:lineRule="exact"/>
              <w:jc w:val="center"/>
              <w:rPr>
                <w:rFonts w:hint="default" w:ascii="Times New Roman" w:hAnsi="Times New Roman" w:cs="Times New Roman"/>
                <w:szCs w:val="21"/>
              </w:rPr>
            </w:pPr>
            <w:r>
              <w:rPr>
                <w:rFonts w:hint="eastAsia" w:cs="Times New Roman"/>
                <w:szCs w:val="21"/>
                <w:lang w:val="en-US" w:eastAsia="zh-CN"/>
              </w:rPr>
              <w:t>两级</w:t>
            </w:r>
            <w:r>
              <w:rPr>
                <w:rFonts w:hint="default" w:ascii="Times New Roman" w:hAnsi="Times New Roman" w:eastAsia="宋体" w:cs="Times New Roman"/>
                <w:szCs w:val="21"/>
                <w:lang w:val="en-US" w:eastAsia="zh-CN"/>
              </w:rPr>
              <w:t>活性炭吸附+</w:t>
            </w:r>
            <w:r>
              <w:rPr>
                <w:rFonts w:hint="eastAsia" w:cs="Times New Roman"/>
                <w:szCs w:val="21"/>
                <w:lang w:val="en-US" w:eastAsia="zh-CN"/>
              </w:rPr>
              <w:t>15</w:t>
            </w:r>
            <w:r>
              <w:rPr>
                <w:rFonts w:hint="default" w:ascii="Times New Roman" w:hAnsi="Times New Roman" w:cs="Times New Roman"/>
                <w:szCs w:val="21"/>
                <w:lang w:val="en-US" w:eastAsia="zh-CN"/>
              </w:rPr>
              <w:t>mDA00</w:t>
            </w:r>
            <w:r>
              <w:rPr>
                <w:rFonts w:hint="eastAsia" w:cs="Times New Roman"/>
                <w:szCs w:val="21"/>
                <w:lang w:val="en-US" w:eastAsia="zh-CN"/>
              </w:rPr>
              <w:t>1</w:t>
            </w:r>
            <w:r>
              <w:rPr>
                <w:rFonts w:hint="default" w:ascii="Times New Roman" w:hAnsi="Times New Roman" w:cs="Times New Roman"/>
                <w:szCs w:val="21"/>
                <w:lang w:val="en-US" w:eastAsia="zh-CN"/>
              </w:rPr>
              <w:t>排气筒</w:t>
            </w:r>
          </w:p>
        </w:tc>
        <w:tc>
          <w:tcPr>
            <w:tcW w:w="2724" w:type="dxa"/>
            <w:vAlign w:val="center"/>
          </w:tcPr>
          <w:p w14:paraId="2D5057EE">
            <w:pPr>
              <w:adjustRightInd w:val="0"/>
              <w:snapToGrid w:val="0"/>
              <w:spacing w:line="240" w:lineRule="exact"/>
              <w:jc w:val="center"/>
              <w:rPr>
                <w:rFonts w:hint="default" w:ascii="Times New Roman" w:hAnsi="Times New Roman" w:cs="Times New Roman"/>
                <w:szCs w:val="21"/>
              </w:rPr>
            </w:pPr>
            <w:r>
              <w:rPr>
                <w:rFonts w:hint="default" w:ascii="Times New Roman" w:hAnsi="Times New Roman" w:cs="Times New Roman"/>
                <w:sz w:val="21"/>
                <w:szCs w:val="21"/>
                <w:lang w:val="en-US" w:eastAsia="zh-CN"/>
              </w:rPr>
              <w:t>有组织VOCs排放执行</w:t>
            </w:r>
            <w:r>
              <w:rPr>
                <w:rFonts w:hint="default" w:ascii="Times New Roman" w:hAnsi="Times New Roman" w:eastAsia="宋体" w:cs="Times New Roman"/>
                <w:sz w:val="21"/>
                <w:szCs w:val="21"/>
              </w:rPr>
              <w:t>排放执行《挥发性有机物排放标准 第7部分：其他行业》（DB37/2801.7-2019）表1中II时段排放限值</w:t>
            </w:r>
          </w:p>
        </w:tc>
      </w:tr>
      <w:tr w14:paraId="48F9AA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3" w:hRule="atLeast"/>
          <w:jc w:val="center"/>
        </w:trPr>
        <w:tc>
          <w:tcPr>
            <w:tcW w:w="1396" w:type="dxa"/>
            <w:vMerge w:val="continue"/>
            <w:vAlign w:val="center"/>
          </w:tcPr>
          <w:p w14:paraId="2FADFC7A">
            <w:pPr>
              <w:adjustRightInd w:val="0"/>
              <w:snapToGrid w:val="0"/>
              <w:spacing w:line="240" w:lineRule="exact"/>
              <w:jc w:val="center"/>
              <w:rPr>
                <w:rFonts w:hint="default" w:ascii="Times New Roman" w:hAnsi="Times New Roman" w:cs="Times New Roman"/>
                <w:szCs w:val="21"/>
              </w:rPr>
            </w:pPr>
          </w:p>
        </w:tc>
        <w:tc>
          <w:tcPr>
            <w:tcW w:w="1286" w:type="dxa"/>
            <w:vMerge w:val="restart"/>
            <w:vAlign w:val="center"/>
          </w:tcPr>
          <w:p w14:paraId="18C3C086">
            <w:pPr>
              <w:adjustRightInd w:val="0"/>
              <w:snapToGrid w:val="0"/>
              <w:spacing w:line="240" w:lineRule="exact"/>
              <w:jc w:val="center"/>
              <w:rPr>
                <w:rFonts w:hint="eastAsia" w:ascii="Times New Roman" w:hAnsi="Times New Roman" w:eastAsia="宋体" w:cs="Times New Roman"/>
                <w:szCs w:val="21"/>
                <w:lang w:eastAsia="zh-CN"/>
              </w:rPr>
            </w:pPr>
            <w:r>
              <w:rPr>
                <w:rFonts w:hint="eastAsia" w:cs="Times New Roman"/>
                <w:szCs w:val="21"/>
                <w:lang w:eastAsia="zh-CN"/>
              </w:rPr>
              <w:t>厂界</w:t>
            </w:r>
          </w:p>
        </w:tc>
        <w:tc>
          <w:tcPr>
            <w:tcW w:w="1820" w:type="dxa"/>
            <w:vAlign w:val="center"/>
          </w:tcPr>
          <w:p w14:paraId="17A495F7">
            <w:pPr>
              <w:adjustRightInd w:val="0"/>
              <w:snapToGrid w:val="0"/>
              <w:spacing w:line="240" w:lineRule="exact"/>
              <w:jc w:val="center"/>
              <w:rPr>
                <w:rFonts w:hint="default" w:ascii="Times New Roman" w:hAnsi="Times New Roman" w:cs="Times New Roman"/>
                <w:szCs w:val="21"/>
                <w:lang w:eastAsia="zh-CN"/>
              </w:rPr>
            </w:pPr>
            <w:r>
              <w:rPr>
                <w:rFonts w:hint="default" w:ascii="Times New Roman" w:hAnsi="Times New Roman" w:cs="Times New Roman"/>
                <w:szCs w:val="21"/>
                <w:lang w:val="en-US" w:eastAsia="zh-CN"/>
              </w:rPr>
              <w:t>VOCs</w:t>
            </w:r>
          </w:p>
        </w:tc>
        <w:tc>
          <w:tcPr>
            <w:tcW w:w="1576" w:type="dxa"/>
            <w:vMerge w:val="restart"/>
            <w:vAlign w:val="center"/>
          </w:tcPr>
          <w:p w14:paraId="24A0A787">
            <w:pPr>
              <w:adjustRightInd w:val="0"/>
              <w:snapToGrid w:val="0"/>
              <w:spacing w:line="240" w:lineRule="exact"/>
              <w:jc w:val="center"/>
              <w:rPr>
                <w:rFonts w:hint="eastAsia" w:ascii="Times New Roman" w:hAnsi="Times New Roman" w:eastAsia="宋体" w:cs="Times New Roman"/>
                <w:szCs w:val="21"/>
                <w:lang w:eastAsia="zh-CN"/>
              </w:rPr>
            </w:pPr>
            <w:r>
              <w:rPr>
                <w:rFonts w:hint="eastAsia" w:cs="Times New Roman"/>
                <w:szCs w:val="21"/>
                <w:lang w:eastAsia="zh-CN"/>
              </w:rPr>
              <w:t>车间密闭</w:t>
            </w:r>
          </w:p>
        </w:tc>
        <w:tc>
          <w:tcPr>
            <w:tcW w:w="2724" w:type="dxa"/>
            <w:vAlign w:val="center"/>
          </w:tcPr>
          <w:p w14:paraId="548CD4DB">
            <w:pPr>
              <w:adjustRightInd w:val="0"/>
              <w:snapToGrid w:val="0"/>
              <w:spacing w:line="240" w:lineRule="exact"/>
              <w:jc w:val="center"/>
              <w:rPr>
                <w:rFonts w:hint="default" w:ascii="Times New Roman" w:hAnsi="Times New Roman" w:eastAsia="宋体" w:cs="Times New Roman"/>
                <w:color w:val="auto"/>
                <w:spacing w:val="0"/>
                <w:sz w:val="21"/>
                <w:szCs w:val="21"/>
                <w:vertAlign w:val="baseline"/>
                <w:lang w:val="en-US" w:eastAsia="zh-CN"/>
              </w:rPr>
            </w:pPr>
            <w:r>
              <w:rPr>
                <w:rFonts w:hint="default" w:ascii="Times New Roman" w:hAnsi="Times New Roman" w:cs="Times New Roman"/>
                <w:szCs w:val="21"/>
              </w:rPr>
              <w:t>《挥发性有机物排放标准 第</w:t>
            </w:r>
            <w:r>
              <w:rPr>
                <w:rFonts w:hint="default" w:ascii="Times New Roman" w:hAnsi="Times New Roman" w:cs="Times New Roman"/>
                <w:szCs w:val="21"/>
                <w:lang w:val="en-US" w:eastAsia="zh-CN"/>
              </w:rPr>
              <w:t>7</w:t>
            </w:r>
            <w:r>
              <w:rPr>
                <w:rFonts w:hint="default" w:ascii="Times New Roman" w:hAnsi="Times New Roman" w:cs="Times New Roman"/>
                <w:szCs w:val="21"/>
              </w:rPr>
              <w:t>部分：</w:t>
            </w:r>
            <w:r>
              <w:rPr>
                <w:rFonts w:hint="default" w:ascii="Times New Roman" w:hAnsi="Times New Roman" w:cs="Times New Roman"/>
                <w:szCs w:val="21"/>
                <w:lang w:eastAsia="zh-CN"/>
              </w:rPr>
              <w:t>有机化工</w:t>
            </w:r>
            <w:r>
              <w:rPr>
                <w:rFonts w:hint="default" w:ascii="Times New Roman" w:hAnsi="Times New Roman" w:cs="Times New Roman"/>
                <w:szCs w:val="21"/>
              </w:rPr>
              <w:t>行业》（DB37/2801.</w:t>
            </w:r>
            <w:r>
              <w:rPr>
                <w:rFonts w:hint="default" w:ascii="Times New Roman" w:hAnsi="Times New Roman" w:cs="Times New Roman"/>
                <w:szCs w:val="21"/>
                <w:lang w:val="en-US" w:eastAsia="zh-CN"/>
              </w:rPr>
              <w:t>7</w:t>
            </w:r>
            <w:r>
              <w:rPr>
                <w:rFonts w:hint="default" w:ascii="Times New Roman" w:hAnsi="Times New Roman" w:cs="Times New Roman"/>
                <w:szCs w:val="21"/>
              </w:rPr>
              <w:t>-201</w:t>
            </w:r>
            <w:r>
              <w:rPr>
                <w:rFonts w:hint="default" w:ascii="Times New Roman" w:hAnsi="Times New Roman" w:cs="Times New Roman"/>
                <w:szCs w:val="21"/>
                <w:lang w:val="en-US" w:eastAsia="zh-CN"/>
              </w:rPr>
              <w:t>9</w:t>
            </w:r>
            <w:r>
              <w:rPr>
                <w:rFonts w:hint="default" w:ascii="Times New Roman" w:hAnsi="Times New Roman" w:cs="Times New Roman"/>
                <w:szCs w:val="21"/>
              </w:rPr>
              <w:t>）</w:t>
            </w:r>
          </w:p>
        </w:tc>
      </w:tr>
      <w:tr w14:paraId="640B54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3" w:hRule="atLeast"/>
          <w:jc w:val="center"/>
        </w:trPr>
        <w:tc>
          <w:tcPr>
            <w:tcW w:w="1396" w:type="dxa"/>
            <w:vMerge w:val="continue"/>
            <w:vAlign w:val="center"/>
          </w:tcPr>
          <w:p w14:paraId="6B7AE233">
            <w:pPr>
              <w:adjustRightInd w:val="0"/>
              <w:snapToGrid w:val="0"/>
              <w:spacing w:line="240" w:lineRule="exact"/>
              <w:jc w:val="center"/>
              <w:rPr>
                <w:rFonts w:hint="default" w:ascii="Times New Roman" w:hAnsi="Times New Roman" w:cs="Times New Roman"/>
                <w:szCs w:val="21"/>
              </w:rPr>
            </w:pPr>
          </w:p>
        </w:tc>
        <w:tc>
          <w:tcPr>
            <w:tcW w:w="1286" w:type="dxa"/>
            <w:vMerge w:val="continue"/>
            <w:vAlign w:val="center"/>
          </w:tcPr>
          <w:p w14:paraId="22B9CA28">
            <w:pPr>
              <w:adjustRightInd w:val="0"/>
              <w:snapToGrid w:val="0"/>
              <w:spacing w:line="240" w:lineRule="exact"/>
              <w:jc w:val="center"/>
              <w:rPr>
                <w:rFonts w:hint="eastAsia" w:cs="Times New Roman"/>
                <w:szCs w:val="21"/>
                <w:lang w:eastAsia="zh-CN"/>
              </w:rPr>
            </w:pPr>
          </w:p>
        </w:tc>
        <w:tc>
          <w:tcPr>
            <w:tcW w:w="1820" w:type="dxa"/>
            <w:vAlign w:val="center"/>
          </w:tcPr>
          <w:p w14:paraId="2F3E1AB0">
            <w:pPr>
              <w:adjustRightInd w:val="0"/>
              <w:snapToGrid w:val="0"/>
              <w:spacing w:line="240" w:lineRule="exact"/>
              <w:jc w:val="center"/>
              <w:rPr>
                <w:rFonts w:hint="default" w:ascii="Times New Roman" w:hAnsi="Times New Roman" w:cs="Times New Roman"/>
                <w:szCs w:val="21"/>
                <w:lang w:val="en-US" w:eastAsia="zh-CN"/>
              </w:rPr>
            </w:pPr>
            <w:r>
              <w:rPr>
                <w:rFonts w:hint="eastAsia" w:cs="Times New Roman"/>
                <w:szCs w:val="21"/>
                <w:lang w:val="en-US" w:eastAsia="zh-CN"/>
              </w:rPr>
              <w:t>颗粒物、锡及其化合物</w:t>
            </w:r>
          </w:p>
        </w:tc>
        <w:tc>
          <w:tcPr>
            <w:tcW w:w="1576" w:type="dxa"/>
            <w:vMerge w:val="continue"/>
            <w:vAlign w:val="center"/>
          </w:tcPr>
          <w:p w14:paraId="7819D540">
            <w:pPr>
              <w:adjustRightInd w:val="0"/>
              <w:snapToGrid w:val="0"/>
              <w:spacing w:line="240" w:lineRule="exact"/>
              <w:jc w:val="center"/>
              <w:rPr>
                <w:rFonts w:hint="eastAsia" w:cs="Times New Roman"/>
                <w:szCs w:val="21"/>
                <w:lang w:eastAsia="zh-CN"/>
              </w:rPr>
            </w:pPr>
          </w:p>
        </w:tc>
        <w:tc>
          <w:tcPr>
            <w:tcW w:w="2724" w:type="dxa"/>
            <w:vAlign w:val="center"/>
          </w:tcPr>
          <w:p w14:paraId="107B4489">
            <w:pPr>
              <w:adjustRightInd w:val="0"/>
              <w:snapToGrid w:val="0"/>
              <w:spacing w:line="240" w:lineRule="exact"/>
              <w:jc w:val="center"/>
              <w:rPr>
                <w:rFonts w:hint="default" w:ascii="Times New Roman" w:hAnsi="Times New Roman" w:cs="Times New Roman"/>
                <w:szCs w:val="21"/>
              </w:rPr>
            </w:pPr>
            <w:r>
              <w:rPr>
                <w:rFonts w:hint="default" w:ascii="Times New Roman" w:hAnsi="Times New Roman" w:cs="Times New Roman"/>
                <w:szCs w:val="21"/>
              </w:rPr>
              <w:t>《大气污染物综合排放标准》（GB16297-1996）</w:t>
            </w:r>
            <w:r>
              <w:rPr>
                <w:rFonts w:hint="default" w:ascii="Times New Roman" w:hAnsi="Times New Roman" w:cs="Times New Roman"/>
                <w:szCs w:val="21"/>
                <w:lang w:eastAsia="zh-CN"/>
              </w:rPr>
              <w:t>表</w:t>
            </w:r>
            <w:r>
              <w:rPr>
                <w:rFonts w:hint="default" w:ascii="Times New Roman" w:hAnsi="Times New Roman" w:cs="Times New Roman"/>
                <w:szCs w:val="21"/>
                <w:lang w:val="en-US" w:eastAsia="zh-CN"/>
              </w:rPr>
              <w:t>2标准限值</w:t>
            </w:r>
          </w:p>
        </w:tc>
      </w:tr>
      <w:tr w14:paraId="4057AA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3" w:hRule="atLeast"/>
          <w:jc w:val="center"/>
        </w:trPr>
        <w:tc>
          <w:tcPr>
            <w:tcW w:w="1396" w:type="dxa"/>
            <w:vMerge w:val="continue"/>
            <w:vAlign w:val="center"/>
          </w:tcPr>
          <w:p w14:paraId="013279B4">
            <w:pPr>
              <w:adjustRightInd w:val="0"/>
              <w:snapToGrid w:val="0"/>
              <w:spacing w:line="240" w:lineRule="exact"/>
              <w:jc w:val="center"/>
              <w:rPr>
                <w:rFonts w:hint="default" w:ascii="Times New Roman" w:hAnsi="Times New Roman" w:cs="Times New Roman"/>
                <w:szCs w:val="21"/>
              </w:rPr>
            </w:pPr>
          </w:p>
        </w:tc>
        <w:tc>
          <w:tcPr>
            <w:tcW w:w="1286" w:type="dxa"/>
            <w:vAlign w:val="center"/>
          </w:tcPr>
          <w:p w14:paraId="5710C509">
            <w:pPr>
              <w:adjustRightInd w:val="0"/>
              <w:snapToGrid w:val="0"/>
              <w:spacing w:line="240" w:lineRule="exact"/>
              <w:jc w:val="center"/>
              <w:rPr>
                <w:rFonts w:hint="eastAsia" w:ascii="Times New Roman" w:hAnsi="Times New Roman" w:eastAsia="宋体" w:cs="Times New Roman"/>
                <w:szCs w:val="21"/>
                <w:lang w:eastAsia="zh-CN"/>
              </w:rPr>
            </w:pPr>
            <w:r>
              <w:rPr>
                <w:rFonts w:hint="eastAsia" w:cs="Times New Roman"/>
                <w:szCs w:val="21"/>
                <w:lang w:eastAsia="zh-CN"/>
              </w:rPr>
              <w:t>厂区内</w:t>
            </w:r>
          </w:p>
        </w:tc>
        <w:tc>
          <w:tcPr>
            <w:tcW w:w="1820" w:type="dxa"/>
            <w:vAlign w:val="center"/>
          </w:tcPr>
          <w:p w14:paraId="6424CABA">
            <w:pPr>
              <w:adjustRightInd w:val="0"/>
              <w:snapToGrid w:val="0"/>
              <w:spacing w:line="240" w:lineRule="exact"/>
              <w:jc w:val="center"/>
              <w:rPr>
                <w:rFonts w:hint="default" w:ascii="Times New Roman" w:hAnsi="Times New Roman" w:cs="Times New Roman"/>
                <w:szCs w:val="21"/>
                <w:lang w:eastAsia="zh-CN"/>
              </w:rPr>
            </w:pPr>
            <w:r>
              <w:rPr>
                <w:rFonts w:hint="default" w:ascii="Times New Roman" w:hAnsi="Times New Roman" w:cs="Times New Roman"/>
                <w:szCs w:val="21"/>
                <w:lang w:val="en-US" w:eastAsia="zh-CN"/>
              </w:rPr>
              <w:t>VOCs</w:t>
            </w:r>
          </w:p>
        </w:tc>
        <w:tc>
          <w:tcPr>
            <w:tcW w:w="1576" w:type="dxa"/>
            <w:vMerge w:val="continue"/>
            <w:vAlign w:val="center"/>
          </w:tcPr>
          <w:p w14:paraId="68A6F7D2">
            <w:pPr>
              <w:adjustRightInd w:val="0"/>
              <w:snapToGrid w:val="0"/>
              <w:spacing w:line="240" w:lineRule="exact"/>
              <w:jc w:val="center"/>
              <w:rPr>
                <w:rFonts w:hint="default" w:ascii="Times New Roman" w:hAnsi="Times New Roman" w:cs="Times New Roman"/>
                <w:szCs w:val="21"/>
              </w:rPr>
            </w:pPr>
          </w:p>
        </w:tc>
        <w:tc>
          <w:tcPr>
            <w:tcW w:w="2724" w:type="dxa"/>
            <w:vAlign w:val="center"/>
          </w:tcPr>
          <w:p w14:paraId="04655407">
            <w:pPr>
              <w:adjustRightInd w:val="0"/>
              <w:snapToGrid w:val="0"/>
              <w:spacing w:line="240" w:lineRule="exact"/>
              <w:jc w:val="center"/>
              <w:rPr>
                <w:rFonts w:hint="default" w:ascii="Times New Roman" w:hAnsi="Times New Roman" w:cs="Times New Roman"/>
                <w:szCs w:val="21"/>
              </w:rPr>
            </w:pPr>
            <w:r>
              <w:rPr>
                <w:rFonts w:hint="default" w:ascii="Times New Roman" w:hAnsi="Times New Roman" w:eastAsia="宋体" w:cs="Times New Roman"/>
                <w:sz w:val="21"/>
                <w:szCs w:val="21"/>
              </w:rPr>
              <w:t>《挥发性有机物无组织排放控制标准》（GB37822-2019）中附录A中厂区内VOC</w:t>
            </w:r>
            <w:r>
              <w:rPr>
                <w:rFonts w:hint="default" w:ascii="Times New Roman" w:hAnsi="Times New Roman" w:eastAsia="宋体" w:cs="Times New Roman"/>
                <w:sz w:val="21"/>
                <w:szCs w:val="21"/>
                <w:lang w:val="en-US" w:eastAsia="zh-CN"/>
              </w:rPr>
              <w:t>s</w:t>
            </w:r>
            <w:r>
              <w:rPr>
                <w:rFonts w:hint="default" w:ascii="Times New Roman" w:hAnsi="Times New Roman" w:eastAsia="宋体" w:cs="Times New Roman"/>
                <w:sz w:val="21"/>
                <w:szCs w:val="21"/>
              </w:rPr>
              <w:t>排放浓度</w:t>
            </w:r>
          </w:p>
        </w:tc>
      </w:tr>
      <w:tr w14:paraId="4FBD8B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3" w:hRule="atLeast"/>
          <w:jc w:val="center"/>
        </w:trPr>
        <w:tc>
          <w:tcPr>
            <w:tcW w:w="1396" w:type="dxa"/>
            <w:vAlign w:val="center"/>
          </w:tcPr>
          <w:p w14:paraId="5CBF5D3D">
            <w:pPr>
              <w:adjustRightInd w:val="0"/>
              <w:snapToGrid w:val="0"/>
              <w:spacing w:line="240" w:lineRule="exact"/>
              <w:jc w:val="center"/>
              <w:rPr>
                <w:rFonts w:hint="default" w:ascii="Times New Roman" w:hAnsi="Times New Roman" w:cs="Times New Roman"/>
                <w:szCs w:val="21"/>
              </w:rPr>
            </w:pPr>
            <w:r>
              <w:rPr>
                <w:rFonts w:hint="default" w:ascii="Times New Roman" w:hAnsi="Times New Roman" w:cs="Times New Roman"/>
                <w:szCs w:val="21"/>
              </w:rPr>
              <w:t>地表水环境</w:t>
            </w:r>
          </w:p>
        </w:tc>
        <w:tc>
          <w:tcPr>
            <w:tcW w:w="1286" w:type="dxa"/>
            <w:vAlign w:val="center"/>
          </w:tcPr>
          <w:p w14:paraId="5DEBD3C1">
            <w:pPr>
              <w:adjustRightInd w:val="0"/>
              <w:snapToGrid w:val="0"/>
              <w:spacing w:line="240" w:lineRule="exact"/>
              <w:jc w:val="center"/>
              <w:rPr>
                <w:rFonts w:hint="default" w:ascii="Times New Roman" w:hAnsi="Times New Roman" w:cs="Times New Roman"/>
                <w:szCs w:val="21"/>
                <w:lang w:eastAsia="zh-CN"/>
              </w:rPr>
            </w:pPr>
            <w:r>
              <w:rPr>
                <w:rFonts w:hint="default" w:ascii="Times New Roman" w:hAnsi="Times New Roman" w:cs="Times New Roman"/>
                <w:szCs w:val="21"/>
                <w:lang w:eastAsia="zh-CN"/>
              </w:rPr>
              <w:t>生活污水</w:t>
            </w:r>
          </w:p>
        </w:tc>
        <w:tc>
          <w:tcPr>
            <w:tcW w:w="1820" w:type="dxa"/>
            <w:vAlign w:val="center"/>
          </w:tcPr>
          <w:p w14:paraId="61CEB0EA">
            <w:pPr>
              <w:adjustRightInd w:val="0"/>
              <w:snapToGrid w:val="0"/>
              <w:spacing w:line="240" w:lineRule="exact"/>
              <w:jc w:val="center"/>
              <w:rPr>
                <w:rFonts w:hint="default" w:ascii="Times New Roman" w:hAnsi="Times New Roman" w:eastAsia="宋体" w:cs="Times New Roman"/>
                <w:szCs w:val="21"/>
                <w:vertAlign w:val="baseline"/>
                <w:lang w:val="en-US" w:eastAsia="zh-CN"/>
              </w:rPr>
            </w:pPr>
            <w:r>
              <w:rPr>
                <w:rFonts w:hint="default" w:ascii="Times New Roman" w:hAnsi="Times New Roman" w:cs="Times New Roman"/>
                <w:szCs w:val="21"/>
                <w:lang w:val="en-US" w:eastAsia="zh-CN"/>
              </w:rPr>
              <w:t>pH、COD、氨氮、</w:t>
            </w:r>
            <w:r>
              <w:rPr>
                <w:rFonts w:hint="eastAsia" w:cs="Times New Roman"/>
                <w:szCs w:val="21"/>
                <w:lang w:val="en-US" w:eastAsia="zh-CN"/>
              </w:rPr>
              <w:t>SS、</w:t>
            </w:r>
            <w:r>
              <w:rPr>
                <w:rFonts w:hint="default" w:ascii="Times New Roman" w:hAnsi="Times New Roman" w:cs="Times New Roman"/>
                <w:szCs w:val="21"/>
                <w:lang w:val="en-US" w:eastAsia="zh-CN"/>
              </w:rPr>
              <w:t>BOD</w:t>
            </w:r>
            <w:r>
              <w:rPr>
                <w:rFonts w:hint="default" w:ascii="Times New Roman" w:hAnsi="Times New Roman" w:cs="Times New Roman"/>
                <w:szCs w:val="21"/>
                <w:vertAlign w:val="subscript"/>
                <w:lang w:val="en-US" w:eastAsia="zh-CN"/>
              </w:rPr>
              <w:t>5</w:t>
            </w:r>
            <w:r>
              <w:rPr>
                <w:rFonts w:hint="eastAsia" w:cs="Times New Roman"/>
                <w:szCs w:val="21"/>
                <w:vertAlign w:val="baseline"/>
                <w:lang w:val="en-US" w:eastAsia="zh-CN"/>
              </w:rPr>
              <w:t>、总磷</w:t>
            </w:r>
          </w:p>
        </w:tc>
        <w:tc>
          <w:tcPr>
            <w:tcW w:w="1576" w:type="dxa"/>
            <w:vAlign w:val="center"/>
          </w:tcPr>
          <w:p w14:paraId="58E61C18">
            <w:pPr>
              <w:adjustRightInd w:val="0"/>
              <w:snapToGrid w:val="0"/>
              <w:spacing w:line="240" w:lineRule="exact"/>
              <w:jc w:val="center"/>
              <w:rPr>
                <w:rFonts w:hint="default" w:ascii="Times New Roman" w:hAnsi="Times New Roman" w:eastAsia="宋体" w:cs="Times New Roman"/>
                <w:szCs w:val="21"/>
                <w:lang w:eastAsia="zh-CN"/>
              </w:rPr>
            </w:pPr>
            <w:r>
              <w:rPr>
                <w:rFonts w:hint="default" w:ascii="Times New Roman" w:hAnsi="Times New Roman" w:eastAsia="宋体" w:cs="Times New Roman"/>
                <w:kern w:val="24"/>
                <w:szCs w:val="21"/>
                <w:highlight w:val="none"/>
                <w:lang w:eastAsia="zh-CN"/>
              </w:rPr>
              <w:t>生活污水</w:t>
            </w:r>
            <w:r>
              <w:rPr>
                <w:rFonts w:hint="eastAsia" w:cs="Times New Roman"/>
                <w:kern w:val="24"/>
                <w:szCs w:val="21"/>
                <w:highlight w:val="none"/>
                <w:lang w:eastAsia="zh-CN"/>
              </w:rPr>
              <w:t>经化粪池处理后经市政污水管网</w:t>
            </w:r>
            <w:r>
              <w:rPr>
                <w:rFonts w:hint="default" w:ascii="Times New Roman" w:hAnsi="Times New Roman" w:eastAsia="宋体" w:cs="Times New Roman"/>
                <w:kern w:val="24"/>
                <w:szCs w:val="21"/>
                <w:highlight w:val="none"/>
              </w:rPr>
              <w:t>接管至</w:t>
            </w:r>
            <w:r>
              <w:rPr>
                <w:rFonts w:hint="default" w:ascii="Times New Roman" w:hAnsi="Times New Roman" w:cs="Times New Roman"/>
                <w:kern w:val="24"/>
                <w:szCs w:val="21"/>
                <w:highlight w:val="none"/>
                <w:lang w:eastAsia="zh-CN"/>
              </w:rPr>
              <w:t>淄博市利民净化水有限公司进一步</w:t>
            </w:r>
            <w:r>
              <w:rPr>
                <w:rFonts w:hint="default" w:ascii="Times New Roman" w:hAnsi="Times New Roman" w:eastAsia="宋体" w:cs="Times New Roman"/>
                <w:kern w:val="24"/>
                <w:szCs w:val="21"/>
                <w:highlight w:val="none"/>
              </w:rPr>
              <w:t>处理，达标后排入孝妇河</w:t>
            </w:r>
          </w:p>
        </w:tc>
        <w:tc>
          <w:tcPr>
            <w:tcW w:w="2724" w:type="dxa"/>
            <w:vAlign w:val="center"/>
          </w:tcPr>
          <w:p w14:paraId="62101C75">
            <w:pPr>
              <w:adjustRightInd w:val="0"/>
              <w:snapToGrid w:val="0"/>
              <w:spacing w:line="240" w:lineRule="exact"/>
              <w:jc w:val="center"/>
              <w:rPr>
                <w:rFonts w:hint="default" w:ascii="Times New Roman" w:hAnsi="Times New Roman" w:eastAsia="宋体" w:cs="Times New Roman"/>
                <w:szCs w:val="21"/>
                <w:lang w:eastAsia="zh-CN"/>
              </w:rPr>
            </w:pPr>
            <w:r>
              <w:rPr>
                <w:rFonts w:hint="default" w:ascii="Times New Roman" w:hAnsi="Times New Roman" w:cs="Times New Roman"/>
                <w:sz w:val="21"/>
                <w:szCs w:val="21"/>
              </w:rPr>
              <w:t>《污水排入城镇下水道水质标准》（GB/T31962-2015）</w:t>
            </w:r>
            <w:r>
              <w:rPr>
                <w:rFonts w:hint="eastAsia" w:cs="Times New Roman"/>
                <w:sz w:val="21"/>
                <w:szCs w:val="21"/>
                <w:lang w:eastAsia="zh-CN"/>
              </w:rPr>
              <w:t>表</w:t>
            </w:r>
            <w:r>
              <w:rPr>
                <w:rFonts w:hint="eastAsia" w:cs="Times New Roman"/>
                <w:sz w:val="21"/>
                <w:szCs w:val="21"/>
                <w:lang w:val="en-US" w:eastAsia="zh-CN"/>
              </w:rPr>
              <w:t>1中</w:t>
            </w:r>
            <w:r>
              <w:rPr>
                <w:rFonts w:hint="default" w:ascii="Times New Roman" w:hAnsi="Times New Roman" w:cs="Times New Roman"/>
                <w:sz w:val="21"/>
                <w:szCs w:val="21"/>
              </w:rPr>
              <w:t>B等级标准</w:t>
            </w:r>
          </w:p>
        </w:tc>
      </w:tr>
      <w:tr w14:paraId="76D7F2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96" w:type="dxa"/>
            <w:vAlign w:val="center"/>
          </w:tcPr>
          <w:p w14:paraId="0357EE31">
            <w:pPr>
              <w:adjustRightInd w:val="0"/>
              <w:snapToGrid w:val="0"/>
              <w:spacing w:line="240" w:lineRule="exact"/>
              <w:jc w:val="center"/>
              <w:rPr>
                <w:rFonts w:hint="default" w:ascii="Times New Roman" w:hAnsi="Times New Roman" w:cs="Times New Roman"/>
                <w:szCs w:val="21"/>
              </w:rPr>
            </w:pPr>
            <w:r>
              <w:rPr>
                <w:rFonts w:hint="default" w:ascii="Times New Roman" w:hAnsi="Times New Roman" w:cs="Times New Roman"/>
                <w:szCs w:val="21"/>
              </w:rPr>
              <w:t>声环境</w:t>
            </w:r>
          </w:p>
        </w:tc>
        <w:tc>
          <w:tcPr>
            <w:tcW w:w="1286" w:type="dxa"/>
            <w:vAlign w:val="center"/>
          </w:tcPr>
          <w:p w14:paraId="35637991">
            <w:pPr>
              <w:adjustRightInd w:val="0"/>
              <w:snapToGrid w:val="0"/>
              <w:spacing w:line="240" w:lineRule="exact"/>
              <w:jc w:val="center"/>
              <w:rPr>
                <w:rFonts w:hint="default" w:ascii="Times New Roman" w:hAnsi="Times New Roman" w:cs="Times New Roman"/>
                <w:szCs w:val="21"/>
              </w:rPr>
            </w:pPr>
            <w:r>
              <w:rPr>
                <w:rFonts w:hint="default" w:ascii="Times New Roman" w:hAnsi="Times New Roman" w:cs="Times New Roman"/>
                <w:szCs w:val="21"/>
              </w:rPr>
              <w:t>产噪设备及车间</w:t>
            </w:r>
          </w:p>
        </w:tc>
        <w:tc>
          <w:tcPr>
            <w:tcW w:w="1820" w:type="dxa"/>
            <w:vAlign w:val="center"/>
          </w:tcPr>
          <w:p w14:paraId="4C4FC338">
            <w:pPr>
              <w:adjustRightInd w:val="0"/>
              <w:snapToGrid w:val="0"/>
              <w:spacing w:line="240" w:lineRule="exact"/>
              <w:jc w:val="center"/>
              <w:rPr>
                <w:rFonts w:hint="default" w:ascii="Times New Roman" w:hAnsi="Times New Roman" w:cs="Times New Roman"/>
                <w:szCs w:val="21"/>
              </w:rPr>
            </w:pPr>
            <w:r>
              <w:rPr>
                <w:rFonts w:hint="default" w:ascii="Times New Roman" w:hAnsi="Times New Roman" w:cs="Times New Roman"/>
                <w:szCs w:val="21"/>
              </w:rPr>
              <w:t>dB(A)</w:t>
            </w:r>
          </w:p>
        </w:tc>
        <w:tc>
          <w:tcPr>
            <w:tcW w:w="1576" w:type="dxa"/>
            <w:vAlign w:val="center"/>
          </w:tcPr>
          <w:p w14:paraId="1FAB02F2">
            <w:pPr>
              <w:adjustRightInd w:val="0"/>
              <w:snapToGrid w:val="0"/>
              <w:spacing w:line="240" w:lineRule="exact"/>
              <w:jc w:val="center"/>
              <w:rPr>
                <w:rFonts w:hint="default" w:ascii="Times New Roman" w:hAnsi="Times New Roman" w:cs="Times New Roman"/>
                <w:szCs w:val="21"/>
              </w:rPr>
            </w:pPr>
            <w:r>
              <w:rPr>
                <w:rFonts w:hint="default" w:ascii="Times New Roman" w:hAnsi="Times New Roman" w:cs="Times New Roman"/>
                <w:szCs w:val="21"/>
              </w:rPr>
              <w:t>减震、隔声、室内布置</w:t>
            </w:r>
          </w:p>
        </w:tc>
        <w:tc>
          <w:tcPr>
            <w:tcW w:w="2724" w:type="dxa"/>
            <w:vAlign w:val="center"/>
          </w:tcPr>
          <w:p w14:paraId="46137740">
            <w:pPr>
              <w:adjustRightInd w:val="0"/>
              <w:snapToGrid w:val="0"/>
              <w:spacing w:line="240" w:lineRule="exact"/>
              <w:jc w:val="center"/>
              <w:rPr>
                <w:rFonts w:hint="default" w:ascii="Times New Roman" w:hAnsi="Times New Roman" w:cs="Times New Roman"/>
                <w:szCs w:val="21"/>
              </w:rPr>
            </w:pPr>
            <w:r>
              <w:rPr>
                <w:rFonts w:hint="default" w:ascii="Times New Roman" w:hAnsi="Times New Roman" w:cs="Times New Roman"/>
                <w:szCs w:val="21"/>
              </w:rPr>
              <w:t>符合《工业企业厂界环境噪声排放标准》（GB12348-2008）</w:t>
            </w:r>
            <w:r>
              <w:rPr>
                <w:rFonts w:hint="default" w:ascii="Times New Roman" w:hAnsi="Times New Roman" w:cs="Times New Roman"/>
                <w:szCs w:val="21"/>
                <w:lang w:val="en-US" w:eastAsia="zh-CN"/>
              </w:rPr>
              <w:t>2</w:t>
            </w:r>
            <w:r>
              <w:rPr>
                <w:rFonts w:hint="default" w:ascii="Times New Roman" w:hAnsi="Times New Roman" w:cs="Times New Roman"/>
                <w:szCs w:val="21"/>
              </w:rPr>
              <w:t>类标准</w:t>
            </w:r>
          </w:p>
        </w:tc>
      </w:tr>
      <w:tr w14:paraId="32F764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96" w:type="dxa"/>
            <w:vAlign w:val="center"/>
          </w:tcPr>
          <w:p w14:paraId="1B8707B3">
            <w:pPr>
              <w:adjustRightInd w:val="0"/>
              <w:snapToGrid w:val="0"/>
              <w:spacing w:line="240" w:lineRule="exact"/>
              <w:jc w:val="center"/>
              <w:rPr>
                <w:rFonts w:hint="default" w:ascii="Times New Roman" w:hAnsi="Times New Roman" w:cs="Times New Roman"/>
                <w:szCs w:val="21"/>
              </w:rPr>
            </w:pPr>
            <w:r>
              <w:rPr>
                <w:rFonts w:hint="default" w:ascii="Times New Roman" w:hAnsi="Times New Roman" w:cs="Times New Roman"/>
                <w:szCs w:val="21"/>
              </w:rPr>
              <w:t>电磁辐射</w:t>
            </w:r>
          </w:p>
        </w:tc>
        <w:tc>
          <w:tcPr>
            <w:tcW w:w="1286" w:type="dxa"/>
            <w:vAlign w:val="center"/>
          </w:tcPr>
          <w:p w14:paraId="528387EB">
            <w:pPr>
              <w:adjustRightInd w:val="0"/>
              <w:snapToGrid w:val="0"/>
              <w:spacing w:line="240" w:lineRule="exact"/>
              <w:jc w:val="center"/>
              <w:rPr>
                <w:rFonts w:hint="default" w:ascii="Times New Roman" w:hAnsi="Times New Roman" w:cs="Times New Roman"/>
                <w:szCs w:val="21"/>
              </w:rPr>
            </w:pPr>
            <w:r>
              <w:rPr>
                <w:rFonts w:hint="default" w:ascii="Times New Roman" w:hAnsi="Times New Roman" w:cs="Times New Roman"/>
                <w:szCs w:val="21"/>
              </w:rPr>
              <w:t>—</w:t>
            </w:r>
          </w:p>
        </w:tc>
        <w:tc>
          <w:tcPr>
            <w:tcW w:w="1820" w:type="dxa"/>
          </w:tcPr>
          <w:p w14:paraId="4021C05A">
            <w:pPr>
              <w:adjustRightInd w:val="0"/>
              <w:snapToGrid w:val="0"/>
              <w:spacing w:line="240" w:lineRule="exact"/>
              <w:jc w:val="center"/>
              <w:rPr>
                <w:rFonts w:hint="default" w:ascii="Times New Roman" w:hAnsi="Times New Roman" w:cs="Times New Roman"/>
                <w:szCs w:val="21"/>
              </w:rPr>
            </w:pPr>
            <w:r>
              <w:rPr>
                <w:rFonts w:hint="default" w:ascii="Times New Roman" w:hAnsi="Times New Roman" w:cs="Times New Roman"/>
                <w:szCs w:val="21"/>
              </w:rPr>
              <w:t>—</w:t>
            </w:r>
          </w:p>
        </w:tc>
        <w:tc>
          <w:tcPr>
            <w:tcW w:w="1576" w:type="dxa"/>
          </w:tcPr>
          <w:p w14:paraId="7F9D8D4B">
            <w:pPr>
              <w:adjustRightInd w:val="0"/>
              <w:snapToGrid w:val="0"/>
              <w:spacing w:line="240" w:lineRule="exact"/>
              <w:jc w:val="center"/>
              <w:rPr>
                <w:rFonts w:hint="default" w:ascii="Times New Roman" w:hAnsi="Times New Roman" w:cs="Times New Roman"/>
                <w:szCs w:val="21"/>
              </w:rPr>
            </w:pPr>
            <w:r>
              <w:rPr>
                <w:rFonts w:hint="default" w:ascii="Times New Roman" w:hAnsi="Times New Roman" w:cs="Times New Roman"/>
                <w:szCs w:val="21"/>
              </w:rPr>
              <w:t>—</w:t>
            </w:r>
          </w:p>
        </w:tc>
        <w:tc>
          <w:tcPr>
            <w:tcW w:w="2724" w:type="dxa"/>
          </w:tcPr>
          <w:p w14:paraId="446BF429">
            <w:pPr>
              <w:adjustRightInd w:val="0"/>
              <w:snapToGrid w:val="0"/>
              <w:spacing w:line="240" w:lineRule="exact"/>
              <w:jc w:val="center"/>
              <w:rPr>
                <w:rFonts w:hint="default" w:ascii="Times New Roman" w:hAnsi="Times New Roman" w:cs="Times New Roman"/>
                <w:szCs w:val="21"/>
              </w:rPr>
            </w:pPr>
            <w:r>
              <w:rPr>
                <w:rFonts w:hint="default" w:ascii="Times New Roman" w:hAnsi="Times New Roman" w:cs="Times New Roman"/>
                <w:szCs w:val="21"/>
              </w:rPr>
              <w:t>—</w:t>
            </w:r>
          </w:p>
        </w:tc>
      </w:tr>
      <w:tr w14:paraId="3D2943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396" w:type="dxa"/>
            <w:vAlign w:val="center"/>
          </w:tcPr>
          <w:p w14:paraId="29E822C9">
            <w:pPr>
              <w:adjustRightInd w:val="0"/>
              <w:snapToGrid w:val="0"/>
              <w:spacing w:line="240" w:lineRule="exact"/>
              <w:jc w:val="center"/>
              <w:rPr>
                <w:rFonts w:hint="default" w:ascii="Times New Roman" w:hAnsi="Times New Roman" w:cs="Times New Roman"/>
                <w:szCs w:val="21"/>
              </w:rPr>
            </w:pPr>
            <w:r>
              <w:rPr>
                <w:rFonts w:hint="default" w:ascii="Times New Roman" w:hAnsi="Times New Roman" w:cs="Times New Roman"/>
                <w:szCs w:val="21"/>
              </w:rPr>
              <w:t>固体废物</w:t>
            </w:r>
          </w:p>
        </w:tc>
        <w:tc>
          <w:tcPr>
            <w:tcW w:w="7406" w:type="dxa"/>
            <w:gridSpan w:val="4"/>
            <w:vAlign w:val="center"/>
          </w:tcPr>
          <w:p w14:paraId="6E98D375">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rFonts w:hint="default" w:ascii="Times New Roman" w:hAnsi="Times New Roman" w:cs="Times New Roman"/>
                <w:szCs w:val="21"/>
              </w:rPr>
            </w:pPr>
            <w:r>
              <w:rPr>
                <w:rFonts w:hint="default" w:ascii="Times New Roman" w:hAnsi="Times New Roman" w:cs="Times New Roman"/>
              </w:rPr>
              <w:t>固体废物管理台账，废弃物的运输登记，危险废物转移联单</w:t>
            </w:r>
          </w:p>
        </w:tc>
      </w:tr>
      <w:tr w14:paraId="2CAAAC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80" w:hRule="atLeast"/>
          <w:jc w:val="center"/>
        </w:trPr>
        <w:tc>
          <w:tcPr>
            <w:tcW w:w="1396" w:type="dxa"/>
            <w:vAlign w:val="center"/>
          </w:tcPr>
          <w:p w14:paraId="262F103C">
            <w:pPr>
              <w:adjustRightInd w:val="0"/>
              <w:snapToGrid w:val="0"/>
              <w:spacing w:line="240" w:lineRule="exact"/>
              <w:ind w:left="-128" w:leftChars="-61" w:right="-107" w:rightChars="-51" w:firstLine="128" w:firstLineChars="61"/>
              <w:jc w:val="center"/>
              <w:rPr>
                <w:rFonts w:hint="default" w:ascii="Times New Roman" w:hAnsi="Times New Roman" w:cs="Times New Roman"/>
                <w:szCs w:val="21"/>
              </w:rPr>
            </w:pPr>
            <w:r>
              <w:rPr>
                <w:rFonts w:hint="default" w:ascii="Times New Roman" w:hAnsi="Times New Roman" w:cs="Times New Roman"/>
                <w:szCs w:val="21"/>
              </w:rPr>
              <w:t>土壤及地下水</w:t>
            </w:r>
          </w:p>
          <w:p w14:paraId="0CC4439B">
            <w:pPr>
              <w:adjustRightInd w:val="0"/>
              <w:snapToGrid w:val="0"/>
              <w:spacing w:line="240" w:lineRule="exact"/>
              <w:ind w:left="-128" w:leftChars="-61" w:right="-107" w:rightChars="-51" w:firstLine="128" w:firstLineChars="61"/>
              <w:jc w:val="center"/>
              <w:rPr>
                <w:rFonts w:hint="default" w:ascii="Times New Roman" w:hAnsi="Times New Roman" w:cs="Times New Roman"/>
                <w:szCs w:val="21"/>
              </w:rPr>
            </w:pPr>
            <w:r>
              <w:rPr>
                <w:rFonts w:hint="default" w:ascii="Times New Roman" w:hAnsi="Times New Roman" w:cs="Times New Roman"/>
                <w:szCs w:val="21"/>
              </w:rPr>
              <w:t>污染防治措施</w:t>
            </w:r>
          </w:p>
        </w:tc>
        <w:tc>
          <w:tcPr>
            <w:tcW w:w="7406" w:type="dxa"/>
            <w:gridSpan w:val="4"/>
            <w:vAlign w:val="center"/>
          </w:tcPr>
          <w:p w14:paraId="295E5CE6">
            <w:pPr>
              <w:adjustRightInd w:val="0"/>
              <w:snapToGrid w:val="0"/>
              <w:spacing w:line="300" w:lineRule="exact"/>
              <w:jc w:val="both"/>
              <w:rPr>
                <w:rFonts w:hint="default" w:ascii="Times New Roman" w:hAnsi="Times New Roman" w:cs="Times New Roman"/>
                <w:szCs w:val="21"/>
              </w:rPr>
            </w:pPr>
            <w:r>
              <w:rPr>
                <w:rFonts w:hint="default" w:ascii="Times New Roman" w:hAnsi="Times New Roman" w:cs="Times New Roman"/>
                <w:szCs w:val="21"/>
              </w:rPr>
              <w:t>采取分区防渗措施，其中重点防渗区，设置不低于</w:t>
            </w:r>
            <w:r>
              <w:rPr>
                <w:rFonts w:hint="default" w:ascii="Times New Roman" w:hAnsi="Times New Roman" w:cs="Times New Roman"/>
                <w:szCs w:val="21"/>
                <w:lang w:val="en-US" w:eastAsia="zh-CN"/>
              </w:rPr>
              <w:t>1</w:t>
            </w:r>
            <w:r>
              <w:rPr>
                <w:rFonts w:hint="default" w:ascii="Times New Roman" w:hAnsi="Times New Roman" w:cs="Times New Roman"/>
                <w:szCs w:val="21"/>
              </w:rPr>
              <w:t>m厚渗透系数为1.0×10</w:t>
            </w:r>
            <w:r>
              <w:rPr>
                <w:rFonts w:hint="default" w:ascii="Times New Roman" w:hAnsi="Times New Roman" w:cs="Times New Roman"/>
                <w:szCs w:val="21"/>
                <w:vertAlign w:val="superscript"/>
              </w:rPr>
              <w:t>-7</w:t>
            </w:r>
            <w:r>
              <w:rPr>
                <w:rFonts w:hint="default" w:ascii="Times New Roman" w:hAnsi="Times New Roman" w:cs="Times New Roman"/>
                <w:szCs w:val="21"/>
              </w:rPr>
              <w:t>cm/s的黏土层的防渗性能；一般防渗区</w:t>
            </w:r>
            <w:r>
              <w:rPr>
                <w:rFonts w:hint="default" w:ascii="Times New Roman" w:hAnsi="Times New Roman" w:cs="Times New Roman"/>
                <w:sz w:val="21"/>
                <w:szCs w:val="21"/>
              </w:rPr>
              <w:t>，1.5m素土夯实</w:t>
            </w:r>
            <w:r>
              <w:rPr>
                <w:rFonts w:hint="default" w:ascii="Times New Roman" w:hAnsi="Times New Roman" w:cs="Times New Roman"/>
                <w:sz w:val="21"/>
                <w:szCs w:val="21"/>
                <w:lang w:eastAsia="zh-CN"/>
              </w:rPr>
              <w:t>，</w:t>
            </w:r>
            <w:r>
              <w:rPr>
                <w:rFonts w:hint="default" w:ascii="Times New Roman" w:hAnsi="Times New Roman" w:cs="Times New Roman"/>
                <w:sz w:val="21"/>
                <w:szCs w:val="21"/>
              </w:rPr>
              <w:t>150</w:t>
            </w:r>
            <w:r>
              <w:rPr>
                <w:rFonts w:hint="default" w:ascii="Times New Roman" w:hAnsi="Times New Roman" w:cs="Times New Roman"/>
                <w:sz w:val="21"/>
                <w:szCs w:val="21"/>
                <w:lang w:val="en-US" w:eastAsia="zh-CN"/>
              </w:rPr>
              <w:t>m</w:t>
            </w:r>
            <w:r>
              <w:rPr>
                <w:rFonts w:hint="default" w:ascii="Times New Roman" w:hAnsi="Times New Roman" w:cs="Times New Roman"/>
                <w:sz w:val="21"/>
                <w:szCs w:val="21"/>
              </w:rPr>
              <w:t>m水泥稳定碎石</w:t>
            </w:r>
            <w:r>
              <w:rPr>
                <w:rFonts w:hint="default" w:ascii="Times New Roman" w:hAnsi="Times New Roman" w:cs="Times New Roman"/>
                <w:sz w:val="21"/>
                <w:szCs w:val="21"/>
                <w:lang w:eastAsia="zh-CN"/>
              </w:rPr>
              <w:t>及</w:t>
            </w:r>
            <w:r>
              <w:rPr>
                <w:rFonts w:hint="default" w:ascii="Times New Roman" w:hAnsi="Times New Roman" w:cs="Times New Roman"/>
                <w:sz w:val="21"/>
                <w:szCs w:val="21"/>
              </w:rPr>
              <w:t>150mmC35P6抗渗混凝土浇筑；办</w:t>
            </w:r>
            <w:r>
              <w:rPr>
                <w:rFonts w:hint="default" w:ascii="Times New Roman" w:hAnsi="Times New Roman" w:cs="Times New Roman"/>
                <w:szCs w:val="21"/>
              </w:rPr>
              <w:t>公室等其他区域采取硬化等简单防渗。</w:t>
            </w:r>
          </w:p>
        </w:tc>
      </w:tr>
      <w:tr w14:paraId="4DDD31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1396" w:type="dxa"/>
            <w:vAlign w:val="center"/>
          </w:tcPr>
          <w:p w14:paraId="4F4B3A7E">
            <w:pPr>
              <w:adjustRightInd w:val="0"/>
              <w:snapToGrid w:val="0"/>
              <w:spacing w:line="240" w:lineRule="exact"/>
              <w:ind w:left="-128" w:leftChars="-61" w:right="-107" w:rightChars="-51" w:firstLine="128" w:firstLineChars="61"/>
              <w:jc w:val="center"/>
              <w:rPr>
                <w:rFonts w:hint="default" w:ascii="Times New Roman" w:hAnsi="Times New Roman" w:cs="Times New Roman"/>
                <w:szCs w:val="21"/>
              </w:rPr>
            </w:pPr>
            <w:r>
              <w:rPr>
                <w:rFonts w:hint="default" w:ascii="Times New Roman" w:hAnsi="Times New Roman" w:cs="Times New Roman"/>
                <w:szCs w:val="21"/>
              </w:rPr>
              <w:t>生态保护措施</w:t>
            </w:r>
          </w:p>
        </w:tc>
        <w:tc>
          <w:tcPr>
            <w:tcW w:w="7406" w:type="dxa"/>
            <w:gridSpan w:val="4"/>
            <w:vAlign w:val="center"/>
          </w:tcPr>
          <w:p w14:paraId="3619EC37">
            <w:pPr>
              <w:adjustRightInd w:val="0"/>
              <w:snapToGrid w:val="0"/>
              <w:spacing w:line="240" w:lineRule="exact"/>
              <w:jc w:val="center"/>
              <w:rPr>
                <w:rFonts w:hint="default" w:ascii="Times New Roman" w:hAnsi="Times New Roman" w:cs="Times New Roman"/>
                <w:szCs w:val="21"/>
              </w:rPr>
            </w:pPr>
            <w:r>
              <w:rPr>
                <w:rFonts w:hint="default" w:ascii="Times New Roman" w:hAnsi="Times New Roman" w:cs="Times New Roman"/>
                <w:szCs w:val="21"/>
              </w:rPr>
              <w:t>加强绿化。</w:t>
            </w:r>
          </w:p>
        </w:tc>
      </w:tr>
      <w:tr w14:paraId="1F913A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3" w:hRule="atLeast"/>
          <w:jc w:val="center"/>
        </w:trPr>
        <w:tc>
          <w:tcPr>
            <w:tcW w:w="1396" w:type="dxa"/>
            <w:vAlign w:val="center"/>
          </w:tcPr>
          <w:p w14:paraId="1CD42170">
            <w:pPr>
              <w:adjustRightInd w:val="0"/>
              <w:snapToGrid w:val="0"/>
              <w:spacing w:line="240" w:lineRule="exact"/>
              <w:jc w:val="center"/>
              <w:rPr>
                <w:rFonts w:hint="default" w:ascii="Times New Roman" w:hAnsi="Times New Roman" w:cs="Times New Roman"/>
                <w:spacing w:val="-8"/>
                <w:szCs w:val="21"/>
              </w:rPr>
            </w:pPr>
            <w:r>
              <w:rPr>
                <w:rFonts w:hint="default" w:ascii="Times New Roman" w:hAnsi="Times New Roman" w:cs="Times New Roman"/>
                <w:spacing w:val="-8"/>
                <w:szCs w:val="21"/>
              </w:rPr>
              <w:t>环境风险</w:t>
            </w:r>
          </w:p>
          <w:p w14:paraId="091833D9">
            <w:pPr>
              <w:adjustRightInd w:val="0"/>
              <w:snapToGrid w:val="0"/>
              <w:spacing w:line="240" w:lineRule="exact"/>
              <w:jc w:val="center"/>
              <w:rPr>
                <w:rFonts w:hint="default" w:ascii="Times New Roman" w:hAnsi="Times New Roman" w:cs="Times New Roman"/>
                <w:spacing w:val="-8"/>
                <w:szCs w:val="21"/>
              </w:rPr>
            </w:pPr>
            <w:r>
              <w:rPr>
                <w:rFonts w:hint="default" w:ascii="Times New Roman" w:hAnsi="Times New Roman" w:cs="Times New Roman"/>
                <w:spacing w:val="-8"/>
                <w:szCs w:val="21"/>
              </w:rPr>
              <w:t>防范措施</w:t>
            </w:r>
          </w:p>
        </w:tc>
        <w:tc>
          <w:tcPr>
            <w:tcW w:w="7406" w:type="dxa"/>
            <w:gridSpan w:val="4"/>
            <w:vAlign w:val="center"/>
          </w:tcPr>
          <w:p w14:paraId="60069166">
            <w:pPr>
              <w:spacing w:line="240" w:lineRule="auto"/>
              <w:ind w:firstLine="420" w:firstLineChars="200"/>
              <w:rPr>
                <w:rFonts w:hint="default" w:ascii="Times New Roman" w:hAnsi="Times New Roman" w:cs="Times New Roman"/>
                <w:bCs/>
              </w:rPr>
            </w:pPr>
            <w:r>
              <w:rPr>
                <w:rFonts w:hint="default" w:ascii="Times New Roman" w:hAnsi="Times New Roman" w:cs="Times New Roman"/>
                <w:bCs/>
              </w:rPr>
              <w:t>①在总图布置中，考虑各建筑物的防火间距，安全疏散以及自然条件等方面的问题，确保其符合国家的有关规定。完善相关消防设施，严格划分生产区和储存区。企业按照《建筑设计防火规范》（GB50016-2014）和《工业企业总平面布置设计规范》（GB51087-2012）等规范要求进行设计。</w:t>
            </w:r>
          </w:p>
          <w:p w14:paraId="34478AC8">
            <w:pPr>
              <w:tabs>
                <w:tab w:val="left" w:pos="1152"/>
                <w:tab w:val="left" w:pos="1680"/>
              </w:tabs>
              <w:spacing w:line="240" w:lineRule="auto"/>
              <w:ind w:firstLine="420" w:firstLineChars="200"/>
              <w:rPr>
                <w:rFonts w:hint="default" w:ascii="Times New Roman" w:hAnsi="Times New Roman" w:cs="Times New Roman"/>
                <w:bCs/>
              </w:rPr>
            </w:pPr>
            <w:r>
              <w:rPr>
                <w:rFonts w:hint="default" w:ascii="Times New Roman" w:hAnsi="Times New Roman" w:cs="Times New Roman"/>
                <w:bCs/>
              </w:rPr>
              <w:t>②配电室的结构、基础应根据水文地理状况进行建设，符合安全规定，预防遭大水淹没，引起电器短路事故。各车间、仓库设立消防水收集管道收集消防废水。</w:t>
            </w:r>
          </w:p>
          <w:p w14:paraId="645D45C3">
            <w:pPr>
              <w:tabs>
                <w:tab w:val="left" w:pos="1152"/>
                <w:tab w:val="left" w:pos="1680"/>
              </w:tabs>
              <w:spacing w:line="240" w:lineRule="auto"/>
              <w:ind w:firstLine="420" w:firstLineChars="200"/>
              <w:rPr>
                <w:rFonts w:hint="default" w:ascii="Times New Roman" w:hAnsi="Times New Roman" w:cs="Times New Roman"/>
                <w:bCs/>
              </w:rPr>
            </w:pPr>
            <w:r>
              <w:rPr>
                <w:rFonts w:hint="default" w:ascii="Times New Roman" w:hAnsi="Times New Roman" w:cs="Times New Roman"/>
                <w:bCs/>
              </w:rPr>
              <w:t>③生产装置的供电、供水等公用设施必须加强日常管理，确保满足正常生产和事故状态下的要求。</w:t>
            </w:r>
          </w:p>
          <w:p w14:paraId="33EE4B98">
            <w:pPr>
              <w:tabs>
                <w:tab w:val="left" w:pos="1152"/>
                <w:tab w:val="left" w:pos="1680"/>
              </w:tabs>
              <w:adjustRightInd w:val="0"/>
              <w:snapToGrid w:val="0"/>
              <w:spacing w:line="240" w:lineRule="auto"/>
              <w:ind w:firstLine="420" w:firstLineChars="200"/>
              <w:rPr>
                <w:rFonts w:hint="default" w:ascii="Times New Roman" w:hAnsi="Times New Roman" w:cs="Times New Roman"/>
                <w:bCs/>
              </w:rPr>
            </w:pPr>
            <w:r>
              <w:rPr>
                <w:rFonts w:hint="default" w:ascii="Times New Roman" w:hAnsi="Times New Roman" w:cs="Times New Roman"/>
                <w:bCs/>
              </w:rPr>
              <w:t>④企业要加强消防安全管理，开展好消防安全检查和消防安全宣传教育，加强消防安全培训，建立健全各项消防安全制度，落实消防安全责任，提高职工的消防素质，按规范配置灭火器材和消防装备。</w:t>
            </w:r>
          </w:p>
          <w:p w14:paraId="0769836B">
            <w:pPr>
              <w:adjustRightInd w:val="0"/>
              <w:snapToGrid w:val="0"/>
              <w:spacing w:line="240" w:lineRule="auto"/>
              <w:ind w:firstLine="420" w:firstLineChars="200"/>
              <w:rPr>
                <w:rFonts w:hint="default" w:ascii="Times New Roman" w:hAnsi="Times New Roman" w:cs="Times New Roman"/>
                <w:bCs/>
              </w:rPr>
            </w:pPr>
            <w:r>
              <w:rPr>
                <w:rFonts w:hint="default" w:ascii="Times New Roman" w:hAnsi="Times New Roman" w:cs="Times New Roman"/>
                <w:bCs/>
              </w:rPr>
              <w:t>⑤规范上述风险物质的使用及储存，严格按照安全规范要求组织生产，定期对储罐及相应的管道进行巡检，风险物质所在区域进行重点防渗硬化。</w:t>
            </w:r>
          </w:p>
          <w:p w14:paraId="59E6BB1E">
            <w:pPr>
              <w:adjustRightInd w:val="0"/>
              <w:snapToGrid w:val="0"/>
              <w:spacing w:line="240" w:lineRule="auto"/>
              <w:ind w:firstLine="420" w:firstLineChars="200"/>
              <w:rPr>
                <w:rFonts w:hint="default" w:ascii="Times New Roman" w:hAnsi="Times New Roman" w:cs="Times New Roman"/>
                <w:bCs/>
              </w:rPr>
            </w:pPr>
            <w:r>
              <w:rPr>
                <w:rFonts w:hint="default" w:ascii="Times New Roman" w:hAnsi="Times New Roman" w:cs="Times New Roman"/>
                <w:bCs/>
              </w:rPr>
              <w:t>⑥为预防事故的发生，应成立应急事故领导小组。</w:t>
            </w:r>
          </w:p>
          <w:p w14:paraId="30881534">
            <w:pPr>
              <w:spacing w:line="240" w:lineRule="auto"/>
              <w:ind w:firstLine="420" w:firstLineChars="200"/>
              <w:rPr>
                <w:rFonts w:hint="default" w:ascii="Times New Roman" w:hAnsi="Times New Roman" w:cs="Times New Roman"/>
                <w:bCs/>
                <w:szCs w:val="21"/>
              </w:rPr>
            </w:pPr>
            <w:r>
              <w:rPr>
                <w:rFonts w:hint="default" w:ascii="Times New Roman" w:hAnsi="Times New Roman" w:cs="Times New Roman"/>
                <w:bCs/>
              </w:rPr>
              <w:t>⑦编制突发环境事件应急预案，包括预案适用范围、环境事件分类与分级、组织机构与职责、监控和预警、应急响应、应急保障、善后处置、预案管理与演练等内容。应急预案应体现分级响应、区域联动的原则，与地方政府突发环境事件应急预案相衔接，明确分级响应程序。</w:t>
            </w:r>
          </w:p>
        </w:tc>
      </w:tr>
      <w:tr w14:paraId="216957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45" w:hRule="atLeast"/>
          <w:jc w:val="center"/>
        </w:trPr>
        <w:tc>
          <w:tcPr>
            <w:tcW w:w="1396" w:type="dxa"/>
            <w:tcBorders>
              <w:bottom w:val="single" w:color="auto" w:sz="8" w:space="0"/>
            </w:tcBorders>
            <w:vAlign w:val="center"/>
          </w:tcPr>
          <w:p w14:paraId="2711DD53">
            <w:pPr>
              <w:adjustRightInd w:val="0"/>
              <w:snapToGrid w:val="0"/>
              <w:spacing w:line="240" w:lineRule="exact"/>
              <w:jc w:val="center"/>
              <w:rPr>
                <w:rFonts w:hint="default" w:ascii="Times New Roman" w:hAnsi="Times New Roman" w:cs="Times New Roman"/>
                <w:spacing w:val="-8"/>
                <w:szCs w:val="21"/>
              </w:rPr>
            </w:pPr>
            <w:r>
              <w:rPr>
                <w:rFonts w:hint="default" w:ascii="Times New Roman" w:hAnsi="Times New Roman" w:cs="Times New Roman"/>
                <w:spacing w:val="-8"/>
                <w:szCs w:val="21"/>
              </w:rPr>
              <w:t>其他环境</w:t>
            </w:r>
          </w:p>
          <w:p w14:paraId="4CF01822">
            <w:pPr>
              <w:adjustRightInd w:val="0"/>
              <w:snapToGrid w:val="0"/>
              <w:spacing w:line="240" w:lineRule="exact"/>
              <w:jc w:val="center"/>
              <w:rPr>
                <w:rFonts w:hint="default" w:ascii="Times New Roman" w:hAnsi="Times New Roman" w:cs="Times New Roman"/>
                <w:spacing w:val="-8"/>
                <w:szCs w:val="21"/>
              </w:rPr>
            </w:pPr>
            <w:r>
              <w:rPr>
                <w:rFonts w:hint="default" w:ascii="Times New Roman" w:hAnsi="Times New Roman" w:cs="Times New Roman"/>
                <w:spacing w:val="-8"/>
                <w:szCs w:val="21"/>
              </w:rPr>
              <w:t>管理要求</w:t>
            </w:r>
          </w:p>
        </w:tc>
        <w:tc>
          <w:tcPr>
            <w:tcW w:w="7406" w:type="dxa"/>
            <w:gridSpan w:val="4"/>
            <w:tcBorders>
              <w:bottom w:val="single" w:color="auto" w:sz="8" w:space="0"/>
            </w:tcBorders>
            <w:vAlign w:val="center"/>
          </w:tcPr>
          <w:p w14:paraId="5C6426D1">
            <w:pPr>
              <w:adjustRightInd w:val="0"/>
              <w:snapToGrid w:val="0"/>
              <w:spacing w:line="240" w:lineRule="exact"/>
              <w:ind w:firstLine="420" w:firstLineChars="200"/>
              <w:jc w:val="both"/>
              <w:rPr>
                <w:rFonts w:hint="default" w:ascii="Times New Roman" w:hAnsi="Times New Roman" w:cs="Times New Roman"/>
                <w:szCs w:val="21"/>
              </w:rPr>
            </w:pPr>
          </w:p>
          <w:p w14:paraId="129F72BC">
            <w:pPr>
              <w:adjustRightInd w:val="0"/>
              <w:snapToGrid w:val="0"/>
              <w:spacing w:line="240" w:lineRule="exact"/>
              <w:ind w:firstLine="420" w:firstLineChars="200"/>
              <w:jc w:val="both"/>
              <w:rPr>
                <w:rFonts w:hint="default" w:ascii="Times New Roman" w:hAnsi="Times New Roman" w:cs="Times New Roman"/>
                <w:szCs w:val="21"/>
              </w:rPr>
            </w:pPr>
          </w:p>
          <w:p w14:paraId="0773D0B9">
            <w:pPr>
              <w:adjustRightInd w:val="0"/>
              <w:snapToGrid w:val="0"/>
              <w:spacing w:line="240" w:lineRule="exact"/>
              <w:ind w:firstLine="420" w:firstLineChars="200"/>
              <w:jc w:val="both"/>
              <w:rPr>
                <w:rFonts w:hint="default" w:ascii="Times New Roman" w:hAnsi="Times New Roman" w:cs="Times New Roman"/>
                <w:szCs w:val="21"/>
              </w:rPr>
            </w:pPr>
          </w:p>
          <w:p w14:paraId="77649F5B">
            <w:pPr>
              <w:adjustRightInd w:val="0"/>
              <w:snapToGrid w:val="0"/>
              <w:spacing w:line="240" w:lineRule="exact"/>
              <w:ind w:firstLine="420" w:firstLineChars="200"/>
              <w:jc w:val="both"/>
              <w:rPr>
                <w:rFonts w:hint="default" w:ascii="Times New Roman" w:hAnsi="Times New Roman" w:cs="Times New Roman"/>
                <w:szCs w:val="21"/>
              </w:rPr>
            </w:pPr>
          </w:p>
          <w:p w14:paraId="5B1F638E">
            <w:pPr>
              <w:adjustRightInd w:val="0"/>
              <w:snapToGrid w:val="0"/>
              <w:spacing w:line="240" w:lineRule="exact"/>
              <w:ind w:firstLine="420" w:firstLineChars="200"/>
              <w:jc w:val="both"/>
              <w:rPr>
                <w:rFonts w:hint="default" w:ascii="Times New Roman" w:hAnsi="Times New Roman" w:cs="Times New Roman"/>
                <w:szCs w:val="21"/>
              </w:rPr>
            </w:pPr>
          </w:p>
          <w:p w14:paraId="0353374D">
            <w:pPr>
              <w:adjustRightInd w:val="0"/>
              <w:snapToGrid w:val="0"/>
              <w:spacing w:line="240" w:lineRule="exact"/>
              <w:ind w:firstLine="420" w:firstLineChars="200"/>
              <w:jc w:val="both"/>
              <w:rPr>
                <w:rFonts w:hint="default" w:ascii="Times New Roman" w:hAnsi="Times New Roman" w:cs="Times New Roman"/>
                <w:szCs w:val="21"/>
              </w:rPr>
            </w:pPr>
          </w:p>
          <w:p w14:paraId="78980048">
            <w:pPr>
              <w:adjustRightInd w:val="0"/>
              <w:snapToGrid w:val="0"/>
              <w:spacing w:line="240" w:lineRule="exact"/>
              <w:ind w:firstLine="420" w:firstLineChars="200"/>
              <w:jc w:val="both"/>
              <w:rPr>
                <w:rFonts w:hint="default" w:ascii="Times New Roman" w:hAnsi="Times New Roman" w:cs="Times New Roman"/>
                <w:szCs w:val="21"/>
              </w:rPr>
            </w:pPr>
          </w:p>
          <w:p w14:paraId="27C652F0">
            <w:pPr>
              <w:adjustRightInd w:val="0"/>
              <w:snapToGrid w:val="0"/>
              <w:spacing w:line="240" w:lineRule="exact"/>
              <w:ind w:firstLine="420" w:firstLineChars="200"/>
              <w:jc w:val="both"/>
              <w:rPr>
                <w:rFonts w:hint="default" w:ascii="Times New Roman" w:hAnsi="Times New Roman" w:cs="Times New Roman"/>
                <w:szCs w:val="21"/>
              </w:rPr>
            </w:pPr>
          </w:p>
          <w:p w14:paraId="5AA7C91D">
            <w:pPr>
              <w:adjustRightInd w:val="0"/>
              <w:snapToGrid w:val="0"/>
              <w:spacing w:line="240" w:lineRule="exact"/>
              <w:ind w:firstLine="420" w:firstLineChars="200"/>
              <w:jc w:val="both"/>
              <w:rPr>
                <w:rFonts w:hint="default" w:ascii="Times New Roman" w:hAnsi="Times New Roman" w:cs="Times New Roman"/>
                <w:szCs w:val="21"/>
              </w:rPr>
            </w:pPr>
          </w:p>
          <w:p w14:paraId="3D56A4DD">
            <w:pPr>
              <w:adjustRightInd w:val="0"/>
              <w:snapToGrid w:val="0"/>
              <w:spacing w:line="240" w:lineRule="exact"/>
              <w:ind w:firstLine="420" w:firstLineChars="200"/>
              <w:jc w:val="both"/>
              <w:rPr>
                <w:rFonts w:hint="default" w:ascii="Times New Roman" w:hAnsi="Times New Roman" w:cs="Times New Roman"/>
                <w:szCs w:val="21"/>
              </w:rPr>
            </w:pPr>
          </w:p>
          <w:p w14:paraId="12868B94">
            <w:pPr>
              <w:adjustRightInd w:val="0"/>
              <w:snapToGrid w:val="0"/>
              <w:spacing w:line="240" w:lineRule="exact"/>
              <w:ind w:firstLine="420" w:firstLineChars="200"/>
              <w:jc w:val="both"/>
              <w:rPr>
                <w:rFonts w:hint="default" w:ascii="Times New Roman" w:hAnsi="Times New Roman" w:cs="Times New Roman"/>
                <w:szCs w:val="21"/>
              </w:rPr>
            </w:pPr>
          </w:p>
          <w:p w14:paraId="5671C9D6">
            <w:pPr>
              <w:adjustRightInd w:val="0"/>
              <w:snapToGrid w:val="0"/>
              <w:spacing w:line="240" w:lineRule="exact"/>
              <w:ind w:firstLine="420" w:firstLineChars="200"/>
              <w:jc w:val="both"/>
              <w:rPr>
                <w:rFonts w:hint="default" w:ascii="Times New Roman" w:hAnsi="Times New Roman" w:cs="Times New Roman"/>
                <w:szCs w:val="21"/>
              </w:rPr>
            </w:pPr>
          </w:p>
          <w:p w14:paraId="48E07D02">
            <w:pPr>
              <w:adjustRightInd w:val="0"/>
              <w:snapToGrid w:val="0"/>
              <w:spacing w:line="240" w:lineRule="exact"/>
              <w:ind w:firstLine="420" w:firstLineChars="200"/>
              <w:jc w:val="both"/>
              <w:rPr>
                <w:rFonts w:hint="default" w:ascii="Times New Roman" w:hAnsi="Times New Roman" w:cs="Times New Roman"/>
                <w:szCs w:val="21"/>
              </w:rPr>
            </w:pPr>
          </w:p>
          <w:p w14:paraId="25D149E5">
            <w:pPr>
              <w:adjustRightInd w:val="0"/>
              <w:snapToGrid w:val="0"/>
              <w:spacing w:line="240" w:lineRule="exact"/>
              <w:ind w:firstLine="420" w:firstLineChars="200"/>
              <w:jc w:val="both"/>
              <w:rPr>
                <w:rFonts w:hint="default" w:ascii="Times New Roman" w:hAnsi="Times New Roman" w:cs="Times New Roman"/>
                <w:szCs w:val="21"/>
              </w:rPr>
            </w:pPr>
          </w:p>
          <w:p w14:paraId="21A7CDDD">
            <w:pPr>
              <w:adjustRightInd w:val="0"/>
              <w:snapToGrid w:val="0"/>
              <w:spacing w:line="240" w:lineRule="exact"/>
              <w:ind w:firstLine="420" w:firstLineChars="200"/>
              <w:jc w:val="both"/>
              <w:rPr>
                <w:rFonts w:hint="default" w:ascii="Times New Roman" w:hAnsi="Times New Roman" w:cs="Times New Roman"/>
                <w:szCs w:val="21"/>
              </w:rPr>
            </w:pPr>
          </w:p>
          <w:p w14:paraId="1F107793">
            <w:pPr>
              <w:adjustRightInd w:val="0"/>
              <w:snapToGrid w:val="0"/>
              <w:spacing w:line="240" w:lineRule="exact"/>
              <w:ind w:firstLine="420" w:firstLineChars="200"/>
              <w:jc w:val="both"/>
              <w:rPr>
                <w:rFonts w:hint="default" w:ascii="Times New Roman" w:hAnsi="Times New Roman" w:cs="Times New Roman"/>
                <w:szCs w:val="21"/>
              </w:rPr>
            </w:pPr>
          </w:p>
          <w:p w14:paraId="48C7EB63">
            <w:pPr>
              <w:adjustRightInd w:val="0"/>
              <w:snapToGrid w:val="0"/>
              <w:spacing w:line="240" w:lineRule="exact"/>
              <w:ind w:firstLine="420" w:firstLineChars="200"/>
              <w:jc w:val="both"/>
              <w:rPr>
                <w:rFonts w:hint="default" w:ascii="Times New Roman" w:hAnsi="Times New Roman" w:cs="Times New Roman"/>
                <w:szCs w:val="21"/>
              </w:rPr>
            </w:pPr>
          </w:p>
          <w:p w14:paraId="554C878E">
            <w:pPr>
              <w:adjustRightInd w:val="0"/>
              <w:snapToGrid w:val="0"/>
              <w:spacing w:line="240" w:lineRule="exact"/>
              <w:ind w:firstLine="420" w:firstLineChars="200"/>
              <w:jc w:val="both"/>
              <w:rPr>
                <w:rFonts w:hint="default" w:ascii="Times New Roman" w:hAnsi="Times New Roman" w:cs="Times New Roman"/>
                <w:szCs w:val="21"/>
              </w:rPr>
            </w:pPr>
          </w:p>
          <w:p w14:paraId="168D415C">
            <w:pPr>
              <w:adjustRightInd w:val="0"/>
              <w:snapToGrid w:val="0"/>
              <w:spacing w:line="240" w:lineRule="exact"/>
              <w:ind w:firstLine="420" w:firstLineChars="200"/>
              <w:jc w:val="both"/>
              <w:rPr>
                <w:rFonts w:hint="default" w:ascii="Times New Roman" w:hAnsi="Times New Roman" w:cs="Times New Roman"/>
                <w:szCs w:val="21"/>
              </w:rPr>
            </w:pPr>
          </w:p>
          <w:p w14:paraId="67F8E20B">
            <w:pPr>
              <w:adjustRightInd w:val="0"/>
              <w:snapToGrid w:val="0"/>
              <w:spacing w:line="240" w:lineRule="exact"/>
              <w:ind w:firstLine="420" w:firstLineChars="200"/>
              <w:jc w:val="both"/>
              <w:rPr>
                <w:rFonts w:hint="default" w:ascii="Times New Roman" w:hAnsi="Times New Roman" w:cs="Times New Roman"/>
                <w:szCs w:val="21"/>
              </w:rPr>
            </w:pPr>
            <w:r>
              <w:rPr>
                <w:rFonts w:hint="default" w:ascii="Times New Roman" w:hAnsi="Times New Roman" w:cs="Times New Roman"/>
                <w:szCs w:val="21"/>
              </w:rPr>
              <w:t>①严格按照国家有关建设项目环保管理规定，各类污染物的排放应执行本次环评规定的标准。</w:t>
            </w:r>
          </w:p>
          <w:p w14:paraId="5CEF49DF">
            <w:pPr>
              <w:adjustRightInd w:val="0"/>
              <w:snapToGrid w:val="0"/>
              <w:spacing w:line="240" w:lineRule="exact"/>
              <w:ind w:firstLine="420" w:firstLineChars="200"/>
              <w:jc w:val="both"/>
              <w:rPr>
                <w:rFonts w:hint="default" w:ascii="Times New Roman" w:hAnsi="Times New Roman" w:cs="Times New Roman"/>
                <w:szCs w:val="21"/>
              </w:rPr>
            </w:pPr>
            <w:r>
              <w:rPr>
                <w:rFonts w:hint="default" w:ascii="Times New Roman" w:hAnsi="Times New Roman" w:cs="Times New Roman"/>
                <w:szCs w:val="21"/>
              </w:rPr>
              <w:t>②确保所用原辅材料为符合环保要求的产品。</w:t>
            </w:r>
          </w:p>
          <w:p w14:paraId="08C2BB6F">
            <w:pPr>
              <w:adjustRightInd w:val="0"/>
              <w:snapToGrid w:val="0"/>
              <w:spacing w:line="240" w:lineRule="exact"/>
              <w:ind w:firstLine="420" w:firstLineChars="200"/>
              <w:jc w:val="both"/>
              <w:rPr>
                <w:rFonts w:hint="default" w:ascii="Times New Roman" w:hAnsi="Times New Roman" w:cs="Times New Roman"/>
                <w:szCs w:val="21"/>
              </w:rPr>
            </w:pPr>
            <w:r>
              <w:rPr>
                <w:rFonts w:hint="default" w:ascii="Times New Roman" w:hAnsi="Times New Roman" w:cs="Times New Roman"/>
                <w:szCs w:val="21"/>
              </w:rPr>
              <w:t>③对涉及风险物质设施定期检查，确定其可以长期稳定运行。</w:t>
            </w:r>
          </w:p>
          <w:p w14:paraId="06DA2DBC">
            <w:pPr>
              <w:adjustRightInd w:val="0"/>
              <w:snapToGrid w:val="0"/>
              <w:spacing w:line="240" w:lineRule="exact"/>
              <w:ind w:firstLine="420" w:firstLineChars="200"/>
              <w:jc w:val="both"/>
              <w:rPr>
                <w:rFonts w:hint="default" w:ascii="Times New Roman" w:hAnsi="Times New Roman" w:cs="Times New Roman"/>
                <w:szCs w:val="21"/>
              </w:rPr>
            </w:pPr>
            <w:r>
              <w:rPr>
                <w:rFonts w:hint="default" w:ascii="Times New Roman" w:hAnsi="Times New Roman" w:cs="Times New Roman"/>
                <w:szCs w:val="21"/>
              </w:rPr>
              <w:t>④加强职工宣传教育，制定环保管理制度并严格执行。</w:t>
            </w:r>
          </w:p>
          <w:p w14:paraId="179B2CA6">
            <w:pPr>
              <w:adjustRightInd w:val="0"/>
              <w:snapToGrid w:val="0"/>
              <w:spacing w:line="240" w:lineRule="exact"/>
              <w:ind w:firstLine="420" w:firstLineChars="200"/>
              <w:jc w:val="both"/>
              <w:rPr>
                <w:rFonts w:hint="default" w:ascii="Times New Roman" w:hAnsi="Times New Roman" w:cs="Times New Roman"/>
                <w:szCs w:val="21"/>
              </w:rPr>
            </w:pPr>
            <w:r>
              <w:rPr>
                <w:rFonts w:hint="default" w:ascii="Times New Roman" w:hAnsi="Times New Roman" w:cs="Times New Roman"/>
                <w:szCs w:val="21"/>
              </w:rPr>
              <w:t>⑤</w:t>
            </w:r>
            <w:r>
              <w:rPr>
                <w:rFonts w:hint="default" w:ascii="Times New Roman" w:hAnsi="Times New Roman" w:cs="Times New Roman"/>
                <w:szCs w:val="21"/>
                <w:lang w:eastAsia="zh-CN"/>
              </w:rPr>
              <w:t>项目建设完成后，产生实际排污前进行</w:t>
            </w:r>
            <w:r>
              <w:rPr>
                <w:rFonts w:hint="eastAsia" w:cs="Times New Roman"/>
                <w:szCs w:val="21"/>
                <w:lang w:eastAsia="zh-CN"/>
              </w:rPr>
              <w:t>固定污染源</w:t>
            </w:r>
            <w:r>
              <w:rPr>
                <w:rFonts w:hint="default" w:ascii="Times New Roman" w:hAnsi="Times New Roman" w:cs="Times New Roman"/>
                <w:szCs w:val="21"/>
                <w:lang w:eastAsia="zh-CN"/>
              </w:rPr>
              <w:t>排污登记</w:t>
            </w:r>
            <w:r>
              <w:rPr>
                <w:rFonts w:hint="eastAsia" w:cs="Times New Roman"/>
                <w:szCs w:val="21"/>
                <w:lang w:eastAsia="zh-CN"/>
              </w:rPr>
              <w:t>申请，取得排污登记回执</w:t>
            </w:r>
            <w:r>
              <w:rPr>
                <w:rFonts w:hint="default" w:ascii="Times New Roman" w:hAnsi="Times New Roman" w:cs="Times New Roman"/>
                <w:szCs w:val="21"/>
                <w:lang w:eastAsia="zh-CN"/>
              </w:rPr>
              <w:t>，并进行建设项目竣工验收，</w:t>
            </w:r>
            <w:r>
              <w:rPr>
                <w:rFonts w:hint="default" w:ascii="Times New Roman" w:hAnsi="Times New Roman" w:cs="Times New Roman"/>
                <w:szCs w:val="21"/>
              </w:rPr>
              <w:t>严格按照环评</w:t>
            </w:r>
            <w:r>
              <w:rPr>
                <w:rFonts w:hint="default" w:ascii="Times New Roman" w:hAnsi="Times New Roman" w:cs="Times New Roman"/>
                <w:szCs w:val="21"/>
                <w:lang w:eastAsia="zh-CN"/>
              </w:rPr>
              <w:t>及</w:t>
            </w:r>
            <w:r>
              <w:rPr>
                <w:rFonts w:hint="default" w:ascii="Times New Roman" w:hAnsi="Times New Roman" w:cs="Times New Roman"/>
                <w:color w:val="auto"/>
                <w:lang w:eastAsia="zh-CN"/>
              </w:rPr>
              <w:t>《</w:t>
            </w:r>
            <w:r>
              <w:rPr>
                <w:rFonts w:hint="default" w:ascii="Times New Roman" w:hAnsi="Times New Roman" w:cs="Times New Roman"/>
                <w:lang w:eastAsia="zh-CN"/>
              </w:rPr>
              <w:t>排污单位自行监测技术指南</w:t>
            </w:r>
            <w:r>
              <w:rPr>
                <w:rFonts w:hint="default" w:ascii="Times New Roman" w:hAnsi="Times New Roman" w:cs="Times New Roman"/>
                <w:lang w:val="en-US" w:eastAsia="zh-CN"/>
              </w:rPr>
              <w:t>--总则</w:t>
            </w:r>
            <w:r>
              <w:rPr>
                <w:rFonts w:hint="default" w:ascii="Times New Roman" w:hAnsi="Times New Roman" w:cs="Times New Roman"/>
                <w:lang w:eastAsia="zh-CN"/>
              </w:rPr>
              <w:t>》（HJ</w:t>
            </w:r>
            <w:r>
              <w:rPr>
                <w:rFonts w:hint="default" w:ascii="Times New Roman" w:hAnsi="Times New Roman" w:cs="Times New Roman"/>
                <w:lang w:val="en-US" w:eastAsia="zh-CN"/>
              </w:rPr>
              <w:t>819-2017</w:t>
            </w:r>
            <w:r>
              <w:rPr>
                <w:rFonts w:hint="default" w:ascii="Times New Roman" w:hAnsi="Times New Roman" w:cs="Times New Roman"/>
                <w:lang w:eastAsia="zh-CN"/>
              </w:rPr>
              <w:t>）</w:t>
            </w:r>
            <w:r>
              <w:rPr>
                <w:rFonts w:hint="eastAsia" w:cs="Times New Roman"/>
                <w:lang w:eastAsia="zh-CN"/>
              </w:rPr>
              <w:t>、</w:t>
            </w:r>
            <w:r>
              <w:rPr>
                <w:rFonts w:hint="default" w:ascii="Times New Roman" w:hAnsi="Times New Roman" w:cs="Times New Roman"/>
                <w:lang w:eastAsia="zh-CN"/>
              </w:rPr>
              <w:t>《排污许可证申请与核发技术规范 汽车制造业》（HJ 1</w:t>
            </w:r>
            <w:r>
              <w:rPr>
                <w:rFonts w:hint="default" w:ascii="Times New Roman" w:hAnsi="Times New Roman" w:cs="Times New Roman"/>
                <w:lang w:val="en-US" w:eastAsia="zh-CN"/>
              </w:rPr>
              <w:t>971</w:t>
            </w:r>
            <w:r>
              <w:rPr>
                <w:rFonts w:hint="default" w:ascii="Times New Roman" w:hAnsi="Times New Roman" w:cs="Times New Roman"/>
                <w:lang w:eastAsia="zh-CN"/>
              </w:rPr>
              <w:t>—20</w:t>
            </w:r>
            <w:r>
              <w:rPr>
                <w:rFonts w:hint="default" w:ascii="Times New Roman" w:hAnsi="Times New Roman" w:cs="Times New Roman"/>
                <w:lang w:val="en-US" w:eastAsia="zh-CN"/>
              </w:rPr>
              <w:t>18</w:t>
            </w:r>
            <w:r>
              <w:rPr>
                <w:rFonts w:hint="default" w:ascii="Times New Roman" w:hAnsi="Times New Roman" w:cs="Times New Roman"/>
                <w:lang w:eastAsia="zh-CN"/>
              </w:rPr>
              <w:t>）</w:t>
            </w:r>
            <w:r>
              <w:rPr>
                <w:rFonts w:hint="default" w:ascii="Times New Roman" w:hAnsi="Times New Roman" w:cs="Times New Roman"/>
                <w:szCs w:val="21"/>
              </w:rPr>
              <w:t>要求进行例行监测。</w:t>
            </w:r>
          </w:p>
          <w:p w14:paraId="427E6389">
            <w:pPr>
              <w:pStyle w:val="2"/>
              <w:rPr>
                <w:rFonts w:hint="default" w:ascii="Times New Roman" w:hAnsi="Times New Roman" w:cs="Times New Roman"/>
                <w:szCs w:val="21"/>
              </w:rPr>
            </w:pPr>
          </w:p>
          <w:p w14:paraId="6D6494C3">
            <w:pPr>
              <w:rPr>
                <w:rFonts w:hint="default" w:ascii="Times New Roman" w:hAnsi="Times New Roman" w:cs="Times New Roman"/>
                <w:szCs w:val="21"/>
              </w:rPr>
            </w:pPr>
          </w:p>
          <w:p w14:paraId="6C7961A5">
            <w:pPr>
              <w:pStyle w:val="2"/>
              <w:rPr>
                <w:rFonts w:hint="default" w:ascii="Times New Roman" w:hAnsi="Times New Roman" w:cs="Times New Roman"/>
                <w:szCs w:val="21"/>
              </w:rPr>
            </w:pPr>
          </w:p>
          <w:p w14:paraId="5F462FCF">
            <w:pPr>
              <w:rPr>
                <w:rFonts w:hint="default" w:ascii="Times New Roman" w:hAnsi="Times New Roman" w:cs="Times New Roman"/>
                <w:szCs w:val="21"/>
              </w:rPr>
            </w:pPr>
          </w:p>
          <w:p w14:paraId="1420AE2B">
            <w:pPr>
              <w:pStyle w:val="2"/>
              <w:rPr>
                <w:rFonts w:hint="default" w:ascii="Times New Roman" w:hAnsi="Times New Roman" w:cs="Times New Roman"/>
                <w:szCs w:val="21"/>
              </w:rPr>
            </w:pPr>
          </w:p>
          <w:p w14:paraId="7642849C">
            <w:pPr>
              <w:rPr>
                <w:rFonts w:hint="default" w:ascii="Times New Roman" w:hAnsi="Times New Roman" w:cs="Times New Roman"/>
                <w:szCs w:val="21"/>
              </w:rPr>
            </w:pPr>
          </w:p>
          <w:p w14:paraId="253CE2E6">
            <w:pPr>
              <w:pStyle w:val="2"/>
              <w:rPr>
                <w:rFonts w:hint="default" w:ascii="Times New Roman" w:hAnsi="Times New Roman" w:cs="Times New Roman"/>
                <w:szCs w:val="21"/>
              </w:rPr>
            </w:pPr>
          </w:p>
          <w:p w14:paraId="6C03DAF7">
            <w:pPr>
              <w:rPr>
                <w:rFonts w:hint="default" w:ascii="Times New Roman" w:hAnsi="Times New Roman" w:cs="Times New Roman"/>
                <w:szCs w:val="21"/>
              </w:rPr>
            </w:pPr>
          </w:p>
          <w:p w14:paraId="7A489D9C">
            <w:pPr>
              <w:pStyle w:val="2"/>
              <w:rPr>
                <w:rFonts w:hint="default" w:ascii="Times New Roman" w:hAnsi="Times New Roman" w:cs="Times New Roman"/>
                <w:szCs w:val="21"/>
              </w:rPr>
            </w:pPr>
          </w:p>
          <w:p w14:paraId="7C2E3DAA">
            <w:pPr>
              <w:rPr>
                <w:rFonts w:hint="default" w:ascii="Times New Roman" w:hAnsi="Times New Roman" w:cs="Times New Roman"/>
                <w:szCs w:val="21"/>
              </w:rPr>
            </w:pPr>
          </w:p>
          <w:p w14:paraId="24A707C1">
            <w:pPr>
              <w:pStyle w:val="2"/>
              <w:rPr>
                <w:rFonts w:hint="default" w:ascii="Times New Roman" w:hAnsi="Times New Roman" w:cs="Times New Roman"/>
                <w:szCs w:val="21"/>
              </w:rPr>
            </w:pPr>
          </w:p>
          <w:p w14:paraId="04974C11">
            <w:pPr>
              <w:rPr>
                <w:rFonts w:hint="default" w:ascii="Times New Roman" w:hAnsi="Times New Roman" w:cs="Times New Roman"/>
                <w:szCs w:val="21"/>
              </w:rPr>
            </w:pPr>
          </w:p>
          <w:p w14:paraId="5EE0A041">
            <w:pPr>
              <w:pStyle w:val="2"/>
              <w:rPr>
                <w:rFonts w:hint="default" w:ascii="Times New Roman" w:hAnsi="Times New Roman" w:cs="Times New Roman"/>
                <w:szCs w:val="21"/>
              </w:rPr>
            </w:pPr>
          </w:p>
          <w:p w14:paraId="1EC5B6B6">
            <w:pPr>
              <w:rPr>
                <w:rFonts w:hint="default"/>
              </w:rPr>
            </w:pPr>
          </w:p>
        </w:tc>
      </w:tr>
    </w:tbl>
    <w:p w14:paraId="1404C36B">
      <w:pPr>
        <w:pStyle w:val="81"/>
        <w:spacing w:before="0" w:beforeAutospacing="0" w:after="0" w:afterAutospacing="0" w:line="420" w:lineRule="exact"/>
        <w:jc w:val="center"/>
        <w:outlineLvl w:val="0"/>
        <w:rPr>
          <w:rFonts w:hint="default" w:ascii="Times New Roman" w:hAnsi="Times New Roman" w:eastAsia="黑体" w:cs="Times New Roman"/>
          <w:snapToGrid w:val="0"/>
          <w:sz w:val="30"/>
          <w:szCs w:val="30"/>
        </w:rPr>
      </w:pPr>
      <w:r>
        <w:rPr>
          <w:rFonts w:hint="default" w:ascii="Times New Roman" w:hAnsi="Times New Roman" w:cs="Times New Roman"/>
          <w:snapToGrid w:val="0"/>
        </w:rPr>
        <w:br w:type="page"/>
      </w:r>
      <w:r>
        <w:rPr>
          <w:rFonts w:hint="default" w:ascii="Times New Roman" w:hAnsi="Times New Roman" w:eastAsia="黑体" w:cs="Times New Roman"/>
          <w:snapToGrid w:val="0"/>
          <w:sz w:val="30"/>
          <w:szCs w:val="30"/>
        </w:rPr>
        <w:t>六、结论</w:t>
      </w:r>
    </w:p>
    <w:tbl>
      <w:tblPr>
        <w:tblStyle w:val="8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585F27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Borders>
              <w:top w:val="single" w:color="auto" w:sz="8" w:space="0"/>
              <w:bottom w:val="single" w:color="auto" w:sz="8" w:space="0"/>
            </w:tcBorders>
            <w:vAlign w:val="center"/>
          </w:tcPr>
          <w:p w14:paraId="5273801E">
            <w:pPr>
              <w:adjustRightInd w:val="0"/>
              <w:snapToGrid w:val="0"/>
              <w:spacing w:line="420" w:lineRule="exact"/>
              <w:ind w:firstLine="420" w:firstLineChars="200"/>
              <w:rPr>
                <w:rFonts w:hint="default" w:ascii="Times New Roman" w:hAnsi="Times New Roman" w:cs="Times New Roman"/>
                <w:szCs w:val="21"/>
              </w:rPr>
            </w:pPr>
            <w:r>
              <w:rPr>
                <w:rFonts w:hint="default" w:ascii="Times New Roman" w:hAnsi="Times New Roman" w:cs="Times New Roman"/>
                <w:szCs w:val="21"/>
              </w:rPr>
              <w:t>本项目符合国家产业政策的要求。项目区内的污染物可达标排放；在认真落实各项污染防治措施下，对周围环境影响较小，从环保角度上讲，本项目的建设运营是可行的。</w:t>
            </w:r>
          </w:p>
        </w:tc>
      </w:tr>
    </w:tbl>
    <w:p w14:paraId="731386B1">
      <w:pPr>
        <w:rPr>
          <w:rFonts w:hint="default" w:ascii="Times New Roman" w:hAnsi="Times New Roman" w:cs="Times New Roman"/>
        </w:rPr>
        <w:sectPr>
          <w:pgSz w:w="11906" w:h="16838"/>
          <w:pgMar w:top="1701" w:right="1531" w:bottom="1701" w:left="1531" w:header="851" w:footer="851" w:gutter="0"/>
          <w:pgNumType w:fmt="numberInDash"/>
          <w:cols w:space="720" w:num="1"/>
          <w:docGrid w:linePitch="312" w:charSpace="0"/>
        </w:sectPr>
      </w:pPr>
    </w:p>
    <w:p w14:paraId="3323458A">
      <w:pPr>
        <w:pStyle w:val="81"/>
        <w:adjustRightInd w:val="0"/>
        <w:snapToGrid w:val="0"/>
        <w:spacing w:before="0" w:beforeAutospacing="0" w:after="0" w:afterAutospacing="0" w:line="420" w:lineRule="exact"/>
        <w:outlineLvl w:val="0"/>
        <w:rPr>
          <w:rFonts w:hint="default" w:ascii="Times New Roman" w:hAnsi="Times New Roman" w:eastAsia="黑体" w:cs="Times New Roman"/>
          <w:snapToGrid w:val="0"/>
          <w:sz w:val="32"/>
          <w:szCs w:val="32"/>
        </w:rPr>
      </w:pPr>
      <w:r>
        <w:rPr>
          <w:rFonts w:hint="default" w:ascii="Times New Roman" w:hAnsi="Times New Roman" w:eastAsia="黑体" w:cs="Times New Roman"/>
          <w:snapToGrid w:val="0"/>
          <w:sz w:val="32"/>
          <w:szCs w:val="32"/>
        </w:rPr>
        <w:t>附表</w:t>
      </w:r>
    </w:p>
    <w:p w14:paraId="4328F4E6">
      <w:pPr>
        <w:pStyle w:val="81"/>
        <w:adjustRightInd w:val="0"/>
        <w:snapToGrid w:val="0"/>
        <w:spacing w:before="0" w:beforeAutospacing="0" w:after="0" w:afterAutospacing="0" w:line="420" w:lineRule="exact"/>
        <w:jc w:val="center"/>
        <w:outlineLvl w:val="0"/>
        <w:rPr>
          <w:rFonts w:hint="default" w:ascii="Times New Roman" w:hAnsi="Times New Roman" w:eastAsia="黑体" w:cs="Times New Roman"/>
          <w:snapToGrid w:val="0"/>
          <w:sz w:val="38"/>
          <w:szCs w:val="38"/>
          <w:lang w:eastAsia="zh-CN"/>
        </w:rPr>
      </w:pPr>
      <w:r>
        <w:rPr>
          <w:rFonts w:hint="default" w:ascii="Times New Roman" w:hAnsi="Times New Roman" w:eastAsia="黑体" w:cs="Times New Roman"/>
          <w:snapToGrid w:val="0"/>
          <w:sz w:val="38"/>
          <w:szCs w:val="38"/>
        </w:rPr>
        <w:t>建设项目污染物排放量汇总表</w:t>
      </w:r>
      <w:r>
        <w:rPr>
          <w:rFonts w:hint="default" w:ascii="Times New Roman" w:hAnsi="Times New Roman" w:eastAsia="黑体" w:cs="Times New Roman"/>
          <w:snapToGrid w:val="0"/>
          <w:sz w:val="38"/>
          <w:szCs w:val="38"/>
          <w:lang w:eastAsia="zh-CN"/>
        </w:rPr>
        <w:t>（单位：</w:t>
      </w:r>
      <w:r>
        <w:rPr>
          <w:rFonts w:hint="default" w:ascii="Times New Roman" w:hAnsi="Times New Roman" w:eastAsia="黑体" w:cs="Times New Roman"/>
          <w:snapToGrid w:val="0"/>
          <w:sz w:val="38"/>
          <w:szCs w:val="38"/>
          <w:lang w:val="en-US" w:eastAsia="zh-CN"/>
        </w:rPr>
        <w:t>t/a</w:t>
      </w:r>
      <w:r>
        <w:rPr>
          <w:rFonts w:hint="default" w:ascii="Times New Roman" w:hAnsi="Times New Roman" w:eastAsia="黑体" w:cs="Times New Roman"/>
          <w:snapToGrid w:val="0"/>
          <w:sz w:val="38"/>
          <w:szCs w:val="38"/>
          <w:lang w:eastAsia="zh-CN"/>
        </w:rPr>
        <w:t>）</w:t>
      </w:r>
    </w:p>
    <w:tbl>
      <w:tblPr>
        <w:tblStyle w:val="86"/>
        <w:tblW w:w="1379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83"/>
        <w:gridCol w:w="2157"/>
        <w:gridCol w:w="1414"/>
        <w:gridCol w:w="1276"/>
        <w:gridCol w:w="1666"/>
        <w:gridCol w:w="1576"/>
        <w:gridCol w:w="1726"/>
        <w:gridCol w:w="1786"/>
        <w:gridCol w:w="1212"/>
      </w:tblGrid>
      <w:tr w14:paraId="039160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72" w:hRule="atLeast"/>
          <w:jc w:val="center"/>
        </w:trPr>
        <w:tc>
          <w:tcPr>
            <w:tcW w:w="983" w:type="dxa"/>
            <w:tcBorders>
              <w:top w:val="single" w:color="auto" w:sz="8" w:space="0"/>
              <w:tl2br w:val="single" w:color="auto" w:sz="4" w:space="0"/>
            </w:tcBorders>
            <w:tcMar>
              <w:left w:w="28" w:type="dxa"/>
              <w:right w:w="28" w:type="dxa"/>
            </w:tcMar>
            <w:vAlign w:val="center"/>
          </w:tcPr>
          <w:p w14:paraId="59ED4F2E">
            <w:pPr>
              <w:pStyle w:val="200"/>
              <w:spacing w:beforeLines="0" w:afterLines="0" w:line="420" w:lineRule="exact"/>
              <w:rPr>
                <w:rFonts w:hint="default" w:ascii="Times New Roman" w:hAnsi="Times New Roman" w:cs="Times New Roman"/>
                <w:snapToGrid w:val="0"/>
                <w:spacing w:val="-6"/>
                <w:kern w:val="21"/>
                <w:sz w:val="21"/>
                <w:szCs w:val="21"/>
              </w:rPr>
            </w:pPr>
            <w:r>
              <w:rPr>
                <w:rFonts w:hint="default" w:ascii="Times New Roman" w:hAnsi="Times New Roman" w:cs="Times New Roman"/>
                <w:snapToGrid w:val="0"/>
                <w:spacing w:val="-6"/>
                <w:kern w:val="21"/>
                <w:sz w:val="21"/>
                <w:szCs w:val="21"/>
              </w:rPr>
              <w:t xml:space="preserve">    项目</w:t>
            </w:r>
          </w:p>
          <w:p w14:paraId="6688C7C0">
            <w:pPr>
              <w:pStyle w:val="200"/>
              <w:spacing w:beforeLines="0" w:afterLines="0" w:line="420" w:lineRule="exact"/>
              <w:jc w:val="both"/>
              <w:rPr>
                <w:rFonts w:hint="default" w:ascii="Times New Roman" w:hAnsi="Times New Roman" w:cs="Times New Roman"/>
                <w:snapToGrid w:val="0"/>
                <w:spacing w:val="-6"/>
                <w:kern w:val="21"/>
                <w:sz w:val="21"/>
                <w:szCs w:val="21"/>
              </w:rPr>
            </w:pPr>
            <w:r>
              <w:rPr>
                <w:rFonts w:hint="default" w:ascii="Times New Roman" w:hAnsi="Times New Roman" w:cs="Times New Roman"/>
                <w:snapToGrid w:val="0"/>
                <w:spacing w:val="-6"/>
                <w:kern w:val="21"/>
                <w:sz w:val="21"/>
                <w:szCs w:val="21"/>
              </w:rPr>
              <w:t>分类</w:t>
            </w:r>
          </w:p>
        </w:tc>
        <w:tc>
          <w:tcPr>
            <w:tcW w:w="2157" w:type="dxa"/>
            <w:tcBorders>
              <w:top w:val="single" w:color="auto" w:sz="8" w:space="0"/>
            </w:tcBorders>
            <w:tcMar>
              <w:left w:w="28" w:type="dxa"/>
              <w:right w:w="28" w:type="dxa"/>
            </w:tcMar>
            <w:vAlign w:val="center"/>
          </w:tcPr>
          <w:p w14:paraId="3BE7B5AA">
            <w:pPr>
              <w:pStyle w:val="200"/>
              <w:spacing w:beforeLines="0" w:afterLines="0" w:line="240" w:lineRule="auto"/>
              <w:rPr>
                <w:rFonts w:hint="default" w:ascii="Times New Roman" w:hAnsi="Times New Roman" w:cs="Times New Roman"/>
                <w:snapToGrid w:val="0"/>
                <w:spacing w:val="-6"/>
                <w:kern w:val="21"/>
                <w:sz w:val="21"/>
                <w:szCs w:val="21"/>
              </w:rPr>
            </w:pPr>
            <w:r>
              <w:rPr>
                <w:rFonts w:hint="default" w:ascii="Times New Roman" w:hAnsi="Times New Roman" w:cs="Times New Roman"/>
                <w:snapToGrid w:val="0"/>
                <w:spacing w:val="-6"/>
                <w:kern w:val="21"/>
                <w:sz w:val="21"/>
                <w:szCs w:val="21"/>
              </w:rPr>
              <w:t>污染物名称</w:t>
            </w:r>
          </w:p>
        </w:tc>
        <w:tc>
          <w:tcPr>
            <w:tcW w:w="1414" w:type="dxa"/>
            <w:tcBorders>
              <w:top w:val="single" w:color="auto" w:sz="8" w:space="0"/>
            </w:tcBorders>
            <w:tcMar>
              <w:left w:w="28" w:type="dxa"/>
              <w:right w:w="28" w:type="dxa"/>
            </w:tcMar>
            <w:vAlign w:val="center"/>
          </w:tcPr>
          <w:p w14:paraId="2A772E83">
            <w:pPr>
              <w:pStyle w:val="200"/>
              <w:spacing w:beforeLines="0" w:afterLines="0" w:line="240" w:lineRule="auto"/>
              <w:rPr>
                <w:rFonts w:hint="default" w:ascii="Times New Roman" w:hAnsi="Times New Roman" w:cs="Times New Roman"/>
                <w:snapToGrid w:val="0"/>
                <w:spacing w:val="-6"/>
                <w:kern w:val="21"/>
                <w:sz w:val="21"/>
                <w:szCs w:val="21"/>
              </w:rPr>
            </w:pPr>
            <w:r>
              <w:rPr>
                <w:rFonts w:hint="default" w:ascii="Times New Roman" w:hAnsi="Times New Roman" w:cs="Times New Roman"/>
                <w:snapToGrid w:val="0"/>
                <w:spacing w:val="-6"/>
                <w:kern w:val="21"/>
                <w:sz w:val="21"/>
                <w:szCs w:val="21"/>
              </w:rPr>
              <w:t>现有工程</w:t>
            </w:r>
          </w:p>
          <w:p w14:paraId="2F47FBDF">
            <w:pPr>
              <w:pStyle w:val="200"/>
              <w:spacing w:beforeLines="0" w:afterLines="0" w:line="240" w:lineRule="auto"/>
              <w:rPr>
                <w:rFonts w:hint="default" w:ascii="Times New Roman" w:hAnsi="Times New Roman" w:cs="Times New Roman"/>
                <w:snapToGrid w:val="0"/>
                <w:spacing w:val="-6"/>
                <w:kern w:val="21"/>
                <w:sz w:val="21"/>
                <w:szCs w:val="21"/>
              </w:rPr>
            </w:pPr>
            <w:r>
              <w:rPr>
                <w:rFonts w:hint="default" w:ascii="Times New Roman" w:hAnsi="Times New Roman" w:cs="Times New Roman"/>
                <w:snapToGrid w:val="0"/>
                <w:spacing w:val="-6"/>
                <w:kern w:val="21"/>
                <w:sz w:val="21"/>
                <w:szCs w:val="21"/>
              </w:rPr>
              <w:t>排放量（固体废物产生量）</w:t>
            </w:r>
            <w:r>
              <w:rPr>
                <w:rFonts w:hint="default" w:ascii="Times New Roman" w:hAnsi="Times New Roman" w:cs="Times New Roman"/>
                <w:snapToGrid w:val="0"/>
                <w:spacing w:val="-6"/>
                <w:kern w:val="21"/>
                <w:sz w:val="21"/>
                <w:szCs w:val="21"/>
              </w:rPr>
              <w:fldChar w:fldCharType="begin"/>
            </w:r>
            <w:r>
              <w:rPr>
                <w:rFonts w:hint="default" w:ascii="Times New Roman" w:hAnsi="Times New Roman" w:cs="Times New Roman"/>
                <w:snapToGrid w:val="0"/>
                <w:spacing w:val="-6"/>
                <w:kern w:val="21"/>
                <w:sz w:val="21"/>
                <w:szCs w:val="21"/>
              </w:rPr>
              <w:instrText xml:space="preserve"> = 1 \* GB3 \* MERGEFORMAT </w:instrText>
            </w:r>
            <w:r>
              <w:rPr>
                <w:rFonts w:hint="default" w:ascii="Times New Roman" w:hAnsi="Times New Roman" w:cs="Times New Roman"/>
                <w:snapToGrid w:val="0"/>
                <w:spacing w:val="-6"/>
                <w:kern w:val="21"/>
                <w:sz w:val="21"/>
                <w:szCs w:val="21"/>
              </w:rPr>
              <w:fldChar w:fldCharType="separate"/>
            </w:r>
            <w:r>
              <w:rPr>
                <w:rFonts w:hint="default" w:ascii="Times New Roman" w:hAnsi="Times New Roman" w:cs="Times New Roman"/>
                <w:kern w:val="2"/>
                <w:sz w:val="21"/>
                <w:szCs w:val="21"/>
              </w:rPr>
              <w:t>①</w:t>
            </w:r>
            <w:r>
              <w:rPr>
                <w:rFonts w:hint="default" w:ascii="Times New Roman" w:hAnsi="Times New Roman" w:cs="Times New Roman"/>
                <w:snapToGrid w:val="0"/>
                <w:spacing w:val="-6"/>
                <w:kern w:val="21"/>
                <w:sz w:val="21"/>
                <w:szCs w:val="21"/>
              </w:rPr>
              <w:fldChar w:fldCharType="end"/>
            </w:r>
          </w:p>
        </w:tc>
        <w:tc>
          <w:tcPr>
            <w:tcW w:w="1276" w:type="dxa"/>
            <w:tcBorders>
              <w:top w:val="single" w:color="auto" w:sz="8" w:space="0"/>
            </w:tcBorders>
            <w:tcMar>
              <w:left w:w="28" w:type="dxa"/>
              <w:right w:w="28" w:type="dxa"/>
            </w:tcMar>
            <w:vAlign w:val="center"/>
          </w:tcPr>
          <w:p w14:paraId="648B83D6">
            <w:pPr>
              <w:pStyle w:val="200"/>
              <w:spacing w:beforeLines="0" w:afterLines="0" w:line="240" w:lineRule="auto"/>
              <w:rPr>
                <w:rFonts w:hint="default" w:ascii="Times New Roman" w:hAnsi="Times New Roman" w:cs="Times New Roman"/>
                <w:snapToGrid w:val="0"/>
                <w:spacing w:val="-6"/>
                <w:kern w:val="21"/>
                <w:sz w:val="21"/>
                <w:szCs w:val="21"/>
              </w:rPr>
            </w:pPr>
            <w:r>
              <w:rPr>
                <w:rFonts w:hint="default" w:ascii="Times New Roman" w:hAnsi="Times New Roman" w:cs="Times New Roman"/>
                <w:snapToGrid w:val="0"/>
                <w:spacing w:val="-6"/>
                <w:kern w:val="21"/>
                <w:sz w:val="21"/>
                <w:szCs w:val="21"/>
              </w:rPr>
              <w:t>现有工程</w:t>
            </w:r>
          </w:p>
          <w:p w14:paraId="56715596">
            <w:pPr>
              <w:pStyle w:val="200"/>
              <w:spacing w:beforeLines="0" w:afterLines="0" w:line="240" w:lineRule="auto"/>
              <w:rPr>
                <w:rFonts w:hint="default" w:ascii="Times New Roman" w:hAnsi="Times New Roman" w:cs="Times New Roman"/>
                <w:snapToGrid w:val="0"/>
                <w:spacing w:val="-6"/>
                <w:kern w:val="21"/>
                <w:sz w:val="21"/>
                <w:szCs w:val="21"/>
              </w:rPr>
            </w:pPr>
            <w:r>
              <w:rPr>
                <w:rFonts w:hint="default" w:ascii="Times New Roman" w:hAnsi="Times New Roman" w:cs="Times New Roman"/>
                <w:snapToGrid w:val="0"/>
                <w:spacing w:val="-6"/>
                <w:kern w:val="21"/>
                <w:sz w:val="21"/>
                <w:szCs w:val="21"/>
              </w:rPr>
              <w:t>许可排放量</w:t>
            </w:r>
          </w:p>
          <w:p w14:paraId="22821CDD">
            <w:pPr>
              <w:pStyle w:val="200"/>
              <w:spacing w:beforeLines="0" w:afterLines="0" w:line="240" w:lineRule="auto"/>
              <w:rPr>
                <w:rFonts w:hint="default" w:ascii="Times New Roman" w:hAnsi="Times New Roman" w:cs="Times New Roman"/>
                <w:snapToGrid w:val="0"/>
                <w:spacing w:val="-6"/>
                <w:kern w:val="21"/>
                <w:sz w:val="21"/>
                <w:szCs w:val="21"/>
              </w:rPr>
            </w:pPr>
            <w:r>
              <w:rPr>
                <w:rFonts w:hint="default" w:ascii="Times New Roman" w:hAnsi="Times New Roman" w:cs="Times New Roman"/>
                <w:snapToGrid w:val="0"/>
                <w:spacing w:val="-6"/>
                <w:kern w:val="21"/>
                <w:sz w:val="21"/>
                <w:szCs w:val="21"/>
              </w:rPr>
              <w:fldChar w:fldCharType="begin"/>
            </w:r>
            <w:r>
              <w:rPr>
                <w:rFonts w:hint="default" w:ascii="Times New Roman" w:hAnsi="Times New Roman" w:cs="Times New Roman"/>
                <w:snapToGrid w:val="0"/>
                <w:spacing w:val="-6"/>
                <w:kern w:val="21"/>
                <w:sz w:val="21"/>
                <w:szCs w:val="21"/>
              </w:rPr>
              <w:instrText xml:space="preserve"> = 2 \* GB3 \* MERGEFORMAT </w:instrText>
            </w:r>
            <w:r>
              <w:rPr>
                <w:rFonts w:hint="default" w:ascii="Times New Roman" w:hAnsi="Times New Roman" w:cs="Times New Roman"/>
                <w:snapToGrid w:val="0"/>
                <w:spacing w:val="-6"/>
                <w:kern w:val="21"/>
                <w:sz w:val="21"/>
                <w:szCs w:val="21"/>
              </w:rPr>
              <w:fldChar w:fldCharType="separate"/>
            </w:r>
            <w:r>
              <w:rPr>
                <w:rFonts w:hint="default" w:ascii="Times New Roman" w:hAnsi="Times New Roman" w:cs="Times New Roman"/>
                <w:snapToGrid w:val="0"/>
                <w:spacing w:val="-6"/>
                <w:kern w:val="21"/>
                <w:sz w:val="21"/>
                <w:szCs w:val="21"/>
              </w:rPr>
              <w:t>②</w:t>
            </w:r>
            <w:r>
              <w:rPr>
                <w:rFonts w:hint="default" w:ascii="Times New Roman" w:hAnsi="Times New Roman" w:cs="Times New Roman"/>
                <w:snapToGrid w:val="0"/>
                <w:spacing w:val="-6"/>
                <w:kern w:val="21"/>
                <w:sz w:val="21"/>
                <w:szCs w:val="21"/>
              </w:rPr>
              <w:fldChar w:fldCharType="end"/>
            </w:r>
          </w:p>
        </w:tc>
        <w:tc>
          <w:tcPr>
            <w:tcW w:w="1666" w:type="dxa"/>
            <w:tcBorders>
              <w:top w:val="single" w:color="auto" w:sz="8" w:space="0"/>
            </w:tcBorders>
            <w:tcMar>
              <w:left w:w="28" w:type="dxa"/>
              <w:right w:w="28" w:type="dxa"/>
            </w:tcMar>
            <w:vAlign w:val="center"/>
          </w:tcPr>
          <w:p w14:paraId="2A8B4BAE">
            <w:pPr>
              <w:pStyle w:val="200"/>
              <w:spacing w:beforeLines="0" w:afterLines="0" w:line="240" w:lineRule="auto"/>
              <w:rPr>
                <w:rFonts w:hint="default" w:ascii="Times New Roman" w:hAnsi="Times New Roman" w:cs="Times New Roman"/>
                <w:snapToGrid w:val="0"/>
                <w:spacing w:val="-6"/>
                <w:kern w:val="21"/>
                <w:sz w:val="21"/>
                <w:szCs w:val="21"/>
              </w:rPr>
            </w:pPr>
            <w:r>
              <w:rPr>
                <w:rFonts w:hint="default" w:ascii="Times New Roman" w:hAnsi="Times New Roman" w:cs="Times New Roman"/>
                <w:snapToGrid w:val="0"/>
                <w:spacing w:val="-6"/>
                <w:kern w:val="21"/>
                <w:sz w:val="21"/>
                <w:szCs w:val="21"/>
              </w:rPr>
              <w:t>在建工程</w:t>
            </w:r>
          </w:p>
          <w:p w14:paraId="44EB0EAD">
            <w:pPr>
              <w:pStyle w:val="200"/>
              <w:spacing w:beforeLines="0" w:afterLines="0" w:line="240" w:lineRule="auto"/>
              <w:rPr>
                <w:rFonts w:hint="default" w:ascii="Times New Roman" w:hAnsi="Times New Roman" w:cs="Times New Roman"/>
                <w:snapToGrid w:val="0"/>
                <w:spacing w:val="-6"/>
                <w:kern w:val="21"/>
                <w:sz w:val="21"/>
                <w:szCs w:val="21"/>
              </w:rPr>
            </w:pPr>
            <w:r>
              <w:rPr>
                <w:rFonts w:hint="default" w:ascii="Times New Roman" w:hAnsi="Times New Roman" w:cs="Times New Roman"/>
                <w:snapToGrid w:val="0"/>
                <w:spacing w:val="-6"/>
                <w:kern w:val="21"/>
                <w:sz w:val="21"/>
                <w:szCs w:val="21"/>
              </w:rPr>
              <w:t>排放量（固体废物产生量）</w:t>
            </w:r>
            <w:r>
              <w:rPr>
                <w:rFonts w:hint="default" w:ascii="Times New Roman" w:hAnsi="Times New Roman" w:cs="Times New Roman"/>
                <w:snapToGrid w:val="0"/>
                <w:spacing w:val="-6"/>
                <w:kern w:val="21"/>
                <w:sz w:val="21"/>
                <w:szCs w:val="21"/>
              </w:rPr>
              <w:fldChar w:fldCharType="begin"/>
            </w:r>
            <w:r>
              <w:rPr>
                <w:rFonts w:hint="default" w:ascii="Times New Roman" w:hAnsi="Times New Roman" w:cs="Times New Roman"/>
                <w:snapToGrid w:val="0"/>
                <w:spacing w:val="-6"/>
                <w:kern w:val="21"/>
                <w:sz w:val="21"/>
                <w:szCs w:val="21"/>
              </w:rPr>
              <w:instrText xml:space="preserve"> = 3 \* GB3 \* MERGEFORMAT </w:instrText>
            </w:r>
            <w:r>
              <w:rPr>
                <w:rFonts w:hint="default" w:ascii="Times New Roman" w:hAnsi="Times New Roman" w:cs="Times New Roman"/>
                <w:snapToGrid w:val="0"/>
                <w:spacing w:val="-6"/>
                <w:kern w:val="21"/>
                <w:sz w:val="21"/>
                <w:szCs w:val="21"/>
              </w:rPr>
              <w:fldChar w:fldCharType="separate"/>
            </w:r>
            <w:r>
              <w:rPr>
                <w:rFonts w:hint="default" w:ascii="Times New Roman" w:hAnsi="Times New Roman" w:cs="Times New Roman"/>
                <w:kern w:val="2"/>
                <w:sz w:val="21"/>
                <w:szCs w:val="21"/>
              </w:rPr>
              <w:t>③</w:t>
            </w:r>
            <w:r>
              <w:rPr>
                <w:rFonts w:hint="default" w:ascii="Times New Roman" w:hAnsi="Times New Roman" w:cs="Times New Roman"/>
                <w:snapToGrid w:val="0"/>
                <w:spacing w:val="-6"/>
                <w:kern w:val="21"/>
                <w:sz w:val="21"/>
                <w:szCs w:val="21"/>
              </w:rPr>
              <w:fldChar w:fldCharType="end"/>
            </w:r>
          </w:p>
        </w:tc>
        <w:tc>
          <w:tcPr>
            <w:tcW w:w="1576" w:type="dxa"/>
            <w:tcBorders>
              <w:top w:val="single" w:color="auto" w:sz="8" w:space="0"/>
            </w:tcBorders>
            <w:tcMar>
              <w:left w:w="28" w:type="dxa"/>
              <w:right w:w="28" w:type="dxa"/>
            </w:tcMar>
            <w:vAlign w:val="center"/>
          </w:tcPr>
          <w:p w14:paraId="5C041F11">
            <w:pPr>
              <w:pStyle w:val="200"/>
              <w:spacing w:beforeLines="0" w:afterLines="0" w:line="240" w:lineRule="auto"/>
              <w:rPr>
                <w:rFonts w:hint="default" w:ascii="Times New Roman" w:hAnsi="Times New Roman" w:cs="Times New Roman"/>
                <w:snapToGrid w:val="0"/>
                <w:spacing w:val="-6"/>
                <w:kern w:val="21"/>
                <w:sz w:val="21"/>
                <w:szCs w:val="21"/>
              </w:rPr>
            </w:pPr>
            <w:r>
              <w:rPr>
                <w:rFonts w:hint="default" w:ascii="Times New Roman" w:hAnsi="Times New Roman" w:cs="Times New Roman"/>
                <w:snapToGrid w:val="0"/>
                <w:spacing w:val="-6"/>
                <w:kern w:val="21"/>
                <w:sz w:val="21"/>
                <w:szCs w:val="21"/>
              </w:rPr>
              <w:t>本项目</w:t>
            </w:r>
          </w:p>
          <w:p w14:paraId="30B3B910">
            <w:pPr>
              <w:pStyle w:val="200"/>
              <w:spacing w:beforeLines="0" w:afterLines="0" w:line="240" w:lineRule="auto"/>
              <w:rPr>
                <w:rFonts w:hint="default" w:ascii="Times New Roman" w:hAnsi="Times New Roman" w:cs="Times New Roman"/>
                <w:snapToGrid w:val="0"/>
                <w:spacing w:val="-6"/>
                <w:kern w:val="21"/>
                <w:sz w:val="21"/>
                <w:szCs w:val="21"/>
              </w:rPr>
            </w:pPr>
            <w:r>
              <w:rPr>
                <w:rFonts w:hint="default" w:ascii="Times New Roman" w:hAnsi="Times New Roman" w:cs="Times New Roman"/>
                <w:snapToGrid w:val="0"/>
                <w:spacing w:val="-6"/>
                <w:kern w:val="21"/>
                <w:sz w:val="21"/>
                <w:szCs w:val="21"/>
              </w:rPr>
              <w:t>排放量（固体废物产生量）</w:t>
            </w:r>
            <w:r>
              <w:rPr>
                <w:rFonts w:hint="default" w:ascii="Times New Roman" w:hAnsi="Times New Roman" w:cs="Times New Roman"/>
                <w:snapToGrid w:val="0"/>
                <w:spacing w:val="-6"/>
                <w:kern w:val="21"/>
                <w:sz w:val="21"/>
                <w:szCs w:val="21"/>
              </w:rPr>
              <w:fldChar w:fldCharType="begin"/>
            </w:r>
            <w:r>
              <w:rPr>
                <w:rFonts w:hint="default" w:ascii="Times New Roman" w:hAnsi="Times New Roman" w:cs="Times New Roman"/>
                <w:snapToGrid w:val="0"/>
                <w:spacing w:val="-6"/>
                <w:kern w:val="21"/>
                <w:sz w:val="21"/>
                <w:szCs w:val="21"/>
              </w:rPr>
              <w:instrText xml:space="preserve"> = 4 \* GB3 \* MERGEFORMAT </w:instrText>
            </w:r>
            <w:r>
              <w:rPr>
                <w:rFonts w:hint="default" w:ascii="Times New Roman" w:hAnsi="Times New Roman" w:cs="Times New Roman"/>
                <w:snapToGrid w:val="0"/>
                <w:spacing w:val="-6"/>
                <w:kern w:val="21"/>
                <w:sz w:val="21"/>
                <w:szCs w:val="21"/>
              </w:rPr>
              <w:fldChar w:fldCharType="separate"/>
            </w:r>
            <w:r>
              <w:rPr>
                <w:rFonts w:hint="default" w:ascii="Times New Roman" w:hAnsi="Times New Roman" w:cs="Times New Roman"/>
                <w:kern w:val="2"/>
                <w:sz w:val="21"/>
                <w:szCs w:val="21"/>
              </w:rPr>
              <w:t>④</w:t>
            </w:r>
            <w:r>
              <w:rPr>
                <w:rFonts w:hint="default" w:ascii="Times New Roman" w:hAnsi="Times New Roman" w:cs="Times New Roman"/>
                <w:snapToGrid w:val="0"/>
                <w:spacing w:val="-6"/>
                <w:kern w:val="21"/>
                <w:sz w:val="21"/>
                <w:szCs w:val="21"/>
              </w:rPr>
              <w:fldChar w:fldCharType="end"/>
            </w:r>
          </w:p>
        </w:tc>
        <w:tc>
          <w:tcPr>
            <w:tcW w:w="1726" w:type="dxa"/>
            <w:tcBorders>
              <w:top w:val="single" w:color="auto" w:sz="8" w:space="0"/>
            </w:tcBorders>
            <w:tcMar>
              <w:left w:w="28" w:type="dxa"/>
              <w:right w:w="28" w:type="dxa"/>
            </w:tcMar>
            <w:vAlign w:val="center"/>
          </w:tcPr>
          <w:p w14:paraId="56D1F958">
            <w:pPr>
              <w:pStyle w:val="200"/>
              <w:spacing w:beforeLines="0" w:afterLines="0" w:line="240" w:lineRule="auto"/>
              <w:rPr>
                <w:rFonts w:hint="default" w:ascii="Times New Roman" w:hAnsi="Times New Roman" w:cs="Times New Roman"/>
                <w:snapToGrid w:val="0"/>
                <w:spacing w:val="-16"/>
                <w:kern w:val="21"/>
                <w:sz w:val="21"/>
                <w:szCs w:val="21"/>
              </w:rPr>
            </w:pPr>
            <w:r>
              <w:rPr>
                <w:rFonts w:hint="default" w:ascii="Times New Roman" w:hAnsi="Times New Roman" w:cs="Times New Roman"/>
                <w:snapToGrid w:val="0"/>
                <w:spacing w:val="-16"/>
                <w:kern w:val="21"/>
                <w:sz w:val="21"/>
                <w:szCs w:val="21"/>
              </w:rPr>
              <w:t>以新带老削减量</w:t>
            </w:r>
          </w:p>
          <w:p w14:paraId="43C45D10">
            <w:pPr>
              <w:pStyle w:val="200"/>
              <w:spacing w:beforeLines="0" w:afterLines="0" w:line="240" w:lineRule="auto"/>
              <w:rPr>
                <w:rFonts w:hint="default" w:ascii="Times New Roman" w:hAnsi="Times New Roman" w:cs="Times New Roman"/>
                <w:snapToGrid w:val="0"/>
                <w:spacing w:val="-16"/>
                <w:kern w:val="21"/>
                <w:sz w:val="21"/>
                <w:szCs w:val="21"/>
              </w:rPr>
            </w:pPr>
            <w:r>
              <w:rPr>
                <w:rFonts w:hint="default" w:ascii="Times New Roman" w:hAnsi="Times New Roman" w:cs="Times New Roman"/>
                <w:snapToGrid w:val="0"/>
                <w:spacing w:val="-16"/>
                <w:kern w:val="21"/>
                <w:sz w:val="21"/>
                <w:szCs w:val="21"/>
              </w:rPr>
              <w:t>（新建项目不填）</w:t>
            </w:r>
            <w:r>
              <w:rPr>
                <w:rFonts w:hint="default" w:ascii="Times New Roman" w:hAnsi="Times New Roman" w:cs="Times New Roman"/>
                <w:snapToGrid w:val="0"/>
                <w:spacing w:val="-16"/>
                <w:kern w:val="21"/>
                <w:sz w:val="21"/>
                <w:szCs w:val="21"/>
              </w:rPr>
              <w:fldChar w:fldCharType="begin"/>
            </w:r>
            <w:r>
              <w:rPr>
                <w:rFonts w:hint="default" w:ascii="Times New Roman" w:hAnsi="Times New Roman" w:cs="Times New Roman"/>
                <w:snapToGrid w:val="0"/>
                <w:spacing w:val="-16"/>
                <w:kern w:val="21"/>
                <w:sz w:val="21"/>
                <w:szCs w:val="21"/>
              </w:rPr>
              <w:instrText xml:space="preserve"> = 5 \* GB3 \* MERGEFORMAT </w:instrText>
            </w:r>
            <w:r>
              <w:rPr>
                <w:rFonts w:hint="default" w:ascii="Times New Roman" w:hAnsi="Times New Roman" w:cs="Times New Roman"/>
                <w:snapToGrid w:val="0"/>
                <w:spacing w:val="-16"/>
                <w:kern w:val="21"/>
                <w:sz w:val="21"/>
                <w:szCs w:val="21"/>
              </w:rPr>
              <w:fldChar w:fldCharType="separate"/>
            </w:r>
            <w:r>
              <w:rPr>
                <w:rFonts w:hint="default" w:ascii="Times New Roman" w:hAnsi="Times New Roman" w:cs="Times New Roman"/>
                <w:kern w:val="2"/>
                <w:sz w:val="21"/>
                <w:szCs w:val="21"/>
              </w:rPr>
              <w:t>⑤</w:t>
            </w:r>
            <w:r>
              <w:rPr>
                <w:rFonts w:hint="default" w:ascii="Times New Roman" w:hAnsi="Times New Roman" w:cs="Times New Roman"/>
                <w:snapToGrid w:val="0"/>
                <w:spacing w:val="-16"/>
                <w:kern w:val="21"/>
                <w:sz w:val="21"/>
                <w:szCs w:val="21"/>
              </w:rPr>
              <w:fldChar w:fldCharType="end"/>
            </w:r>
          </w:p>
        </w:tc>
        <w:tc>
          <w:tcPr>
            <w:tcW w:w="1786" w:type="dxa"/>
            <w:tcBorders>
              <w:top w:val="single" w:color="auto" w:sz="8" w:space="0"/>
            </w:tcBorders>
            <w:tcMar>
              <w:left w:w="28" w:type="dxa"/>
              <w:right w:w="28" w:type="dxa"/>
            </w:tcMar>
            <w:vAlign w:val="center"/>
          </w:tcPr>
          <w:p w14:paraId="7DAF572F">
            <w:pPr>
              <w:pStyle w:val="200"/>
              <w:spacing w:beforeLines="0" w:afterLines="0" w:line="240" w:lineRule="auto"/>
              <w:rPr>
                <w:rFonts w:hint="default" w:ascii="Times New Roman" w:hAnsi="Times New Roman" w:cs="Times New Roman"/>
                <w:snapToGrid w:val="0"/>
                <w:spacing w:val="-16"/>
                <w:kern w:val="21"/>
                <w:sz w:val="21"/>
                <w:szCs w:val="21"/>
              </w:rPr>
            </w:pPr>
            <w:r>
              <w:rPr>
                <w:rFonts w:hint="default" w:ascii="Times New Roman" w:hAnsi="Times New Roman" w:cs="Times New Roman"/>
                <w:snapToGrid w:val="0"/>
                <w:spacing w:val="-16"/>
                <w:kern w:val="21"/>
                <w:sz w:val="21"/>
                <w:szCs w:val="21"/>
              </w:rPr>
              <w:t>本项目建成后</w:t>
            </w:r>
          </w:p>
          <w:p w14:paraId="24132DB5">
            <w:pPr>
              <w:pStyle w:val="200"/>
              <w:spacing w:beforeLines="0" w:afterLines="0" w:line="240" w:lineRule="auto"/>
              <w:rPr>
                <w:rFonts w:hint="default" w:ascii="Times New Roman" w:hAnsi="Times New Roman" w:cs="Times New Roman"/>
                <w:snapToGrid w:val="0"/>
                <w:spacing w:val="-16"/>
                <w:kern w:val="21"/>
                <w:sz w:val="21"/>
                <w:szCs w:val="21"/>
              </w:rPr>
            </w:pPr>
            <w:r>
              <w:rPr>
                <w:rFonts w:hint="default" w:ascii="Times New Roman" w:hAnsi="Times New Roman" w:cs="Times New Roman"/>
                <w:snapToGrid w:val="0"/>
                <w:spacing w:val="-16"/>
                <w:kern w:val="21"/>
                <w:sz w:val="21"/>
                <w:szCs w:val="21"/>
              </w:rPr>
              <w:t>全厂排放量（固体废物产生量）</w:t>
            </w:r>
            <w:r>
              <w:rPr>
                <w:rFonts w:hint="default" w:ascii="Times New Roman" w:hAnsi="Times New Roman" w:cs="Times New Roman"/>
                <w:snapToGrid w:val="0"/>
                <w:spacing w:val="-16"/>
                <w:kern w:val="21"/>
                <w:sz w:val="21"/>
                <w:szCs w:val="21"/>
              </w:rPr>
              <w:fldChar w:fldCharType="begin"/>
            </w:r>
            <w:r>
              <w:rPr>
                <w:rFonts w:hint="default" w:ascii="Times New Roman" w:hAnsi="Times New Roman" w:cs="Times New Roman"/>
                <w:snapToGrid w:val="0"/>
                <w:spacing w:val="-16"/>
                <w:kern w:val="21"/>
                <w:sz w:val="21"/>
                <w:szCs w:val="21"/>
              </w:rPr>
              <w:instrText xml:space="preserve"> = 6 \* GB3 \* MERGEFORMAT </w:instrText>
            </w:r>
            <w:r>
              <w:rPr>
                <w:rFonts w:hint="default" w:ascii="Times New Roman" w:hAnsi="Times New Roman" w:cs="Times New Roman"/>
                <w:snapToGrid w:val="0"/>
                <w:spacing w:val="-16"/>
                <w:kern w:val="21"/>
                <w:sz w:val="21"/>
                <w:szCs w:val="21"/>
              </w:rPr>
              <w:fldChar w:fldCharType="separate"/>
            </w:r>
            <w:r>
              <w:rPr>
                <w:rFonts w:hint="default" w:ascii="Times New Roman" w:hAnsi="Times New Roman" w:cs="Times New Roman"/>
                <w:kern w:val="2"/>
                <w:sz w:val="21"/>
                <w:szCs w:val="21"/>
              </w:rPr>
              <w:t>⑥</w:t>
            </w:r>
            <w:r>
              <w:rPr>
                <w:rFonts w:hint="default" w:ascii="Times New Roman" w:hAnsi="Times New Roman" w:cs="Times New Roman"/>
                <w:snapToGrid w:val="0"/>
                <w:spacing w:val="-16"/>
                <w:kern w:val="21"/>
                <w:sz w:val="21"/>
                <w:szCs w:val="21"/>
              </w:rPr>
              <w:fldChar w:fldCharType="end"/>
            </w:r>
          </w:p>
        </w:tc>
        <w:tc>
          <w:tcPr>
            <w:tcW w:w="1212" w:type="dxa"/>
            <w:tcBorders>
              <w:top w:val="single" w:color="auto" w:sz="8" w:space="0"/>
            </w:tcBorders>
            <w:tcMar>
              <w:left w:w="28" w:type="dxa"/>
              <w:right w:w="28" w:type="dxa"/>
            </w:tcMar>
            <w:vAlign w:val="center"/>
          </w:tcPr>
          <w:p w14:paraId="698CE47B">
            <w:pPr>
              <w:pStyle w:val="200"/>
              <w:spacing w:beforeLines="0" w:afterLines="0" w:line="240" w:lineRule="auto"/>
              <w:rPr>
                <w:rFonts w:hint="default" w:ascii="Times New Roman" w:hAnsi="Times New Roman" w:cs="Times New Roman"/>
                <w:snapToGrid w:val="0"/>
                <w:spacing w:val="-6"/>
                <w:kern w:val="21"/>
                <w:sz w:val="21"/>
                <w:szCs w:val="21"/>
              </w:rPr>
            </w:pPr>
            <w:r>
              <w:rPr>
                <w:rFonts w:hint="default" w:ascii="Times New Roman" w:hAnsi="Times New Roman" w:cs="Times New Roman"/>
                <w:snapToGrid w:val="0"/>
                <w:spacing w:val="-6"/>
                <w:kern w:val="21"/>
                <w:sz w:val="21"/>
                <w:szCs w:val="21"/>
              </w:rPr>
              <w:t>变化量</w:t>
            </w:r>
          </w:p>
          <w:p w14:paraId="0B43A4D9">
            <w:pPr>
              <w:pStyle w:val="200"/>
              <w:spacing w:beforeLines="0" w:afterLines="0" w:line="240" w:lineRule="auto"/>
              <w:rPr>
                <w:rFonts w:hint="default" w:ascii="Times New Roman" w:hAnsi="Times New Roman" w:cs="Times New Roman"/>
                <w:snapToGrid w:val="0"/>
                <w:spacing w:val="-6"/>
                <w:kern w:val="21"/>
                <w:sz w:val="21"/>
                <w:szCs w:val="21"/>
              </w:rPr>
            </w:pPr>
            <w:r>
              <w:rPr>
                <w:rFonts w:hint="default" w:ascii="Times New Roman" w:hAnsi="Times New Roman" w:cs="Times New Roman"/>
                <w:snapToGrid w:val="0"/>
                <w:spacing w:val="-6"/>
                <w:kern w:val="21"/>
                <w:sz w:val="21"/>
                <w:szCs w:val="21"/>
              </w:rPr>
              <w:fldChar w:fldCharType="begin"/>
            </w:r>
            <w:r>
              <w:rPr>
                <w:rFonts w:hint="default" w:ascii="Times New Roman" w:hAnsi="Times New Roman" w:cs="Times New Roman"/>
                <w:snapToGrid w:val="0"/>
                <w:spacing w:val="-6"/>
                <w:kern w:val="21"/>
                <w:sz w:val="21"/>
                <w:szCs w:val="21"/>
              </w:rPr>
              <w:instrText xml:space="preserve"> = 7 \* GB3 \* MERGEFORMAT </w:instrText>
            </w:r>
            <w:r>
              <w:rPr>
                <w:rFonts w:hint="default" w:ascii="Times New Roman" w:hAnsi="Times New Roman" w:cs="Times New Roman"/>
                <w:snapToGrid w:val="0"/>
                <w:spacing w:val="-6"/>
                <w:kern w:val="21"/>
                <w:sz w:val="21"/>
                <w:szCs w:val="21"/>
              </w:rPr>
              <w:fldChar w:fldCharType="separate"/>
            </w:r>
            <w:r>
              <w:rPr>
                <w:rFonts w:hint="default" w:ascii="Times New Roman" w:hAnsi="Times New Roman" w:cs="Times New Roman"/>
                <w:kern w:val="2"/>
                <w:sz w:val="21"/>
                <w:szCs w:val="21"/>
              </w:rPr>
              <w:t>⑦</w:t>
            </w:r>
            <w:r>
              <w:rPr>
                <w:rFonts w:hint="default" w:ascii="Times New Roman" w:hAnsi="Times New Roman" w:cs="Times New Roman"/>
                <w:snapToGrid w:val="0"/>
                <w:spacing w:val="-6"/>
                <w:kern w:val="21"/>
                <w:sz w:val="21"/>
                <w:szCs w:val="21"/>
              </w:rPr>
              <w:fldChar w:fldCharType="end"/>
            </w:r>
          </w:p>
        </w:tc>
      </w:tr>
      <w:tr w14:paraId="650ACC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6" w:hRule="exact"/>
          <w:jc w:val="center"/>
        </w:trPr>
        <w:tc>
          <w:tcPr>
            <w:tcW w:w="983" w:type="dxa"/>
            <w:vMerge w:val="restart"/>
            <w:vAlign w:val="center"/>
          </w:tcPr>
          <w:p w14:paraId="20F0713E">
            <w:pPr>
              <w:pStyle w:val="200"/>
              <w:spacing w:beforeLines="0" w:afterLines="0" w:line="420" w:lineRule="exact"/>
              <w:rPr>
                <w:rFonts w:hint="default" w:ascii="Times New Roman" w:hAnsi="Times New Roman" w:cs="Times New Roman"/>
                <w:snapToGrid w:val="0"/>
                <w:kern w:val="21"/>
                <w:sz w:val="21"/>
                <w:szCs w:val="21"/>
              </w:rPr>
            </w:pPr>
            <w:r>
              <w:rPr>
                <w:rFonts w:hint="default" w:ascii="Times New Roman" w:hAnsi="Times New Roman" w:cs="Times New Roman"/>
                <w:snapToGrid w:val="0"/>
                <w:kern w:val="21"/>
                <w:sz w:val="21"/>
                <w:szCs w:val="21"/>
              </w:rPr>
              <w:t>废气</w:t>
            </w:r>
          </w:p>
        </w:tc>
        <w:tc>
          <w:tcPr>
            <w:tcW w:w="2157" w:type="dxa"/>
            <w:vAlign w:val="center"/>
          </w:tcPr>
          <w:p w14:paraId="583A0DB9">
            <w:pPr>
              <w:pStyle w:val="200"/>
              <w:spacing w:beforeLines="0" w:afterLines="0" w:line="420" w:lineRule="exact"/>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cs="Times New Roman"/>
                <w:snapToGrid w:val="0"/>
                <w:kern w:val="21"/>
                <w:sz w:val="21"/>
                <w:szCs w:val="21"/>
                <w:lang w:val="en-US" w:eastAsia="zh-CN"/>
              </w:rPr>
              <w:t>VOCs</w:t>
            </w:r>
          </w:p>
        </w:tc>
        <w:tc>
          <w:tcPr>
            <w:tcW w:w="1414" w:type="dxa"/>
            <w:vAlign w:val="center"/>
          </w:tcPr>
          <w:p w14:paraId="6E12A750">
            <w:pPr>
              <w:keepNext w:val="0"/>
              <w:keepLines w:val="0"/>
              <w:widowControl/>
              <w:suppressLineNumbers w:val="0"/>
              <w:spacing w:line="240" w:lineRule="auto"/>
              <w:jc w:val="center"/>
              <w:textAlignment w:val="center"/>
              <w:rPr>
                <w:rFonts w:hint="default" w:ascii="Times New Roman" w:hAnsi="Times New Roman" w:eastAsia="宋体" w:cs="Times New Roman"/>
                <w:snapToGrid w:val="0"/>
                <w:kern w:val="21"/>
                <w:sz w:val="21"/>
                <w:szCs w:val="21"/>
                <w:lang w:val="en-US" w:eastAsia="zh-CN" w:bidi="ar-SA"/>
              </w:rPr>
            </w:pPr>
            <w:r>
              <w:rPr>
                <w:rFonts w:hint="eastAsia" w:cs="Times New Roman"/>
                <w:b w:val="0"/>
                <w:bCs/>
                <w:color w:val="0C0C0C"/>
                <w:spacing w:val="0"/>
                <w:kern w:val="2"/>
                <w:sz w:val="21"/>
                <w:szCs w:val="21"/>
                <w:highlight w:val="none"/>
                <w:lang w:val="en-US" w:eastAsia="zh-CN" w:bidi="ar"/>
              </w:rPr>
              <w:t>0</w:t>
            </w:r>
          </w:p>
        </w:tc>
        <w:tc>
          <w:tcPr>
            <w:tcW w:w="1276" w:type="dxa"/>
            <w:vAlign w:val="center"/>
          </w:tcPr>
          <w:p w14:paraId="66FFEF95">
            <w:pPr>
              <w:spacing w:beforeLines="0" w:afterLines="0" w:line="420" w:lineRule="exact"/>
              <w:jc w:val="center"/>
              <w:rPr>
                <w:rFonts w:hint="default" w:ascii="Times New Roman" w:hAnsi="Times New Roman" w:eastAsia="宋体" w:cs="Times New Roman"/>
                <w:snapToGrid w:val="0"/>
                <w:kern w:val="21"/>
                <w:sz w:val="21"/>
                <w:szCs w:val="21"/>
                <w:lang w:val="en-US" w:eastAsia="zh-CN" w:bidi="ar-SA"/>
              </w:rPr>
            </w:pPr>
            <w:r>
              <w:rPr>
                <w:rFonts w:hint="default" w:ascii="Times New Roman" w:hAnsi="Times New Roman" w:cs="Times New Roman"/>
                <w:snapToGrid w:val="0"/>
                <w:kern w:val="21"/>
                <w:sz w:val="21"/>
                <w:szCs w:val="21"/>
                <w:lang w:val="en-US" w:eastAsia="zh-CN"/>
              </w:rPr>
              <w:t>/</w:t>
            </w:r>
          </w:p>
        </w:tc>
        <w:tc>
          <w:tcPr>
            <w:tcW w:w="1666" w:type="dxa"/>
            <w:vAlign w:val="center"/>
          </w:tcPr>
          <w:p w14:paraId="3455C20A">
            <w:pPr>
              <w:spacing w:beforeLines="0" w:afterLines="0" w:line="420" w:lineRule="exact"/>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cs="Times New Roman"/>
                <w:snapToGrid w:val="0"/>
                <w:kern w:val="21"/>
                <w:sz w:val="21"/>
                <w:szCs w:val="21"/>
                <w:lang w:val="en-US" w:eastAsia="zh-CN"/>
              </w:rPr>
              <w:t>/</w:t>
            </w:r>
          </w:p>
        </w:tc>
        <w:tc>
          <w:tcPr>
            <w:tcW w:w="1576" w:type="dxa"/>
            <w:vAlign w:val="center"/>
          </w:tcPr>
          <w:p w14:paraId="030B9975">
            <w:pPr>
              <w:keepNext w:val="0"/>
              <w:keepLines w:val="0"/>
              <w:widowControl/>
              <w:suppressLineNumbers w:val="0"/>
              <w:jc w:val="center"/>
              <w:textAlignment w:val="center"/>
              <w:rPr>
                <w:rFonts w:hint="default" w:ascii="Times New Roman" w:hAnsi="Times New Roman" w:eastAsia="宋体" w:cs="Times New Roman"/>
                <w:snapToGrid w:val="0"/>
                <w:kern w:val="21"/>
                <w:sz w:val="21"/>
                <w:szCs w:val="21"/>
                <w:lang w:val="en-US" w:eastAsia="zh-CN" w:bidi="ar-SA"/>
              </w:rPr>
            </w:pPr>
            <w:r>
              <w:rPr>
                <w:rFonts w:hint="eastAsia" w:cs="Times New Roman"/>
                <w:snapToGrid w:val="0"/>
                <w:kern w:val="21"/>
                <w:sz w:val="21"/>
                <w:szCs w:val="21"/>
                <w:lang w:val="en-US" w:eastAsia="zh-CN" w:bidi="ar-SA"/>
              </w:rPr>
              <w:t>0.035</w:t>
            </w:r>
          </w:p>
        </w:tc>
        <w:tc>
          <w:tcPr>
            <w:tcW w:w="1726" w:type="dxa"/>
            <w:vAlign w:val="center"/>
          </w:tcPr>
          <w:p w14:paraId="620E2EF8">
            <w:pPr>
              <w:spacing w:beforeLines="0" w:afterLines="0" w:line="240" w:lineRule="auto"/>
              <w:jc w:val="center"/>
              <w:rPr>
                <w:rFonts w:hint="default" w:ascii="Times New Roman" w:hAnsi="Times New Roman" w:eastAsia="宋体" w:cs="Times New Roman"/>
                <w:snapToGrid w:val="0"/>
                <w:kern w:val="21"/>
                <w:sz w:val="21"/>
                <w:szCs w:val="21"/>
                <w:lang w:val="en-US" w:eastAsia="zh-CN" w:bidi="ar-SA"/>
              </w:rPr>
            </w:pPr>
            <w:r>
              <w:rPr>
                <w:rFonts w:hint="default" w:ascii="Times New Roman" w:hAnsi="Times New Roman" w:cs="Times New Roman"/>
                <w:snapToGrid w:val="0"/>
                <w:kern w:val="21"/>
                <w:sz w:val="21"/>
                <w:szCs w:val="21"/>
                <w:lang w:val="en-US" w:eastAsia="zh-CN" w:bidi="ar-SA"/>
              </w:rPr>
              <w:t>/</w:t>
            </w:r>
          </w:p>
        </w:tc>
        <w:tc>
          <w:tcPr>
            <w:tcW w:w="1786" w:type="dxa"/>
            <w:shd w:val="clear" w:color="auto" w:fill="auto"/>
            <w:vAlign w:val="center"/>
          </w:tcPr>
          <w:p w14:paraId="5E4A7456">
            <w:pPr>
              <w:keepNext w:val="0"/>
              <w:keepLines w:val="0"/>
              <w:widowControl/>
              <w:suppressLineNumbers w:val="0"/>
              <w:jc w:val="center"/>
              <w:textAlignment w:val="center"/>
              <w:rPr>
                <w:rFonts w:hint="default" w:ascii="Times New Roman" w:hAnsi="Times New Roman" w:eastAsia="宋体" w:cs="Times New Roman"/>
                <w:snapToGrid w:val="0"/>
                <w:kern w:val="21"/>
                <w:sz w:val="21"/>
                <w:szCs w:val="21"/>
                <w:lang w:val="en-US" w:eastAsia="zh-CN" w:bidi="ar-SA"/>
              </w:rPr>
            </w:pPr>
            <w:r>
              <w:rPr>
                <w:rFonts w:hint="eastAsia" w:cs="Times New Roman"/>
                <w:snapToGrid w:val="0"/>
                <w:kern w:val="21"/>
                <w:sz w:val="21"/>
                <w:szCs w:val="21"/>
                <w:lang w:val="en-US" w:eastAsia="zh-CN" w:bidi="ar-SA"/>
              </w:rPr>
              <w:t>0.035</w:t>
            </w:r>
          </w:p>
        </w:tc>
        <w:tc>
          <w:tcPr>
            <w:tcW w:w="1212" w:type="dxa"/>
            <w:shd w:val="clear" w:color="auto" w:fill="auto"/>
            <w:vAlign w:val="center"/>
          </w:tcPr>
          <w:p w14:paraId="1DC34F44">
            <w:pPr>
              <w:keepNext w:val="0"/>
              <w:keepLines w:val="0"/>
              <w:widowControl/>
              <w:suppressLineNumbers w:val="0"/>
              <w:jc w:val="center"/>
              <w:textAlignment w:val="center"/>
              <w:rPr>
                <w:rFonts w:hint="default" w:ascii="Times New Roman" w:hAnsi="Times New Roman" w:eastAsia="宋体" w:cs="Times New Roman"/>
                <w:snapToGrid w:val="0"/>
                <w:kern w:val="21"/>
                <w:sz w:val="21"/>
                <w:szCs w:val="21"/>
                <w:lang w:val="en-US" w:eastAsia="zh-CN" w:bidi="ar-SA"/>
              </w:rPr>
            </w:pPr>
            <w:r>
              <w:rPr>
                <w:rFonts w:hint="eastAsia" w:cs="Times New Roman"/>
                <w:snapToGrid w:val="0"/>
                <w:kern w:val="21"/>
                <w:sz w:val="21"/>
                <w:szCs w:val="21"/>
                <w:lang w:val="en-US" w:eastAsia="zh-CN" w:bidi="ar-SA"/>
              </w:rPr>
              <w:t>0.035</w:t>
            </w:r>
          </w:p>
        </w:tc>
      </w:tr>
      <w:tr w14:paraId="75293B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6" w:hRule="exact"/>
          <w:jc w:val="center"/>
        </w:trPr>
        <w:tc>
          <w:tcPr>
            <w:tcW w:w="983" w:type="dxa"/>
            <w:vMerge w:val="continue"/>
            <w:vAlign w:val="center"/>
          </w:tcPr>
          <w:p w14:paraId="7A32D650">
            <w:pPr>
              <w:pStyle w:val="200"/>
              <w:spacing w:beforeLines="0" w:afterLines="0" w:line="420" w:lineRule="exact"/>
              <w:rPr>
                <w:rFonts w:hint="default" w:ascii="Times New Roman" w:hAnsi="Times New Roman" w:cs="Times New Roman"/>
                <w:snapToGrid w:val="0"/>
                <w:kern w:val="21"/>
                <w:sz w:val="21"/>
                <w:szCs w:val="21"/>
              </w:rPr>
            </w:pPr>
          </w:p>
        </w:tc>
        <w:tc>
          <w:tcPr>
            <w:tcW w:w="2157" w:type="dxa"/>
            <w:vAlign w:val="center"/>
          </w:tcPr>
          <w:p w14:paraId="4E5B1E78">
            <w:pPr>
              <w:pStyle w:val="200"/>
              <w:spacing w:beforeLines="0" w:afterLines="0" w:line="240" w:lineRule="auto"/>
              <w:rPr>
                <w:rFonts w:hint="eastAsia" w:ascii="Times New Roman" w:cs="Times New Roman"/>
                <w:snapToGrid w:val="0"/>
                <w:kern w:val="21"/>
                <w:sz w:val="21"/>
                <w:szCs w:val="21"/>
                <w:lang w:val="en-US" w:eastAsia="zh-CN"/>
              </w:rPr>
            </w:pPr>
            <w:r>
              <w:rPr>
                <w:rFonts w:hint="eastAsia" w:ascii="Times New Roman" w:cs="Times New Roman"/>
                <w:snapToGrid w:val="0"/>
                <w:kern w:val="21"/>
                <w:sz w:val="21"/>
                <w:szCs w:val="21"/>
                <w:lang w:val="en-US" w:eastAsia="zh-CN"/>
              </w:rPr>
              <w:t>颗粒物</w:t>
            </w:r>
          </w:p>
          <w:p w14:paraId="6CE479CB">
            <w:pPr>
              <w:pStyle w:val="200"/>
              <w:spacing w:beforeLines="0" w:afterLines="0" w:line="240" w:lineRule="auto"/>
              <w:rPr>
                <w:rFonts w:hint="default" w:ascii="Times New Roman" w:hAnsi="Times New Roman" w:cs="Times New Roman"/>
                <w:snapToGrid w:val="0"/>
                <w:kern w:val="21"/>
                <w:sz w:val="21"/>
                <w:szCs w:val="21"/>
                <w:lang w:val="en-US" w:eastAsia="zh-CN"/>
              </w:rPr>
            </w:pPr>
            <w:r>
              <w:rPr>
                <w:rFonts w:hint="eastAsia" w:ascii="Times New Roman" w:cs="Times New Roman"/>
                <w:snapToGrid w:val="0"/>
                <w:kern w:val="21"/>
                <w:sz w:val="21"/>
                <w:szCs w:val="21"/>
                <w:lang w:val="en-US" w:eastAsia="zh-CN"/>
              </w:rPr>
              <w:t>（含锡及其化合物）</w:t>
            </w:r>
          </w:p>
        </w:tc>
        <w:tc>
          <w:tcPr>
            <w:tcW w:w="1414" w:type="dxa"/>
            <w:vAlign w:val="center"/>
          </w:tcPr>
          <w:p w14:paraId="3ADFB310">
            <w:pPr>
              <w:keepNext w:val="0"/>
              <w:keepLines w:val="0"/>
              <w:widowControl/>
              <w:suppressLineNumbers w:val="0"/>
              <w:spacing w:line="240" w:lineRule="auto"/>
              <w:jc w:val="center"/>
              <w:textAlignment w:val="center"/>
              <w:rPr>
                <w:rFonts w:hint="default" w:cs="Times New Roman"/>
                <w:b w:val="0"/>
                <w:bCs/>
                <w:color w:val="0C0C0C"/>
                <w:spacing w:val="0"/>
                <w:kern w:val="2"/>
                <w:sz w:val="21"/>
                <w:szCs w:val="21"/>
                <w:highlight w:val="none"/>
                <w:lang w:val="en-US" w:eastAsia="zh-CN" w:bidi="ar"/>
              </w:rPr>
            </w:pPr>
            <w:r>
              <w:rPr>
                <w:rFonts w:hint="eastAsia" w:cs="Times New Roman"/>
                <w:b w:val="0"/>
                <w:bCs/>
                <w:color w:val="0C0C0C"/>
                <w:spacing w:val="0"/>
                <w:kern w:val="2"/>
                <w:sz w:val="21"/>
                <w:szCs w:val="21"/>
                <w:highlight w:val="none"/>
                <w:lang w:val="en-US" w:eastAsia="zh-CN" w:bidi="ar"/>
              </w:rPr>
              <w:t>0</w:t>
            </w:r>
          </w:p>
        </w:tc>
        <w:tc>
          <w:tcPr>
            <w:tcW w:w="1276" w:type="dxa"/>
            <w:vAlign w:val="center"/>
          </w:tcPr>
          <w:p w14:paraId="2D95C1A0">
            <w:pPr>
              <w:spacing w:beforeLines="0" w:afterLines="0" w:line="420" w:lineRule="exact"/>
              <w:jc w:val="center"/>
              <w:rPr>
                <w:rFonts w:hint="default" w:ascii="Times New Roman" w:hAnsi="Times New Roman" w:cs="Times New Roman"/>
                <w:snapToGrid w:val="0"/>
                <w:kern w:val="21"/>
                <w:sz w:val="21"/>
                <w:szCs w:val="21"/>
                <w:lang w:val="en-US" w:eastAsia="zh-CN"/>
              </w:rPr>
            </w:pPr>
            <w:r>
              <w:rPr>
                <w:rFonts w:hint="default" w:ascii="Times New Roman" w:hAnsi="Times New Roman" w:cs="Times New Roman"/>
                <w:snapToGrid w:val="0"/>
                <w:kern w:val="21"/>
                <w:sz w:val="21"/>
                <w:szCs w:val="21"/>
                <w:lang w:val="en-US" w:eastAsia="zh-CN"/>
              </w:rPr>
              <w:t>/</w:t>
            </w:r>
          </w:p>
        </w:tc>
        <w:tc>
          <w:tcPr>
            <w:tcW w:w="1666" w:type="dxa"/>
            <w:vAlign w:val="center"/>
          </w:tcPr>
          <w:p w14:paraId="6CDF6DC2">
            <w:pPr>
              <w:spacing w:beforeLines="0" w:afterLines="0" w:line="420" w:lineRule="exact"/>
              <w:jc w:val="center"/>
              <w:rPr>
                <w:rFonts w:hint="default" w:ascii="Times New Roman" w:hAnsi="Times New Roman" w:cs="Times New Roman"/>
                <w:snapToGrid w:val="0"/>
                <w:kern w:val="21"/>
                <w:sz w:val="21"/>
                <w:szCs w:val="21"/>
                <w:lang w:val="en-US" w:eastAsia="zh-CN"/>
              </w:rPr>
            </w:pPr>
            <w:r>
              <w:rPr>
                <w:rFonts w:hint="default" w:ascii="Times New Roman" w:hAnsi="Times New Roman" w:cs="Times New Roman"/>
                <w:snapToGrid w:val="0"/>
                <w:kern w:val="21"/>
                <w:sz w:val="21"/>
                <w:szCs w:val="21"/>
                <w:lang w:val="en-US" w:eastAsia="zh-CN"/>
              </w:rPr>
              <w:t>/</w:t>
            </w:r>
          </w:p>
        </w:tc>
        <w:tc>
          <w:tcPr>
            <w:tcW w:w="1576" w:type="dxa"/>
            <w:vAlign w:val="center"/>
          </w:tcPr>
          <w:p w14:paraId="48A0A125">
            <w:pPr>
              <w:keepNext w:val="0"/>
              <w:keepLines w:val="0"/>
              <w:widowControl/>
              <w:suppressLineNumbers w:val="0"/>
              <w:jc w:val="center"/>
              <w:textAlignment w:val="center"/>
              <w:rPr>
                <w:rFonts w:hint="default" w:cs="Times New Roman"/>
                <w:snapToGrid w:val="0"/>
                <w:kern w:val="21"/>
                <w:sz w:val="21"/>
                <w:szCs w:val="21"/>
                <w:lang w:val="en-US" w:eastAsia="zh-CN" w:bidi="ar-SA"/>
              </w:rPr>
            </w:pPr>
            <w:r>
              <w:rPr>
                <w:rFonts w:hint="eastAsia" w:cs="Times New Roman"/>
                <w:snapToGrid w:val="0"/>
                <w:kern w:val="21"/>
                <w:sz w:val="21"/>
                <w:szCs w:val="21"/>
                <w:lang w:val="en-US" w:eastAsia="zh-CN"/>
              </w:rPr>
              <w:t>0.00004</w:t>
            </w:r>
          </w:p>
        </w:tc>
        <w:tc>
          <w:tcPr>
            <w:tcW w:w="1726" w:type="dxa"/>
            <w:vAlign w:val="center"/>
          </w:tcPr>
          <w:p w14:paraId="74E06DE4">
            <w:pPr>
              <w:spacing w:beforeLines="0" w:afterLines="0" w:line="240" w:lineRule="auto"/>
              <w:jc w:val="center"/>
              <w:rPr>
                <w:rFonts w:hint="default" w:ascii="Times New Roman" w:hAnsi="Times New Roman" w:cs="Times New Roman"/>
                <w:snapToGrid w:val="0"/>
                <w:kern w:val="21"/>
                <w:sz w:val="21"/>
                <w:szCs w:val="21"/>
                <w:lang w:val="en-US" w:eastAsia="zh-CN" w:bidi="ar-SA"/>
              </w:rPr>
            </w:pPr>
            <w:r>
              <w:rPr>
                <w:rFonts w:hint="default" w:ascii="Times New Roman" w:hAnsi="Times New Roman" w:cs="Times New Roman"/>
                <w:snapToGrid w:val="0"/>
                <w:kern w:val="21"/>
                <w:sz w:val="21"/>
                <w:szCs w:val="21"/>
                <w:lang w:val="en-US" w:eastAsia="zh-CN"/>
              </w:rPr>
              <w:t>/</w:t>
            </w:r>
          </w:p>
        </w:tc>
        <w:tc>
          <w:tcPr>
            <w:tcW w:w="1786" w:type="dxa"/>
            <w:shd w:val="clear" w:color="auto" w:fill="auto"/>
            <w:vAlign w:val="center"/>
          </w:tcPr>
          <w:p w14:paraId="7C7D5C33">
            <w:pPr>
              <w:keepNext w:val="0"/>
              <w:keepLines w:val="0"/>
              <w:widowControl/>
              <w:suppressLineNumbers w:val="0"/>
              <w:jc w:val="center"/>
              <w:textAlignment w:val="center"/>
              <w:rPr>
                <w:rFonts w:hint="eastAsia" w:cs="Times New Roman"/>
                <w:snapToGrid w:val="0"/>
                <w:kern w:val="21"/>
                <w:sz w:val="21"/>
                <w:szCs w:val="21"/>
                <w:lang w:val="en-US" w:eastAsia="zh-CN" w:bidi="ar-SA"/>
              </w:rPr>
            </w:pPr>
            <w:r>
              <w:rPr>
                <w:rFonts w:hint="eastAsia" w:cs="Times New Roman"/>
                <w:snapToGrid w:val="0"/>
                <w:kern w:val="21"/>
                <w:sz w:val="21"/>
                <w:szCs w:val="21"/>
                <w:lang w:val="en-US" w:eastAsia="zh-CN"/>
              </w:rPr>
              <w:t>0.00004</w:t>
            </w:r>
          </w:p>
        </w:tc>
        <w:tc>
          <w:tcPr>
            <w:tcW w:w="1212" w:type="dxa"/>
            <w:shd w:val="clear" w:color="auto" w:fill="auto"/>
            <w:vAlign w:val="center"/>
          </w:tcPr>
          <w:p w14:paraId="5C9B5F97">
            <w:pPr>
              <w:keepNext w:val="0"/>
              <w:keepLines w:val="0"/>
              <w:widowControl/>
              <w:suppressLineNumbers w:val="0"/>
              <w:jc w:val="center"/>
              <w:textAlignment w:val="center"/>
              <w:rPr>
                <w:rFonts w:hint="eastAsia" w:cs="Times New Roman"/>
                <w:snapToGrid w:val="0"/>
                <w:kern w:val="21"/>
                <w:sz w:val="21"/>
                <w:szCs w:val="21"/>
                <w:lang w:val="en-US" w:eastAsia="zh-CN" w:bidi="ar-SA"/>
              </w:rPr>
            </w:pPr>
            <w:r>
              <w:rPr>
                <w:rFonts w:hint="eastAsia" w:cs="Times New Roman"/>
                <w:snapToGrid w:val="0"/>
                <w:kern w:val="21"/>
                <w:sz w:val="21"/>
                <w:szCs w:val="21"/>
                <w:lang w:val="en-US" w:eastAsia="zh-CN"/>
              </w:rPr>
              <w:t>0.00004</w:t>
            </w:r>
          </w:p>
        </w:tc>
      </w:tr>
      <w:tr w14:paraId="563FB0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6" w:hRule="exact"/>
          <w:jc w:val="center"/>
        </w:trPr>
        <w:tc>
          <w:tcPr>
            <w:tcW w:w="983" w:type="dxa"/>
            <w:vMerge w:val="continue"/>
            <w:vAlign w:val="center"/>
          </w:tcPr>
          <w:p w14:paraId="645552C8">
            <w:pPr>
              <w:pStyle w:val="200"/>
              <w:spacing w:beforeLines="0" w:afterLines="0" w:line="420" w:lineRule="exact"/>
              <w:rPr>
                <w:rFonts w:hint="default" w:ascii="Times New Roman" w:hAnsi="Times New Roman" w:cs="Times New Roman"/>
                <w:snapToGrid w:val="0"/>
                <w:kern w:val="21"/>
                <w:sz w:val="21"/>
                <w:szCs w:val="21"/>
              </w:rPr>
            </w:pPr>
          </w:p>
        </w:tc>
        <w:tc>
          <w:tcPr>
            <w:tcW w:w="2157" w:type="dxa"/>
            <w:vAlign w:val="center"/>
          </w:tcPr>
          <w:p w14:paraId="760B1D0D">
            <w:pPr>
              <w:pStyle w:val="200"/>
              <w:spacing w:beforeLines="0" w:afterLines="0" w:line="420" w:lineRule="exact"/>
              <w:rPr>
                <w:rFonts w:hint="default" w:ascii="Times New Roman" w:hAnsi="Times New Roman" w:cs="Times New Roman"/>
                <w:snapToGrid w:val="0"/>
                <w:kern w:val="21"/>
                <w:sz w:val="21"/>
                <w:szCs w:val="21"/>
                <w:lang w:val="en-US" w:eastAsia="zh-CN"/>
              </w:rPr>
            </w:pPr>
            <w:r>
              <w:rPr>
                <w:rFonts w:hint="eastAsia" w:ascii="Times New Roman" w:cs="Times New Roman"/>
                <w:snapToGrid w:val="0"/>
                <w:kern w:val="21"/>
                <w:sz w:val="21"/>
                <w:szCs w:val="21"/>
                <w:lang w:val="en-US" w:eastAsia="zh-CN"/>
              </w:rPr>
              <w:t>锡及其化合物</w:t>
            </w:r>
          </w:p>
        </w:tc>
        <w:tc>
          <w:tcPr>
            <w:tcW w:w="1414" w:type="dxa"/>
            <w:vAlign w:val="center"/>
          </w:tcPr>
          <w:p w14:paraId="036DD768">
            <w:pPr>
              <w:keepNext w:val="0"/>
              <w:keepLines w:val="0"/>
              <w:widowControl/>
              <w:suppressLineNumbers w:val="0"/>
              <w:spacing w:line="240" w:lineRule="auto"/>
              <w:jc w:val="center"/>
              <w:textAlignment w:val="center"/>
              <w:rPr>
                <w:rFonts w:hint="default" w:cs="Times New Roman"/>
                <w:b w:val="0"/>
                <w:bCs/>
                <w:color w:val="0C0C0C"/>
                <w:spacing w:val="0"/>
                <w:kern w:val="2"/>
                <w:sz w:val="21"/>
                <w:szCs w:val="21"/>
                <w:highlight w:val="none"/>
                <w:lang w:val="en-US" w:eastAsia="zh-CN" w:bidi="ar"/>
              </w:rPr>
            </w:pPr>
            <w:r>
              <w:rPr>
                <w:rFonts w:hint="eastAsia" w:cs="Times New Roman"/>
                <w:b w:val="0"/>
                <w:bCs/>
                <w:color w:val="0C0C0C"/>
                <w:spacing w:val="0"/>
                <w:kern w:val="2"/>
                <w:sz w:val="21"/>
                <w:szCs w:val="21"/>
                <w:highlight w:val="none"/>
                <w:lang w:val="en-US" w:eastAsia="zh-CN" w:bidi="ar"/>
              </w:rPr>
              <w:t>0</w:t>
            </w:r>
          </w:p>
        </w:tc>
        <w:tc>
          <w:tcPr>
            <w:tcW w:w="1276" w:type="dxa"/>
            <w:vAlign w:val="center"/>
          </w:tcPr>
          <w:p w14:paraId="154726EF">
            <w:pPr>
              <w:spacing w:beforeLines="0" w:afterLines="0" w:line="420" w:lineRule="exact"/>
              <w:jc w:val="center"/>
              <w:rPr>
                <w:rFonts w:hint="default" w:ascii="Times New Roman" w:hAnsi="Times New Roman" w:cs="Times New Roman"/>
                <w:snapToGrid w:val="0"/>
                <w:kern w:val="21"/>
                <w:sz w:val="21"/>
                <w:szCs w:val="21"/>
                <w:lang w:val="en-US" w:eastAsia="zh-CN"/>
              </w:rPr>
            </w:pPr>
            <w:r>
              <w:rPr>
                <w:rFonts w:hint="default" w:ascii="Times New Roman" w:hAnsi="Times New Roman" w:cs="Times New Roman"/>
                <w:snapToGrid w:val="0"/>
                <w:kern w:val="21"/>
                <w:sz w:val="21"/>
                <w:szCs w:val="21"/>
                <w:lang w:val="en-US" w:eastAsia="zh-CN"/>
              </w:rPr>
              <w:t>/</w:t>
            </w:r>
          </w:p>
        </w:tc>
        <w:tc>
          <w:tcPr>
            <w:tcW w:w="1666" w:type="dxa"/>
            <w:vAlign w:val="center"/>
          </w:tcPr>
          <w:p w14:paraId="2DD8C745">
            <w:pPr>
              <w:spacing w:beforeLines="0" w:afterLines="0" w:line="420" w:lineRule="exact"/>
              <w:jc w:val="center"/>
              <w:rPr>
                <w:rFonts w:hint="default" w:ascii="Times New Roman" w:hAnsi="Times New Roman" w:cs="Times New Roman"/>
                <w:snapToGrid w:val="0"/>
                <w:kern w:val="21"/>
                <w:sz w:val="21"/>
                <w:szCs w:val="21"/>
                <w:lang w:val="en-US" w:eastAsia="zh-CN"/>
              </w:rPr>
            </w:pPr>
            <w:r>
              <w:rPr>
                <w:rFonts w:hint="default" w:ascii="Times New Roman" w:hAnsi="Times New Roman" w:cs="Times New Roman"/>
                <w:snapToGrid w:val="0"/>
                <w:kern w:val="21"/>
                <w:sz w:val="21"/>
                <w:szCs w:val="21"/>
                <w:lang w:val="en-US" w:eastAsia="zh-CN"/>
              </w:rPr>
              <w:t>/</w:t>
            </w:r>
          </w:p>
        </w:tc>
        <w:tc>
          <w:tcPr>
            <w:tcW w:w="1576" w:type="dxa"/>
            <w:vAlign w:val="center"/>
          </w:tcPr>
          <w:p w14:paraId="7E381E70">
            <w:pPr>
              <w:keepNext w:val="0"/>
              <w:keepLines w:val="0"/>
              <w:widowControl/>
              <w:suppressLineNumbers w:val="0"/>
              <w:jc w:val="center"/>
              <w:textAlignment w:val="center"/>
              <w:rPr>
                <w:rFonts w:hint="eastAsia" w:cs="Times New Roman"/>
                <w:snapToGrid w:val="0"/>
                <w:kern w:val="21"/>
                <w:sz w:val="21"/>
                <w:szCs w:val="21"/>
                <w:lang w:val="en-US" w:eastAsia="zh-CN" w:bidi="ar-SA"/>
              </w:rPr>
            </w:pPr>
            <w:r>
              <w:rPr>
                <w:rFonts w:hint="eastAsia" w:cs="Times New Roman"/>
                <w:snapToGrid w:val="0"/>
                <w:kern w:val="21"/>
                <w:sz w:val="21"/>
                <w:szCs w:val="21"/>
                <w:lang w:val="en-US" w:eastAsia="zh-CN"/>
              </w:rPr>
              <w:t>0.00004</w:t>
            </w:r>
          </w:p>
        </w:tc>
        <w:tc>
          <w:tcPr>
            <w:tcW w:w="1726" w:type="dxa"/>
            <w:vAlign w:val="center"/>
          </w:tcPr>
          <w:p w14:paraId="76BADE19">
            <w:pPr>
              <w:spacing w:beforeLines="0" w:afterLines="0" w:line="240" w:lineRule="auto"/>
              <w:jc w:val="center"/>
              <w:rPr>
                <w:rFonts w:hint="default" w:ascii="Times New Roman" w:hAnsi="Times New Roman" w:cs="Times New Roman"/>
                <w:snapToGrid w:val="0"/>
                <w:kern w:val="21"/>
                <w:sz w:val="21"/>
                <w:szCs w:val="21"/>
                <w:lang w:val="en-US" w:eastAsia="zh-CN" w:bidi="ar-SA"/>
              </w:rPr>
            </w:pPr>
            <w:r>
              <w:rPr>
                <w:rFonts w:hint="default" w:ascii="Times New Roman" w:hAnsi="Times New Roman" w:cs="Times New Roman"/>
                <w:snapToGrid w:val="0"/>
                <w:kern w:val="21"/>
                <w:sz w:val="21"/>
                <w:szCs w:val="21"/>
                <w:lang w:val="en-US" w:eastAsia="zh-CN"/>
              </w:rPr>
              <w:t>/</w:t>
            </w:r>
          </w:p>
        </w:tc>
        <w:tc>
          <w:tcPr>
            <w:tcW w:w="1786" w:type="dxa"/>
            <w:shd w:val="clear" w:color="auto" w:fill="auto"/>
            <w:vAlign w:val="center"/>
          </w:tcPr>
          <w:p w14:paraId="73907769">
            <w:pPr>
              <w:keepNext w:val="0"/>
              <w:keepLines w:val="0"/>
              <w:widowControl/>
              <w:suppressLineNumbers w:val="0"/>
              <w:jc w:val="center"/>
              <w:textAlignment w:val="center"/>
              <w:rPr>
                <w:rFonts w:hint="eastAsia" w:cs="Times New Roman"/>
                <w:snapToGrid w:val="0"/>
                <w:kern w:val="21"/>
                <w:sz w:val="21"/>
                <w:szCs w:val="21"/>
                <w:lang w:val="en-US" w:eastAsia="zh-CN" w:bidi="ar-SA"/>
              </w:rPr>
            </w:pPr>
            <w:r>
              <w:rPr>
                <w:rFonts w:hint="eastAsia" w:cs="Times New Roman"/>
                <w:snapToGrid w:val="0"/>
                <w:kern w:val="21"/>
                <w:sz w:val="21"/>
                <w:szCs w:val="21"/>
                <w:lang w:val="en-US" w:eastAsia="zh-CN"/>
              </w:rPr>
              <w:t>0.00004</w:t>
            </w:r>
          </w:p>
        </w:tc>
        <w:tc>
          <w:tcPr>
            <w:tcW w:w="1212" w:type="dxa"/>
            <w:shd w:val="clear" w:color="auto" w:fill="auto"/>
            <w:vAlign w:val="center"/>
          </w:tcPr>
          <w:p w14:paraId="7B2060F7">
            <w:pPr>
              <w:keepNext w:val="0"/>
              <w:keepLines w:val="0"/>
              <w:widowControl/>
              <w:suppressLineNumbers w:val="0"/>
              <w:jc w:val="center"/>
              <w:textAlignment w:val="center"/>
              <w:rPr>
                <w:rFonts w:hint="eastAsia" w:cs="Times New Roman"/>
                <w:snapToGrid w:val="0"/>
                <w:kern w:val="21"/>
                <w:sz w:val="21"/>
                <w:szCs w:val="21"/>
                <w:lang w:val="en-US" w:eastAsia="zh-CN" w:bidi="ar-SA"/>
              </w:rPr>
            </w:pPr>
            <w:r>
              <w:rPr>
                <w:rFonts w:hint="eastAsia" w:cs="Times New Roman"/>
                <w:snapToGrid w:val="0"/>
                <w:kern w:val="21"/>
                <w:sz w:val="21"/>
                <w:szCs w:val="21"/>
                <w:lang w:val="en-US" w:eastAsia="zh-CN"/>
              </w:rPr>
              <w:t>0.00004</w:t>
            </w:r>
          </w:p>
        </w:tc>
      </w:tr>
      <w:tr w14:paraId="1C3DFF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6" w:hRule="exact"/>
          <w:jc w:val="center"/>
        </w:trPr>
        <w:tc>
          <w:tcPr>
            <w:tcW w:w="983" w:type="dxa"/>
            <w:vMerge w:val="restart"/>
            <w:vAlign w:val="center"/>
          </w:tcPr>
          <w:p w14:paraId="31F76868">
            <w:pPr>
              <w:pStyle w:val="200"/>
              <w:spacing w:beforeLines="0" w:afterLines="0" w:line="420" w:lineRule="exact"/>
              <w:rPr>
                <w:rFonts w:hint="default" w:ascii="Times New Roman" w:hAnsi="Times New Roman" w:cs="Times New Roman"/>
                <w:snapToGrid w:val="0"/>
                <w:kern w:val="21"/>
                <w:sz w:val="21"/>
                <w:szCs w:val="21"/>
              </w:rPr>
            </w:pPr>
            <w:r>
              <w:rPr>
                <w:rFonts w:hint="default" w:ascii="Times New Roman" w:hAnsi="Times New Roman" w:cs="Times New Roman"/>
                <w:snapToGrid w:val="0"/>
                <w:kern w:val="21"/>
                <w:sz w:val="21"/>
                <w:szCs w:val="21"/>
              </w:rPr>
              <w:t>废水</w:t>
            </w:r>
          </w:p>
        </w:tc>
        <w:tc>
          <w:tcPr>
            <w:tcW w:w="2157" w:type="dxa"/>
            <w:vAlign w:val="center"/>
          </w:tcPr>
          <w:p w14:paraId="4094534A">
            <w:pPr>
              <w:pStyle w:val="200"/>
              <w:spacing w:beforeLines="0" w:afterLines="0" w:line="420" w:lineRule="exact"/>
              <w:rPr>
                <w:rFonts w:hint="default" w:ascii="Times New Roman" w:hAnsi="Times New Roman" w:cs="Times New Roman"/>
                <w:snapToGrid w:val="0"/>
                <w:kern w:val="21"/>
                <w:sz w:val="21"/>
                <w:szCs w:val="21"/>
              </w:rPr>
            </w:pPr>
            <w:r>
              <w:rPr>
                <w:rFonts w:hint="default" w:ascii="Times New Roman" w:hAnsi="Times New Roman" w:cs="Times New Roman"/>
                <w:snapToGrid w:val="0"/>
                <w:kern w:val="21"/>
                <w:sz w:val="21"/>
                <w:szCs w:val="21"/>
              </w:rPr>
              <w:t>COD</w:t>
            </w:r>
          </w:p>
        </w:tc>
        <w:tc>
          <w:tcPr>
            <w:tcW w:w="1414" w:type="dxa"/>
            <w:vAlign w:val="center"/>
          </w:tcPr>
          <w:p w14:paraId="1D77C664">
            <w:pPr>
              <w:spacing w:beforeLines="0" w:afterLines="0" w:line="420" w:lineRule="exact"/>
              <w:jc w:val="center"/>
              <w:rPr>
                <w:rFonts w:hint="default" w:ascii="Times New Roman" w:hAnsi="Times New Roman" w:eastAsia="宋体" w:cs="Times New Roman"/>
                <w:snapToGrid w:val="0"/>
                <w:kern w:val="21"/>
                <w:sz w:val="21"/>
                <w:szCs w:val="21"/>
                <w:lang w:val="en-US" w:eastAsia="zh-CN"/>
              </w:rPr>
            </w:pPr>
            <w:r>
              <w:rPr>
                <w:rFonts w:hint="eastAsia" w:cs="Times New Roman"/>
                <w:b w:val="0"/>
                <w:bCs/>
                <w:color w:val="0C0C0C"/>
                <w:spacing w:val="0"/>
                <w:kern w:val="2"/>
                <w:sz w:val="21"/>
                <w:szCs w:val="21"/>
                <w:highlight w:val="none"/>
                <w:lang w:val="en-US" w:eastAsia="zh-CN" w:bidi="ar"/>
              </w:rPr>
              <w:t>0</w:t>
            </w:r>
          </w:p>
        </w:tc>
        <w:tc>
          <w:tcPr>
            <w:tcW w:w="1276" w:type="dxa"/>
            <w:vAlign w:val="center"/>
          </w:tcPr>
          <w:p w14:paraId="3F447DC5">
            <w:pPr>
              <w:spacing w:beforeLines="0" w:afterLines="0" w:line="420" w:lineRule="exact"/>
              <w:jc w:val="center"/>
              <w:rPr>
                <w:rFonts w:hint="default" w:ascii="Times New Roman" w:hAnsi="Times New Roman" w:cs="Times New Roman"/>
                <w:snapToGrid w:val="0"/>
                <w:kern w:val="21"/>
                <w:sz w:val="21"/>
                <w:szCs w:val="21"/>
                <w:highlight w:val="none"/>
              </w:rPr>
            </w:pPr>
            <w:r>
              <w:rPr>
                <w:rFonts w:hint="default" w:ascii="Times New Roman" w:hAnsi="Times New Roman" w:cs="Times New Roman"/>
                <w:snapToGrid w:val="0"/>
                <w:kern w:val="21"/>
                <w:sz w:val="21"/>
                <w:szCs w:val="21"/>
                <w:lang w:val="en-US" w:eastAsia="zh-CN"/>
              </w:rPr>
              <w:t>/</w:t>
            </w:r>
          </w:p>
        </w:tc>
        <w:tc>
          <w:tcPr>
            <w:tcW w:w="1666" w:type="dxa"/>
            <w:vAlign w:val="center"/>
          </w:tcPr>
          <w:p w14:paraId="4E9E0C3D">
            <w:pPr>
              <w:spacing w:beforeLines="0" w:afterLines="0" w:line="420" w:lineRule="exact"/>
              <w:jc w:val="center"/>
              <w:rPr>
                <w:rFonts w:hint="default" w:ascii="Times New Roman" w:hAnsi="Times New Roman" w:cs="Times New Roman"/>
                <w:snapToGrid w:val="0"/>
                <w:kern w:val="21"/>
                <w:sz w:val="21"/>
                <w:szCs w:val="21"/>
                <w:highlight w:val="none"/>
                <w:lang w:val="en-US"/>
              </w:rPr>
            </w:pPr>
            <w:r>
              <w:rPr>
                <w:rFonts w:hint="default" w:ascii="Times New Roman" w:hAnsi="Times New Roman" w:cs="Times New Roman"/>
                <w:snapToGrid w:val="0"/>
                <w:kern w:val="21"/>
                <w:sz w:val="21"/>
                <w:szCs w:val="21"/>
                <w:lang w:val="en-US" w:eastAsia="zh-CN"/>
              </w:rPr>
              <w:t>/</w:t>
            </w:r>
          </w:p>
        </w:tc>
        <w:tc>
          <w:tcPr>
            <w:tcW w:w="1576" w:type="dxa"/>
            <w:vAlign w:val="center"/>
          </w:tcPr>
          <w:p w14:paraId="2ED205F9">
            <w:pPr>
              <w:spacing w:beforeLines="0" w:afterLines="0" w:line="420" w:lineRule="exact"/>
              <w:jc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0.0737</w:t>
            </w:r>
          </w:p>
        </w:tc>
        <w:tc>
          <w:tcPr>
            <w:tcW w:w="1726" w:type="dxa"/>
            <w:vAlign w:val="center"/>
          </w:tcPr>
          <w:p w14:paraId="292F41BA">
            <w:pPr>
              <w:spacing w:beforeLines="0" w:afterLines="0" w:line="240" w:lineRule="auto"/>
              <w:jc w:val="center"/>
              <w:rPr>
                <w:rFonts w:hint="default" w:ascii="Times New Roman" w:hAnsi="Times New Roman" w:eastAsia="宋体" w:cs="Times New Roman"/>
                <w:snapToGrid w:val="0"/>
                <w:kern w:val="21"/>
                <w:sz w:val="21"/>
                <w:szCs w:val="21"/>
                <w:highlight w:val="none"/>
                <w:lang w:val="en-US" w:eastAsia="zh-CN"/>
              </w:rPr>
            </w:pPr>
            <w:r>
              <w:rPr>
                <w:rFonts w:hint="default" w:ascii="Times New Roman" w:hAnsi="Times New Roman" w:cs="Times New Roman"/>
                <w:snapToGrid w:val="0"/>
                <w:kern w:val="21"/>
                <w:sz w:val="21"/>
                <w:szCs w:val="21"/>
                <w:lang w:val="en-US" w:eastAsia="zh-CN"/>
              </w:rPr>
              <w:t>/</w:t>
            </w:r>
          </w:p>
        </w:tc>
        <w:tc>
          <w:tcPr>
            <w:tcW w:w="1786" w:type="dxa"/>
            <w:shd w:val="clear" w:color="auto" w:fill="auto"/>
            <w:vAlign w:val="center"/>
          </w:tcPr>
          <w:p w14:paraId="6DE0692B">
            <w:pPr>
              <w:spacing w:beforeLines="0" w:afterLines="0" w:line="420" w:lineRule="exact"/>
              <w:jc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0.0737</w:t>
            </w:r>
          </w:p>
        </w:tc>
        <w:tc>
          <w:tcPr>
            <w:tcW w:w="1212" w:type="dxa"/>
            <w:shd w:val="clear" w:color="auto" w:fill="auto"/>
            <w:vAlign w:val="center"/>
          </w:tcPr>
          <w:p w14:paraId="74589B0B">
            <w:pPr>
              <w:spacing w:beforeLines="0" w:afterLines="0" w:line="420" w:lineRule="exact"/>
              <w:jc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0.0737</w:t>
            </w:r>
          </w:p>
        </w:tc>
      </w:tr>
      <w:tr w14:paraId="25665C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6" w:hRule="exact"/>
          <w:jc w:val="center"/>
        </w:trPr>
        <w:tc>
          <w:tcPr>
            <w:tcW w:w="983" w:type="dxa"/>
            <w:vMerge w:val="continue"/>
            <w:vAlign w:val="center"/>
          </w:tcPr>
          <w:p w14:paraId="4FC0925A">
            <w:pPr>
              <w:pStyle w:val="200"/>
              <w:spacing w:beforeLines="0" w:afterLines="0" w:line="420" w:lineRule="exact"/>
              <w:rPr>
                <w:rFonts w:hint="default" w:ascii="Times New Roman" w:hAnsi="Times New Roman" w:cs="Times New Roman"/>
                <w:snapToGrid w:val="0"/>
                <w:kern w:val="21"/>
                <w:sz w:val="21"/>
                <w:szCs w:val="21"/>
              </w:rPr>
            </w:pPr>
          </w:p>
        </w:tc>
        <w:tc>
          <w:tcPr>
            <w:tcW w:w="2157" w:type="dxa"/>
            <w:vAlign w:val="center"/>
          </w:tcPr>
          <w:p w14:paraId="07A657D5">
            <w:pPr>
              <w:pStyle w:val="200"/>
              <w:spacing w:beforeLines="0" w:afterLines="0" w:line="420" w:lineRule="exact"/>
              <w:rPr>
                <w:rFonts w:hint="default" w:ascii="Times New Roman" w:hAnsi="Times New Roman" w:cs="Times New Roman"/>
                <w:snapToGrid w:val="0"/>
                <w:kern w:val="21"/>
                <w:sz w:val="21"/>
                <w:szCs w:val="21"/>
              </w:rPr>
            </w:pPr>
            <w:r>
              <w:rPr>
                <w:rFonts w:hint="default" w:ascii="Times New Roman" w:hAnsi="Times New Roman" w:cs="Times New Roman"/>
                <w:snapToGrid w:val="0"/>
                <w:kern w:val="21"/>
                <w:sz w:val="21"/>
                <w:szCs w:val="21"/>
              </w:rPr>
              <w:t>氨氮</w:t>
            </w:r>
          </w:p>
        </w:tc>
        <w:tc>
          <w:tcPr>
            <w:tcW w:w="1414" w:type="dxa"/>
            <w:vAlign w:val="center"/>
          </w:tcPr>
          <w:p w14:paraId="5DEC5794">
            <w:pPr>
              <w:spacing w:beforeLines="0" w:afterLines="0" w:line="420" w:lineRule="exact"/>
              <w:jc w:val="center"/>
              <w:rPr>
                <w:rFonts w:hint="default" w:ascii="Times New Roman" w:hAnsi="Times New Roman" w:eastAsia="宋体" w:cs="Times New Roman"/>
                <w:snapToGrid w:val="0"/>
                <w:kern w:val="21"/>
                <w:sz w:val="21"/>
                <w:szCs w:val="21"/>
                <w:lang w:val="en-US" w:eastAsia="zh-CN"/>
              </w:rPr>
            </w:pPr>
            <w:r>
              <w:rPr>
                <w:rFonts w:hint="eastAsia" w:cs="Times New Roman"/>
                <w:b w:val="0"/>
                <w:bCs/>
                <w:color w:val="0C0C0C"/>
                <w:spacing w:val="0"/>
                <w:kern w:val="2"/>
                <w:sz w:val="21"/>
                <w:szCs w:val="21"/>
                <w:highlight w:val="none"/>
                <w:lang w:val="en-US" w:eastAsia="zh-CN" w:bidi="ar"/>
              </w:rPr>
              <w:t>0</w:t>
            </w:r>
          </w:p>
        </w:tc>
        <w:tc>
          <w:tcPr>
            <w:tcW w:w="1276" w:type="dxa"/>
            <w:vAlign w:val="center"/>
          </w:tcPr>
          <w:p w14:paraId="34CAB892">
            <w:pPr>
              <w:spacing w:beforeLines="0" w:afterLines="0" w:line="420" w:lineRule="exact"/>
              <w:jc w:val="center"/>
              <w:rPr>
                <w:rFonts w:hint="default" w:ascii="Times New Roman" w:hAnsi="Times New Roman" w:cs="Times New Roman"/>
                <w:snapToGrid w:val="0"/>
                <w:kern w:val="21"/>
                <w:sz w:val="21"/>
                <w:szCs w:val="21"/>
                <w:highlight w:val="none"/>
              </w:rPr>
            </w:pPr>
            <w:r>
              <w:rPr>
                <w:rFonts w:hint="default" w:ascii="Times New Roman" w:hAnsi="Times New Roman" w:cs="Times New Roman"/>
                <w:snapToGrid w:val="0"/>
                <w:kern w:val="21"/>
                <w:sz w:val="21"/>
                <w:szCs w:val="21"/>
                <w:lang w:val="en-US" w:eastAsia="zh-CN"/>
              </w:rPr>
              <w:t>/</w:t>
            </w:r>
          </w:p>
        </w:tc>
        <w:tc>
          <w:tcPr>
            <w:tcW w:w="1666" w:type="dxa"/>
            <w:vAlign w:val="center"/>
          </w:tcPr>
          <w:p w14:paraId="6C90237D">
            <w:pPr>
              <w:spacing w:beforeLines="0" w:afterLines="0" w:line="420" w:lineRule="exact"/>
              <w:jc w:val="center"/>
              <w:rPr>
                <w:rFonts w:hint="default" w:ascii="Times New Roman" w:hAnsi="Times New Roman" w:cs="Times New Roman"/>
                <w:snapToGrid w:val="0"/>
                <w:kern w:val="21"/>
                <w:sz w:val="21"/>
                <w:szCs w:val="21"/>
                <w:highlight w:val="none"/>
                <w:lang w:val="en-US"/>
              </w:rPr>
            </w:pPr>
            <w:r>
              <w:rPr>
                <w:rFonts w:hint="default" w:ascii="Times New Roman" w:hAnsi="Times New Roman" w:cs="Times New Roman"/>
                <w:snapToGrid w:val="0"/>
                <w:kern w:val="21"/>
                <w:sz w:val="21"/>
                <w:szCs w:val="21"/>
                <w:lang w:val="en-US" w:eastAsia="zh-CN"/>
              </w:rPr>
              <w:t>/</w:t>
            </w:r>
          </w:p>
        </w:tc>
        <w:tc>
          <w:tcPr>
            <w:tcW w:w="1576" w:type="dxa"/>
            <w:vAlign w:val="center"/>
          </w:tcPr>
          <w:p w14:paraId="4D72DF38">
            <w:pPr>
              <w:spacing w:beforeLines="0" w:afterLines="0" w:line="420" w:lineRule="exact"/>
              <w:jc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0.0084</w:t>
            </w:r>
          </w:p>
        </w:tc>
        <w:tc>
          <w:tcPr>
            <w:tcW w:w="1726" w:type="dxa"/>
            <w:vAlign w:val="center"/>
          </w:tcPr>
          <w:p w14:paraId="4F061353">
            <w:pPr>
              <w:spacing w:beforeLines="0" w:afterLines="0" w:line="240" w:lineRule="auto"/>
              <w:jc w:val="center"/>
              <w:rPr>
                <w:rFonts w:hint="default" w:ascii="Times New Roman" w:hAnsi="Times New Roman" w:eastAsia="宋体" w:cs="Times New Roman"/>
                <w:snapToGrid w:val="0"/>
                <w:kern w:val="21"/>
                <w:sz w:val="21"/>
                <w:szCs w:val="21"/>
                <w:highlight w:val="none"/>
                <w:lang w:val="en-US" w:eastAsia="zh-CN"/>
              </w:rPr>
            </w:pPr>
            <w:r>
              <w:rPr>
                <w:rFonts w:hint="default" w:ascii="Times New Roman" w:hAnsi="Times New Roman" w:cs="Times New Roman"/>
                <w:snapToGrid w:val="0"/>
                <w:kern w:val="21"/>
                <w:sz w:val="21"/>
                <w:szCs w:val="21"/>
                <w:lang w:val="en-US" w:eastAsia="zh-CN"/>
              </w:rPr>
              <w:t>/</w:t>
            </w:r>
          </w:p>
        </w:tc>
        <w:tc>
          <w:tcPr>
            <w:tcW w:w="1786" w:type="dxa"/>
            <w:shd w:val="clear" w:color="auto" w:fill="auto"/>
            <w:vAlign w:val="center"/>
          </w:tcPr>
          <w:p w14:paraId="03CB0F62">
            <w:pPr>
              <w:spacing w:beforeLines="0" w:afterLines="0" w:line="420" w:lineRule="exact"/>
              <w:jc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0.0084</w:t>
            </w:r>
          </w:p>
        </w:tc>
        <w:tc>
          <w:tcPr>
            <w:tcW w:w="1212" w:type="dxa"/>
            <w:shd w:val="clear" w:color="auto" w:fill="auto"/>
            <w:vAlign w:val="center"/>
          </w:tcPr>
          <w:p w14:paraId="70FD05E0">
            <w:pPr>
              <w:spacing w:beforeLines="0" w:afterLines="0" w:line="420" w:lineRule="exact"/>
              <w:jc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0.0084</w:t>
            </w:r>
          </w:p>
        </w:tc>
      </w:tr>
      <w:tr w14:paraId="5F6CDD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6" w:hRule="exact"/>
          <w:jc w:val="center"/>
        </w:trPr>
        <w:tc>
          <w:tcPr>
            <w:tcW w:w="983" w:type="dxa"/>
            <w:vMerge w:val="restart"/>
            <w:vAlign w:val="center"/>
          </w:tcPr>
          <w:p w14:paraId="6FF52490">
            <w:pPr>
              <w:pStyle w:val="200"/>
              <w:spacing w:beforeLines="0" w:afterLines="0" w:line="240" w:lineRule="auto"/>
              <w:rPr>
                <w:rFonts w:hint="default" w:ascii="Times New Roman" w:hAnsi="Times New Roman" w:cs="Times New Roman"/>
                <w:snapToGrid w:val="0"/>
                <w:kern w:val="21"/>
                <w:sz w:val="21"/>
                <w:szCs w:val="21"/>
              </w:rPr>
            </w:pPr>
            <w:r>
              <w:rPr>
                <w:rFonts w:hint="default" w:ascii="Times New Roman" w:hAnsi="Times New Roman" w:cs="Times New Roman"/>
                <w:snapToGrid w:val="0"/>
                <w:kern w:val="21"/>
                <w:sz w:val="21"/>
                <w:szCs w:val="21"/>
              </w:rPr>
              <w:t>一般工业固体废物</w:t>
            </w:r>
          </w:p>
        </w:tc>
        <w:tc>
          <w:tcPr>
            <w:tcW w:w="2157" w:type="dxa"/>
            <w:shd w:val="clear" w:color="auto" w:fill="auto"/>
            <w:vAlign w:val="center"/>
          </w:tcPr>
          <w:p w14:paraId="3888AD9A">
            <w:pPr>
              <w:keepNext w:val="0"/>
              <w:keepLines w:val="0"/>
              <w:pageBreakBefore w:val="0"/>
              <w:kinsoku/>
              <w:wordWrap/>
              <w:overflowPunct/>
              <w:topLinePunct w:val="0"/>
              <w:autoSpaceDN/>
              <w:bidi w:val="0"/>
              <w:spacing w:line="240" w:lineRule="auto"/>
              <w:jc w:val="center"/>
              <w:outlineLvl w:val="9"/>
              <w:rPr>
                <w:rFonts w:hint="default" w:ascii="Times New Roman" w:hAnsi="Times New Roman" w:eastAsia="宋体" w:cs="Times New Roman"/>
                <w:b w:val="0"/>
                <w:bCs/>
                <w:color w:val="0C0C0C"/>
                <w:spacing w:val="0"/>
                <w:kern w:val="13"/>
                <w:sz w:val="21"/>
                <w:szCs w:val="21"/>
                <w:lang w:val="en-US" w:eastAsia="zh-CN" w:bidi="ar-SA"/>
              </w:rPr>
            </w:pPr>
            <w:r>
              <w:rPr>
                <w:rFonts w:hint="default" w:ascii="Times New Roman" w:hAnsi="Times New Roman" w:eastAsia="宋体" w:cs="Times New Roman"/>
                <w:b w:val="0"/>
                <w:bCs/>
                <w:color w:val="0C0C0C"/>
                <w:spacing w:val="0"/>
                <w:kern w:val="13"/>
                <w:sz w:val="21"/>
                <w:szCs w:val="21"/>
              </w:rPr>
              <w:t>生活垃圾</w:t>
            </w:r>
          </w:p>
        </w:tc>
        <w:tc>
          <w:tcPr>
            <w:tcW w:w="1414" w:type="dxa"/>
            <w:vAlign w:val="center"/>
          </w:tcPr>
          <w:p w14:paraId="246D8E54">
            <w:pPr>
              <w:spacing w:beforeLines="0" w:afterLines="0" w:line="420" w:lineRule="exact"/>
              <w:jc w:val="center"/>
              <w:rPr>
                <w:rFonts w:hint="default" w:ascii="Times New Roman" w:hAnsi="Times New Roman" w:eastAsia="宋体" w:cs="Times New Roman"/>
                <w:snapToGrid w:val="0"/>
                <w:kern w:val="21"/>
                <w:sz w:val="21"/>
                <w:szCs w:val="21"/>
                <w:lang w:val="en-US" w:eastAsia="zh-CN"/>
              </w:rPr>
            </w:pPr>
            <w:r>
              <w:rPr>
                <w:rFonts w:hint="eastAsia" w:cs="Times New Roman"/>
                <w:b w:val="0"/>
                <w:bCs/>
                <w:color w:val="0C0C0C"/>
                <w:spacing w:val="0"/>
                <w:kern w:val="2"/>
                <w:sz w:val="21"/>
                <w:szCs w:val="21"/>
                <w:highlight w:val="none"/>
                <w:lang w:val="en-US" w:eastAsia="zh-CN" w:bidi="ar"/>
              </w:rPr>
              <w:t>0</w:t>
            </w:r>
          </w:p>
        </w:tc>
        <w:tc>
          <w:tcPr>
            <w:tcW w:w="1276" w:type="dxa"/>
            <w:vAlign w:val="center"/>
          </w:tcPr>
          <w:p w14:paraId="3D6B16B3">
            <w:pPr>
              <w:spacing w:beforeLines="0" w:afterLines="0" w:line="420" w:lineRule="exact"/>
              <w:jc w:val="center"/>
              <w:rPr>
                <w:rFonts w:hint="default" w:ascii="Times New Roman" w:hAnsi="Times New Roman" w:cs="Times New Roman"/>
                <w:snapToGrid w:val="0"/>
                <w:kern w:val="21"/>
                <w:sz w:val="21"/>
                <w:szCs w:val="21"/>
              </w:rPr>
            </w:pPr>
            <w:r>
              <w:rPr>
                <w:rFonts w:hint="default" w:ascii="Times New Roman" w:hAnsi="Times New Roman" w:cs="Times New Roman"/>
                <w:snapToGrid w:val="0"/>
                <w:kern w:val="21"/>
                <w:sz w:val="21"/>
                <w:szCs w:val="21"/>
                <w:lang w:val="en-US" w:eastAsia="zh-CN"/>
              </w:rPr>
              <w:t>/</w:t>
            </w:r>
          </w:p>
        </w:tc>
        <w:tc>
          <w:tcPr>
            <w:tcW w:w="1666" w:type="dxa"/>
            <w:vAlign w:val="center"/>
          </w:tcPr>
          <w:p w14:paraId="307B4900">
            <w:pPr>
              <w:spacing w:beforeLines="0" w:afterLines="0" w:line="420" w:lineRule="exact"/>
              <w:jc w:val="center"/>
              <w:rPr>
                <w:rFonts w:hint="default" w:ascii="Times New Roman" w:hAnsi="Times New Roman" w:cs="Times New Roman"/>
                <w:snapToGrid w:val="0"/>
                <w:kern w:val="21"/>
                <w:sz w:val="21"/>
                <w:szCs w:val="21"/>
              </w:rPr>
            </w:pPr>
            <w:r>
              <w:rPr>
                <w:rFonts w:hint="default" w:ascii="Times New Roman" w:hAnsi="Times New Roman" w:cs="Times New Roman"/>
                <w:snapToGrid w:val="0"/>
                <w:kern w:val="21"/>
                <w:sz w:val="21"/>
                <w:szCs w:val="21"/>
                <w:lang w:val="en-US" w:eastAsia="zh-CN"/>
              </w:rPr>
              <w:t>/</w:t>
            </w:r>
          </w:p>
        </w:tc>
        <w:tc>
          <w:tcPr>
            <w:tcW w:w="1576" w:type="dxa"/>
            <w:vAlign w:val="center"/>
          </w:tcPr>
          <w:p w14:paraId="28C4CEAB">
            <w:pPr>
              <w:autoSpaceDE w:val="0"/>
              <w:autoSpaceDN w:val="0"/>
              <w:adjustRightInd w:val="0"/>
              <w:spacing w:line="240" w:lineRule="exact"/>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3.3</w:t>
            </w:r>
          </w:p>
        </w:tc>
        <w:tc>
          <w:tcPr>
            <w:tcW w:w="1726" w:type="dxa"/>
            <w:vAlign w:val="center"/>
          </w:tcPr>
          <w:p w14:paraId="3D039C05">
            <w:pPr>
              <w:spacing w:beforeLines="0" w:afterLines="0" w:line="240" w:lineRule="auto"/>
              <w:jc w:val="center"/>
              <w:rPr>
                <w:rFonts w:hint="default" w:ascii="Times New Roman" w:hAnsi="Times New Roman" w:eastAsia="宋体" w:cs="Times New Roman"/>
                <w:snapToGrid w:val="0"/>
                <w:kern w:val="21"/>
                <w:sz w:val="21"/>
                <w:szCs w:val="21"/>
                <w:lang w:val="en-US" w:eastAsia="zh-CN"/>
              </w:rPr>
            </w:pPr>
            <w:r>
              <w:rPr>
                <w:rFonts w:hint="default" w:ascii="Times New Roman" w:hAnsi="Times New Roman" w:cs="Times New Roman"/>
                <w:snapToGrid w:val="0"/>
                <w:kern w:val="21"/>
                <w:sz w:val="21"/>
                <w:szCs w:val="21"/>
                <w:lang w:val="en-US" w:eastAsia="zh-CN"/>
              </w:rPr>
              <w:t>/</w:t>
            </w:r>
          </w:p>
        </w:tc>
        <w:tc>
          <w:tcPr>
            <w:tcW w:w="1786" w:type="dxa"/>
            <w:shd w:val="clear" w:color="auto" w:fill="auto"/>
            <w:vAlign w:val="center"/>
          </w:tcPr>
          <w:p w14:paraId="4ACF9BDF">
            <w:pPr>
              <w:autoSpaceDE w:val="0"/>
              <w:autoSpaceDN w:val="0"/>
              <w:adjustRightInd w:val="0"/>
              <w:spacing w:line="240" w:lineRule="exact"/>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3.3</w:t>
            </w:r>
          </w:p>
        </w:tc>
        <w:tc>
          <w:tcPr>
            <w:tcW w:w="1212" w:type="dxa"/>
            <w:shd w:val="clear" w:color="auto" w:fill="auto"/>
            <w:vAlign w:val="center"/>
          </w:tcPr>
          <w:p w14:paraId="2212CFC2">
            <w:pPr>
              <w:autoSpaceDE w:val="0"/>
              <w:autoSpaceDN w:val="0"/>
              <w:adjustRightInd w:val="0"/>
              <w:spacing w:line="240" w:lineRule="exact"/>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3.3</w:t>
            </w:r>
          </w:p>
        </w:tc>
      </w:tr>
      <w:tr w14:paraId="2D07FE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0" w:hRule="exact"/>
          <w:jc w:val="center"/>
        </w:trPr>
        <w:tc>
          <w:tcPr>
            <w:tcW w:w="983" w:type="dxa"/>
            <w:vMerge w:val="continue"/>
            <w:vAlign w:val="center"/>
          </w:tcPr>
          <w:p w14:paraId="14308930">
            <w:pPr>
              <w:pStyle w:val="200"/>
              <w:spacing w:beforeLines="0" w:afterLines="0" w:line="420" w:lineRule="exact"/>
              <w:rPr>
                <w:rFonts w:hint="default" w:ascii="Times New Roman" w:hAnsi="Times New Roman" w:cs="Times New Roman"/>
                <w:snapToGrid w:val="0"/>
                <w:kern w:val="21"/>
                <w:sz w:val="21"/>
                <w:szCs w:val="21"/>
              </w:rPr>
            </w:pPr>
          </w:p>
        </w:tc>
        <w:tc>
          <w:tcPr>
            <w:tcW w:w="2157" w:type="dxa"/>
            <w:shd w:val="clear" w:color="auto" w:fill="auto"/>
            <w:vAlign w:val="center"/>
          </w:tcPr>
          <w:p w14:paraId="53B5D092">
            <w:pPr>
              <w:autoSpaceDE w:val="0"/>
              <w:autoSpaceDN w:val="0"/>
              <w:adjustRightInd w:val="0"/>
              <w:spacing w:line="24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废包装材料</w:t>
            </w:r>
          </w:p>
        </w:tc>
        <w:tc>
          <w:tcPr>
            <w:tcW w:w="1414" w:type="dxa"/>
            <w:vAlign w:val="center"/>
          </w:tcPr>
          <w:p w14:paraId="06F4CDBD">
            <w:pPr>
              <w:pStyle w:val="200"/>
              <w:spacing w:beforeLines="0" w:afterLines="0" w:line="420" w:lineRule="exact"/>
              <w:rPr>
                <w:rFonts w:hint="default" w:ascii="Times New Roman" w:hAnsi="Times New Roman" w:eastAsia="宋体" w:cs="Times New Roman"/>
                <w:snapToGrid w:val="0"/>
                <w:kern w:val="21"/>
                <w:sz w:val="21"/>
                <w:szCs w:val="21"/>
                <w:lang w:val="en-US" w:eastAsia="zh-CN"/>
              </w:rPr>
            </w:pPr>
            <w:r>
              <w:rPr>
                <w:rFonts w:hint="default" w:ascii="Times New Roman" w:hAnsi="Times New Roman" w:cs="Times New Roman"/>
                <w:snapToGrid w:val="0"/>
                <w:kern w:val="21"/>
                <w:sz w:val="21"/>
                <w:szCs w:val="21"/>
                <w:lang w:val="en-US" w:eastAsia="zh-CN"/>
              </w:rPr>
              <w:t>0</w:t>
            </w:r>
          </w:p>
        </w:tc>
        <w:tc>
          <w:tcPr>
            <w:tcW w:w="1276" w:type="dxa"/>
            <w:vAlign w:val="center"/>
          </w:tcPr>
          <w:p w14:paraId="17AB8B2F">
            <w:pPr>
              <w:spacing w:beforeLines="0" w:afterLines="0" w:line="420" w:lineRule="exact"/>
              <w:jc w:val="center"/>
              <w:rPr>
                <w:rFonts w:hint="default" w:ascii="Times New Roman" w:hAnsi="Times New Roman" w:cs="Times New Roman"/>
                <w:snapToGrid w:val="0"/>
                <w:kern w:val="21"/>
                <w:sz w:val="21"/>
                <w:szCs w:val="21"/>
                <w:lang w:val="en-US" w:eastAsia="zh-CN"/>
              </w:rPr>
            </w:pPr>
            <w:r>
              <w:rPr>
                <w:rFonts w:hint="default" w:ascii="Times New Roman" w:hAnsi="Times New Roman" w:cs="Times New Roman"/>
                <w:snapToGrid w:val="0"/>
                <w:kern w:val="21"/>
                <w:sz w:val="21"/>
                <w:szCs w:val="21"/>
                <w:lang w:val="en-US" w:eastAsia="zh-CN"/>
              </w:rPr>
              <w:t>/</w:t>
            </w:r>
          </w:p>
        </w:tc>
        <w:tc>
          <w:tcPr>
            <w:tcW w:w="1666" w:type="dxa"/>
            <w:vAlign w:val="center"/>
          </w:tcPr>
          <w:p w14:paraId="6861F4FD">
            <w:pPr>
              <w:spacing w:beforeLines="0" w:afterLines="0" w:line="420" w:lineRule="exact"/>
              <w:jc w:val="center"/>
              <w:rPr>
                <w:rFonts w:hint="default" w:ascii="Times New Roman" w:hAnsi="Times New Roman" w:cs="Times New Roman"/>
                <w:snapToGrid w:val="0"/>
                <w:kern w:val="21"/>
                <w:sz w:val="21"/>
                <w:szCs w:val="21"/>
                <w:lang w:val="en-US" w:eastAsia="zh-CN"/>
              </w:rPr>
            </w:pPr>
            <w:r>
              <w:rPr>
                <w:rFonts w:hint="default" w:ascii="Times New Roman" w:hAnsi="Times New Roman" w:cs="Times New Roman"/>
                <w:snapToGrid w:val="0"/>
                <w:kern w:val="21"/>
                <w:sz w:val="21"/>
                <w:szCs w:val="21"/>
                <w:lang w:val="en-US" w:eastAsia="zh-CN"/>
              </w:rPr>
              <w:t>/</w:t>
            </w:r>
          </w:p>
        </w:tc>
        <w:tc>
          <w:tcPr>
            <w:tcW w:w="1576" w:type="dxa"/>
            <w:shd w:val="clear" w:color="auto" w:fill="auto"/>
            <w:vAlign w:val="center"/>
          </w:tcPr>
          <w:p w14:paraId="58D842CA">
            <w:pPr>
              <w:autoSpaceDE w:val="0"/>
              <w:autoSpaceDN w:val="0"/>
              <w:adjustRightInd w:val="0"/>
              <w:spacing w:line="240" w:lineRule="exact"/>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0.12</w:t>
            </w:r>
          </w:p>
        </w:tc>
        <w:tc>
          <w:tcPr>
            <w:tcW w:w="1726" w:type="dxa"/>
            <w:vAlign w:val="center"/>
          </w:tcPr>
          <w:p w14:paraId="3FDA0826">
            <w:pPr>
              <w:spacing w:beforeLines="0" w:afterLines="0" w:line="240" w:lineRule="auto"/>
              <w:jc w:val="center"/>
              <w:rPr>
                <w:rFonts w:hint="default" w:ascii="Times New Roman" w:hAnsi="Times New Roman" w:cs="Times New Roman"/>
                <w:snapToGrid w:val="0"/>
                <w:kern w:val="21"/>
                <w:sz w:val="21"/>
                <w:szCs w:val="21"/>
                <w:lang w:val="en-US" w:eastAsia="zh-CN"/>
              </w:rPr>
            </w:pPr>
            <w:r>
              <w:rPr>
                <w:rFonts w:hint="default" w:ascii="Times New Roman" w:hAnsi="Times New Roman" w:cs="Times New Roman"/>
                <w:snapToGrid w:val="0"/>
                <w:kern w:val="21"/>
                <w:sz w:val="21"/>
                <w:szCs w:val="21"/>
                <w:lang w:val="en-US" w:eastAsia="zh-CN"/>
              </w:rPr>
              <w:t>/</w:t>
            </w:r>
          </w:p>
        </w:tc>
        <w:tc>
          <w:tcPr>
            <w:tcW w:w="1786" w:type="dxa"/>
            <w:shd w:val="clear" w:color="auto" w:fill="auto"/>
            <w:vAlign w:val="center"/>
          </w:tcPr>
          <w:p w14:paraId="620CBEEA">
            <w:pPr>
              <w:autoSpaceDE w:val="0"/>
              <w:autoSpaceDN w:val="0"/>
              <w:adjustRightInd w:val="0"/>
              <w:spacing w:line="240" w:lineRule="exact"/>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0.12</w:t>
            </w:r>
          </w:p>
        </w:tc>
        <w:tc>
          <w:tcPr>
            <w:tcW w:w="1212" w:type="dxa"/>
            <w:shd w:val="clear" w:color="auto" w:fill="auto"/>
            <w:vAlign w:val="center"/>
          </w:tcPr>
          <w:p w14:paraId="58AE6075">
            <w:pPr>
              <w:autoSpaceDE w:val="0"/>
              <w:autoSpaceDN w:val="0"/>
              <w:adjustRightInd w:val="0"/>
              <w:spacing w:line="240" w:lineRule="exact"/>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0.12</w:t>
            </w:r>
          </w:p>
        </w:tc>
      </w:tr>
      <w:tr w14:paraId="55929C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0" w:hRule="exact"/>
          <w:jc w:val="center"/>
        </w:trPr>
        <w:tc>
          <w:tcPr>
            <w:tcW w:w="983" w:type="dxa"/>
            <w:vMerge w:val="restart"/>
            <w:vAlign w:val="center"/>
          </w:tcPr>
          <w:p w14:paraId="6BFE9C64">
            <w:pPr>
              <w:pStyle w:val="200"/>
              <w:spacing w:beforeLines="0" w:afterLines="0" w:line="420" w:lineRule="exact"/>
              <w:rPr>
                <w:rFonts w:hint="default" w:ascii="Times New Roman" w:hAnsi="Times New Roman" w:cs="Times New Roman"/>
                <w:snapToGrid w:val="0"/>
                <w:kern w:val="21"/>
                <w:sz w:val="21"/>
                <w:szCs w:val="21"/>
              </w:rPr>
            </w:pPr>
            <w:r>
              <w:rPr>
                <w:rFonts w:hint="default" w:ascii="Times New Roman" w:hAnsi="Times New Roman" w:cs="Times New Roman"/>
                <w:snapToGrid w:val="0"/>
                <w:kern w:val="21"/>
                <w:sz w:val="21"/>
                <w:szCs w:val="21"/>
              </w:rPr>
              <w:t>危险废物</w:t>
            </w:r>
          </w:p>
        </w:tc>
        <w:tc>
          <w:tcPr>
            <w:tcW w:w="2157" w:type="dxa"/>
            <w:shd w:val="clear" w:color="auto" w:fill="auto"/>
            <w:vAlign w:val="center"/>
          </w:tcPr>
          <w:p w14:paraId="2E3BCF81">
            <w:pPr>
              <w:keepNext w:val="0"/>
              <w:keepLines w:val="0"/>
              <w:pageBreakBefore w:val="0"/>
              <w:kinsoku/>
              <w:wordWrap/>
              <w:overflowPunct/>
              <w:topLinePunct w:val="0"/>
              <w:autoSpaceDN/>
              <w:bidi w:val="0"/>
              <w:spacing w:line="240" w:lineRule="auto"/>
              <w:jc w:val="center"/>
              <w:outlineLvl w:val="9"/>
              <w:rPr>
                <w:rFonts w:hint="default" w:ascii="Times New Roman" w:hAnsi="Times New Roman" w:eastAsia="宋体" w:cs="Times New Roman"/>
                <w:b w:val="0"/>
                <w:bCs/>
                <w:color w:val="0C0C0C"/>
                <w:kern w:val="2"/>
                <w:sz w:val="21"/>
                <w:szCs w:val="21"/>
                <w:highlight w:val="none"/>
                <w:lang w:val="en-US" w:eastAsia="zh-CN" w:bidi="ar-SA"/>
              </w:rPr>
            </w:pPr>
            <w:r>
              <w:rPr>
                <w:rFonts w:hint="eastAsia" w:cs="Times New Roman"/>
                <w:b w:val="0"/>
                <w:bCs/>
                <w:color w:val="0C0C0C"/>
                <w:kern w:val="2"/>
                <w:sz w:val="21"/>
                <w:szCs w:val="21"/>
                <w:highlight w:val="none"/>
                <w:lang w:val="en-US" w:eastAsia="zh-CN" w:bidi="ar-SA"/>
              </w:rPr>
              <w:t>废螺纹胶包装</w:t>
            </w:r>
          </w:p>
        </w:tc>
        <w:tc>
          <w:tcPr>
            <w:tcW w:w="1414" w:type="dxa"/>
            <w:vAlign w:val="center"/>
          </w:tcPr>
          <w:p w14:paraId="1914C2B2">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0C0C0C"/>
                <w:spacing w:val="0"/>
                <w:kern w:val="2"/>
                <w:sz w:val="21"/>
                <w:szCs w:val="21"/>
                <w:highlight w:val="none"/>
                <w:lang w:val="en-US" w:eastAsia="zh-CN" w:bidi="ar"/>
              </w:rPr>
            </w:pPr>
            <w:r>
              <w:rPr>
                <w:rFonts w:hint="eastAsia" w:cs="Times New Roman"/>
                <w:b w:val="0"/>
                <w:bCs/>
                <w:color w:val="0C0C0C"/>
                <w:spacing w:val="0"/>
                <w:kern w:val="2"/>
                <w:sz w:val="21"/>
                <w:szCs w:val="21"/>
                <w:highlight w:val="none"/>
                <w:lang w:val="en-US" w:eastAsia="zh-CN" w:bidi="ar"/>
              </w:rPr>
              <w:t>0</w:t>
            </w:r>
          </w:p>
        </w:tc>
        <w:tc>
          <w:tcPr>
            <w:tcW w:w="1276" w:type="dxa"/>
            <w:vAlign w:val="center"/>
          </w:tcPr>
          <w:p w14:paraId="04C2C3A4">
            <w:pPr>
              <w:spacing w:beforeLines="0" w:afterLines="0" w:line="420" w:lineRule="exact"/>
              <w:jc w:val="center"/>
              <w:rPr>
                <w:rFonts w:hint="default" w:ascii="Times New Roman" w:hAnsi="Times New Roman" w:eastAsia="宋体" w:cs="Times New Roman"/>
                <w:snapToGrid w:val="0"/>
                <w:kern w:val="21"/>
                <w:sz w:val="21"/>
                <w:szCs w:val="21"/>
                <w:lang w:val="en-US" w:eastAsia="zh-CN" w:bidi="ar-SA"/>
              </w:rPr>
            </w:pPr>
            <w:r>
              <w:rPr>
                <w:rFonts w:hint="default" w:ascii="Times New Roman" w:hAnsi="Times New Roman" w:cs="Times New Roman"/>
                <w:snapToGrid w:val="0"/>
                <w:kern w:val="21"/>
                <w:sz w:val="21"/>
                <w:szCs w:val="21"/>
                <w:lang w:val="en-US" w:eastAsia="zh-CN"/>
              </w:rPr>
              <w:t>/</w:t>
            </w:r>
          </w:p>
        </w:tc>
        <w:tc>
          <w:tcPr>
            <w:tcW w:w="1666" w:type="dxa"/>
            <w:vAlign w:val="center"/>
          </w:tcPr>
          <w:p w14:paraId="535A23C6">
            <w:pPr>
              <w:spacing w:beforeLines="0" w:afterLines="0" w:line="420" w:lineRule="exact"/>
              <w:jc w:val="center"/>
              <w:rPr>
                <w:rFonts w:hint="default" w:ascii="Times New Roman" w:hAnsi="Times New Roman" w:eastAsia="宋体" w:cs="Times New Roman"/>
                <w:snapToGrid w:val="0"/>
                <w:kern w:val="21"/>
                <w:sz w:val="21"/>
                <w:szCs w:val="21"/>
                <w:lang w:val="en-US" w:eastAsia="zh-CN" w:bidi="ar-SA"/>
              </w:rPr>
            </w:pPr>
            <w:r>
              <w:rPr>
                <w:rFonts w:hint="default" w:ascii="Times New Roman" w:hAnsi="Times New Roman" w:cs="Times New Roman"/>
                <w:snapToGrid w:val="0"/>
                <w:kern w:val="21"/>
                <w:sz w:val="21"/>
                <w:szCs w:val="21"/>
                <w:lang w:val="en-US" w:eastAsia="zh-CN"/>
              </w:rPr>
              <w:t>/</w:t>
            </w:r>
          </w:p>
        </w:tc>
        <w:tc>
          <w:tcPr>
            <w:tcW w:w="1576" w:type="dxa"/>
            <w:vAlign w:val="center"/>
          </w:tcPr>
          <w:p w14:paraId="073AD22F">
            <w:pPr>
              <w:autoSpaceDE w:val="0"/>
              <w:autoSpaceDN w:val="0"/>
              <w:adjustRightInd w:val="0"/>
              <w:spacing w:line="240" w:lineRule="exact"/>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0.08</w:t>
            </w:r>
          </w:p>
        </w:tc>
        <w:tc>
          <w:tcPr>
            <w:tcW w:w="1726" w:type="dxa"/>
            <w:vAlign w:val="center"/>
          </w:tcPr>
          <w:p w14:paraId="019928D8">
            <w:pPr>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宋体" w:cs="Times New Roman"/>
                <w:snapToGrid w:val="0"/>
                <w:kern w:val="21"/>
                <w:sz w:val="21"/>
                <w:szCs w:val="21"/>
                <w:lang w:val="en-US" w:eastAsia="zh-CN"/>
              </w:rPr>
            </w:pPr>
            <w:r>
              <w:rPr>
                <w:rFonts w:hint="default" w:ascii="Times New Roman" w:hAnsi="Times New Roman" w:cs="Times New Roman"/>
                <w:snapToGrid w:val="0"/>
                <w:kern w:val="21"/>
                <w:sz w:val="21"/>
                <w:szCs w:val="21"/>
                <w:lang w:val="en-US" w:eastAsia="zh-CN"/>
              </w:rPr>
              <w:t>/</w:t>
            </w:r>
          </w:p>
        </w:tc>
        <w:tc>
          <w:tcPr>
            <w:tcW w:w="1786" w:type="dxa"/>
            <w:shd w:val="clear" w:color="auto" w:fill="auto"/>
            <w:vAlign w:val="center"/>
          </w:tcPr>
          <w:p w14:paraId="1801C7AA">
            <w:pPr>
              <w:autoSpaceDE w:val="0"/>
              <w:autoSpaceDN w:val="0"/>
              <w:adjustRightInd w:val="0"/>
              <w:spacing w:line="240" w:lineRule="exact"/>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0.08</w:t>
            </w:r>
          </w:p>
        </w:tc>
        <w:tc>
          <w:tcPr>
            <w:tcW w:w="1212" w:type="dxa"/>
            <w:shd w:val="clear" w:color="auto" w:fill="auto"/>
            <w:vAlign w:val="center"/>
          </w:tcPr>
          <w:p w14:paraId="6BA9496C">
            <w:pPr>
              <w:autoSpaceDE w:val="0"/>
              <w:autoSpaceDN w:val="0"/>
              <w:adjustRightInd w:val="0"/>
              <w:spacing w:line="240" w:lineRule="exact"/>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0.08</w:t>
            </w:r>
          </w:p>
        </w:tc>
      </w:tr>
      <w:tr w14:paraId="05348F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5" w:hRule="exact"/>
          <w:jc w:val="center"/>
        </w:trPr>
        <w:tc>
          <w:tcPr>
            <w:tcW w:w="983" w:type="dxa"/>
            <w:vMerge w:val="continue"/>
            <w:vAlign w:val="center"/>
          </w:tcPr>
          <w:p w14:paraId="0573EC2D">
            <w:pPr>
              <w:pStyle w:val="200"/>
              <w:spacing w:beforeLines="0" w:afterLines="0" w:line="420" w:lineRule="exact"/>
              <w:rPr>
                <w:rFonts w:hint="default" w:ascii="Times New Roman" w:hAnsi="Times New Roman" w:cs="Times New Roman"/>
                <w:snapToGrid w:val="0"/>
                <w:kern w:val="21"/>
                <w:sz w:val="21"/>
                <w:szCs w:val="21"/>
              </w:rPr>
            </w:pPr>
          </w:p>
        </w:tc>
        <w:tc>
          <w:tcPr>
            <w:tcW w:w="2157" w:type="dxa"/>
            <w:shd w:val="clear" w:color="auto" w:fill="auto"/>
            <w:vAlign w:val="center"/>
          </w:tcPr>
          <w:p w14:paraId="1E587860">
            <w:pPr>
              <w:keepNext w:val="0"/>
              <w:keepLines w:val="0"/>
              <w:pageBreakBefore w:val="0"/>
              <w:kinsoku/>
              <w:wordWrap/>
              <w:overflowPunct/>
              <w:topLinePunct w:val="0"/>
              <w:autoSpaceDN/>
              <w:bidi w:val="0"/>
              <w:spacing w:line="240" w:lineRule="auto"/>
              <w:jc w:val="center"/>
              <w:outlineLvl w:val="9"/>
              <w:rPr>
                <w:rFonts w:hint="default" w:ascii="Times New Roman" w:hAnsi="Times New Roman" w:eastAsia="宋体" w:cs="Times New Roman"/>
                <w:b w:val="0"/>
                <w:bCs/>
                <w:color w:val="0C0C0C"/>
                <w:kern w:val="2"/>
                <w:sz w:val="21"/>
                <w:szCs w:val="21"/>
                <w:highlight w:val="none"/>
                <w:lang w:val="en-US" w:eastAsia="zh-CN" w:bidi="ar-SA"/>
              </w:rPr>
            </w:pPr>
            <w:r>
              <w:rPr>
                <w:rFonts w:hint="eastAsia" w:cs="Times New Roman"/>
                <w:color w:val="0C0C0C"/>
                <w:spacing w:val="0"/>
                <w:kern w:val="2"/>
                <w:sz w:val="21"/>
                <w:szCs w:val="21"/>
                <w:highlight w:val="none"/>
                <w:lang w:val="en-US" w:eastAsia="zh-CN" w:bidi="ar"/>
              </w:rPr>
              <w:t>废活性炭</w:t>
            </w:r>
          </w:p>
        </w:tc>
        <w:tc>
          <w:tcPr>
            <w:tcW w:w="1414" w:type="dxa"/>
            <w:vAlign w:val="center"/>
          </w:tcPr>
          <w:p w14:paraId="68F2AD6B">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0C0C0C"/>
                <w:spacing w:val="0"/>
                <w:kern w:val="2"/>
                <w:sz w:val="21"/>
                <w:szCs w:val="21"/>
                <w:highlight w:val="none"/>
                <w:lang w:val="en-US" w:eastAsia="zh-CN" w:bidi="ar"/>
              </w:rPr>
            </w:pPr>
            <w:r>
              <w:rPr>
                <w:rFonts w:hint="eastAsia" w:cs="Times New Roman"/>
                <w:b w:val="0"/>
                <w:bCs/>
                <w:color w:val="0C0C0C"/>
                <w:spacing w:val="0"/>
                <w:kern w:val="2"/>
                <w:sz w:val="21"/>
                <w:szCs w:val="21"/>
                <w:highlight w:val="none"/>
                <w:lang w:val="en-US" w:eastAsia="zh-CN" w:bidi="ar"/>
              </w:rPr>
              <w:t>0</w:t>
            </w:r>
          </w:p>
        </w:tc>
        <w:tc>
          <w:tcPr>
            <w:tcW w:w="1276" w:type="dxa"/>
            <w:vAlign w:val="center"/>
          </w:tcPr>
          <w:p w14:paraId="1F0E2951">
            <w:pPr>
              <w:spacing w:beforeLines="0" w:afterLines="0" w:line="420" w:lineRule="exact"/>
              <w:jc w:val="center"/>
              <w:rPr>
                <w:rFonts w:hint="default" w:ascii="Times New Roman" w:hAnsi="Times New Roman" w:eastAsia="宋体" w:cs="Times New Roman"/>
                <w:snapToGrid w:val="0"/>
                <w:kern w:val="21"/>
                <w:sz w:val="21"/>
                <w:szCs w:val="21"/>
                <w:lang w:val="en-US" w:eastAsia="zh-CN"/>
              </w:rPr>
            </w:pPr>
            <w:r>
              <w:rPr>
                <w:rFonts w:hint="default" w:ascii="Times New Roman" w:hAnsi="Times New Roman" w:cs="Times New Roman"/>
                <w:snapToGrid w:val="0"/>
                <w:kern w:val="21"/>
                <w:sz w:val="21"/>
                <w:szCs w:val="21"/>
                <w:lang w:val="en-US" w:eastAsia="zh-CN"/>
              </w:rPr>
              <w:t>/</w:t>
            </w:r>
          </w:p>
        </w:tc>
        <w:tc>
          <w:tcPr>
            <w:tcW w:w="1666" w:type="dxa"/>
            <w:vAlign w:val="center"/>
          </w:tcPr>
          <w:p w14:paraId="365CD58B">
            <w:pPr>
              <w:spacing w:beforeLines="0" w:afterLines="0" w:line="420" w:lineRule="exact"/>
              <w:jc w:val="center"/>
              <w:rPr>
                <w:rFonts w:hint="default" w:ascii="Times New Roman" w:hAnsi="Times New Roman" w:eastAsia="宋体" w:cs="Times New Roman"/>
                <w:snapToGrid w:val="0"/>
                <w:kern w:val="21"/>
                <w:sz w:val="21"/>
                <w:szCs w:val="21"/>
                <w:lang w:val="en-US" w:eastAsia="zh-CN"/>
              </w:rPr>
            </w:pPr>
            <w:r>
              <w:rPr>
                <w:rFonts w:hint="default" w:ascii="Times New Roman" w:hAnsi="Times New Roman" w:cs="Times New Roman"/>
                <w:snapToGrid w:val="0"/>
                <w:kern w:val="21"/>
                <w:sz w:val="21"/>
                <w:szCs w:val="21"/>
                <w:lang w:val="en-US" w:eastAsia="zh-CN"/>
              </w:rPr>
              <w:t>/</w:t>
            </w:r>
          </w:p>
        </w:tc>
        <w:tc>
          <w:tcPr>
            <w:tcW w:w="1576" w:type="dxa"/>
            <w:vAlign w:val="center"/>
          </w:tcPr>
          <w:p w14:paraId="235397EE">
            <w:pPr>
              <w:autoSpaceDE w:val="0"/>
              <w:autoSpaceDN w:val="0"/>
              <w:adjustRightInd w:val="0"/>
              <w:spacing w:line="240" w:lineRule="exact"/>
              <w:jc w:val="center"/>
              <w:rPr>
                <w:rFonts w:hint="default" w:ascii="Times New Roman" w:hAnsi="Times New Roman" w:cs="Times New Roman"/>
                <w:kern w:val="2"/>
                <w:sz w:val="21"/>
                <w:szCs w:val="21"/>
                <w:lang w:val="en-US" w:eastAsia="zh-CN" w:bidi="ar-SA"/>
              </w:rPr>
            </w:pPr>
            <w:r>
              <w:rPr>
                <w:rFonts w:hint="eastAsia" w:cs="Times New Roman"/>
                <w:kern w:val="2"/>
                <w:sz w:val="21"/>
                <w:szCs w:val="21"/>
                <w:lang w:val="en-US" w:eastAsia="zh-CN" w:bidi="ar-SA"/>
              </w:rPr>
              <w:t>0.378</w:t>
            </w:r>
          </w:p>
        </w:tc>
        <w:tc>
          <w:tcPr>
            <w:tcW w:w="1726" w:type="dxa"/>
            <w:vAlign w:val="center"/>
          </w:tcPr>
          <w:p w14:paraId="25126A5D">
            <w:pPr>
              <w:spacing w:beforeLines="0" w:afterLines="0" w:line="240" w:lineRule="auto"/>
              <w:jc w:val="center"/>
              <w:rPr>
                <w:rFonts w:hint="default" w:ascii="Times New Roman" w:hAnsi="Times New Roman" w:cs="Times New Roman"/>
                <w:snapToGrid w:val="0"/>
                <w:kern w:val="21"/>
                <w:sz w:val="21"/>
                <w:szCs w:val="21"/>
                <w:lang w:val="en-US" w:eastAsia="zh-CN"/>
              </w:rPr>
            </w:pPr>
            <w:r>
              <w:rPr>
                <w:rFonts w:hint="default" w:ascii="Times New Roman" w:hAnsi="Times New Roman" w:cs="Times New Roman"/>
                <w:snapToGrid w:val="0"/>
                <w:kern w:val="21"/>
                <w:sz w:val="21"/>
                <w:szCs w:val="21"/>
                <w:lang w:val="en-US" w:eastAsia="zh-CN"/>
              </w:rPr>
              <w:t>/</w:t>
            </w:r>
          </w:p>
        </w:tc>
        <w:tc>
          <w:tcPr>
            <w:tcW w:w="1786" w:type="dxa"/>
            <w:shd w:val="clear" w:color="auto" w:fill="auto"/>
            <w:vAlign w:val="center"/>
          </w:tcPr>
          <w:p w14:paraId="07A87F62">
            <w:pPr>
              <w:autoSpaceDE w:val="0"/>
              <w:autoSpaceDN w:val="0"/>
              <w:adjustRightInd w:val="0"/>
              <w:spacing w:line="240" w:lineRule="exact"/>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0.378</w:t>
            </w:r>
          </w:p>
        </w:tc>
        <w:tc>
          <w:tcPr>
            <w:tcW w:w="1212" w:type="dxa"/>
            <w:shd w:val="clear" w:color="auto" w:fill="auto"/>
            <w:vAlign w:val="center"/>
          </w:tcPr>
          <w:p w14:paraId="357386CF">
            <w:pPr>
              <w:autoSpaceDE w:val="0"/>
              <w:autoSpaceDN w:val="0"/>
              <w:adjustRightInd w:val="0"/>
              <w:spacing w:line="240" w:lineRule="exact"/>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0.378</w:t>
            </w:r>
          </w:p>
        </w:tc>
      </w:tr>
      <w:tr w14:paraId="6099EB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5" w:hRule="exact"/>
          <w:jc w:val="center"/>
        </w:trPr>
        <w:tc>
          <w:tcPr>
            <w:tcW w:w="983" w:type="dxa"/>
            <w:vMerge w:val="continue"/>
            <w:vAlign w:val="center"/>
          </w:tcPr>
          <w:p w14:paraId="405C841C">
            <w:pPr>
              <w:pStyle w:val="200"/>
              <w:spacing w:beforeLines="0" w:afterLines="0" w:line="420" w:lineRule="exact"/>
              <w:rPr>
                <w:rFonts w:hint="default" w:ascii="Times New Roman" w:hAnsi="Times New Roman" w:cs="Times New Roman"/>
                <w:snapToGrid w:val="0"/>
                <w:kern w:val="21"/>
                <w:sz w:val="21"/>
                <w:szCs w:val="21"/>
              </w:rPr>
            </w:pPr>
          </w:p>
        </w:tc>
        <w:tc>
          <w:tcPr>
            <w:tcW w:w="2157" w:type="dxa"/>
            <w:shd w:val="clear" w:color="auto" w:fill="auto"/>
            <w:vAlign w:val="center"/>
          </w:tcPr>
          <w:p w14:paraId="5CBF2629">
            <w:pPr>
              <w:keepNext w:val="0"/>
              <w:keepLines w:val="0"/>
              <w:pageBreakBefore w:val="0"/>
              <w:kinsoku/>
              <w:wordWrap/>
              <w:overflowPunct/>
              <w:topLinePunct w:val="0"/>
              <w:autoSpaceDN/>
              <w:bidi w:val="0"/>
              <w:spacing w:line="240" w:lineRule="auto"/>
              <w:jc w:val="center"/>
              <w:outlineLvl w:val="9"/>
              <w:rPr>
                <w:rFonts w:hint="eastAsia" w:cs="Times New Roman"/>
                <w:color w:val="0C0C0C"/>
                <w:spacing w:val="0"/>
                <w:kern w:val="2"/>
                <w:sz w:val="21"/>
                <w:szCs w:val="21"/>
                <w:highlight w:val="none"/>
                <w:lang w:val="en-US" w:eastAsia="zh-CN" w:bidi="ar"/>
              </w:rPr>
            </w:pPr>
            <w:r>
              <w:rPr>
                <w:rFonts w:hint="eastAsia" w:cs="Times New Roman"/>
                <w:color w:val="0C0C0C"/>
                <w:spacing w:val="0"/>
                <w:kern w:val="2"/>
                <w:sz w:val="21"/>
                <w:szCs w:val="21"/>
                <w:highlight w:val="none"/>
                <w:lang w:val="en-US" w:eastAsia="zh-CN" w:bidi="ar"/>
              </w:rPr>
              <w:t>废润滑油</w:t>
            </w:r>
          </w:p>
        </w:tc>
        <w:tc>
          <w:tcPr>
            <w:tcW w:w="1414" w:type="dxa"/>
            <w:vAlign w:val="center"/>
          </w:tcPr>
          <w:p w14:paraId="1014B877">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cs="Times New Roman"/>
                <w:b w:val="0"/>
                <w:bCs/>
                <w:color w:val="0C0C0C"/>
                <w:spacing w:val="0"/>
                <w:kern w:val="2"/>
                <w:sz w:val="21"/>
                <w:szCs w:val="21"/>
                <w:highlight w:val="none"/>
                <w:lang w:val="en-US" w:eastAsia="zh-CN" w:bidi="ar"/>
              </w:rPr>
            </w:pPr>
            <w:r>
              <w:rPr>
                <w:rFonts w:hint="eastAsia" w:cs="Times New Roman"/>
                <w:b w:val="0"/>
                <w:bCs/>
                <w:color w:val="0C0C0C"/>
                <w:spacing w:val="0"/>
                <w:kern w:val="2"/>
                <w:sz w:val="21"/>
                <w:szCs w:val="21"/>
                <w:highlight w:val="none"/>
                <w:lang w:val="en-US" w:eastAsia="zh-CN" w:bidi="ar"/>
              </w:rPr>
              <w:t>0</w:t>
            </w:r>
          </w:p>
        </w:tc>
        <w:tc>
          <w:tcPr>
            <w:tcW w:w="1276" w:type="dxa"/>
            <w:vAlign w:val="center"/>
          </w:tcPr>
          <w:p w14:paraId="72850035">
            <w:pPr>
              <w:spacing w:beforeLines="0" w:afterLines="0" w:line="420" w:lineRule="exact"/>
              <w:jc w:val="center"/>
              <w:rPr>
                <w:rFonts w:hint="default" w:ascii="Times New Roman" w:hAnsi="Times New Roman" w:cs="Times New Roman"/>
                <w:snapToGrid w:val="0"/>
                <w:kern w:val="21"/>
                <w:sz w:val="21"/>
                <w:szCs w:val="21"/>
                <w:lang w:val="en-US" w:eastAsia="zh-CN"/>
              </w:rPr>
            </w:pPr>
            <w:r>
              <w:rPr>
                <w:rFonts w:hint="default" w:ascii="Times New Roman" w:hAnsi="Times New Roman" w:cs="Times New Roman"/>
                <w:snapToGrid w:val="0"/>
                <w:kern w:val="21"/>
                <w:sz w:val="21"/>
                <w:szCs w:val="21"/>
                <w:lang w:val="en-US" w:eastAsia="zh-CN"/>
              </w:rPr>
              <w:t>/</w:t>
            </w:r>
          </w:p>
        </w:tc>
        <w:tc>
          <w:tcPr>
            <w:tcW w:w="1666" w:type="dxa"/>
            <w:vAlign w:val="center"/>
          </w:tcPr>
          <w:p w14:paraId="4DAD147A">
            <w:pPr>
              <w:spacing w:beforeLines="0" w:afterLines="0" w:line="420" w:lineRule="exact"/>
              <w:jc w:val="center"/>
              <w:rPr>
                <w:rFonts w:hint="default" w:ascii="Times New Roman" w:hAnsi="Times New Roman" w:cs="Times New Roman"/>
                <w:snapToGrid w:val="0"/>
                <w:kern w:val="21"/>
                <w:sz w:val="21"/>
                <w:szCs w:val="21"/>
                <w:lang w:val="en-US" w:eastAsia="zh-CN"/>
              </w:rPr>
            </w:pPr>
            <w:r>
              <w:rPr>
                <w:rFonts w:hint="default" w:ascii="Times New Roman" w:hAnsi="Times New Roman" w:cs="Times New Roman"/>
                <w:snapToGrid w:val="0"/>
                <w:kern w:val="21"/>
                <w:sz w:val="21"/>
                <w:szCs w:val="21"/>
                <w:lang w:val="en-US" w:eastAsia="zh-CN"/>
              </w:rPr>
              <w:t>/</w:t>
            </w:r>
          </w:p>
        </w:tc>
        <w:tc>
          <w:tcPr>
            <w:tcW w:w="1576" w:type="dxa"/>
            <w:vAlign w:val="center"/>
          </w:tcPr>
          <w:p w14:paraId="3D9F3E4A">
            <w:pPr>
              <w:autoSpaceDE w:val="0"/>
              <w:autoSpaceDN w:val="0"/>
              <w:adjustRightInd w:val="0"/>
              <w:spacing w:line="240" w:lineRule="exact"/>
              <w:jc w:val="center"/>
              <w:rPr>
                <w:rFonts w:hint="default" w:cs="Times New Roman"/>
                <w:kern w:val="2"/>
                <w:sz w:val="21"/>
                <w:szCs w:val="21"/>
                <w:lang w:val="en-US" w:eastAsia="zh-CN" w:bidi="ar-SA"/>
              </w:rPr>
            </w:pPr>
            <w:r>
              <w:rPr>
                <w:rFonts w:hint="eastAsia" w:cs="Times New Roman"/>
                <w:kern w:val="2"/>
                <w:sz w:val="21"/>
                <w:szCs w:val="21"/>
                <w:lang w:val="en-US" w:eastAsia="zh-CN" w:bidi="ar-SA"/>
              </w:rPr>
              <w:t>0.05</w:t>
            </w:r>
          </w:p>
        </w:tc>
        <w:tc>
          <w:tcPr>
            <w:tcW w:w="1726" w:type="dxa"/>
            <w:vAlign w:val="center"/>
          </w:tcPr>
          <w:p w14:paraId="24A9F3F9">
            <w:pPr>
              <w:spacing w:beforeLines="0" w:afterLines="0" w:line="240" w:lineRule="auto"/>
              <w:jc w:val="center"/>
              <w:rPr>
                <w:rFonts w:hint="default" w:ascii="Times New Roman" w:hAnsi="Times New Roman" w:cs="Times New Roman"/>
                <w:snapToGrid w:val="0"/>
                <w:kern w:val="21"/>
                <w:sz w:val="21"/>
                <w:szCs w:val="21"/>
                <w:lang w:val="en-US" w:eastAsia="zh-CN"/>
              </w:rPr>
            </w:pPr>
            <w:r>
              <w:rPr>
                <w:rFonts w:hint="default" w:ascii="Times New Roman" w:hAnsi="Times New Roman" w:cs="Times New Roman"/>
                <w:snapToGrid w:val="0"/>
                <w:kern w:val="21"/>
                <w:sz w:val="21"/>
                <w:szCs w:val="21"/>
                <w:lang w:val="en-US" w:eastAsia="zh-CN"/>
              </w:rPr>
              <w:t>/</w:t>
            </w:r>
          </w:p>
        </w:tc>
        <w:tc>
          <w:tcPr>
            <w:tcW w:w="1786" w:type="dxa"/>
            <w:shd w:val="clear" w:color="auto" w:fill="auto"/>
            <w:vAlign w:val="center"/>
          </w:tcPr>
          <w:p w14:paraId="5D48023D">
            <w:pPr>
              <w:autoSpaceDE w:val="0"/>
              <w:autoSpaceDN w:val="0"/>
              <w:adjustRightInd w:val="0"/>
              <w:spacing w:line="240" w:lineRule="exact"/>
              <w:jc w:val="center"/>
              <w:rPr>
                <w:rFonts w:hint="default" w:cs="Times New Roman"/>
                <w:kern w:val="2"/>
                <w:sz w:val="21"/>
                <w:szCs w:val="21"/>
                <w:lang w:val="en-US" w:eastAsia="zh-CN" w:bidi="ar-SA"/>
              </w:rPr>
            </w:pPr>
            <w:r>
              <w:rPr>
                <w:rFonts w:hint="eastAsia" w:cs="Times New Roman"/>
                <w:kern w:val="2"/>
                <w:sz w:val="21"/>
                <w:szCs w:val="21"/>
                <w:lang w:val="en-US" w:eastAsia="zh-CN" w:bidi="ar-SA"/>
              </w:rPr>
              <w:t>0.05</w:t>
            </w:r>
          </w:p>
        </w:tc>
        <w:tc>
          <w:tcPr>
            <w:tcW w:w="1212" w:type="dxa"/>
            <w:shd w:val="clear" w:color="auto" w:fill="auto"/>
            <w:vAlign w:val="center"/>
          </w:tcPr>
          <w:p w14:paraId="30AC1C45">
            <w:pPr>
              <w:autoSpaceDE w:val="0"/>
              <w:autoSpaceDN w:val="0"/>
              <w:adjustRightInd w:val="0"/>
              <w:spacing w:line="240" w:lineRule="exact"/>
              <w:jc w:val="center"/>
              <w:rPr>
                <w:rFonts w:hint="default" w:cs="Times New Roman"/>
                <w:kern w:val="2"/>
                <w:sz w:val="21"/>
                <w:szCs w:val="21"/>
                <w:lang w:val="en-US" w:eastAsia="zh-CN" w:bidi="ar-SA"/>
              </w:rPr>
            </w:pPr>
            <w:r>
              <w:rPr>
                <w:rFonts w:hint="eastAsia" w:cs="Times New Roman"/>
                <w:kern w:val="2"/>
                <w:sz w:val="21"/>
                <w:szCs w:val="21"/>
                <w:lang w:val="en-US" w:eastAsia="zh-CN" w:bidi="ar-SA"/>
              </w:rPr>
              <w:t>0.05</w:t>
            </w:r>
          </w:p>
        </w:tc>
      </w:tr>
    </w:tbl>
    <w:p w14:paraId="7E62D9A0">
      <w:pPr>
        <w:pStyle w:val="200"/>
        <w:spacing w:beforeLines="80" w:after="31" w:line="420" w:lineRule="exact"/>
        <w:jc w:val="left"/>
        <w:rPr>
          <w:rFonts w:hint="default" w:ascii="Times New Roman" w:hAnsi="Times New Roman" w:cs="Times New Roman"/>
          <w:lang w:val="en-US" w:eastAsia="zh-CN"/>
        </w:rPr>
      </w:pPr>
      <w:r>
        <w:rPr>
          <w:rFonts w:hint="default" w:ascii="Times New Roman" w:hAnsi="Times New Roman" w:cs="Times New Roman"/>
          <w:snapToGrid w:val="0"/>
          <w:kern w:val="21"/>
          <w:szCs w:val="21"/>
        </w:rPr>
        <w:t>注：</w:t>
      </w:r>
      <w:r>
        <w:rPr>
          <w:rFonts w:hint="default" w:ascii="Times New Roman" w:hAnsi="Times New Roman" w:cs="Times New Roman"/>
          <w:snapToGrid w:val="0"/>
          <w:spacing w:val="-16"/>
          <w:kern w:val="21"/>
          <w:szCs w:val="21"/>
        </w:rPr>
        <w:fldChar w:fldCharType="begin"/>
      </w:r>
      <w:r>
        <w:rPr>
          <w:rFonts w:hint="default" w:ascii="Times New Roman" w:hAnsi="Times New Roman" w:cs="Times New Roman"/>
          <w:snapToGrid w:val="0"/>
          <w:spacing w:val="-16"/>
          <w:kern w:val="21"/>
          <w:szCs w:val="21"/>
        </w:rPr>
        <w:instrText xml:space="preserve"> = 6 \* GB3 \* MERGEFORMAT </w:instrText>
      </w:r>
      <w:r>
        <w:rPr>
          <w:rFonts w:hint="default" w:ascii="Times New Roman" w:hAnsi="Times New Roman" w:cs="Times New Roman"/>
          <w:snapToGrid w:val="0"/>
          <w:spacing w:val="-16"/>
          <w:kern w:val="21"/>
          <w:szCs w:val="21"/>
        </w:rPr>
        <w:fldChar w:fldCharType="separate"/>
      </w:r>
      <w:r>
        <w:rPr>
          <w:rFonts w:hint="default" w:ascii="Times New Roman" w:hAnsi="Times New Roman" w:cs="Times New Roman"/>
          <w:szCs w:val="21"/>
        </w:rPr>
        <w:t>⑥</w:t>
      </w:r>
      <w:r>
        <w:rPr>
          <w:rFonts w:hint="default" w:ascii="Times New Roman" w:hAnsi="Times New Roman" w:cs="Times New Roman"/>
          <w:snapToGrid w:val="0"/>
          <w:spacing w:val="-16"/>
          <w:kern w:val="21"/>
          <w:szCs w:val="21"/>
        </w:rPr>
        <w:fldChar w:fldCharType="end"/>
      </w:r>
      <w:r>
        <w:rPr>
          <w:rFonts w:hint="default" w:ascii="Times New Roman" w:hAnsi="Times New Roman" w:cs="Times New Roman"/>
          <w:snapToGrid w:val="0"/>
          <w:spacing w:val="-16"/>
          <w:kern w:val="21"/>
          <w:szCs w:val="21"/>
        </w:rPr>
        <w:t>=</w:t>
      </w:r>
      <w:r>
        <w:rPr>
          <w:rFonts w:hint="default" w:ascii="Times New Roman" w:hAnsi="Times New Roman" w:cs="Times New Roman"/>
          <w:snapToGrid w:val="0"/>
          <w:spacing w:val="-6"/>
          <w:kern w:val="21"/>
          <w:szCs w:val="21"/>
        </w:rPr>
        <w:fldChar w:fldCharType="begin"/>
      </w:r>
      <w:r>
        <w:rPr>
          <w:rFonts w:hint="default" w:ascii="Times New Roman" w:hAnsi="Times New Roman" w:cs="Times New Roman"/>
          <w:snapToGrid w:val="0"/>
          <w:spacing w:val="-6"/>
          <w:kern w:val="21"/>
          <w:szCs w:val="21"/>
        </w:rPr>
        <w:instrText xml:space="preserve"> = 1 \* GB3 \* MERGEFORMAT </w:instrText>
      </w:r>
      <w:r>
        <w:rPr>
          <w:rFonts w:hint="default" w:ascii="Times New Roman" w:hAnsi="Times New Roman" w:cs="Times New Roman"/>
          <w:snapToGrid w:val="0"/>
          <w:spacing w:val="-6"/>
          <w:kern w:val="21"/>
          <w:szCs w:val="21"/>
        </w:rPr>
        <w:fldChar w:fldCharType="separate"/>
      </w:r>
      <w:r>
        <w:rPr>
          <w:rFonts w:hint="default" w:ascii="Times New Roman" w:hAnsi="Times New Roman" w:cs="Times New Roman"/>
          <w:szCs w:val="21"/>
        </w:rPr>
        <w:t>①</w:t>
      </w:r>
      <w:r>
        <w:rPr>
          <w:rFonts w:hint="default" w:ascii="Times New Roman" w:hAnsi="Times New Roman" w:cs="Times New Roman"/>
          <w:snapToGrid w:val="0"/>
          <w:spacing w:val="-6"/>
          <w:kern w:val="21"/>
          <w:szCs w:val="21"/>
        </w:rPr>
        <w:fldChar w:fldCharType="end"/>
      </w:r>
      <w:r>
        <w:rPr>
          <w:rFonts w:hint="default" w:ascii="Times New Roman" w:hAnsi="Times New Roman" w:cs="Times New Roman"/>
          <w:snapToGrid w:val="0"/>
          <w:spacing w:val="-6"/>
          <w:kern w:val="21"/>
          <w:szCs w:val="21"/>
        </w:rPr>
        <w:t>+</w:t>
      </w:r>
      <w:r>
        <w:rPr>
          <w:rFonts w:hint="default" w:ascii="Times New Roman" w:hAnsi="Times New Roman" w:cs="Times New Roman"/>
          <w:snapToGrid w:val="0"/>
          <w:spacing w:val="-6"/>
          <w:kern w:val="21"/>
          <w:szCs w:val="21"/>
        </w:rPr>
        <w:fldChar w:fldCharType="begin"/>
      </w:r>
      <w:r>
        <w:rPr>
          <w:rFonts w:hint="default" w:ascii="Times New Roman" w:hAnsi="Times New Roman" w:cs="Times New Roman"/>
          <w:snapToGrid w:val="0"/>
          <w:spacing w:val="-6"/>
          <w:kern w:val="21"/>
          <w:szCs w:val="21"/>
        </w:rPr>
        <w:instrText xml:space="preserve"> = 3 \* GB3 \* MERGEFORMAT </w:instrText>
      </w:r>
      <w:r>
        <w:rPr>
          <w:rFonts w:hint="default" w:ascii="Times New Roman" w:hAnsi="Times New Roman" w:cs="Times New Roman"/>
          <w:snapToGrid w:val="0"/>
          <w:spacing w:val="-6"/>
          <w:kern w:val="21"/>
          <w:szCs w:val="21"/>
        </w:rPr>
        <w:fldChar w:fldCharType="separate"/>
      </w:r>
      <w:r>
        <w:rPr>
          <w:rFonts w:hint="default" w:ascii="Times New Roman" w:hAnsi="Times New Roman" w:cs="Times New Roman"/>
          <w:szCs w:val="21"/>
        </w:rPr>
        <w:t>③</w:t>
      </w:r>
      <w:r>
        <w:rPr>
          <w:rFonts w:hint="default" w:ascii="Times New Roman" w:hAnsi="Times New Roman" w:cs="Times New Roman"/>
          <w:snapToGrid w:val="0"/>
          <w:spacing w:val="-6"/>
          <w:kern w:val="21"/>
          <w:szCs w:val="21"/>
        </w:rPr>
        <w:fldChar w:fldCharType="end"/>
      </w:r>
      <w:r>
        <w:rPr>
          <w:rFonts w:hint="default" w:ascii="Times New Roman" w:hAnsi="Times New Roman" w:cs="Times New Roman"/>
          <w:snapToGrid w:val="0"/>
          <w:spacing w:val="-6"/>
          <w:kern w:val="21"/>
          <w:szCs w:val="21"/>
        </w:rPr>
        <w:t>+</w:t>
      </w:r>
      <w:r>
        <w:rPr>
          <w:rFonts w:hint="default" w:ascii="Times New Roman" w:hAnsi="Times New Roman" w:cs="Times New Roman"/>
          <w:snapToGrid w:val="0"/>
          <w:spacing w:val="-6"/>
          <w:kern w:val="21"/>
          <w:szCs w:val="21"/>
        </w:rPr>
        <w:fldChar w:fldCharType="begin"/>
      </w:r>
      <w:r>
        <w:rPr>
          <w:rFonts w:hint="default" w:ascii="Times New Roman" w:hAnsi="Times New Roman" w:cs="Times New Roman"/>
          <w:snapToGrid w:val="0"/>
          <w:spacing w:val="-6"/>
          <w:kern w:val="21"/>
          <w:szCs w:val="21"/>
        </w:rPr>
        <w:instrText xml:space="preserve"> = 4 \* GB3 \* MERGEFORMAT </w:instrText>
      </w:r>
      <w:r>
        <w:rPr>
          <w:rFonts w:hint="default" w:ascii="Times New Roman" w:hAnsi="Times New Roman" w:cs="Times New Roman"/>
          <w:snapToGrid w:val="0"/>
          <w:spacing w:val="-6"/>
          <w:kern w:val="21"/>
          <w:szCs w:val="21"/>
        </w:rPr>
        <w:fldChar w:fldCharType="separate"/>
      </w:r>
      <w:r>
        <w:rPr>
          <w:rFonts w:hint="default" w:ascii="Times New Roman" w:hAnsi="Times New Roman" w:cs="Times New Roman"/>
          <w:szCs w:val="21"/>
        </w:rPr>
        <w:t>④</w:t>
      </w:r>
      <w:r>
        <w:rPr>
          <w:rFonts w:hint="default" w:ascii="Times New Roman" w:hAnsi="Times New Roman" w:cs="Times New Roman"/>
          <w:snapToGrid w:val="0"/>
          <w:spacing w:val="-6"/>
          <w:kern w:val="21"/>
          <w:szCs w:val="21"/>
        </w:rPr>
        <w:fldChar w:fldCharType="end"/>
      </w:r>
      <w:r>
        <w:rPr>
          <w:rFonts w:hint="default" w:ascii="Times New Roman" w:hAnsi="Times New Roman" w:cs="Times New Roman"/>
          <w:snapToGrid w:val="0"/>
          <w:spacing w:val="-6"/>
          <w:kern w:val="21"/>
          <w:szCs w:val="21"/>
        </w:rPr>
        <w:t>-</w:t>
      </w:r>
      <w:r>
        <w:rPr>
          <w:rFonts w:hint="default" w:ascii="Times New Roman" w:hAnsi="Times New Roman" w:cs="Times New Roman"/>
          <w:snapToGrid w:val="0"/>
          <w:spacing w:val="-16"/>
          <w:kern w:val="21"/>
          <w:szCs w:val="21"/>
        </w:rPr>
        <w:fldChar w:fldCharType="begin"/>
      </w:r>
      <w:r>
        <w:rPr>
          <w:rFonts w:hint="default" w:ascii="Times New Roman" w:hAnsi="Times New Roman" w:cs="Times New Roman"/>
          <w:snapToGrid w:val="0"/>
          <w:spacing w:val="-16"/>
          <w:kern w:val="21"/>
          <w:szCs w:val="21"/>
        </w:rPr>
        <w:instrText xml:space="preserve"> = 5 \* GB3 \* MERGEFORMAT </w:instrText>
      </w:r>
      <w:r>
        <w:rPr>
          <w:rFonts w:hint="default" w:ascii="Times New Roman" w:hAnsi="Times New Roman" w:cs="Times New Roman"/>
          <w:snapToGrid w:val="0"/>
          <w:spacing w:val="-16"/>
          <w:kern w:val="21"/>
          <w:szCs w:val="21"/>
        </w:rPr>
        <w:fldChar w:fldCharType="separate"/>
      </w:r>
      <w:r>
        <w:rPr>
          <w:rFonts w:hint="default" w:ascii="Times New Roman" w:hAnsi="Times New Roman" w:cs="Times New Roman"/>
          <w:szCs w:val="21"/>
        </w:rPr>
        <w:t>⑤</w:t>
      </w:r>
      <w:r>
        <w:rPr>
          <w:rFonts w:hint="default" w:ascii="Times New Roman" w:hAnsi="Times New Roman" w:cs="Times New Roman"/>
          <w:snapToGrid w:val="0"/>
          <w:spacing w:val="-16"/>
          <w:kern w:val="21"/>
          <w:szCs w:val="21"/>
        </w:rPr>
        <w:fldChar w:fldCharType="end"/>
      </w:r>
      <w:r>
        <w:rPr>
          <w:rFonts w:hint="default" w:ascii="Times New Roman" w:hAnsi="Times New Roman" w:cs="Times New Roman"/>
          <w:snapToGrid w:val="0"/>
          <w:spacing w:val="-16"/>
          <w:kern w:val="21"/>
          <w:szCs w:val="21"/>
        </w:rPr>
        <w:t>；</w:t>
      </w:r>
      <w:r>
        <w:rPr>
          <w:rFonts w:hint="default" w:ascii="Times New Roman" w:hAnsi="Times New Roman" w:cs="Times New Roman"/>
          <w:snapToGrid w:val="0"/>
          <w:spacing w:val="-6"/>
          <w:kern w:val="21"/>
          <w:szCs w:val="21"/>
        </w:rPr>
        <w:fldChar w:fldCharType="begin"/>
      </w:r>
      <w:r>
        <w:rPr>
          <w:rFonts w:hint="default" w:ascii="Times New Roman" w:hAnsi="Times New Roman" w:cs="Times New Roman"/>
          <w:snapToGrid w:val="0"/>
          <w:spacing w:val="-6"/>
          <w:kern w:val="21"/>
          <w:szCs w:val="21"/>
        </w:rPr>
        <w:instrText xml:space="preserve"> = 7 \* GB3 \* MERGEFORMAT </w:instrText>
      </w:r>
      <w:r>
        <w:rPr>
          <w:rFonts w:hint="default" w:ascii="Times New Roman" w:hAnsi="Times New Roman" w:cs="Times New Roman"/>
          <w:snapToGrid w:val="0"/>
          <w:spacing w:val="-6"/>
          <w:kern w:val="21"/>
          <w:szCs w:val="21"/>
        </w:rPr>
        <w:fldChar w:fldCharType="separate"/>
      </w:r>
      <w:r>
        <w:rPr>
          <w:rFonts w:hint="default" w:ascii="Times New Roman" w:hAnsi="Times New Roman" w:cs="Times New Roman"/>
          <w:szCs w:val="21"/>
        </w:rPr>
        <w:t>⑦</w:t>
      </w:r>
      <w:r>
        <w:rPr>
          <w:rFonts w:hint="default" w:ascii="Times New Roman" w:hAnsi="Times New Roman" w:cs="Times New Roman"/>
          <w:snapToGrid w:val="0"/>
          <w:spacing w:val="-6"/>
          <w:kern w:val="21"/>
          <w:szCs w:val="21"/>
        </w:rPr>
        <w:fldChar w:fldCharType="end"/>
      </w:r>
      <w:r>
        <w:rPr>
          <w:rFonts w:hint="default" w:ascii="Times New Roman" w:hAnsi="Times New Roman" w:cs="Times New Roman"/>
          <w:snapToGrid w:val="0"/>
          <w:spacing w:val="-6"/>
          <w:kern w:val="21"/>
          <w:szCs w:val="21"/>
        </w:rPr>
        <w:t>=</w:t>
      </w:r>
      <w:r>
        <w:rPr>
          <w:rFonts w:hint="default" w:ascii="Times New Roman" w:hAnsi="Times New Roman" w:cs="Times New Roman"/>
          <w:snapToGrid w:val="0"/>
          <w:spacing w:val="-16"/>
          <w:kern w:val="21"/>
          <w:szCs w:val="21"/>
        </w:rPr>
        <w:fldChar w:fldCharType="begin"/>
      </w:r>
      <w:r>
        <w:rPr>
          <w:rFonts w:hint="default" w:ascii="Times New Roman" w:hAnsi="Times New Roman" w:cs="Times New Roman"/>
          <w:snapToGrid w:val="0"/>
          <w:spacing w:val="-16"/>
          <w:kern w:val="21"/>
          <w:szCs w:val="21"/>
        </w:rPr>
        <w:instrText xml:space="preserve"> = 6 \* GB3 \* MERGEFORMAT </w:instrText>
      </w:r>
      <w:r>
        <w:rPr>
          <w:rFonts w:hint="default" w:ascii="Times New Roman" w:hAnsi="Times New Roman" w:cs="Times New Roman"/>
          <w:snapToGrid w:val="0"/>
          <w:spacing w:val="-16"/>
          <w:kern w:val="21"/>
          <w:szCs w:val="21"/>
        </w:rPr>
        <w:fldChar w:fldCharType="separate"/>
      </w:r>
      <w:r>
        <w:rPr>
          <w:rFonts w:hint="default" w:ascii="Times New Roman" w:hAnsi="Times New Roman" w:cs="Times New Roman"/>
          <w:szCs w:val="21"/>
        </w:rPr>
        <w:t>⑥</w:t>
      </w:r>
      <w:r>
        <w:rPr>
          <w:rFonts w:hint="default" w:ascii="Times New Roman" w:hAnsi="Times New Roman" w:cs="Times New Roman"/>
          <w:snapToGrid w:val="0"/>
          <w:spacing w:val="-16"/>
          <w:kern w:val="21"/>
          <w:szCs w:val="21"/>
        </w:rPr>
        <w:fldChar w:fldCharType="end"/>
      </w:r>
      <w:r>
        <w:rPr>
          <w:rFonts w:hint="default" w:ascii="Times New Roman" w:hAnsi="Times New Roman" w:cs="Times New Roman"/>
          <w:snapToGrid w:val="0"/>
          <w:spacing w:val="-16"/>
          <w:kern w:val="21"/>
          <w:szCs w:val="21"/>
        </w:rPr>
        <w:t>-</w:t>
      </w:r>
      <w:r>
        <w:rPr>
          <w:rFonts w:hint="default" w:ascii="Times New Roman" w:hAnsi="Times New Roman" w:cs="Times New Roman"/>
          <w:snapToGrid w:val="0"/>
          <w:spacing w:val="-6"/>
          <w:kern w:val="21"/>
          <w:szCs w:val="21"/>
        </w:rPr>
        <w:fldChar w:fldCharType="begin"/>
      </w:r>
      <w:r>
        <w:rPr>
          <w:rFonts w:hint="default" w:ascii="Times New Roman" w:hAnsi="Times New Roman" w:cs="Times New Roman"/>
          <w:snapToGrid w:val="0"/>
          <w:spacing w:val="-6"/>
          <w:kern w:val="21"/>
          <w:szCs w:val="21"/>
        </w:rPr>
        <w:instrText xml:space="preserve"> = 1 \* GB3 \* MERGEFORMAT </w:instrText>
      </w:r>
      <w:r>
        <w:rPr>
          <w:rFonts w:hint="default" w:ascii="Times New Roman" w:hAnsi="Times New Roman" w:cs="Times New Roman"/>
          <w:snapToGrid w:val="0"/>
          <w:spacing w:val="-6"/>
          <w:kern w:val="21"/>
          <w:szCs w:val="21"/>
        </w:rPr>
        <w:fldChar w:fldCharType="separate"/>
      </w:r>
      <w:r>
        <w:rPr>
          <w:rFonts w:hint="default" w:ascii="Times New Roman" w:hAnsi="Times New Roman" w:cs="Times New Roman"/>
          <w:szCs w:val="21"/>
        </w:rPr>
        <w:t>①</w:t>
      </w:r>
      <w:r>
        <w:rPr>
          <w:rFonts w:hint="default" w:ascii="Times New Roman" w:hAnsi="Times New Roman" w:cs="Times New Roman"/>
          <w:snapToGrid w:val="0"/>
          <w:spacing w:val="-6"/>
          <w:kern w:val="21"/>
          <w:szCs w:val="21"/>
        </w:rPr>
        <w:fldChar w:fldCharType="end"/>
      </w:r>
    </w:p>
    <w:p w14:paraId="2DABC4C8">
      <w:pPr>
        <w:jc w:val="center"/>
        <w:rPr>
          <w:rFonts w:hint="eastAsia" w:ascii="宋体" w:hAnsi="宋体"/>
          <w:b/>
          <w:sz w:val="44"/>
          <w:szCs w:val="28"/>
        </w:rPr>
        <w:sectPr>
          <w:footerReference r:id="rId5" w:type="default"/>
          <w:pgSz w:w="16838" w:h="11906" w:orient="landscape"/>
          <w:pgMar w:top="1800" w:right="1440" w:bottom="1800" w:left="1440" w:header="851" w:footer="992" w:gutter="0"/>
          <w:cols w:space="425" w:num="1"/>
          <w:docGrid w:type="lines" w:linePitch="312" w:charSpace="0"/>
        </w:sectPr>
      </w:pPr>
    </w:p>
    <w:p w14:paraId="755ACD11">
      <w:pPr>
        <w:jc w:val="center"/>
        <w:rPr>
          <w:rFonts w:ascii="宋体" w:hAnsi="宋体"/>
          <w:b/>
          <w:sz w:val="44"/>
          <w:szCs w:val="28"/>
        </w:rPr>
      </w:pPr>
      <w:r>
        <w:rPr>
          <w:rFonts w:hint="eastAsia" w:ascii="宋体" w:hAnsi="宋体"/>
          <w:b/>
          <w:sz w:val="44"/>
          <w:szCs w:val="28"/>
        </w:rPr>
        <w:t>环评委托书</w:t>
      </w:r>
    </w:p>
    <w:p w14:paraId="29920882">
      <w:pPr>
        <w:jc w:val="center"/>
        <w:rPr>
          <w:rFonts w:ascii="宋体" w:hAnsi="宋体"/>
          <w:b/>
          <w:sz w:val="44"/>
          <w:szCs w:val="28"/>
        </w:rPr>
      </w:pPr>
    </w:p>
    <w:p w14:paraId="612B3C2E">
      <w:pPr>
        <w:adjustRightInd w:val="0"/>
        <w:spacing w:line="360" w:lineRule="auto"/>
        <w:ind w:firstLine="560" w:firstLineChars="200"/>
        <w:rPr>
          <w:rFonts w:hAnsi="宋体"/>
          <w:sz w:val="28"/>
          <w:szCs w:val="28"/>
        </w:rPr>
      </w:pPr>
      <w:r>
        <w:rPr>
          <w:sz w:val="28"/>
          <w:szCs w:val="28"/>
          <w:u w:val="single"/>
        </w:rPr>
        <w:t>山东泰展机电科技股份有限公司（</w:t>
      </w:r>
      <w:r>
        <w:rPr>
          <w:rFonts w:hAnsi="宋体"/>
          <w:sz w:val="28"/>
          <w:szCs w:val="28"/>
        </w:rPr>
        <w:t>委托方）于</w:t>
      </w:r>
      <w:r>
        <w:rPr>
          <w:rFonts w:hAnsi="宋体"/>
          <w:sz w:val="28"/>
          <w:szCs w:val="28"/>
          <w:u w:val="single"/>
        </w:rPr>
        <w:t xml:space="preserve"> 20</w:t>
      </w:r>
      <w:r>
        <w:rPr>
          <w:rFonts w:hint="eastAsia" w:hAnsi="宋体"/>
          <w:sz w:val="28"/>
          <w:szCs w:val="28"/>
          <w:u w:val="single"/>
          <w:lang w:eastAsia="zh-CN"/>
        </w:rPr>
        <w:t>2</w:t>
      </w:r>
      <w:r>
        <w:rPr>
          <w:rFonts w:hint="eastAsia" w:hAnsi="宋体"/>
          <w:sz w:val="28"/>
          <w:szCs w:val="28"/>
          <w:u w:val="single"/>
          <w:lang w:val="en-US" w:eastAsia="zh-CN"/>
        </w:rPr>
        <w:t>5</w:t>
      </w:r>
      <w:r>
        <w:rPr>
          <w:rFonts w:hAnsi="宋体"/>
          <w:sz w:val="28"/>
          <w:szCs w:val="28"/>
          <w:u w:val="single"/>
        </w:rPr>
        <w:t xml:space="preserve"> </w:t>
      </w:r>
      <w:r>
        <w:rPr>
          <w:rFonts w:hAnsi="宋体"/>
          <w:sz w:val="28"/>
          <w:szCs w:val="28"/>
        </w:rPr>
        <w:t>年</w:t>
      </w:r>
      <w:r>
        <w:rPr>
          <w:rFonts w:hAnsi="宋体"/>
          <w:sz w:val="28"/>
          <w:szCs w:val="28"/>
          <w:u w:val="single"/>
        </w:rPr>
        <w:t xml:space="preserve"> </w:t>
      </w:r>
      <w:r>
        <w:rPr>
          <w:rFonts w:hint="eastAsia" w:hAnsi="宋体"/>
          <w:sz w:val="28"/>
          <w:szCs w:val="28"/>
          <w:u w:val="single"/>
          <w:lang w:val="en-US" w:eastAsia="zh-CN"/>
        </w:rPr>
        <w:t>3</w:t>
      </w:r>
      <w:r>
        <w:rPr>
          <w:rFonts w:hAnsi="宋体"/>
          <w:sz w:val="28"/>
          <w:szCs w:val="28"/>
          <w:u w:val="single"/>
        </w:rPr>
        <w:t xml:space="preserve"> </w:t>
      </w:r>
      <w:r>
        <w:rPr>
          <w:rFonts w:hint="eastAsia" w:hAnsi="宋体"/>
          <w:sz w:val="28"/>
          <w:szCs w:val="28"/>
        </w:rPr>
        <w:t>月</w:t>
      </w:r>
      <w:r>
        <w:rPr>
          <w:rFonts w:hAnsi="宋体"/>
          <w:sz w:val="28"/>
          <w:szCs w:val="28"/>
        </w:rPr>
        <w:t>委托</w:t>
      </w:r>
      <w:r>
        <w:rPr>
          <w:rFonts w:hint="eastAsia" w:ascii="宋体" w:hAnsi="宋体"/>
          <w:sz w:val="28"/>
          <w:szCs w:val="28"/>
          <w:lang w:eastAsia="zh-CN"/>
        </w:rPr>
        <w:t>山东鲁蒙环境</w:t>
      </w:r>
      <w:r>
        <w:rPr>
          <w:rFonts w:hint="eastAsia" w:ascii="宋体" w:hAnsi="宋体"/>
          <w:sz w:val="28"/>
          <w:szCs w:val="28"/>
        </w:rPr>
        <w:t>服务有限公司</w:t>
      </w:r>
      <w:r>
        <w:rPr>
          <w:rFonts w:hAnsi="宋体"/>
          <w:sz w:val="28"/>
          <w:szCs w:val="28"/>
        </w:rPr>
        <w:t>（受托方）开展</w:t>
      </w:r>
      <w:r>
        <w:rPr>
          <w:rFonts w:hint="eastAsia" w:cs="Times New Roman"/>
          <w:sz w:val="28"/>
          <w:szCs w:val="28"/>
          <w:u w:val="single"/>
          <w:lang w:eastAsia="zh-CN"/>
        </w:rPr>
        <w:t>智能悬架1期项目</w:t>
      </w:r>
      <w:r>
        <w:rPr>
          <w:rFonts w:hAnsi="宋体"/>
          <w:sz w:val="28"/>
          <w:szCs w:val="28"/>
        </w:rPr>
        <w:t>的环境影响评价工作，</w:t>
      </w:r>
      <w:r>
        <w:rPr>
          <w:rFonts w:hint="eastAsia" w:ascii="宋体" w:hAnsi="宋体"/>
          <w:sz w:val="28"/>
          <w:szCs w:val="28"/>
          <w:lang w:eastAsia="zh-CN"/>
        </w:rPr>
        <w:t>山东鲁蒙环境</w:t>
      </w:r>
      <w:r>
        <w:rPr>
          <w:rFonts w:hint="eastAsia" w:ascii="宋体" w:hAnsi="宋体"/>
          <w:sz w:val="28"/>
          <w:szCs w:val="28"/>
        </w:rPr>
        <w:t>服务有限公司</w:t>
      </w:r>
      <w:r>
        <w:rPr>
          <w:rFonts w:hAnsi="宋体"/>
          <w:sz w:val="28"/>
          <w:szCs w:val="28"/>
        </w:rPr>
        <w:t>以此作为开展环境影响评价工作的依据。</w:t>
      </w:r>
    </w:p>
    <w:p w14:paraId="69883E6F">
      <w:pPr>
        <w:snapToGrid w:val="0"/>
        <w:spacing w:line="360" w:lineRule="auto"/>
        <w:ind w:firstLine="560" w:firstLineChars="200"/>
        <w:rPr>
          <w:sz w:val="28"/>
          <w:szCs w:val="28"/>
        </w:rPr>
      </w:pPr>
    </w:p>
    <w:p w14:paraId="784A042C">
      <w:pPr>
        <w:snapToGrid w:val="0"/>
        <w:spacing w:line="360" w:lineRule="auto"/>
        <w:ind w:firstLine="560" w:firstLineChars="200"/>
        <w:rPr>
          <w:sz w:val="28"/>
          <w:szCs w:val="28"/>
        </w:rPr>
      </w:pPr>
    </w:p>
    <w:p w14:paraId="4D33EA50">
      <w:pPr>
        <w:snapToGrid w:val="0"/>
        <w:spacing w:line="360" w:lineRule="auto"/>
        <w:ind w:firstLine="560" w:firstLineChars="200"/>
        <w:rPr>
          <w:sz w:val="28"/>
          <w:szCs w:val="28"/>
        </w:rPr>
      </w:pPr>
      <w:r>
        <w:rPr>
          <w:rFonts w:hAnsi="宋体"/>
          <w:sz w:val="28"/>
          <w:szCs w:val="28"/>
        </w:rPr>
        <w:t>本委托书自委托之日起生效。</w:t>
      </w:r>
    </w:p>
    <w:p w14:paraId="3C95ABEC">
      <w:pPr>
        <w:snapToGrid w:val="0"/>
        <w:spacing w:line="360" w:lineRule="auto"/>
        <w:ind w:right="600"/>
        <w:jc w:val="center"/>
        <w:rPr>
          <w:sz w:val="28"/>
          <w:szCs w:val="28"/>
        </w:rPr>
      </w:pPr>
    </w:p>
    <w:p w14:paraId="46A90A9D">
      <w:pPr>
        <w:snapToGrid w:val="0"/>
        <w:spacing w:line="360" w:lineRule="auto"/>
        <w:ind w:right="600"/>
        <w:jc w:val="center"/>
        <w:rPr>
          <w:sz w:val="28"/>
          <w:szCs w:val="28"/>
        </w:rPr>
      </w:pPr>
    </w:p>
    <w:p w14:paraId="2B3BED8E">
      <w:pPr>
        <w:snapToGrid w:val="0"/>
        <w:spacing w:line="360" w:lineRule="auto"/>
        <w:ind w:right="600"/>
        <w:jc w:val="center"/>
        <w:rPr>
          <w:sz w:val="28"/>
          <w:szCs w:val="28"/>
        </w:rPr>
      </w:pPr>
    </w:p>
    <w:p w14:paraId="69857D50">
      <w:pPr>
        <w:snapToGrid w:val="0"/>
        <w:spacing w:line="360" w:lineRule="auto"/>
        <w:ind w:right="600"/>
        <w:jc w:val="center"/>
        <w:rPr>
          <w:sz w:val="28"/>
          <w:szCs w:val="28"/>
        </w:rPr>
      </w:pPr>
    </w:p>
    <w:p w14:paraId="4181FEFF">
      <w:pPr>
        <w:snapToGrid w:val="0"/>
        <w:spacing w:line="360" w:lineRule="auto"/>
        <w:ind w:right="600"/>
        <w:jc w:val="center"/>
        <w:rPr>
          <w:sz w:val="28"/>
          <w:szCs w:val="28"/>
        </w:rPr>
      </w:pPr>
    </w:p>
    <w:p w14:paraId="005901B4">
      <w:pPr>
        <w:snapToGrid w:val="0"/>
        <w:spacing w:line="360" w:lineRule="auto"/>
        <w:ind w:right="600"/>
        <w:jc w:val="center"/>
        <w:rPr>
          <w:sz w:val="28"/>
          <w:szCs w:val="28"/>
        </w:rPr>
      </w:pPr>
    </w:p>
    <w:p w14:paraId="13E52910">
      <w:pPr>
        <w:snapToGrid w:val="0"/>
        <w:spacing w:line="360" w:lineRule="auto"/>
        <w:ind w:right="600"/>
        <w:jc w:val="center"/>
        <w:rPr>
          <w:sz w:val="28"/>
          <w:szCs w:val="28"/>
        </w:rPr>
      </w:pPr>
    </w:p>
    <w:p w14:paraId="6C4BBE7E">
      <w:pPr>
        <w:snapToGrid w:val="0"/>
        <w:spacing w:line="360" w:lineRule="auto"/>
        <w:ind w:right="600"/>
        <w:jc w:val="right"/>
        <w:rPr>
          <w:sz w:val="28"/>
          <w:szCs w:val="28"/>
        </w:rPr>
      </w:pPr>
      <w:r>
        <w:rPr>
          <w:rFonts w:hint="eastAsia"/>
          <w:sz w:val="28"/>
          <w:szCs w:val="28"/>
        </w:rPr>
        <w:t xml:space="preserve">         </w:t>
      </w:r>
      <w:r>
        <w:rPr>
          <w:sz w:val="28"/>
          <w:szCs w:val="28"/>
          <w:u w:val="single"/>
        </w:rPr>
        <w:t>山东泰展机电科技股份有限公司</w:t>
      </w:r>
      <w:r>
        <w:rPr>
          <w:rFonts w:hint="eastAsia"/>
          <w:sz w:val="28"/>
          <w:szCs w:val="28"/>
        </w:rPr>
        <w:t xml:space="preserve">                  </w:t>
      </w:r>
      <w:r>
        <w:rPr>
          <w:rFonts w:hint="eastAsia"/>
          <w:bCs/>
          <w:sz w:val="28"/>
          <w:szCs w:val="28"/>
          <w:lang w:val="de-DE"/>
        </w:rPr>
        <w:t xml:space="preserve"> </w:t>
      </w:r>
    </w:p>
    <w:p w14:paraId="7838B9A8">
      <w:pPr>
        <w:jc w:val="center"/>
        <w:rPr>
          <w:rFonts w:hAnsi="宋体"/>
          <w:sz w:val="28"/>
          <w:szCs w:val="28"/>
        </w:rPr>
      </w:pPr>
      <w:r>
        <w:rPr>
          <w:sz w:val="28"/>
          <w:szCs w:val="28"/>
        </w:rPr>
        <w:t xml:space="preserve">                     </w:t>
      </w:r>
      <w:r>
        <w:rPr>
          <w:rFonts w:hint="eastAsia"/>
          <w:sz w:val="28"/>
          <w:szCs w:val="28"/>
        </w:rPr>
        <w:t xml:space="preserve">  </w:t>
      </w:r>
      <w:r>
        <w:rPr>
          <w:sz w:val="28"/>
          <w:szCs w:val="28"/>
        </w:rPr>
        <w:t xml:space="preserve">      </w:t>
      </w:r>
      <w:r>
        <w:rPr>
          <w:rFonts w:hint="eastAsia"/>
          <w:sz w:val="28"/>
          <w:szCs w:val="28"/>
        </w:rPr>
        <w:t xml:space="preserve">  </w:t>
      </w:r>
      <w:r>
        <w:rPr>
          <w:sz w:val="28"/>
          <w:szCs w:val="28"/>
        </w:rPr>
        <w:t xml:space="preserve">  </w:t>
      </w:r>
      <w:r>
        <w:rPr>
          <w:rFonts w:hAnsi="宋体"/>
          <w:sz w:val="28"/>
          <w:szCs w:val="28"/>
          <w:u w:val="single"/>
        </w:rPr>
        <w:t xml:space="preserve"> 20</w:t>
      </w:r>
      <w:r>
        <w:rPr>
          <w:rFonts w:hint="eastAsia" w:hAnsi="宋体"/>
          <w:sz w:val="28"/>
          <w:szCs w:val="28"/>
          <w:u w:val="single"/>
          <w:lang w:val="en-US" w:eastAsia="zh-CN"/>
        </w:rPr>
        <w:t>25</w:t>
      </w:r>
      <w:r>
        <w:rPr>
          <w:rFonts w:hAnsi="宋体"/>
          <w:sz w:val="28"/>
          <w:szCs w:val="28"/>
          <w:u w:val="single"/>
        </w:rPr>
        <w:t xml:space="preserve"> </w:t>
      </w:r>
      <w:r>
        <w:rPr>
          <w:rFonts w:hAnsi="宋体"/>
          <w:sz w:val="28"/>
          <w:szCs w:val="28"/>
        </w:rPr>
        <w:t>年</w:t>
      </w:r>
      <w:r>
        <w:rPr>
          <w:rFonts w:hint="eastAsia" w:hAnsi="宋体"/>
          <w:sz w:val="28"/>
          <w:szCs w:val="28"/>
          <w:highlight w:val="none"/>
          <w:u w:val="single"/>
        </w:rPr>
        <w:t xml:space="preserve"> </w:t>
      </w:r>
      <w:r>
        <w:rPr>
          <w:rFonts w:hint="eastAsia" w:hAnsi="宋体"/>
          <w:sz w:val="28"/>
          <w:szCs w:val="28"/>
          <w:highlight w:val="none"/>
          <w:u w:val="single"/>
          <w:lang w:val="en-US" w:eastAsia="zh-CN"/>
        </w:rPr>
        <w:t>3</w:t>
      </w:r>
      <w:r>
        <w:rPr>
          <w:rFonts w:hAnsi="宋体"/>
          <w:sz w:val="28"/>
          <w:szCs w:val="28"/>
          <w:highlight w:val="none"/>
          <w:u w:val="single"/>
        </w:rPr>
        <w:t xml:space="preserve"> </w:t>
      </w:r>
      <w:r>
        <w:rPr>
          <w:rFonts w:hint="eastAsia" w:hAnsi="宋体"/>
          <w:sz w:val="28"/>
          <w:szCs w:val="28"/>
        </w:rPr>
        <w:t>月</w:t>
      </w:r>
      <w:r>
        <w:rPr>
          <w:sz w:val="28"/>
          <w:szCs w:val="28"/>
        </w:rPr>
        <w:t xml:space="preserve"> </w:t>
      </w:r>
    </w:p>
    <w:p w14:paraId="23B36FF0">
      <w:pPr>
        <w:jc w:val="center"/>
        <w:rPr>
          <w:rFonts w:hAnsi="宋体"/>
          <w:sz w:val="28"/>
          <w:szCs w:val="28"/>
        </w:rPr>
      </w:pPr>
    </w:p>
    <w:p w14:paraId="32DD6B79"/>
    <w:p w14:paraId="25519700"/>
    <w:p w14:paraId="3673D88C"/>
    <w:p w14:paraId="5FCFC547"/>
    <w:p w14:paraId="6E701F76"/>
    <w:p w14:paraId="2BFF6F31"/>
    <w:p w14:paraId="0B9AA68A"/>
    <w:p w14:paraId="14B3F440"/>
    <w:p w14:paraId="669C02F4">
      <w:pPr>
        <w:jc w:val="center"/>
        <w:rPr>
          <w:rFonts w:hint="eastAsia"/>
          <w:b/>
          <w:bCs/>
          <w:sz w:val="48"/>
          <w:szCs w:val="48"/>
          <w:lang w:val="en-US" w:eastAsia="zh-CN"/>
        </w:rPr>
      </w:pPr>
    </w:p>
    <w:p w14:paraId="2E13B238">
      <w:pPr>
        <w:jc w:val="center"/>
        <w:rPr>
          <w:rFonts w:hint="eastAsia"/>
          <w:b/>
          <w:bCs/>
          <w:sz w:val="48"/>
          <w:szCs w:val="48"/>
          <w:lang w:val="en-US" w:eastAsia="zh-CN"/>
        </w:rPr>
      </w:pPr>
    </w:p>
    <w:p w14:paraId="5AA2934D">
      <w:pPr>
        <w:jc w:val="center"/>
        <w:rPr>
          <w:rFonts w:hint="eastAsia"/>
          <w:b/>
          <w:bCs/>
          <w:sz w:val="48"/>
          <w:szCs w:val="48"/>
          <w:lang w:val="en-US" w:eastAsia="zh-CN"/>
        </w:rPr>
      </w:pPr>
    </w:p>
    <w:p w14:paraId="4D363CCD">
      <w:pPr>
        <w:jc w:val="center"/>
        <w:rPr>
          <w:rFonts w:hint="eastAsia"/>
          <w:b/>
          <w:bCs/>
          <w:sz w:val="48"/>
          <w:szCs w:val="48"/>
          <w:lang w:val="en-US" w:eastAsia="zh-CN"/>
        </w:rPr>
      </w:pPr>
      <w:r>
        <w:rPr>
          <w:rFonts w:hint="eastAsia"/>
          <w:b/>
          <w:bCs/>
          <w:sz w:val="48"/>
          <w:szCs w:val="48"/>
          <w:lang w:val="en-US" w:eastAsia="zh-CN"/>
        </w:rPr>
        <w:t>材料真实性说明</w:t>
      </w:r>
    </w:p>
    <w:p w14:paraId="7D85F420">
      <w:pPr>
        <w:jc w:val="center"/>
        <w:rPr>
          <w:rFonts w:hint="eastAsia"/>
          <w:b/>
          <w:bCs/>
          <w:sz w:val="48"/>
          <w:szCs w:val="48"/>
          <w:lang w:val="en-US" w:eastAsia="zh-CN"/>
        </w:rPr>
      </w:pPr>
    </w:p>
    <w:p w14:paraId="0EA05A26">
      <w:pPr>
        <w:jc w:val="center"/>
        <w:rPr>
          <w:rFonts w:hint="eastAsia"/>
          <w:b/>
          <w:bCs/>
          <w:sz w:val="48"/>
          <w:szCs w:val="48"/>
          <w:lang w:val="en-US" w:eastAsia="zh-CN"/>
        </w:rPr>
      </w:pPr>
    </w:p>
    <w:p w14:paraId="46E94F75">
      <w:pPr>
        <w:keepNext w:val="0"/>
        <w:keepLines w:val="0"/>
        <w:pageBreakBefore w:val="0"/>
        <w:widowControl w:val="0"/>
        <w:kinsoku/>
        <w:wordWrap/>
        <w:overflowPunct/>
        <w:topLinePunct w:val="0"/>
        <w:autoSpaceDE/>
        <w:autoSpaceDN/>
        <w:bidi w:val="0"/>
        <w:adjustRightInd/>
        <w:snapToGrid/>
        <w:spacing w:line="480" w:lineRule="auto"/>
        <w:ind w:left="0" w:leftChars="0" w:right="0" w:rightChars="0" w:firstLine="560" w:firstLineChars="200"/>
        <w:jc w:val="both"/>
        <w:textAlignment w:val="auto"/>
        <w:outlineLvl w:val="9"/>
        <w:rPr>
          <w:rFonts w:hint="eastAsia"/>
          <w:color w:val="000000" w:themeColor="text1"/>
          <w:kern w:val="24"/>
          <w:sz w:val="28"/>
          <w:szCs w:val="28"/>
          <w:lang w:val="en-US" w:eastAsia="zh-CN"/>
          <w14:textFill>
            <w14:solidFill>
              <w14:schemeClr w14:val="tx1"/>
            </w14:solidFill>
          </w14:textFill>
        </w:rPr>
      </w:pPr>
      <w:r>
        <w:rPr>
          <w:rFonts w:hint="eastAsia"/>
          <w:sz w:val="28"/>
          <w:szCs w:val="28"/>
          <w:u w:val="single"/>
          <w:lang w:eastAsia="zh-CN"/>
        </w:rPr>
        <w:t>智能悬架1期项目</w:t>
      </w:r>
      <w:r>
        <w:rPr>
          <w:rFonts w:hint="eastAsia"/>
          <w:color w:val="000000" w:themeColor="text1"/>
          <w:kern w:val="24"/>
          <w:sz w:val="28"/>
          <w:szCs w:val="28"/>
          <w:lang w:val="en-US" w:eastAsia="zh-CN"/>
          <w14:textFill>
            <w14:solidFill>
              <w14:schemeClr w14:val="tx1"/>
            </w14:solidFill>
          </w14:textFill>
        </w:rPr>
        <w:t>环境影响评价报告表已经我单位确认，报告中所述内容与我单位建设项目一致；我单位对所提供的资料准确性和真实性完全负责，如存在隐瞒和假报等情况及由此引发的一切后果，我单位负全部法律责任。</w:t>
      </w:r>
    </w:p>
    <w:p w14:paraId="2EC1CEFD">
      <w:pPr>
        <w:jc w:val="center"/>
        <w:rPr>
          <w:rFonts w:hint="eastAsia"/>
          <w:color w:val="000000" w:themeColor="text1"/>
          <w:kern w:val="24"/>
          <w:sz w:val="28"/>
          <w:szCs w:val="28"/>
          <w:lang w:val="en-US" w:eastAsia="zh-CN"/>
          <w14:textFill>
            <w14:solidFill>
              <w14:schemeClr w14:val="tx1"/>
            </w14:solidFill>
          </w14:textFill>
        </w:rPr>
      </w:pPr>
    </w:p>
    <w:p w14:paraId="524DD551">
      <w:pPr>
        <w:jc w:val="center"/>
        <w:rPr>
          <w:rFonts w:hint="eastAsia"/>
          <w:color w:val="000000" w:themeColor="text1"/>
          <w:kern w:val="24"/>
          <w:sz w:val="28"/>
          <w:szCs w:val="28"/>
          <w:lang w:val="en-US" w:eastAsia="zh-CN"/>
          <w14:textFill>
            <w14:solidFill>
              <w14:schemeClr w14:val="tx1"/>
            </w14:solidFill>
          </w14:textFill>
        </w:rPr>
      </w:pPr>
    </w:p>
    <w:p w14:paraId="4357ADEE">
      <w:pPr>
        <w:jc w:val="right"/>
        <w:rPr>
          <w:rFonts w:hint="eastAsia"/>
          <w:color w:val="000000" w:themeColor="text1"/>
          <w:kern w:val="24"/>
          <w:sz w:val="28"/>
          <w:szCs w:val="28"/>
          <w:lang w:val="en-US" w:eastAsia="zh-CN"/>
          <w14:textFill>
            <w14:solidFill>
              <w14:schemeClr w14:val="tx1"/>
            </w14:solidFill>
          </w14:textFill>
        </w:rPr>
      </w:pPr>
    </w:p>
    <w:p w14:paraId="4D45969D">
      <w:pPr>
        <w:jc w:val="right"/>
        <w:rPr>
          <w:rFonts w:hint="eastAsia"/>
          <w:color w:val="000000" w:themeColor="text1"/>
          <w:kern w:val="24"/>
          <w:sz w:val="28"/>
          <w:szCs w:val="28"/>
          <w:lang w:val="en-US" w:eastAsia="zh-CN"/>
          <w14:textFill>
            <w14:solidFill>
              <w14:schemeClr w14:val="tx1"/>
            </w14:solidFill>
          </w14:textFill>
        </w:rPr>
      </w:pPr>
    </w:p>
    <w:p w14:paraId="0FDFAC60">
      <w:pPr>
        <w:jc w:val="right"/>
        <w:rPr>
          <w:rFonts w:hint="eastAsia"/>
          <w:color w:val="000000" w:themeColor="text1"/>
          <w:kern w:val="24"/>
          <w:sz w:val="28"/>
          <w:szCs w:val="28"/>
          <w:lang w:val="en-US" w:eastAsia="zh-CN"/>
          <w14:textFill>
            <w14:solidFill>
              <w14:schemeClr w14:val="tx1"/>
            </w14:solidFill>
          </w14:textFill>
        </w:rPr>
      </w:pPr>
    </w:p>
    <w:p w14:paraId="61171B7B">
      <w:pPr>
        <w:jc w:val="right"/>
        <w:rPr>
          <w:rFonts w:hint="eastAsia"/>
          <w:color w:val="000000" w:themeColor="text1"/>
          <w:kern w:val="24"/>
          <w:sz w:val="28"/>
          <w:szCs w:val="28"/>
          <w:lang w:val="en-US" w:eastAsia="zh-CN"/>
          <w14:textFill>
            <w14:solidFill>
              <w14:schemeClr w14:val="tx1"/>
            </w14:solidFill>
          </w14:textFill>
        </w:rPr>
      </w:pPr>
    </w:p>
    <w:p w14:paraId="04A96AC2">
      <w:pPr>
        <w:jc w:val="right"/>
        <w:rPr>
          <w:rFonts w:hint="eastAsia"/>
          <w:color w:val="000000" w:themeColor="text1"/>
          <w:kern w:val="24"/>
          <w:sz w:val="28"/>
          <w:szCs w:val="28"/>
          <w:lang w:val="en-US" w:eastAsia="zh-CN"/>
          <w14:textFill>
            <w14:solidFill>
              <w14:schemeClr w14:val="tx1"/>
            </w14:solidFill>
          </w14:textFill>
        </w:rPr>
      </w:pPr>
    </w:p>
    <w:p w14:paraId="28FB95C7">
      <w:pPr>
        <w:jc w:val="right"/>
        <w:rPr>
          <w:rFonts w:hint="eastAsia"/>
          <w:color w:val="000000" w:themeColor="text1"/>
          <w:kern w:val="24"/>
          <w:sz w:val="28"/>
          <w:szCs w:val="28"/>
          <w:lang w:val="en-US" w:eastAsia="zh-CN"/>
          <w14:textFill>
            <w14:solidFill>
              <w14:schemeClr w14:val="tx1"/>
            </w14:solidFill>
          </w14:textFill>
        </w:rPr>
      </w:pPr>
    </w:p>
    <w:p w14:paraId="18A6838D">
      <w:pPr>
        <w:jc w:val="right"/>
        <w:rPr>
          <w:rFonts w:hint="eastAsia"/>
          <w:kern w:val="24"/>
          <w:sz w:val="28"/>
          <w:szCs w:val="28"/>
          <w:lang w:eastAsia="zh-CN"/>
        </w:rPr>
      </w:pPr>
      <w:r>
        <w:rPr>
          <w:rFonts w:hint="eastAsia"/>
          <w:color w:val="000000" w:themeColor="text1"/>
          <w:kern w:val="24"/>
          <w:sz w:val="28"/>
          <w:szCs w:val="28"/>
          <w:lang w:val="en-US" w:eastAsia="zh-CN"/>
          <w14:textFill>
            <w14:solidFill>
              <w14:schemeClr w14:val="tx1"/>
            </w14:solidFill>
          </w14:textFill>
        </w:rPr>
        <w:t>企业名称：</w:t>
      </w:r>
      <w:r>
        <w:rPr>
          <w:sz w:val="28"/>
          <w:szCs w:val="28"/>
          <w:u w:val="none"/>
        </w:rPr>
        <w:t>山东泰展机电科技股份有限公司</w:t>
      </w:r>
      <w:r>
        <w:rPr>
          <w:rFonts w:hint="eastAsia"/>
          <w:sz w:val="28"/>
          <w:szCs w:val="28"/>
          <w:u w:val="none"/>
        </w:rPr>
        <w:t xml:space="preserve"> </w:t>
      </w:r>
    </w:p>
    <w:p w14:paraId="082FBBFF">
      <w:pPr>
        <w:jc w:val="right"/>
        <w:rPr>
          <w:rFonts w:hint="eastAsia" w:eastAsiaTheme="minorEastAsia"/>
          <w:color w:val="000000" w:themeColor="text1"/>
          <w:sz w:val="28"/>
          <w:szCs w:val="28"/>
          <w:lang w:val="en-US" w:eastAsia="zh-CN"/>
          <w14:textFill>
            <w14:solidFill>
              <w14:schemeClr w14:val="tx1"/>
            </w14:solidFill>
          </w14:textFill>
        </w:rPr>
      </w:pPr>
      <w:r>
        <w:rPr>
          <w:rFonts w:hint="eastAsia"/>
          <w:color w:val="000000" w:themeColor="text1"/>
          <w:sz w:val="28"/>
          <w:szCs w:val="28"/>
          <w:lang w:val="en-US" w:eastAsia="zh-CN"/>
          <w14:textFill>
            <w14:solidFill>
              <w14:schemeClr w14:val="tx1"/>
            </w14:solidFill>
          </w14:textFill>
        </w:rPr>
        <w:t>2025年3</w:t>
      </w:r>
      <w:r>
        <w:rPr>
          <w:rFonts w:hint="eastAsia"/>
          <w:color w:val="000000" w:themeColor="text1"/>
          <w:sz w:val="28"/>
          <w:szCs w:val="28"/>
          <w:highlight w:val="none"/>
          <w:lang w:val="en-US" w:eastAsia="zh-CN"/>
          <w14:textFill>
            <w14:solidFill>
              <w14:schemeClr w14:val="tx1"/>
            </w14:solidFill>
          </w14:textFill>
        </w:rPr>
        <w:t>月</w:t>
      </w:r>
    </w:p>
    <w:p w14:paraId="2B169709"/>
    <w:p w14:paraId="3762163E"/>
    <w:p w14:paraId="4AE138A0"/>
    <w:p w14:paraId="1DD47994">
      <w:r>
        <w:drawing>
          <wp:inline distT="0" distB="0" distL="114300" distR="114300">
            <wp:extent cx="8021320" cy="5490210"/>
            <wp:effectExtent l="0" t="0" r="15240" b="17780"/>
            <wp:docPr id="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pic:cNvPicPr>
                      <a:picLocks noChangeAspect="1"/>
                    </pic:cNvPicPr>
                  </pic:nvPicPr>
                  <pic:blipFill>
                    <a:blip r:embed="rId28"/>
                    <a:stretch>
                      <a:fillRect/>
                    </a:stretch>
                  </pic:blipFill>
                  <pic:spPr>
                    <a:xfrm rot="16200000">
                      <a:off x="0" y="0"/>
                      <a:ext cx="8021320" cy="5490210"/>
                    </a:xfrm>
                    <a:prstGeom prst="rect">
                      <a:avLst/>
                    </a:prstGeom>
                    <a:noFill/>
                    <a:ln>
                      <a:noFill/>
                    </a:ln>
                  </pic:spPr>
                </pic:pic>
              </a:graphicData>
            </a:graphic>
          </wp:inline>
        </w:drawing>
      </w:r>
    </w:p>
    <w:p w14:paraId="404FF5A8"/>
    <w:p w14:paraId="6561BA80"/>
    <w:p w14:paraId="0A8E4715"/>
    <w:p w14:paraId="24CA5DE8">
      <w:pPr>
        <w:pStyle w:val="36"/>
      </w:pPr>
      <w:r>
        <w:rPr>
          <w:rFonts w:hint="eastAsia" w:eastAsia="宋体"/>
          <w:lang w:eastAsia="zh-CN"/>
        </w:rPr>
        <w:drawing>
          <wp:inline distT="0" distB="0" distL="114300" distR="114300">
            <wp:extent cx="5267960" cy="7451090"/>
            <wp:effectExtent l="0" t="0" r="8890" b="16510"/>
            <wp:docPr id="93" name="图片 93" descr="微信图片_2025031416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微信图片_20250314160519"/>
                    <pic:cNvPicPr>
                      <a:picLocks noChangeAspect="1"/>
                    </pic:cNvPicPr>
                  </pic:nvPicPr>
                  <pic:blipFill>
                    <a:blip r:embed="rId29"/>
                    <a:stretch>
                      <a:fillRect/>
                    </a:stretch>
                  </pic:blipFill>
                  <pic:spPr>
                    <a:xfrm>
                      <a:off x="0" y="0"/>
                      <a:ext cx="5267960" cy="7451090"/>
                    </a:xfrm>
                    <a:prstGeom prst="rect">
                      <a:avLst/>
                    </a:prstGeom>
                  </pic:spPr>
                </pic:pic>
              </a:graphicData>
            </a:graphic>
          </wp:inline>
        </w:drawing>
      </w:r>
      <w:r>
        <w:drawing>
          <wp:inline distT="0" distB="0" distL="114300" distR="114300">
            <wp:extent cx="5614035" cy="4092575"/>
            <wp:effectExtent l="0" t="0" r="5715" b="31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0"/>
                    <a:stretch>
                      <a:fillRect/>
                    </a:stretch>
                  </pic:blipFill>
                  <pic:spPr>
                    <a:xfrm>
                      <a:off x="0" y="0"/>
                      <a:ext cx="5614035" cy="4092575"/>
                    </a:xfrm>
                    <a:prstGeom prst="rect">
                      <a:avLst/>
                    </a:prstGeom>
                    <a:noFill/>
                    <a:ln>
                      <a:noFill/>
                    </a:ln>
                  </pic:spPr>
                </pic:pic>
              </a:graphicData>
            </a:graphic>
          </wp:inline>
        </w:drawing>
      </w:r>
    </w:p>
    <w:p w14:paraId="7A819CB6">
      <w:pPr>
        <w:pStyle w:val="36"/>
        <w:rPr>
          <w:rFonts w:hint="default"/>
          <w:lang w:val="zh-CN" w:eastAsia="zh-CN"/>
        </w:rPr>
      </w:pPr>
      <w:r>
        <w:drawing>
          <wp:inline distT="0" distB="0" distL="114300" distR="114300">
            <wp:extent cx="5605780" cy="3930015"/>
            <wp:effectExtent l="0" t="0" r="13970" b="1333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1"/>
                    <a:stretch>
                      <a:fillRect/>
                    </a:stretch>
                  </pic:blipFill>
                  <pic:spPr>
                    <a:xfrm>
                      <a:off x="0" y="0"/>
                      <a:ext cx="5605780" cy="3930015"/>
                    </a:xfrm>
                    <a:prstGeom prst="rect">
                      <a:avLst/>
                    </a:prstGeom>
                    <a:noFill/>
                    <a:ln>
                      <a:noFill/>
                    </a:ln>
                  </pic:spPr>
                </pic:pic>
              </a:graphicData>
            </a:graphic>
          </wp:inline>
        </w:drawing>
      </w:r>
    </w:p>
    <w:p w14:paraId="1BF36772">
      <w:pPr>
        <w:rPr>
          <w:rFonts w:hint="eastAsia" w:eastAsia="宋体"/>
          <w:lang w:eastAsia="zh-CN"/>
        </w:rPr>
      </w:pPr>
    </w:p>
    <w:p w14:paraId="41963CDE">
      <w:pPr>
        <w:rPr>
          <w:rFonts w:hint="eastAsia" w:eastAsia="宋体"/>
          <w:lang w:eastAsia="zh-CN"/>
        </w:rPr>
      </w:pPr>
    </w:p>
    <w:p w14:paraId="3C08BE9A"/>
    <w:p w14:paraId="0CB5B318">
      <w:pPr>
        <w:rPr>
          <w:rFonts w:hint="eastAsia" w:eastAsia="宋体"/>
          <w:lang w:eastAsia="zh-CN"/>
        </w:rPr>
      </w:pPr>
    </w:p>
    <w:p w14:paraId="5A2DF3E5"/>
    <w:p w14:paraId="0414CA6C"/>
    <w:p w14:paraId="7AAEECA6">
      <w:pPr>
        <w:rPr>
          <w:rFonts w:hint="eastAsia" w:eastAsia="宋体"/>
          <w:lang w:eastAsia="zh-CN"/>
        </w:rPr>
      </w:pPr>
      <w:r>
        <w:drawing>
          <wp:inline distT="0" distB="0" distL="114300" distR="114300">
            <wp:extent cx="5267960" cy="7735570"/>
            <wp:effectExtent l="0" t="0" r="8890" b="1778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32"/>
                    <a:stretch>
                      <a:fillRect/>
                    </a:stretch>
                  </pic:blipFill>
                  <pic:spPr>
                    <a:xfrm>
                      <a:off x="0" y="0"/>
                      <a:ext cx="5267960" cy="7735570"/>
                    </a:xfrm>
                    <a:prstGeom prst="rect">
                      <a:avLst/>
                    </a:prstGeom>
                    <a:noFill/>
                    <a:ln>
                      <a:noFill/>
                    </a:ln>
                  </pic:spPr>
                </pic:pic>
              </a:graphicData>
            </a:graphic>
          </wp:inline>
        </w:drawing>
      </w:r>
      <w:r>
        <w:drawing>
          <wp:inline distT="0" distB="0" distL="114300" distR="114300">
            <wp:extent cx="5270500" cy="6042660"/>
            <wp:effectExtent l="0" t="0" r="6350" b="15240"/>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33"/>
                    <a:stretch>
                      <a:fillRect/>
                    </a:stretch>
                  </pic:blipFill>
                  <pic:spPr>
                    <a:xfrm>
                      <a:off x="0" y="0"/>
                      <a:ext cx="5270500" cy="6042660"/>
                    </a:xfrm>
                    <a:prstGeom prst="rect">
                      <a:avLst/>
                    </a:prstGeom>
                    <a:noFill/>
                    <a:ln>
                      <a:noFill/>
                    </a:ln>
                  </pic:spPr>
                </pic:pic>
              </a:graphicData>
            </a:graphic>
          </wp:inline>
        </w:drawing>
      </w:r>
      <w:r>
        <w:drawing>
          <wp:inline distT="0" distB="0" distL="114300" distR="114300">
            <wp:extent cx="5266690" cy="7397115"/>
            <wp:effectExtent l="0" t="0" r="10160" b="13335"/>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34"/>
                    <a:stretch>
                      <a:fillRect/>
                    </a:stretch>
                  </pic:blipFill>
                  <pic:spPr>
                    <a:xfrm>
                      <a:off x="0" y="0"/>
                      <a:ext cx="5266690" cy="7397115"/>
                    </a:xfrm>
                    <a:prstGeom prst="rect">
                      <a:avLst/>
                    </a:prstGeom>
                    <a:noFill/>
                    <a:ln>
                      <a:noFill/>
                    </a:ln>
                  </pic:spPr>
                </pic:pic>
              </a:graphicData>
            </a:graphic>
          </wp:inline>
        </w:drawing>
      </w:r>
      <w:r>
        <w:drawing>
          <wp:inline distT="0" distB="0" distL="114300" distR="114300">
            <wp:extent cx="5267325" cy="7536815"/>
            <wp:effectExtent l="0" t="0" r="9525" b="6985"/>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35"/>
                    <a:stretch>
                      <a:fillRect/>
                    </a:stretch>
                  </pic:blipFill>
                  <pic:spPr>
                    <a:xfrm>
                      <a:off x="0" y="0"/>
                      <a:ext cx="5267325" cy="7536815"/>
                    </a:xfrm>
                    <a:prstGeom prst="rect">
                      <a:avLst/>
                    </a:prstGeom>
                    <a:noFill/>
                    <a:ln>
                      <a:noFill/>
                    </a:ln>
                  </pic:spPr>
                </pic:pic>
              </a:graphicData>
            </a:graphic>
          </wp:inline>
        </w:drawing>
      </w:r>
      <w:r>
        <w:drawing>
          <wp:inline distT="0" distB="0" distL="114300" distR="114300">
            <wp:extent cx="5266055" cy="7534275"/>
            <wp:effectExtent l="0" t="0" r="10795" b="9525"/>
            <wp:docPr id="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1"/>
                    </pic:cNvPicPr>
                  </pic:nvPicPr>
                  <pic:blipFill>
                    <a:blip r:embed="rId36"/>
                    <a:stretch>
                      <a:fillRect/>
                    </a:stretch>
                  </pic:blipFill>
                  <pic:spPr>
                    <a:xfrm>
                      <a:off x="0" y="0"/>
                      <a:ext cx="5266055" cy="7534275"/>
                    </a:xfrm>
                    <a:prstGeom prst="rect">
                      <a:avLst/>
                    </a:prstGeom>
                    <a:noFill/>
                    <a:ln>
                      <a:noFill/>
                    </a:ln>
                  </pic:spPr>
                </pic:pic>
              </a:graphicData>
            </a:graphic>
          </wp:inline>
        </w:drawing>
      </w:r>
      <w:r>
        <w:drawing>
          <wp:inline distT="0" distB="0" distL="114300" distR="114300">
            <wp:extent cx="5273040" cy="6937375"/>
            <wp:effectExtent l="0" t="0" r="3810" b="15875"/>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37"/>
                    <a:stretch>
                      <a:fillRect/>
                    </a:stretch>
                  </pic:blipFill>
                  <pic:spPr>
                    <a:xfrm>
                      <a:off x="0" y="0"/>
                      <a:ext cx="5273040" cy="6937375"/>
                    </a:xfrm>
                    <a:prstGeom prst="rect">
                      <a:avLst/>
                    </a:prstGeom>
                    <a:noFill/>
                    <a:ln>
                      <a:noFill/>
                    </a:ln>
                  </pic:spPr>
                </pic:pic>
              </a:graphicData>
            </a:graphic>
          </wp:inline>
        </w:drawing>
      </w:r>
      <w:r>
        <w:drawing>
          <wp:inline distT="0" distB="0" distL="114300" distR="114300">
            <wp:extent cx="5267325" cy="7446010"/>
            <wp:effectExtent l="0" t="0" r="9525" b="2540"/>
            <wp:docPr id="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pic:cNvPicPr>
                      <a:picLocks noChangeAspect="1"/>
                    </pic:cNvPicPr>
                  </pic:nvPicPr>
                  <pic:blipFill>
                    <a:blip r:embed="rId38"/>
                    <a:stretch>
                      <a:fillRect/>
                    </a:stretch>
                  </pic:blipFill>
                  <pic:spPr>
                    <a:xfrm>
                      <a:off x="0" y="0"/>
                      <a:ext cx="5267325" cy="7446010"/>
                    </a:xfrm>
                    <a:prstGeom prst="rect">
                      <a:avLst/>
                    </a:prstGeom>
                    <a:noFill/>
                    <a:ln>
                      <a:noFill/>
                    </a:ln>
                  </pic:spPr>
                </pic:pic>
              </a:graphicData>
            </a:graphic>
          </wp:inline>
        </w:drawing>
      </w:r>
      <w:r>
        <w:drawing>
          <wp:inline distT="0" distB="0" distL="114300" distR="114300">
            <wp:extent cx="5268595" cy="7245985"/>
            <wp:effectExtent l="0" t="0" r="8255" b="12065"/>
            <wp:docPr id="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pic:cNvPicPr>
                      <a:picLocks noChangeAspect="1"/>
                    </pic:cNvPicPr>
                  </pic:nvPicPr>
                  <pic:blipFill>
                    <a:blip r:embed="rId39"/>
                    <a:stretch>
                      <a:fillRect/>
                    </a:stretch>
                  </pic:blipFill>
                  <pic:spPr>
                    <a:xfrm>
                      <a:off x="0" y="0"/>
                      <a:ext cx="5268595" cy="7245985"/>
                    </a:xfrm>
                    <a:prstGeom prst="rect">
                      <a:avLst/>
                    </a:prstGeom>
                    <a:noFill/>
                    <a:ln>
                      <a:noFill/>
                    </a:ln>
                  </pic:spPr>
                </pic:pic>
              </a:graphicData>
            </a:graphic>
          </wp:inline>
        </w:drawing>
      </w:r>
      <w:r>
        <w:drawing>
          <wp:inline distT="0" distB="0" distL="114300" distR="114300">
            <wp:extent cx="5268595" cy="4205605"/>
            <wp:effectExtent l="0" t="0" r="8255" b="4445"/>
            <wp:docPr id="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pic:cNvPicPr>
                      <a:picLocks noChangeAspect="1"/>
                    </pic:cNvPicPr>
                  </pic:nvPicPr>
                  <pic:blipFill>
                    <a:blip r:embed="rId40"/>
                    <a:stretch>
                      <a:fillRect/>
                    </a:stretch>
                  </pic:blipFill>
                  <pic:spPr>
                    <a:xfrm>
                      <a:off x="0" y="0"/>
                      <a:ext cx="5268595" cy="4205605"/>
                    </a:xfrm>
                    <a:prstGeom prst="rect">
                      <a:avLst/>
                    </a:prstGeom>
                    <a:noFill/>
                    <a:ln>
                      <a:noFill/>
                    </a:ln>
                  </pic:spPr>
                </pic:pic>
              </a:graphicData>
            </a:graphic>
          </wp:inline>
        </w:drawing>
      </w:r>
      <w:r>
        <w:drawing>
          <wp:inline distT="0" distB="0" distL="114300" distR="114300">
            <wp:extent cx="5265420" cy="7544435"/>
            <wp:effectExtent l="0" t="0" r="11430" b="18415"/>
            <wp:docPr id="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41"/>
                    <a:stretch>
                      <a:fillRect/>
                    </a:stretch>
                  </pic:blipFill>
                  <pic:spPr>
                    <a:xfrm>
                      <a:off x="0" y="0"/>
                      <a:ext cx="5265420" cy="7544435"/>
                    </a:xfrm>
                    <a:prstGeom prst="rect">
                      <a:avLst/>
                    </a:prstGeom>
                    <a:noFill/>
                    <a:ln>
                      <a:noFill/>
                    </a:ln>
                  </pic:spPr>
                </pic:pic>
              </a:graphicData>
            </a:graphic>
          </wp:inline>
        </w:drawing>
      </w:r>
      <w:r>
        <w:drawing>
          <wp:inline distT="0" distB="0" distL="114300" distR="114300">
            <wp:extent cx="5269865" cy="7359650"/>
            <wp:effectExtent l="0" t="0" r="6985" b="12700"/>
            <wp:docPr id="2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1"/>
                    <pic:cNvPicPr>
                      <a:picLocks noChangeAspect="1"/>
                    </pic:cNvPicPr>
                  </pic:nvPicPr>
                  <pic:blipFill>
                    <a:blip r:embed="rId42"/>
                    <a:stretch>
                      <a:fillRect/>
                    </a:stretch>
                  </pic:blipFill>
                  <pic:spPr>
                    <a:xfrm>
                      <a:off x="0" y="0"/>
                      <a:ext cx="5269865" cy="7359650"/>
                    </a:xfrm>
                    <a:prstGeom prst="rect">
                      <a:avLst/>
                    </a:prstGeom>
                    <a:noFill/>
                    <a:ln>
                      <a:noFill/>
                    </a:ln>
                  </pic:spPr>
                </pic:pic>
              </a:graphicData>
            </a:graphic>
          </wp:inline>
        </w:drawing>
      </w:r>
      <w:r>
        <w:drawing>
          <wp:inline distT="0" distB="0" distL="114300" distR="114300">
            <wp:extent cx="5271135" cy="7292975"/>
            <wp:effectExtent l="0" t="0" r="5715" b="3175"/>
            <wp:docPr id="2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2"/>
                    <pic:cNvPicPr>
                      <a:picLocks noChangeAspect="1"/>
                    </pic:cNvPicPr>
                  </pic:nvPicPr>
                  <pic:blipFill>
                    <a:blip r:embed="rId43"/>
                    <a:stretch>
                      <a:fillRect/>
                    </a:stretch>
                  </pic:blipFill>
                  <pic:spPr>
                    <a:xfrm>
                      <a:off x="0" y="0"/>
                      <a:ext cx="5271135" cy="7292975"/>
                    </a:xfrm>
                    <a:prstGeom prst="rect">
                      <a:avLst/>
                    </a:prstGeom>
                    <a:noFill/>
                    <a:ln>
                      <a:noFill/>
                    </a:ln>
                  </pic:spPr>
                </pic:pic>
              </a:graphicData>
            </a:graphic>
          </wp:inline>
        </w:drawing>
      </w:r>
      <w:r>
        <w:drawing>
          <wp:inline distT="0" distB="0" distL="114300" distR="114300">
            <wp:extent cx="5273040" cy="6209665"/>
            <wp:effectExtent l="0" t="0" r="3810" b="635"/>
            <wp:docPr id="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3"/>
                    <pic:cNvPicPr>
                      <a:picLocks noChangeAspect="1"/>
                    </pic:cNvPicPr>
                  </pic:nvPicPr>
                  <pic:blipFill>
                    <a:blip r:embed="rId44"/>
                    <a:stretch>
                      <a:fillRect/>
                    </a:stretch>
                  </pic:blipFill>
                  <pic:spPr>
                    <a:xfrm>
                      <a:off x="0" y="0"/>
                      <a:ext cx="5273040" cy="6209665"/>
                    </a:xfrm>
                    <a:prstGeom prst="rect">
                      <a:avLst/>
                    </a:prstGeom>
                    <a:noFill/>
                    <a:ln>
                      <a:noFill/>
                    </a:ln>
                  </pic:spPr>
                </pic:pic>
              </a:graphicData>
            </a:graphic>
          </wp:inline>
        </w:drawing>
      </w:r>
      <w:r>
        <w:drawing>
          <wp:inline distT="0" distB="0" distL="114300" distR="114300">
            <wp:extent cx="5274310" cy="7303135"/>
            <wp:effectExtent l="0" t="0" r="2540" b="12065"/>
            <wp:docPr id="2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4"/>
                    <pic:cNvPicPr>
                      <a:picLocks noChangeAspect="1"/>
                    </pic:cNvPicPr>
                  </pic:nvPicPr>
                  <pic:blipFill>
                    <a:blip r:embed="rId45"/>
                    <a:stretch>
                      <a:fillRect/>
                    </a:stretch>
                  </pic:blipFill>
                  <pic:spPr>
                    <a:xfrm>
                      <a:off x="0" y="0"/>
                      <a:ext cx="5274310" cy="7303135"/>
                    </a:xfrm>
                    <a:prstGeom prst="rect">
                      <a:avLst/>
                    </a:prstGeom>
                    <a:noFill/>
                    <a:ln>
                      <a:noFill/>
                    </a:ln>
                  </pic:spPr>
                </pic:pic>
              </a:graphicData>
            </a:graphic>
          </wp:inline>
        </w:drawing>
      </w:r>
    </w:p>
    <w:tbl>
      <w:tblPr>
        <w:tblStyle w:val="8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80"/>
      </w:tblGrid>
      <w:tr w14:paraId="3F13A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70" w:hRule="atLeast"/>
        </w:trPr>
        <w:tc>
          <w:tcPr>
            <w:tcW w:w="7980" w:type="dxa"/>
            <w:noWrap w:val="0"/>
            <w:vAlign w:val="top"/>
          </w:tcPr>
          <w:p w14:paraId="31BB8D38">
            <w:pPr>
              <w:pStyle w:val="81"/>
              <w:keepNext w:val="0"/>
              <w:keepLines w:val="0"/>
              <w:widowControl/>
              <w:suppressLineNumbers w:val="0"/>
              <w:spacing w:line="360" w:lineRule="auto"/>
              <w:jc w:val="center"/>
              <w:rPr>
                <w:rFonts w:hint="eastAsia"/>
                <w:vertAlign w:val="baseline"/>
                <w:lang w:eastAsia="zh-CN"/>
              </w:rPr>
            </w:pPr>
            <w:r>
              <w:rPr>
                <w:rFonts w:hint="eastAsia"/>
                <w:vertAlign w:val="baseline"/>
                <w:lang w:eastAsia="zh-CN"/>
              </w:rPr>
              <w:drawing>
                <wp:inline distT="0" distB="0" distL="114300" distR="114300">
                  <wp:extent cx="4904740" cy="3684905"/>
                  <wp:effectExtent l="0" t="0" r="10160" b="10795"/>
                  <wp:docPr id="4" name="图片 4" descr="cbf90856688a5e98305c21f872bb0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bf90856688a5e98305c21f872bb05b"/>
                          <pic:cNvPicPr>
                            <a:picLocks noChangeAspect="1"/>
                          </pic:cNvPicPr>
                        </pic:nvPicPr>
                        <pic:blipFill>
                          <a:blip r:embed="rId46"/>
                          <a:stretch>
                            <a:fillRect/>
                          </a:stretch>
                        </pic:blipFill>
                        <pic:spPr>
                          <a:xfrm>
                            <a:off x="0" y="0"/>
                            <a:ext cx="4904740" cy="3684905"/>
                          </a:xfrm>
                          <a:prstGeom prst="rect">
                            <a:avLst/>
                          </a:prstGeom>
                        </pic:spPr>
                      </pic:pic>
                    </a:graphicData>
                  </a:graphic>
                </wp:inline>
              </w:drawing>
            </w:r>
          </w:p>
        </w:tc>
      </w:tr>
      <w:tr w14:paraId="708C1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5" w:hRule="atLeast"/>
        </w:trPr>
        <w:tc>
          <w:tcPr>
            <w:tcW w:w="7980" w:type="dxa"/>
            <w:noWrap w:val="0"/>
            <w:vAlign w:val="center"/>
          </w:tcPr>
          <w:p w14:paraId="533B8A3C">
            <w:pPr>
              <w:pStyle w:val="81"/>
              <w:keepNext w:val="0"/>
              <w:keepLines w:val="0"/>
              <w:widowControl/>
              <w:suppressLineNumbers w:val="0"/>
              <w:spacing w:line="360" w:lineRule="auto"/>
              <w:jc w:val="center"/>
              <w:rPr>
                <w:rFonts w:hint="eastAsia"/>
                <w:vertAlign w:val="baseline"/>
                <w:lang w:eastAsia="zh-CN"/>
              </w:rPr>
            </w:pPr>
            <w:r>
              <w:rPr>
                <w:rFonts w:hint="eastAsia"/>
                <w:vertAlign w:val="baseline"/>
                <w:lang w:eastAsia="zh-CN"/>
              </w:rPr>
              <w:t>工程师现场踏勘照片</w:t>
            </w:r>
          </w:p>
        </w:tc>
      </w:tr>
    </w:tbl>
    <w:p w14:paraId="6639DDD0">
      <w:pPr>
        <w:rPr>
          <w:rFonts w:hint="eastAsia" w:eastAsia="宋体"/>
          <w:lang w:eastAsia="zh-CN"/>
        </w:rPr>
      </w:pPr>
    </w:p>
    <w:p w14:paraId="2CAED8AF">
      <w:pPr>
        <w:rPr>
          <w:rFonts w:hint="default"/>
          <w:lang w:val="en-US" w:eastAsia="zh-CN"/>
        </w:rPr>
        <w:sectPr>
          <w:pgSz w:w="11906" w:h="16838"/>
          <w:pgMar w:top="1440" w:right="1800" w:bottom="1440" w:left="1800" w:header="851" w:footer="992" w:gutter="0"/>
          <w:cols w:space="425" w:num="1"/>
          <w:docGrid w:type="lines" w:linePitch="312" w:charSpace="0"/>
        </w:sectPr>
      </w:pPr>
    </w:p>
    <w:p w14:paraId="40CFB5C6">
      <w:pPr>
        <w:pStyle w:val="36"/>
        <w:jc w:val="center"/>
        <w:sectPr>
          <w:pgSz w:w="16838" w:h="11906" w:orient="landscape"/>
          <w:pgMar w:top="1800" w:right="1440" w:bottom="1800" w:left="1440" w:header="851" w:footer="992" w:gutter="0"/>
          <w:cols w:space="425" w:num="1"/>
          <w:docGrid w:type="lines" w:linePitch="312" w:charSpace="0"/>
        </w:sectPr>
      </w:pPr>
      <w:r>
        <w:drawing>
          <wp:inline distT="0" distB="0" distL="114300" distR="114300">
            <wp:extent cx="7583805" cy="5271770"/>
            <wp:effectExtent l="0" t="0" r="17145" b="5080"/>
            <wp:docPr id="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9"/>
                    <pic:cNvPicPr>
                      <a:picLocks noChangeAspect="1"/>
                    </pic:cNvPicPr>
                  </pic:nvPicPr>
                  <pic:blipFill>
                    <a:blip r:embed="rId47"/>
                    <a:stretch>
                      <a:fillRect/>
                    </a:stretch>
                  </pic:blipFill>
                  <pic:spPr>
                    <a:xfrm>
                      <a:off x="0" y="0"/>
                      <a:ext cx="7583805" cy="5271770"/>
                    </a:xfrm>
                    <a:prstGeom prst="rect">
                      <a:avLst/>
                    </a:prstGeom>
                    <a:noFill/>
                    <a:ln>
                      <a:noFill/>
                    </a:ln>
                  </pic:spPr>
                </pic:pic>
              </a:graphicData>
            </a:graphic>
          </wp:inline>
        </w:drawing>
      </w:r>
      <w:r>
        <w:drawing>
          <wp:inline distT="0" distB="0" distL="114300" distR="114300">
            <wp:extent cx="8415655" cy="5269230"/>
            <wp:effectExtent l="0" t="0" r="4445" b="7620"/>
            <wp:docPr id="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0"/>
                    <pic:cNvPicPr>
                      <a:picLocks noChangeAspect="1"/>
                    </pic:cNvPicPr>
                  </pic:nvPicPr>
                  <pic:blipFill>
                    <a:blip r:embed="rId48"/>
                    <a:stretch>
                      <a:fillRect/>
                    </a:stretch>
                  </pic:blipFill>
                  <pic:spPr>
                    <a:xfrm>
                      <a:off x="0" y="0"/>
                      <a:ext cx="8415655" cy="5269230"/>
                    </a:xfrm>
                    <a:prstGeom prst="rect">
                      <a:avLst/>
                    </a:prstGeom>
                    <a:noFill/>
                    <a:ln>
                      <a:noFill/>
                    </a:ln>
                  </pic:spPr>
                </pic:pic>
              </a:graphicData>
            </a:graphic>
          </wp:inline>
        </w:drawing>
      </w:r>
      <w:r>
        <w:drawing>
          <wp:inline distT="0" distB="0" distL="114300" distR="114300">
            <wp:extent cx="8394065" cy="5272405"/>
            <wp:effectExtent l="0" t="0" r="6985" b="4445"/>
            <wp:docPr id="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1"/>
                    <pic:cNvPicPr>
                      <a:picLocks noChangeAspect="1"/>
                    </pic:cNvPicPr>
                  </pic:nvPicPr>
                  <pic:blipFill>
                    <a:blip r:embed="rId49"/>
                    <a:stretch>
                      <a:fillRect/>
                    </a:stretch>
                  </pic:blipFill>
                  <pic:spPr>
                    <a:xfrm>
                      <a:off x="0" y="0"/>
                      <a:ext cx="8394065" cy="5272405"/>
                    </a:xfrm>
                    <a:prstGeom prst="rect">
                      <a:avLst/>
                    </a:prstGeom>
                    <a:noFill/>
                    <a:ln>
                      <a:noFill/>
                    </a:ln>
                  </pic:spPr>
                </pic:pic>
              </a:graphicData>
            </a:graphic>
          </wp:inline>
        </w:drawing>
      </w:r>
      <w:r>
        <w:drawing>
          <wp:inline distT="0" distB="0" distL="114300" distR="114300">
            <wp:extent cx="8860155" cy="5227320"/>
            <wp:effectExtent l="0" t="0" r="17145" b="11430"/>
            <wp:docPr id="1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pic:cNvPicPr>
                      <a:picLocks noChangeAspect="1"/>
                    </pic:cNvPicPr>
                  </pic:nvPicPr>
                  <pic:blipFill>
                    <a:blip r:embed="rId50"/>
                    <a:stretch>
                      <a:fillRect/>
                    </a:stretch>
                  </pic:blipFill>
                  <pic:spPr>
                    <a:xfrm>
                      <a:off x="0" y="0"/>
                      <a:ext cx="8860155" cy="5227320"/>
                    </a:xfrm>
                    <a:prstGeom prst="rect">
                      <a:avLst/>
                    </a:prstGeom>
                    <a:noFill/>
                    <a:ln>
                      <a:noFill/>
                    </a:ln>
                  </pic:spPr>
                </pic:pic>
              </a:graphicData>
            </a:graphic>
          </wp:inline>
        </w:drawing>
      </w:r>
    </w:p>
    <w:p w14:paraId="11484886">
      <w:pPr>
        <w:pStyle w:val="36"/>
        <w:jc w:val="center"/>
        <w:sectPr>
          <w:pgSz w:w="11906" w:h="16838"/>
          <w:pgMar w:top="1440" w:right="1800" w:bottom="1440" w:left="1800" w:header="851" w:footer="992" w:gutter="0"/>
          <w:cols w:space="425" w:num="1"/>
          <w:docGrid w:type="lines" w:linePitch="312" w:charSpace="0"/>
        </w:sectPr>
      </w:pPr>
      <w:r>
        <w:drawing>
          <wp:inline distT="0" distB="0" distL="114300" distR="114300">
            <wp:extent cx="5271135" cy="8371840"/>
            <wp:effectExtent l="0" t="0" r="5715" b="10160"/>
            <wp:docPr id="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pic:cNvPicPr>
                      <a:picLocks noChangeAspect="1"/>
                    </pic:cNvPicPr>
                  </pic:nvPicPr>
                  <pic:blipFill>
                    <a:blip r:embed="rId51"/>
                    <a:stretch>
                      <a:fillRect/>
                    </a:stretch>
                  </pic:blipFill>
                  <pic:spPr>
                    <a:xfrm>
                      <a:off x="0" y="0"/>
                      <a:ext cx="5271135" cy="8371840"/>
                    </a:xfrm>
                    <a:prstGeom prst="rect">
                      <a:avLst/>
                    </a:prstGeom>
                    <a:noFill/>
                    <a:ln>
                      <a:noFill/>
                    </a:ln>
                  </pic:spPr>
                </pic:pic>
              </a:graphicData>
            </a:graphic>
          </wp:inline>
        </w:drawing>
      </w:r>
      <w:r>
        <w:drawing>
          <wp:inline distT="0" distB="0" distL="114300" distR="114300">
            <wp:extent cx="5269865" cy="7840980"/>
            <wp:effectExtent l="0" t="0" r="6985" b="7620"/>
            <wp:docPr id="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pic:cNvPicPr>
                      <a:picLocks noChangeAspect="1"/>
                    </pic:cNvPicPr>
                  </pic:nvPicPr>
                  <pic:blipFill>
                    <a:blip r:embed="rId52"/>
                    <a:stretch>
                      <a:fillRect/>
                    </a:stretch>
                  </pic:blipFill>
                  <pic:spPr>
                    <a:xfrm>
                      <a:off x="0" y="0"/>
                      <a:ext cx="5269865" cy="7840980"/>
                    </a:xfrm>
                    <a:prstGeom prst="rect">
                      <a:avLst/>
                    </a:prstGeom>
                    <a:noFill/>
                    <a:ln>
                      <a:noFill/>
                    </a:ln>
                  </pic:spPr>
                </pic:pic>
              </a:graphicData>
            </a:graphic>
          </wp:inline>
        </w:drawing>
      </w:r>
    </w:p>
    <w:p w14:paraId="1639C575">
      <w:pPr>
        <w:pStyle w:val="36"/>
        <w:jc w:val="center"/>
        <w:rPr>
          <w:rFonts w:hint="default"/>
          <w:lang w:val="en-US" w:eastAsia="zh-CN"/>
        </w:rPr>
      </w:pPr>
      <w:r>
        <w:drawing>
          <wp:inline distT="0" distB="0" distL="114300" distR="114300">
            <wp:extent cx="8032750" cy="5272405"/>
            <wp:effectExtent l="0" t="0" r="6350" b="4445"/>
            <wp:docPr id="1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pic:cNvPicPr>
                      <a:picLocks noChangeAspect="1"/>
                    </pic:cNvPicPr>
                  </pic:nvPicPr>
                  <pic:blipFill>
                    <a:blip r:embed="rId53"/>
                    <a:stretch>
                      <a:fillRect/>
                    </a:stretch>
                  </pic:blipFill>
                  <pic:spPr>
                    <a:xfrm>
                      <a:off x="0" y="0"/>
                      <a:ext cx="8032750" cy="5272405"/>
                    </a:xfrm>
                    <a:prstGeom prst="rect">
                      <a:avLst/>
                    </a:prstGeom>
                    <a:noFill/>
                    <a:ln>
                      <a:noFill/>
                    </a:ln>
                  </pic:spPr>
                </pic:pic>
              </a:graphicData>
            </a:graphic>
          </wp:inline>
        </w:drawing>
      </w:r>
    </w:p>
    <w:sectPr>
      <w:pgSz w:w="16838" w:h="11906" w:orient="landscape"/>
      <w:pgMar w:top="1800" w:right="1440" w:bottom="1800" w:left="14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
    <w:altName w:val="Times New Roman"/>
    <w:panose1 w:val="00000000000000000000"/>
    <w:charset w:val="00"/>
    <w:family w:val="roman"/>
    <w:pitch w:val="default"/>
    <w:sig w:usb0="00000000" w:usb1="00000000" w:usb2="00000000" w:usb3="00000000" w:csb0="00000001" w:csb1="00000000"/>
  </w:font>
  <w:font w:name="楷体_GB2312">
    <w:altName w:val="楷体"/>
    <w:panose1 w:val="02010609030101010101"/>
    <w:charset w:val="86"/>
    <w:family w:val="modern"/>
    <w:pitch w:val="default"/>
    <w:sig w:usb0="00000000" w:usb1="00000000" w:usb2="00000000" w:usb3="00000000" w:csb0="00040000" w:csb1="00000000"/>
  </w:font>
  <w:font w:name="Arial Black">
    <w:panose1 w:val="020B0A04020102020204"/>
    <w:charset w:val="00"/>
    <w:family w:val="swiss"/>
    <w:pitch w:val="default"/>
    <w:sig w:usb0="00000287" w:usb1="00000000" w:usb2="00000000" w:usb3="00000000" w:csb0="2000009F" w:csb1="DFD70000"/>
  </w:font>
  <w:font w:name="微软雅黑">
    <w:panose1 w:val="020B0503020204020204"/>
    <w:charset w:val="86"/>
    <w:family w:val="swiss"/>
    <w:pitch w:val="default"/>
    <w:sig w:usb0="80000287" w:usb1="280F3C52" w:usb2="00000016" w:usb3="00000000" w:csb0="0004001F" w:csb1="00000000"/>
  </w:font>
  <w:font w:name="TimesNewRomanPS-ItalicMT">
    <w:altName w:val="Times New Roman"/>
    <w:panose1 w:val="00000000000000000000"/>
    <w:charset w:val="00"/>
    <w:family w:val="roman"/>
    <w:pitch w:val="default"/>
    <w:sig w:usb0="00000000" w:usb1="00000000" w:usb2="00000000" w:usb3="00000000" w:csb0="00000001" w:csb1="00000000"/>
  </w:font>
  <w:font w:name="Calibri Light">
    <w:panose1 w:val="020F0302020204030204"/>
    <w:charset w:val="00"/>
    <w:family w:val="swiss"/>
    <w:pitch w:val="default"/>
    <w:sig w:usb0="A00002EF" w:usb1="4000207B" w:usb2="00000000" w:usb3="00000000" w:csb0="2000019F" w:csb1="00000000"/>
  </w:font>
  <w:font w:name="华文细黑">
    <w:panose1 w:val="02010600040101010101"/>
    <w:charset w:val="86"/>
    <w:family w:val="auto"/>
    <w:pitch w:val="default"/>
    <w:sig w:usb0="00000287" w:usb1="080F0000" w:usb2="00000000" w:usb3="00000000" w:csb0="0004009F" w:csb1="DFD70000"/>
  </w:font>
  <w:font w:name="Arial Unicode MS">
    <w:panose1 w:val="020B0604020202020204"/>
    <w:charset w:val="86"/>
    <w:family w:val="roman"/>
    <w:pitch w:val="default"/>
    <w:sig w:usb0="FFFFFFFF" w:usb1="E9FFFFFF" w:usb2="0000003F" w:usb3="00000000" w:csb0="603F01FF" w:csb1="FFFF0000"/>
  </w:font>
  <w:font w:name="宋体-方正超大字符集">
    <w:altName w:val="宋体"/>
    <w:panose1 w:val="00000000000000000000"/>
    <w:charset w:val="86"/>
    <w:family w:val="script"/>
    <w:pitch w:val="default"/>
    <w:sig w:usb0="00000000" w:usb1="00000000" w:usb2="00000010" w:usb3="00000000" w:csb0="00040000" w:csb1="00000000"/>
  </w:font>
  <w:font w:name="Verdana">
    <w:panose1 w:val="020B0604030504040204"/>
    <w:charset w:val="00"/>
    <w:family w:val="swiss"/>
    <w:pitch w:val="default"/>
    <w:sig w:usb0="A10006FF" w:usb1="4000205B" w:usb2="00000010" w:usb3="00000000" w:csb0="2000019F" w:csb1="00000000"/>
  </w:font>
  <w:font w:name="”“Times New Roman”“">
    <w:altName w:val="宋体"/>
    <w:panose1 w:val="00000000000000000000"/>
    <w:charset w:val="86"/>
    <w:family w:val="roman"/>
    <w:pitch w:val="default"/>
    <w:sig w:usb0="00000000" w:usb1="00000000" w:usb2="00000010" w:usb3="00000000" w:csb0="00040000" w:csb1="00000000"/>
  </w:font>
  <w:font w:name="Tahoma">
    <w:panose1 w:val="020B0604030504040204"/>
    <w:charset w:val="00"/>
    <w:family w:val="swiss"/>
    <w:pitch w:val="default"/>
    <w:sig w:usb0="E1002EFF" w:usb1="C000605B" w:usb2="00000029" w:usb3="00000000" w:csb0="200101FF" w:csb1="2028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华文中宋">
    <w:panose1 w:val="02010600040101010101"/>
    <w:charset w:val="86"/>
    <w:family w:val="auto"/>
    <w:pitch w:val="default"/>
    <w:sig w:usb0="00000287" w:usb1="080F0000" w:usb2="00000000" w:usb3="00000000" w:csb0="0004009F" w:csb1="DFD70000"/>
  </w:font>
  <w:font w:name="汉鼎简书宋">
    <w:altName w:val="宋体"/>
    <w:panose1 w:val="00000000000000000000"/>
    <w:charset w:val="86"/>
    <w:family w:val="modern"/>
    <w:pitch w:val="default"/>
    <w:sig w:usb0="00000000" w:usb1="00000000" w:usb2="00000010" w:usb3="00000000" w:csb0="00040000" w:csb1="00000000"/>
  </w:font>
  <w:font w:name="Sim Sun+ 2">
    <w:altName w:val="宋体"/>
    <w:panose1 w:val="00000000000000000000"/>
    <w:charset w:val="86"/>
    <w:family w:val="swiss"/>
    <w:pitch w:val="default"/>
    <w:sig w:usb0="00000000" w:usb1="00000000" w:usb2="00000010" w:usb3="00000000" w:csb0="00040000" w:csb1="00000000"/>
  </w:font>
  <w:font w:name="Courier">
    <w:panose1 w:val="02060409020205020404"/>
    <w:charset w:val="00"/>
    <w:family w:val="modern"/>
    <w:pitch w:val="default"/>
    <w:sig w:usb0="00000007" w:usb1="00000000" w:usb2="00000000" w:usb3="00000000" w:csb0="00000093" w:csb1="00000000"/>
  </w:font>
  <w:font w:name="PMingLiU">
    <w:panose1 w:val="02020500000000000000"/>
    <w:charset w:val="88"/>
    <w:family w:val="roman"/>
    <w:pitch w:val="default"/>
    <w:sig w:usb0="A00002FF" w:usb1="28CFFCFA" w:usb2="00000016" w:usb3="00000000" w:csb0="00100001" w:csb1="00000000"/>
  </w:font>
  <w:font w:name="MS Mincho">
    <w:panose1 w:val="02020609040205080304"/>
    <w:charset w:val="80"/>
    <w:family w:val="modern"/>
    <w:pitch w:val="default"/>
    <w:sig w:usb0="E00002FF" w:usb1="6AC7FDFB" w:usb2="00000012" w:usb3="00000000" w:csb0="4002009F" w:csb1="DFD70000"/>
  </w:font>
  <w:font w:name="方正宋三简体">
    <w:altName w:val="宋体"/>
    <w:panose1 w:val="00000000000000000000"/>
    <w:charset w:val="86"/>
    <w:family w:val="auto"/>
    <w:pitch w:val="default"/>
    <w:sig w:usb0="00000000" w:usb1="00000000" w:usb2="00000010" w:usb3="00000000" w:csb0="00040000" w:csb1="00000000"/>
  </w:font>
  <w:font w:name="方正仿宋_GBK">
    <w:altName w:val="宋体"/>
    <w:panose1 w:val="00000000000000000000"/>
    <w:charset w:val="86"/>
    <w:family w:val="script"/>
    <w:pitch w:val="default"/>
    <w:sig w:usb0="00000000" w:usb1="00000000" w:usb2="00000010" w:usb3="00000000" w:csb0="00040000" w:csb1="00000000"/>
  </w:font>
  <w:font w:name="Fang Song">
    <w:altName w:val="黑体"/>
    <w:panose1 w:val="00000000000000000000"/>
    <w:charset w:val="86"/>
    <w:family w:val="modern"/>
    <w:pitch w:val="default"/>
    <w:sig w:usb0="00000000" w:usb1="00000000" w:usb2="00000010" w:usb3="00000000" w:csb0="00040000" w:csb1="00000000"/>
  </w:font>
  <w:font w:name="TimesNewRomanPSMT">
    <w:altName w:val="Arial Unicode MS"/>
    <w:panose1 w:val="00000000000000000000"/>
    <w:charset w:val="00"/>
    <w:family w:val="roman"/>
    <w:pitch w:val="default"/>
    <w:sig w:usb0="00000000" w:usb1="00000000" w:usb2="00000000" w:usb3="00000000" w:csb0="00000001" w:csb1="00000000"/>
  </w:font>
  <w:font w:name="Wingdings 2">
    <w:panose1 w:val="05020102010507070707"/>
    <w:charset w:val="02"/>
    <w:family w:val="roman"/>
    <w:pitch w:val="default"/>
    <w:sig w:usb0="00000000" w:usb1="00000000" w:usb2="00000000" w:usb3="00000000" w:csb0="80000000" w:csb1="00000000"/>
  </w:font>
  <w:font w:name="等线">
    <w:altName w:val="Arial Unicode MS"/>
    <w:panose1 w:val="02010600030101010101"/>
    <w:charset w:val="86"/>
    <w:family w:val="auto"/>
    <w:pitch w:val="default"/>
    <w:sig w:usb0="00000000" w:usb1="00000000" w:usb2="00000016" w:usb3="00000000" w:csb0="0004000F"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B9728A">
    <w:pPr>
      <w:pStyle w:val="55"/>
      <w:jc w:val="center"/>
      <w:rPr>
        <w:rFonts w:hint="eastAsia" w:eastAsia="宋体"/>
        <w:lang w:val="en-US" w:eastAsia="zh-CN"/>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FB82820">
                          <w:pPr>
                            <w:pStyle w:val="55"/>
                          </w:pPr>
                          <w:r>
                            <w:fldChar w:fldCharType="begin"/>
                          </w:r>
                          <w:r>
                            <w:instrText xml:space="preserve"> PAGE  \* MERGEFORMAT </w:instrText>
                          </w:r>
                          <w:r>
                            <w:fldChar w:fldCharType="separate"/>
                          </w:r>
                          <w:r>
                            <w:t>1</w:t>
                          </w:r>
                          <w:r>
                            <w:fldChar w:fldCharType="end"/>
                          </w:r>
                        </w:p>
                      </w:txbxContent>
                    </wps:txbx>
                    <wps:bodyPr wrap="none" lIns="0" tIns="0" rIns="0" bIns="0" upright="0">
                      <a:spAutoFit/>
                    </wps:bodyPr>
                  </wps:wsp>
                </a:graphicData>
              </a:graphic>
            </wp:anchor>
          </w:drawing>
        </mc:Choice>
        <mc:Fallback>
          <w:pict>
            <v:shape id="文本框 3"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DA4AATyQEAAJkDAAAOAAAAAAAAAAEAIAAAAB4BAABkcnMvZTJvRG9j&#10;LnhtbFBLBQYAAAAABgAGAFkBAABZBQAAAAA=&#10;">
              <v:fill on="f" focussize="0,0"/>
              <v:stroke on="f"/>
              <v:imagedata o:title=""/>
              <o:lock v:ext="edit" aspectratio="f"/>
              <v:textbox inset="0mm,0mm,0mm,0mm" style="mso-fit-shape-to-text:t;">
                <w:txbxContent>
                  <w:p w14:paraId="3FB82820">
                    <w:pPr>
                      <w:pStyle w:val="55"/>
                    </w:pPr>
                    <w:r>
                      <w:fldChar w:fldCharType="begin"/>
                    </w:r>
                    <w:r>
                      <w:instrText xml:space="preserve"> PAGE  \* MERGEFORMAT </w:instrText>
                    </w:r>
                    <w:r>
                      <w:fldChar w:fldCharType="separate"/>
                    </w:r>
                    <w:r>
                      <w:t>1</w:t>
                    </w:r>
                    <w:r>
                      <w:fldChar w:fldCharType="end"/>
                    </w:r>
                  </w:p>
                </w:txbxContent>
              </v:textbox>
            </v:shape>
          </w:pict>
        </mc:Fallback>
      </mc:AlternateContent>
    </w:r>
  </w:p>
  <w:p w14:paraId="009B7745">
    <w:pPr>
      <w:pStyle w:val="55"/>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10912B">
    <w:pPr>
      <w:pStyle w:val="55"/>
      <w:jc w:val="center"/>
      <w:rPr>
        <w:rFonts w:hint="eastAsia" w:eastAsia="宋体"/>
        <w:lang w:val="en-US" w:eastAsia="zh-CN"/>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0"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9938F7A">
                          <w:pPr>
                            <w:pStyle w:val="55"/>
                          </w:pPr>
                          <w:r>
                            <w:fldChar w:fldCharType="begin"/>
                          </w:r>
                          <w:r>
                            <w:instrText xml:space="preserve"> PAGE  \* MERGEFORMAT </w:instrText>
                          </w:r>
                          <w:r>
                            <w:fldChar w:fldCharType="separate"/>
                          </w:r>
                          <w:r>
                            <w:t>1</w:t>
                          </w:r>
                          <w:r>
                            <w:fldChar w:fldCharType="end"/>
                          </w:r>
                        </w:p>
                      </w:txbxContent>
                    </wps:txbx>
                    <wps:bodyPr wrap="none" lIns="0" tIns="0" rIns="0" bIns="0" upright="0">
                      <a:spAutoFit/>
                    </wps:bodyPr>
                  </wps:wsp>
                </a:graphicData>
              </a:graphic>
            </wp:anchor>
          </w:drawing>
        </mc:Choice>
        <mc:Fallback>
          <w:pict>
            <v:shape id="文本框 3"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dIDfWMkBAACaAwAADgAAAGRycy9lMm9Eb2MueG1srVPNjtMwEL4j8Q6W&#10;79TZroS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qNkjhuceLnnz/Ov/6cf38n&#10;11mfPkCNafcBE9Pwzg+4NbMf0JlpDyra/EVCBOMIdbqoK4dERH60Wq5WFYYExuYL4rOH5yFCei+9&#10;JdloaMTxFVX58SOkMXVOydWcv9PGlBEa948DMbOH5d7HHrOVht0wEdr59oR8epx8Qx0uOiXmg0Nh&#10;sb80G3E2drNxCFHvu7JFuR6E20PCJkpvucIIOxXGkRV203rlnXh8L1kPv9Tm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B0gN9YyQEAAJoDAAAOAAAAAAAAAAEAIAAAAB4BAABkcnMvZTJvRG9j&#10;LnhtbFBLBQYAAAAABgAGAFkBAABZBQAAAAA=&#10;">
              <v:fill on="f" focussize="0,0"/>
              <v:stroke on="f"/>
              <v:imagedata o:title=""/>
              <o:lock v:ext="edit" aspectratio="f"/>
              <v:textbox inset="0mm,0mm,0mm,0mm" style="mso-fit-shape-to-text:t;">
                <w:txbxContent>
                  <w:p w14:paraId="69938F7A">
                    <w:pPr>
                      <w:pStyle w:val="55"/>
                    </w:pPr>
                    <w:r>
                      <w:fldChar w:fldCharType="begin"/>
                    </w:r>
                    <w:r>
                      <w:instrText xml:space="preserve"> PAGE  \* MERGEFORMAT </w:instrText>
                    </w:r>
                    <w:r>
                      <w:fldChar w:fldCharType="separate"/>
                    </w:r>
                    <w:r>
                      <w:t>1</w:t>
                    </w:r>
                    <w:r>
                      <w:fldChar w:fldCharType="end"/>
                    </w:r>
                  </w:p>
                </w:txbxContent>
              </v:textbox>
            </v:shape>
          </w:pict>
        </mc:Fallback>
      </mc:AlternateContent>
    </w:r>
  </w:p>
  <w:p w14:paraId="435ED5B7">
    <w:pPr>
      <w:pStyle w:val="55"/>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C5313C">
    <w:pPr>
      <w:pStyle w:val="55"/>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7DDE076">
                          <w:pPr>
                            <w:pStyle w:val="55"/>
                          </w:pPr>
                          <w:r>
                            <w:fldChar w:fldCharType="begin"/>
                          </w:r>
                          <w:r>
                            <w:instrText xml:space="preserve"> PAGE  \* MERGEFORMAT </w:instrText>
                          </w:r>
                          <w:r>
                            <w:fldChar w:fldCharType="separate"/>
                          </w:r>
                          <w:r>
                            <w:t>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R3mOY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HeY5jICAABjBAAADgAAAAAAAAABACAAAAAfAQAAZHJzL2Uyb0RvYy54bWxQSwUG&#10;AAAAAAYABgBZAQAAwwUAAAAA&#10;">
              <v:fill on="f" focussize="0,0"/>
              <v:stroke on="f" weight="0.5pt"/>
              <v:imagedata o:title=""/>
              <o:lock v:ext="edit" aspectratio="f"/>
              <v:textbox inset="0mm,0mm,0mm,0mm" style="mso-fit-shape-to-text:t;">
                <w:txbxContent>
                  <w:p w14:paraId="67DDE076">
                    <w:pPr>
                      <w:pStyle w:val="55"/>
                    </w:pPr>
                    <w:r>
                      <w:fldChar w:fldCharType="begin"/>
                    </w:r>
                    <w:r>
                      <w:instrText xml:space="preserve"> PAGE  \* MERGEFORMAT </w:instrText>
                    </w:r>
                    <w:r>
                      <w:fldChar w:fldCharType="separate"/>
                    </w:r>
                    <w:r>
                      <w:t>5</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7F"/>
    <w:multiLevelType w:val="singleLevel"/>
    <w:tmpl w:val="FFFFFF7F"/>
    <w:lvl w:ilvl="0" w:tentative="0">
      <w:start w:val="1"/>
      <w:numFmt w:val="decimal"/>
      <w:pStyle w:val="27"/>
      <w:lvlText w:val="%1."/>
      <w:lvlJc w:val="left"/>
      <w:pPr>
        <w:tabs>
          <w:tab w:val="left" w:pos="780"/>
        </w:tabs>
        <w:ind w:left="780" w:hanging="360"/>
      </w:pPr>
      <w:rPr>
        <w:rFonts w:cs="Times New Roman"/>
      </w:rPr>
    </w:lvl>
  </w:abstractNum>
  <w:abstractNum w:abstractNumId="1">
    <w:nsid w:val="00000001"/>
    <w:multiLevelType w:val="multilevel"/>
    <w:tmpl w:val="00000001"/>
    <w:lvl w:ilvl="0" w:tentative="0">
      <w:start w:val="1"/>
      <w:numFmt w:val="decimalEnclosedCircle"/>
      <w:pStyle w:val="324"/>
      <w:lvlText w:val="%1"/>
      <w:lvlJc w:val="left"/>
      <w:pPr>
        <w:ind w:left="360" w:hanging="360"/>
      </w:pPr>
      <w:rPr>
        <w:rFonts w:hint="default" w:ascii="宋体" w:eastAsia="宋体" w:cs="Times New Roman"/>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2">
    <w:nsid w:val="00000005"/>
    <w:multiLevelType w:val="multilevel"/>
    <w:tmpl w:val="00000005"/>
    <w:lvl w:ilvl="0" w:tentative="0">
      <w:start w:val="1"/>
      <w:numFmt w:val="decimalEnclosedCircle"/>
      <w:pStyle w:val="1149"/>
      <w:lvlText w:val="%1"/>
      <w:lvlJc w:val="left"/>
      <w:pPr>
        <w:ind w:left="360" w:hanging="360"/>
      </w:pPr>
      <w:rPr>
        <w:rFonts w:hint="default" w:ascii="宋体" w:eastAsia="宋体" w:cs="Times New Roman"/>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3">
    <w:nsid w:val="00000016"/>
    <w:multiLevelType w:val="multilevel"/>
    <w:tmpl w:val="00000016"/>
    <w:lvl w:ilvl="0" w:tentative="0">
      <w:start w:val="1"/>
      <w:numFmt w:val="decimal"/>
      <w:pStyle w:val="868"/>
      <w:lvlText w:val="%1."/>
      <w:lvlJc w:val="left"/>
      <w:pPr>
        <w:tabs>
          <w:tab w:val="left" w:pos="360"/>
        </w:tabs>
        <w:ind w:left="360" w:hanging="360"/>
      </w:pPr>
      <w:rPr>
        <w:rFonts w:hint="default" w:cs="Times New Roman"/>
      </w:rPr>
    </w:lvl>
    <w:lvl w:ilvl="1" w:tentative="0">
      <w:start w:val="1"/>
      <w:numFmt w:val="lowerLetter"/>
      <w:lvlText w:val="%2)"/>
      <w:lvlJc w:val="left"/>
      <w:pPr>
        <w:tabs>
          <w:tab w:val="left" w:pos="840"/>
        </w:tabs>
        <w:ind w:left="840" w:hanging="420"/>
      </w:pPr>
      <w:rPr>
        <w:rFonts w:cs="Times New Roman"/>
      </w:rPr>
    </w:lvl>
    <w:lvl w:ilvl="2" w:tentative="0">
      <w:start w:val="1"/>
      <w:numFmt w:val="lowerRoman"/>
      <w:lvlText w:val="%3."/>
      <w:lvlJc w:val="right"/>
      <w:pPr>
        <w:tabs>
          <w:tab w:val="left" w:pos="1260"/>
        </w:tabs>
        <w:ind w:left="1260" w:hanging="420"/>
      </w:pPr>
      <w:rPr>
        <w:rFonts w:cs="Times New Roman"/>
      </w:rPr>
    </w:lvl>
    <w:lvl w:ilvl="3" w:tentative="0">
      <w:start w:val="1"/>
      <w:numFmt w:val="decimal"/>
      <w:lvlText w:val="%4."/>
      <w:lvlJc w:val="left"/>
      <w:pPr>
        <w:tabs>
          <w:tab w:val="left" w:pos="1680"/>
        </w:tabs>
        <w:ind w:left="1680" w:hanging="420"/>
      </w:pPr>
      <w:rPr>
        <w:rFonts w:cs="Times New Roman"/>
      </w:rPr>
    </w:lvl>
    <w:lvl w:ilvl="4" w:tentative="0">
      <w:start w:val="1"/>
      <w:numFmt w:val="lowerLetter"/>
      <w:lvlText w:val="%5)"/>
      <w:lvlJc w:val="left"/>
      <w:pPr>
        <w:tabs>
          <w:tab w:val="left" w:pos="2100"/>
        </w:tabs>
        <w:ind w:left="2100" w:hanging="420"/>
      </w:pPr>
      <w:rPr>
        <w:rFonts w:cs="Times New Roman"/>
      </w:rPr>
    </w:lvl>
    <w:lvl w:ilvl="5" w:tentative="0">
      <w:start w:val="1"/>
      <w:numFmt w:val="lowerRoman"/>
      <w:lvlText w:val="%6."/>
      <w:lvlJc w:val="right"/>
      <w:pPr>
        <w:tabs>
          <w:tab w:val="left" w:pos="2520"/>
        </w:tabs>
        <w:ind w:left="2520" w:hanging="420"/>
      </w:pPr>
      <w:rPr>
        <w:rFonts w:cs="Times New Roman"/>
      </w:rPr>
    </w:lvl>
    <w:lvl w:ilvl="6" w:tentative="0">
      <w:start w:val="1"/>
      <w:numFmt w:val="decimal"/>
      <w:lvlText w:val="%7."/>
      <w:lvlJc w:val="left"/>
      <w:pPr>
        <w:tabs>
          <w:tab w:val="left" w:pos="2940"/>
        </w:tabs>
        <w:ind w:left="2940" w:hanging="420"/>
      </w:pPr>
      <w:rPr>
        <w:rFonts w:cs="Times New Roman"/>
      </w:rPr>
    </w:lvl>
    <w:lvl w:ilvl="7" w:tentative="0">
      <w:start w:val="1"/>
      <w:numFmt w:val="lowerLetter"/>
      <w:lvlText w:val="%8)"/>
      <w:lvlJc w:val="left"/>
      <w:pPr>
        <w:tabs>
          <w:tab w:val="left" w:pos="3360"/>
        </w:tabs>
        <w:ind w:left="3360" w:hanging="420"/>
      </w:pPr>
      <w:rPr>
        <w:rFonts w:cs="Times New Roman"/>
      </w:rPr>
    </w:lvl>
    <w:lvl w:ilvl="8" w:tentative="0">
      <w:start w:val="1"/>
      <w:numFmt w:val="lowerRoman"/>
      <w:lvlText w:val="%9."/>
      <w:lvlJc w:val="right"/>
      <w:pPr>
        <w:tabs>
          <w:tab w:val="left" w:pos="3780"/>
        </w:tabs>
        <w:ind w:left="3780" w:hanging="420"/>
      </w:pPr>
      <w:rPr>
        <w:rFonts w:cs="Times New Roman"/>
      </w:rPr>
    </w:lvl>
  </w:abstractNum>
  <w:abstractNum w:abstractNumId="4">
    <w:nsid w:val="01D31CB4"/>
    <w:multiLevelType w:val="multilevel"/>
    <w:tmpl w:val="01D31CB4"/>
    <w:lvl w:ilvl="0" w:tentative="0">
      <w:start w:val="1"/>
      <w:numFmt w:val="decimal"/>
      <w:pStyle w:val="1191"/>
      <w:lvlText w:val="表7.2 -%1"/>
      <w:lvlJc w:val="center"/>
      <w:pPr>
        <w:tabs>
          <w:tab w:val="left" w:pos="726"/>
        </w:tabs>
        <w:ind w:left="2" w:firstLine="4"/>
      </w:pPr>
      <w:rPr>
        <w:rFonts w:hint="default" w:ascii="Times New Roman" w:hAnsi="Times New Roman" w:cs="Times New Roman"/>
        <w:b/>
        <w:i w:val="0"/>
        <w:sz w:val="24"/>
      </w:rPr>
    </w:lvl>
    <w:lvl w:ilvl="1" w:tentative="0">
      <w:start w:val="1"/>
      <w:numFmt w:val="lowerLetter"/>
      <w:lvlText w:val="%2)"/>
      <w:lvlJc w:val="left"/>
      <w:pPr>
        <w:tabs>
          <w:tab w:val="left" w:pos="840"/>
        </w:tabs>
        <w:ind w:left="840" w:hanging="420"/>
      </w:pPr>
      <w:rPr>
        <w:rFonts w:cs="Times New Roman"/>
      </w:rPr>
    </w:lvl>
    <w:lvl w:ilvl="2" w:tentative="0">
      <w:start w:val="1"/>
      <w:numFmt w:val="lowerRoman"/>
      <w:lvlText w:val="%3."/>
      <w:lvlJc w:val="right"/>
      <w:pPr>
        <w:tabs>
          <w:tab w:val="left" w:pos="1260"/>
        </w:tabs>
        <w:ind w:left="1260" w:hanging="420"/>
      </w:pPr>
      <w:rPr>
        <w:rFonts w:cs="Times New Roman"/>
      </w:rPr>
    </w:lvl>
    <w:lvl w:ilvl="3" w:tentative="0">
      <w:start w:val="1"/>
      <w:numFmt w:val="decimal"/>
      <w:lvlText w:val="%4."/>
      <w:lvlJc w:val="left"/>
      <w:pPr>
        <w:tabs>
          <w:tab w:val="left" w:pos="1680"/>
        </w:tabs>
        <w:ind w:left="1680" w:hanging="420"/>
      </w:pPr>
      <w:rPr>
        <w:rFonts w:cs="Times New Roman"/>
      </w:rPr>
    </w:lvl>
    <w:lvl w:ilvl="4" w:tentative="0">
      <w:start w:val="1"/>
      <w:numFmt w:val="lowerLetter"/>
      <w:lvlText w:val="%5)"/>
      <w:lvlJc w:val="left"/>
      <w:pPr>
        <w:tabs>
          <w:tab w:val="left" w:pos="2100"/>
        </w:tabs>
        <w:ind w:left="2100" w:hanging="420"/>
      </w:pPr>
      <w:rPr>
        <w:rFonts w:cs="Times New Roman"/>
      </w:rPr>
    </w:lvl>
    <w:lvl w:ilvl="5" w:tentative="0">
      <w:start w:val="1"/>
      <w:numFmt w:val="lowerRoman"/>
      <w:lvlText w:val="%6."/>
      <w:lvlJc w:val="right"/>
      <w:pPr>
        <w:tabs>
          <w:tab w:val="left" w:pos="2520"/>
        </w:tabs>
        <w:ind w:left="2520" w:hanging="420"/>
      </w:pPr>
      <w:rPr>
        <w:rFonts w:cs="Times New Roman"/>
      </w:rPr>
    </w:lvl>
    <w:lvl w:ilvl="6" w:tentative="0">
      <w:start w:val="1"/>
      <w:numFmt w:val="decimal"/>
      <w:lvlText w:val="%7."/>
      <w:lvlJc w:val="left"/>
      <w:pPr>
        <w:tabs>
          <w:tab w:val="left" w:pos="2940"/>
        </w:tabs>
        <w:ind w:left="2940" w:hanging="420"/>
      </w:pPr>
      <w:rPr>
        <w:rFonts w:cs="Times New Roman"/>
      </w:rPr>
    </w:lvl>
    <w:lvl w:ilvl="7" w:tentative="0">
      <w:start w:val="1"/>
      <w:numFmt w:val="lowerLetter"/>
      <w:lvlText w:val="%8)"/>
      <w:lvlJc w:val="left"/>
      <w:pPr>
        <w:tabs>
          <w:tab w:val="left" w:pos="3360"/>
        </w:tabs>
        <w:ind w:left="3360" w:hanging="420"/>
      </w:pPr>
      <w:rPr>
        <w:rFonts w:cs="Times New Roman"/>
      </w:rPr>
    </w:lvl>
    <w:lvl w:ilvl="8" w:tentative="0">
      <w:start w:val="1"/>
      <w:numFmt w:val="lowerRoman"/>
      <w:lvlText w:val="%9."/>
      <w:lvlJc w:val="right"/>
      <w:pPr>
        <w:tabs>
          <w:tab w:val="left" w:pos="3780"/>
        </w:tabs>
        <w:ind w:left="3780" w:hanging="420"/>
      </w:pPr>
      <w:rPr>
        <w:rFonts w:cs="Times New Roman"/>
      </w:rPr>
    </w:lvl>
  </w:abstractNum>
  <w:abstractNum w:abstractNumId="5">
    <w:nsid w:val="02E7176C"/>
    <w:multiLevelType w:val="singleLevel"/>
    <w:tmpl w:val="02E7176C"/>
    <w:lvl w:ilvl="0" w:tentative="0">
      <w:start w:val="1"/>
      <w:numFmt w:val="bullet"/>
      <w:pStyle w:val="1082"/>
      <w:lvlText w:val=""/>
      <w:lvlJc w:val="left"/>
      <w:pPr>
        <w:tabs>
          <w:tab w:val="left" w:pos="504"/>
        </w:tabs>
        <w:ind w:left="72" w:firstLine="72"/>
      </w:pPr>
      <w:rPr>
        <w:rFonts w:hint="default" w:ascii="Wingdings" w:hAnsi="Wingdings"/>
        <w:spacing w:val="0"/>
        <w:w w:val="100"/>
        <w:kern w:val="0"/>
        <w:position w:val="0"/>
        <w:sz w:val="28"/>
      </w:rPr>
    </w:lvl>
  </w:abstractNum>
  <w:abstractNum w:abstractNumId="6">
    <w:nsid w:val="0BBD0933"/>
    <w:multiLevelType w:val="multilevel"/>
    <w:tmpl w:val="0BBD0933"/>
    <w:lvl w:ilvl="0" w:tentative="0">
      <w:start w:val="4"/>
      <w:numFmt w:val="decimal"/>
      <w:pStyle w:val="1247"/>
      <w:suff w:val="space"/>
      <w:lvlText w:val="%1"/>
      <w:lvlJc w:val="left"/>
      <w:rPr>
        <w:rFonts w:hint="eastAsia" w:ascii="黑体" w:eastAsia="黑体" w:cs="Times New Roman"/>
        <w:b w:val="0"/>
        <w:bCs w:val="0"/>
        <w:i w:val="0"/>
        <w:iCs w:val="0"/>
        <w:color w:val="auto"/>
        <w:sz w:val="28"/>
        <w:szCs w:val="28"/>
      </w:rPr>
    </w:lvl>
    <w:lvl w:ilvl="1" w:tentative="0">
      <w:start w:val="1"/>
      <w:numFmt w:val="decimal"/>
      <w:suff w:val="space"/>
      <w:lvlText w:val="%1.%2"/>
      <w:lvlJc w:val="left"/>
      <w:rPr>
        <w:rFonts w:hint="eastAsia" w:ascii="黑体" w:eastAsia="黑体" w:cs="Times New Roman"/>
        <w:b w:val="0"/>
        <w:bCs w:val="0"/>
        <w:i w:val="0"/>
        <w:iCs w:val="0"/>
        <w:color w:val="auto"/>
        <w:sz w:val="28"/>
        <w:szCs w:val="28"/>
      </w:rPr>
    </w:lvl>
    <w:lvl w:ilvl="2" w:tentative="0">
      <w:start w:val="1"/>
      <w:numFmt w:val="decimal"/>
      <w:suff w:val="space"/>
      <w:lvlText w:val="%1.%2.%3"/>
      <w:lvlJc w:val="left"/>
      <w:rPr>
        <w:rFonts w:hint="eastAsia" w:ascii="宋体" w:eastAsia="宋体" w:cs="Times New Roman"/>
        <w:b w:val="0"/>
        <w:bCs w:val="0"/>
        <w:i w:val="0"/>
        <w:iCs w:val="0"/>
        <w:color w:val="auto"/>
        <w:sz w:val="28"/>
        <w:szCs w:val="28"/>
      </w:rPr>
    </w:lvl>
    <w:lvl w:ilvl="3" w:tentative="0">
      <w:start w:val="1"/>
      <w:numFmt w:val="decimal"/>
      <w:suff w:val="space"/>
      <w:lvlText w:val="%1.%2.%3.%4"/>
      <w:lvlJc w:val="left"/>
      <w:rPr>
        <w:rFonts w:hint="eastAsia" w:ascii="宋体" w:hAnsi="Arial" w:eastAsia="宋体" w:cs="Times New Roman"/>
        <w:b w:val="0"/>
        <w:bCs w:val="0"/>
        <w:i w:val="0"/>
        <w:iCs w:val="0"/>
        <w:color w:val="auto"/>
        <w:sz w:val="28"/>
        <w:szCs w:val="28"/>
      </w:rPr>
    </w:lvl>
    <w:lvl w:ilvl="4" w:tentative="0">
      <w:start w:val="1"/>
      <w:numFmt w:val="decimal"/>
      <w:suff w:val="space"/>
      <w:lvlText w:val="%5)"/>
      <w:lvlJc w:val="left"/>
      <w:pPr>
        <w:ind w:firstLine="567"/>
      </w:pPr>
      <w:rPr>
        <w:rFonts w:hint="eastAsia" w:ascii="宋体" w:hAnsi="Times New Roman" w:eastAsia="宋体" w:cs="Times New Roman"/>
        <w:b w:val="0"/>
        <w:bCs w:val="0"/>
        <w:i w:val="0"/>
        <w:iCs w:val="0"/>
        <w:sz w:val="28"/>
        <w:szCs w:val="28"/>
      </w:rPr>
    </w:lvl>
    <w:lvl w:ilvl="5" w:tentative="0">
      <w:start w:val="1"/>
      <w:numFmt w:val="decimal"/>
      <w:suff w:val="space"/>
      <w:lvlText w:val="(%6)"/>
      <w:lvlJc w:val="left"/>
      <w:pPr>
        <w:ind w:left="-102" w:firstLine="567"/>
      </w:pPr>
      <w:rPr>
        <w:rFonts w:hint="eastAsia" w:ascii="宋体" w:eastAsia="宋体" w:cs="Times New Roman"/>
        <w:b w:val="0"/>
        <w:bCs w:val="0"/>
        <w:i w:val="0"/>
        <w:iCs w:val="0"/>
        <w:sz w:val="28"/>
        <w:szCs w:val="28"/>
      </w:rPr>
    </w:lvl>
    <w:lvl w:ilvl="6" w:tentative="0">
      <w:start w:val="1"/>
      <w:numFmt w:val="decimal"/>
      <w:lvlText w:val="%1.%2.%3.%4.%5.%6.%7"/>
      <w:lvlJc w:val="left"/>
      <w:pPr>
        <w:tabs>
          <w:tab w:val="left" w:pos="396"/>
        </w:tabs>
        <w:ind w:left="396" w:hanging="1296"/>
      </w:pPr>
      <w:rPr>
        <w:rFonts w:hint="eastAsia" w:cs="Times New Roman"/>
      </w:rPr>
    </w:lvl>
    <w:lvl w:ilvl="7" w:tentative="0">
      <w:start w:val="1"/>
      <w:numFmt w:val="decimal"/>
      <w:lvlText w:val="%1.%2.%3.%4.%5.%6.%7.%8"/>
      <w:lvlJc w:val="left"/>
      <w:pPr>
        <w:tabs>
          <w:tab w:val="left" w:pos="540"/>
        </w:tabs>
        <w:ind w:left="540" w:hanging="1440"/>
      </w:pPr>
      <w:rPr>
        <w:rFonts w:hint="eastAsia" w:cs="Times New Roman"/>
      </w:rPr>
    </w:lvl>
    <w:lvl w:ilvl="8" w:tentative="0">
      <w:start w:val="1"/>
      <w:numFmt w:val="decimal"/>
      <w:lvlText w:val="%1.%2.%3.%4.%5.%6.%7.%8.%9"/>
      <w:lvlJc w:val="left"/>
      <w:pPr>
        <w:tabs>
          <w:tab w:val="left" w:pos="684"/>
        </w:tabs>
        <w:ind w:left="684" w:hanging="1584"/>
      </w:pPr>
      <w:rPr>
        <w:rFonts w:hint="eastAsia" w:cs="Times New Roman"/>
      </w:rPr>
    </w:lvl>
  </w:abstractNum>
  <w:abstractNum w:abstractNumId="7">
    <w:nsid w:val="1E9F78A5"/>
    <w:multiLevelType w:val="multilevel"/>
    <w:tmpl w:val="1E9F78A5"/>
    <w:lvl w:ilvl="0" w:tentative="0">
      <w:start w:val="1"/>
      <w:numFmt w:val="decimal"/>
      <w:pStyle w:val="1124"/>
      <w:lvlText w:val="%1."/>
      <w:lvlJc w:val="left"/>
      <w:pPr>
        <w:tabs>
          <w:tab w:val="left" w:pos="420"/>
        </w:tabs>
        <w:ind w:left="420" w:hanging="420"/>
      </w:pPr>
      <w:rPr>
        <w:rFonts w:hint="eastAsia" w:cs="Times New Roman"/>
      </w:rPr>
    </w:lvl>
    <w:lvl w:ilvl="1" w:tentative="0">
      <w:start w:val="1"/>
      <w:numFmt w:val="decimal"/>
      <w:lvlText w:val="（%2）"/>
      <w:lvlJc w:val="left"/>
      <w:pPr>
        <w:tabs>
          <w:tab w:val="left" w:pos="1710"/>
        </w:tabs>
        <w:ind w:left="1710" w:hanging="1290"/>
      </w:pPr>
      <w:rPr>
        <w:rFonts w:hint="default" w:cs="Times New Roman"/>
        <w:b/>
      </w:rPr>
    </w:lvl>
    <w:lvl w:ilvl="2" w:tentative="0">
      <w:start w:val="1"/>
      <w:numFmt w:val="lowerRoman"/>
      <w:lvlText w:val="%3."/>
      <w:lvlJc w:val="right"/>
      <w:pPr>
        <w:tabs>
          <w:tab w:val="left" w:pos="1260"/>
        </w:tabs>
        <w:ind w:left="1260" w:hanging="420"/>
      </w:pPr>
      <w:rPr>
        <w:rFonts w:cs="Times New Roman"/>
      </w:rPr>
    </w:lvl>
    <w:lvl w:ilvl="3" w:tentative="0">
      <w:start w:val="1"/>
      <w:numFmt w:val="decimal"/>
      <w:lvlText w:val="%4."/>
      <w:lvlJc w:val="left"/>
      <w:pPr>
        <w:tabs>
          <w:tab w:val="left" w:pos="1680"/>
        </w:tabs>
        <w:ind w:left="1680" w:hanging="420"/>
      </w:pPr>
      <w:rPr>
        <w:rFonts w:cs="Times New Roman"/>
      </w:rPr>
    </w:lvl>
    <w:lvl w:ilvl="4" w:tentative="0">
      <w:start w:val="1"/>
      <w:numFmt w:val="lowerLetter"/>
      <w:lvlText w:val="%5)"/>
      <w:lvlJc w:val="left"/>
      <w:pPr>
        <w:tabs>
          <w:tab w:val="left" w:pos="2100"/>
        </w:tabs>
        <w:ind w:left="2100" w:hanging="420"/>
      </w:pPr>
      <w:rPr>
        <w:rFonts w:cs="Times New Roman"/>
      </w:rPr>
    </w:lvl>
    <w:lvl w:ilvl="5" w:tentative="0">
      <w:start w:val="1"/>
      <w:numFmt w:val="lowerRoman"/>
      <w:lvlText w:val="%6."/>
      <w:lvlJc w:val="right"/>
      <w:pPr>
        <w:tabs>
          <w:tab w:val="left" w:pos="2520"/>
        </w:tabs>
        <w:ind w:left="2520" w:hanging="420"/>
      </w:pPr>
      <w:rPr>
        <w:rFonts w:cs="Times New Roman"/>
      </w:rPr>
    </w:lvl>
    <w:lvl w:ilvl="6" w:tentative="0">
      <w:start w:val="1"/>
      <w:numFmt w:val="decimal"/>
      <w:lvlText w:val="%7."/>
      <w:lvlJc w:val="left"/>
      <w:pPr>
        <w:tabs>
          <w:tab w:val="left" w:pos="2940"/>
        </w:tabs>
        <w:ind w:left="2940" w:hanging="420"/>
      </w:pPr>
      <w:rPr>
        <w:rFonts w:cs="Times New Roman"/>
      </w:rPr>
    </w:lvl>
    <w:lvl w:ilvl="7" w:tentative="0">
      <w:start w:val="1"/>
      <w:numFmt w:val="lowerLetter"/>
      <w:lvlText w:val="%8)"/>
      <w:lvlJc w:val="left"/>
      <w:pPr>
        <w:tabs>
          <w:tab w:val="left" w:pos="3360"/>
        </w:tabs>
        <w:ind w:left="3360" w:hanging="420"/>
      </w:pPr>
      <w:rPr>
        <w:rFonts w:cs="Times New Roman"/>
      </w:rPr>
    </w:lvl>
    <w:lvl w:ilvl="8" w:tentative="0">
      <w:start w:val="1"/>
      <w:numFmt w:val="lowerRoman"/>
      <w:lvlText w:val="%9."/>
      <w:lvlJc w:val="right"/>
      <w:pPr>
        <w:tabs>
          <w:tab w:val="left" w:pos="3780"/>
        </w:tabs>
        <w:ind w:left="3780" w:hanging="420"/>
      </w:pPr>
      <w:rPr>
        <w:rFonts w:cs="Times New Roman"/>
      </w:rPr>
    </w:lvl>
  </w:abstractNum>
  <w:abstractNum w:abstractNumId="8">
    <w:nsid w:val="37660A18"/>
    <w:multiLevelType w:val="multilevel"/>
    <w:tmpl w:val="37660A18"/>
    <w:lvl w:ilvl="0" w:tentative="0">
      <w:start w:val="1"/>
      <w:numFmt w:val="decimal"/>
      <w:pStyle w:val="1246"/>
      <w:lvlText w:val="%1"/>
      <w:lvlJc w:val="left"/>
      <w:pPr>
        <w:ind w:left="425" w:hanging="425"/>
      </w:pPr>
      <w:rPr>
        <w:rFonts w:hint="default" w:ascii="Times New Roman" w:hAnsi="Times New Roman" w:cs="Times New Roman"/>
      </w:rPr>
    </w:lvl>
    <w:lvl w:ilvl="1" w:tentative="0">
      <w:start w:val="1"/>
      <w:numFmt w:val="decimal"/>
      <w:pStyle w:val="1096"/>
      <w:lvlText w:val="%1.%2"/>
      <w:lvlJc w:val="left"/>
      <w:pPr>
        <w:ind w:left="992" w:hanging="567"/>
      </w:pPr>
      <w:rPr>
        <w:rFonts w:cs="Times New Roman"/>
      </w:rPr>
    </w:lvl>
    <w:lvl w:ilvl="2" w:tentative="0">
      <w:start w:val="1"/>
      <w:numFmt w:val="decimal"/>
      <w:pStyle w:val="330"/>
      <w:lvlText w:val="%1.%2.%3"/>
      <w:lvlJc w:val="left"/>
      <w:pPr>
        <w:ind w:left="1418" w:hanging="567"/>
      </w:pPr>
      <w:rPr>
        <w:rFonts w:cs="Times New Roman"/>
      </w:rPr>
    </w:lvl>
    <w:lvl w:ilvl="3" w:tentative="0">
      <w:start w:val="1"/>
      <w:numFmt w:val="decimal"/>
      <w:pStyle w:val="882"/>
      <w:lvlText w:val="%1.%2.%3.%4"/>
      <w:lvlJc w:val="left"/>
      <w:pPr>
        <w:ind w:left="1984" w:hanging="708"/>
      </w:pPr>
      <w:rPr>
        <w:rFonts w:cs="Times New Roman"/>
      </w:rPr>
    </w:lvl>
    <w:lvl w:ilvl="4" w:tentative="0">
      <w:start w:val="1"/>
      <w:numFmt w:val="decimal"/>
      <w:lvlText w:val="%1.%2.%3.%4.%5"/>
      <w:lvlJc w:val="left"/>
      <w:pPr>
        <w:ind w:left="2551" w:hanging="850"/>
      </w:pPr>
      <w:rPr>
        <w:rFonts w:cs="Times New Roman"/>
      </w:rPr>
    </w:lvl>
    <w:lvl w:ilvl="5" w:tentative="0">
      <w:start w:val="1"/>
      <w:numFmt w:val="decimal"/>
      <w:lvlText w:val="%1.%2.%3.%4.%5.%6"/>
      <w:lvlJc w:val="left"/>
      <w:pPr>
        <w:ind w:left="3260" w:hanging="1134"/>
      </w:pPr>
      <w:rPr>
        <w:rFonts w:cs="Times New Roman"/>
      </w:rPr>
    </w:lvl>
    <w:lvl w:ilvl="6" w:tentative="0">
      <w:start w:val="1"/>
      <w:numFmt w:val="decimal"/>
      <w:lvlText w:val="%1.%2.%3.%4.%5.%6.%7"/>
      <w:lvlJc w:val="left"/>
      <w:pPr>
        <w:ind w:left="3827" w:hanging="1276"/>
      </w:pPr>
      <w:rPr>
        <w:rFonts w:cs="Times New Roman"/>
      </w:rPr>
    </w:lvl>
    <w:lvl w:ilvl="7" w:tentative="0">
      <w:start w:val="1"/>
      <w:numFmt w:val="decimal"/>
      <w:lvlText w:val="%1.%2.%3.%4.%5.%6.%7.%8"/>
      <w:lvlJc w:val="left"/>
      <w:pPr>
        <w:ind w:left="4394" w:hanging="1418"/>
      </w:pPr>
      <w:rPr>
        <w:rFonts w:cs="Times New Roman"/>
      </w:rPr>
    </w:lvl>
    <w:lvl w:ilvl="8" w:tentative="0">
      <w:start w:val="1"/>
      <w:numFmt w:val="decimal"/>
      <w:lvlText w:val="%1.%2.%3.%4.%5.%6.%7.%8.%9"/>
      <w:lvlJc w:val="left"/>
      <w:pPr>
        <w:ind w:left="5102" w:hanging="1700"/>
      </w:pPr>
      <w:rPr>
        <w:rFonts w:cs="Times New Roman"/>
      </w:rPr>
    </w:lvl>
  </w:abstractNum>
  <w:abstractNum w:abstractNumId="9">
    <w:nsid w:val="37A04360"/>
    <w:multiLevelType w:val="multilevel"/>
    <w:tmpl w:val="37A04360"/>
    <w:lvl w:ilvl="0" w:tentative="0">
      <w:start w:val="1"/>
      <w:numFmt w:val="decimal"/>
      <w:pStyle w:val="685"/>
      <w:lvlText w:val="表1.11-%1"/>
      <w:lvlJc w:val="center"/>
      <w:pPr>
        <w:tabs>
          <w:tab w:val="left" w:pos="2444"/>
        </w:tabs>
        <w:ind w:left="1720" w:firstLine="4"/>
      </w:pPr>
      <w:rPr>
        <w:rFonts w:hint="default" w:ascii="Times New Roman" w:hAnsi="Times New Roman" w:cs="Times New Roman"/>
        <w:b/>
        <w:i w:val="0"/>
        <w:sz w:val="24"/>
      </w:rPr>
    </w:lvl>
    <w:lvl w:ilvl="1" w:tentative="0">
      <w:start w:val="1"/>
      <w:numFmt w:val="lowerLetter"/>
      <w:lvlText w:val="%2)"/>
      <w:lvlJc w:val="left"/>
      <w:pPr>
        <w:tabs>
          <w:tab w:val="left" w:pos="840"/>
        </w:tabs>
        <w:ind w:left="840" w:hanging="420"/>
      </w:pPr>
      <w:rPr>
        <w:rFonts w:cs="Times New Roman"/>
      </w:rPr>
    </w:lvl>
    <w:lvl w:ilvl="2" w:tentative="0">
      <w:start w:val="1"/>
      <w:numFmt w:val="lowerRoman"/>
      <w:lvlText w:val="%3."/>
      <w:lvlJc w:val="right"/>
      <w:pPr>
        <w:tabs>
          <w:tab w:val="left" w:pos="1260"/>
        </w:tabs>
        <w:ind w:left="1260" w:hanging="420"/>
      </w:pPr>
      <w:rPr>
        <w:rFonts w:cs="Times New Roman"/>
      </w:rPr>
    </w:lvl>
    <w:lvl w:ilvl="3" w:tentative="0">
      <w:start w:val="1"/>
      <w:numFmt w:val="decimal"/>
      <w:lvlText w:val="%4."/>
      <w:lvlJc w:val="left"/>
      <w:pPr>
        <w:tabs>
          <w:tab w:val="left" w:pos="1680"/>
        </w:tabs>
        <w:ind w:left="1680" w:hanging="420"/>
      </w:pPr>
      <w:rPr>
        <w:rFonts w:cs="Times New Roman"/>
      </w:rPr>
    </w:lvl>
    <w:lvl w:ilvl="4" w:tentative="0">
      <w:start w:val="1"/>
      <w:numFmt w:val="lowerLetter"/>
      <w:lvlText w:val="%5)"/>
      <w:lvlJc w:val="left"/>
      <w:pPr>
        <w:tabs>
          <w:tab w:val="left" w:pos="2100"/>
        </w:tabs>
        <w:ind w:left="2100" w:hanging="420"/>
      </w:pPr>
      <w:rPr>
        <w:rFonts w:cs="Times New Roman"/>
      </w:rPr>
    </w:lvl>
    <w:lvl w:ilvl="5" w:tentative="0">
      <w:start w:val="1"/>
      <w:numFmt w:val="lowerRoman"/>
      <w:lvlText w:val="%6."/>
      <w:lvlJc w:val="right"/>
      <w:pPr>
        <w:tabs>
          <w:tab w:val="left" w:pos="2520"/>
        </w:tabs>
        <w:ind w:left="2520" w:hanging="420"/>
      </w:pPr>
      <w:rPr>
        <w:rFonts w:cs="Times New Roman"/>
      </w:rPr>
    </w:lvl>
    <w:lvl w:ilvl="6" w:tentative="0">
      <w:start w:val="1"/>
      <w:numFmt w:val="decimal"/>
      <w:lvlText w:val="%7."/>
      <w:lvlJc w:val="left"/>
      <w:pPr>
        <w:tabs>
          <w:tab w:val="left" w:pos="2940"/>
        </w:tabs>
        <w:ind w:left="2940" w:hanging="420"/>
      </w:pPr>
      <w:rPr>
        <w:rFonts w:cs="Times New Roman"/>
      </w:rPr>
    </w:lvl>
    <w:lvl w:ilvl="7" w:tentative="0">
      <w:start w:val="1"/>
      <w:numFmt w:val="lowerLetter"/>
      <w:lvlText w:val="%8)"/>
      <w:lvlJc w:val="left"/>
      <w:pPr>
        <w:tabs>
          <w:tab w:val="left" w:pos="3360"/>
        </w:tabs>
        <w:ind w:left="3360" w:hanging="420"/>
      </w:pPr>
      <w:rPr>
        <w:rFonts w:cs="Times New Roman"/>
      </w:rPr>
    </w:lvl>
    <w:lvl w:ilvl="8" w:tentative="0">
      <w:start w:val="1"/>
      <w:numFmt w:val="lowerRoman"/>
      <w:lvlText w:val="%9."/>
      <w:lvlJc w:val="right"/>
      <w:pPr>
        <w:tabs>
          <w:tab w:val="left" w:pos="3780"/>
        </w:tabs>
        <w:ind w:left="3780" w:hanging="420"/>
      </w:pPr>
      <w:rPr>
        <w:rFonts w:cs="Times New Roman"/>
      </w:rPr>
    </w:lvl>
  </w:abstractNum>
  <w:abstractNum w:abstractNumId="10">
    <w:nsid w:val="3A9076B2"/>
    <w:multiLevelType w:val="multilevel"/>
    <w:tmpl w:val="3A9076B2"/>
    <w:lvl w:ilvl="0" w:tentative="0">
      <w:start w:val="2"/>
      <w:numFmt w:val="decimal"/>
      <w:lvlText w:val="%1、"/>
      <w:lvlJc w:val="left"/>
      <w:pPr>
        <w:tabs>
          <w:tab w:val="left" w:pos="929"/>
        </w:tabs>
        <w:ind w:left="929" w:hanging="360"/>
      </w:pPr>
      <w:rPr>
        <w:rFonts w:cs="Times New Roman"/>
      </w:rPr>
    </w:lvl>
    <w:lvl w:ilvl="1" w:tentative="0">
      <w:start w:val="1"/>
      <w:numFmt w:val="decimal"/>
      <w:lvlText w:val="%2."/>
      <w:lvlJc w:val="left"/>
      <w:pPr>
        <w:tabs>
          <w:tab w:val="left" w:pos="1440"/>
        </w:tabs>
        <w:ind w:left="1440" w:hanging="360"/>
      </w:pPr>
      <w:rPr>
        <w:rFonts w:cs="Times New Roman"/>
      </w:rPr>
    </w:lvl>
    <w:lvl w:ilvl="2" w:tentative="0">
      <w:start w:val="1"/>
      <w:numFmt w:val="decimal"/>
      <w:lvlText w:val="%3."/>
      <w:lvlJc w:val="left"/>
      <w:pPr>
        <w:tabs>
          <w:tab w:val="left" w:pos="2160"/>
        </w:tabs>
        <w:ind w:left="2160" w:hanging="360"/>
      </w:pPr>
      <w:rPr>
        <w:rFonts w:cs="Times New Roman"/>
      </w:rPr>
    </w:lvl>
    <w:lvl w:ilvl="3" w:tentative="0">
      <w:start w:val="1"/>
      <w:numFmt w:val="decimal"/>
      <w:pStyle w:val="974"/>
      <w:lvlText w:val="%4."/>
      <w:lvlJc w:val="left"/>
      <w:pPr>
        <w:tabs>
          <w:tab w:val="left" w:pos="2249"/>
        </w:tabs>
        <w:ind w:left="2249" w:hanging="420"/>
      </w:pPr>
      <w:rPr>
        <w:rFonts w:cs="Times New Roman"/>
      </w:rPr>
    </w:lvl>
    <w:lvl w:ilvl="4" w:tentative="0">
      <w:start w:val="1"/>
      <w:numFmt w:val="decimal"/>
      <w:lvlText w:val="%5."/>
      <w:lvlJc w:val="left"/>
      <w:pPr>
        <w:tabs>
          <w:tab w:val="left" w:pos="3600"/>
        </w:tabs>
        <w:ind w:left="3600" w:hanging="360"/>
      </w:pPr>
      <w:rPr>
        <w:rFonts w:cs="Times New Roman"/>
      </w:rPr>
    </w:lvl>
    <w:lvl w:ilvl="5" w:tentative="0">
      <w:start w:val="1"/>
      <w:numFmt w:val="decimal"/>
      <w:lvlText w:val="%6."/>
      <w:lvlJc w:val="left"/>
      <w:pPr>
        <w:tabs>
          <w:tab w:val="left" w:pos="4320"/>
        </w:tabs>
        <w:ind w:left="4320" w:hanging="360"/>
      </w:pPr>
      <w:rPr>
        <w:rFonts w:cs="Times New Roman"/>
      </w:rPr>
    </w:lvl>
    <w:lvl w:ilvl="6" w:tentative="0">
      <w:start w:val="1"/>
      <w:numFmt w:val="decimal"/>
      <w:lvlText w:val="%7."/>
      <w:lvlJc w:val="left"/>
      <w:pPr>
        <w:tabs>
          <w:tab w:val="left" w:pos="5040"/>
        </w:tabs>
        <w:ind w:left="5040" w:hanging="360"/>
      </w:pPr>
      <w:rPr>
        <w:rFonts w:cs="Times New Roman"/>
      </w:rPr>
    </w:lvl>
    <w:lvl w:ilvl="7" w:tentative="0">
      <w:start w:val="1"/>
      <w:numFmt w:val="decimal"/>
      <w:lvlText w:val="%8."/>
      <w:lvlJc w:val="left"/>
      <w:pPr>
        <w:tabs>
          <w:tab w:val="left" w:pos="5760"/>
        </w:tabs>
        <w:ind w:left="5760" w:hanging="360"/>
      </w:pPr>
      <w:rPr>
        <w:rFonts w:cs="Times New Roman"/>
      </w:rPr>
    </w:lvl>
    <w:lvl w:ilvl="8" w:tentative="0">
      <w:start w:val="1"/>
      <w:numFmt w:val="decimal"/>
      <w:lvlText w:val="%9."/>
      <w:lvlJc w:val="left"/>
      <w:pPr>
        <w:tabs>
          <w:tab w:val="left" w:pos="6480"/>
        </w:tabs>
        <w:ind w:left="6480" w:hanging="360"/>
      </w:pPr>
      <w:rPr>
        <w:rFonts w:cs="Times New Roman"/>
      </w:rPr>
    </w:lvl>
  </w:abstractNum>
  <w:abstractNum w:abstractNumId="11">
    <w:nsid w:val="44B17BF9"/>
    <w:multiLevelType w:val="multilevel"/>
    <w:tmpl w:val="44B17BF9"/>
    <w:lvl w:ilvl="0" w:tentative="0">
      <w:start w:val="1"/>
      <w:numFmt w:val="decimal"/>
      <w:suff w:val="nothing"/>
      <w:lvlText w:val="%1"/>
      <w:lvlJc w:val="left"/>
      <w:rPr>
        <w:rFonts w:hint="eastAsia" w:cs="Times New Roman"/>
      </w:rPr>
    </w:lvl>
    <w:lvl w:ilvl="1" w:tentative="0">
      <w:start w:val="1"/>
      <w:numFmt w:val="lowerLetter"/>
      <w:lvlText w:val="%2)"/>
      <w:lvlJc w:val="left"/>
      <w:pPr>
        <w:ind w:left="697" w:hanging="420"/>
      </w:pPr>
      <w:rPr>
        <w:rFonts w:cs="Times New Roman"/>
      </w:rPr>
    </w:lvl>
    <w:lvl w:ilvl="2" w:tentative="0">
      <w:start w:val="1"/>
      <w:numFmt w:val="lowerRoman"/>
      <w:lvlText w:val="%3."/>
      <w:lvlJc w:val="right"/>
      <w:pPr>
        <w:ind w:left="1117" w:hanging="420"/>
      </w:pPr>
      <w:rPr>
        <w:rFonts w:cs="Times New Roman"/>
      </w:rPr>
    </w:lvl>
    <w:lvl w:ilvl="3" w:tentative="0">
      <w:start w:val="1"/>
      <w:numFmt w:val="decimal"/>
      <w:lvlText w:val="%4."/>
      <w:lvlJc w:val="left"/>
      <w:pPr>
        <w:ind w:left="1537" w:hanging="420"/>
      </w:pPr>
      <w:rPr>
        <w:rFonts w:cs="Times New Roman"/>
      </w:rPr>
    </w:lvl>
    <w:lvl w:ilvl="4" w:tentative="0">
      <w:start w:val="1"/>
      <w:numFmt w:val="lowerLetter"/>
      <w:lvlText w:val="%5)"/>
      <w:lvlJc w:val="left"/>
      <w:pPr>
        <w:ind w:left="1957" w:hanging="420"/>
      </w:pPr>
      <w:rPr>
        <w:rFonts w:cs="Times New Roman"/>
      </w:rPr>
    </w:lvl>
    <w:lvl w:ilvl="5" w:tentative="0">
      <w:start w:val="1"/>
      <w:numFmt w:val="lowerRoman"/>
      <w:lvlText w:val="%6."/>
      <w:lvlJc w:val="right"/>
      <w:pPr>
        <w:ind w:left="2377" w:hanging="420"/>
      </w:pPr>
      <w:rPr>
        <w:rFonts w:cs="Times New Roman"/>
      </w:rPr>
    </w:lvl>
    <w:lvl w:ilvl="6" w:tentative="0">
      <w:start w:val="1"/>
      <w:numFmt w:val="decimal"/>
      <w:lvlText w:val="%7."/>
      <w:lvlJc w:val="left"/>
      <w:pPr>
        <w:ind w:left="2797" w:hanging="420"/>
      </w:pPr>
      <w:rPr>
        <w:rFonts w:cs="Times New Roman"/>
      </w:rPr>
    </w:lvl>
    <w:lvl w:ilvl="7" w:tentative="0">
      <w:start w:val="1"/>
      <w:numFmt w:val="lowerLetter"/>
      <w:lvlText w:val="%8)"/>
      <w:lvlJc w:val="left"/>
      <w:pPr>
        <w:ind w:left="3217" w:hanging="420"/>
      </w:pPr>
      <w:rPr>
        <w:rFonts w:cs="Times New Roman"/>
      </w:rPr>
    </w:lvl>
    <w:lvl w:ilvl="8" w:tentative="0">
      <w:start w:val="1"/>
      <w:numFmt w:val="lowerRoman"/>
      <w:lvlText w:val="%9."/>
      <w:lvlJc w:val="right"/>
      <w:pPr>
        <w:ind w:left="3637" w:hanging="420"/>
      </w:pPr>
      <w:rPr>
        <w:rFonts w:cs="Times New Roman"/>
      </w:rPr>
    </w:lvl>
  </w:abstractNum>
  <w:abstractNum w:abstractNumId="12">
    <w:nsid w:val="47071C76"/>
    <w:multiLevelType w:val="multilevel"/>
    <w:tmpl w:val="47071C76"/>
    <w:lvl w:ilvl="0" w:tentative="0">
      <w:start w:val="1"/>
      <w:numFmt w:val="decimal"/>
      <w:lvlText w:val="%1"/>
      <w:lvlJc w:val="left"/>
      <w:pPr>
        <w:tabs>
          <w:tab w:val="left" w:pos="360"/>
        </w:tabs>
      </w:pPr>
      <w:rPr>
        <w:rFonts w:hint="eastAsia" w:ascii="仿宋_GB2312" w:eastAsia="仿宋_GB2312" w:cs="Times New Roman"/>
        <w:b/>
        <w:i w:val="0"/>
        <w:sz w:val="32"/>
      </w:rPr>
    </w:lvl>
    <w:lvl w:ilvl="1" w:tentative="0">
      <w:start w:val="1"/>
      <w:numFmt w:val="decimal"/>
      <w:pStyle w:val="1093"/>
      <w:lvlText w:val="%1.%2"/>
      <w:lvlJc w:val="left"/>
      <w:pPr>
        <w:tabs>
          <w:tab w:val="left" w:pos="720"/>
        </w:tabs>
      </w:pPr>
      <w:rPr>
        <w:rFonts w:hint="eastAsia" w:ascii="仿宋_GB2312" w:eastAsia="仿宋_GB2312" w:cs="Times New Roman"/>
        <w:b/>
        <w:i w:val="0"/>
        <w:sz w:val="30"/>
      </w:rPr>
    </w:lvl>
    <w:lvl w:ilvl="2" w:tentative="0">
      <w:start w:val="1"/>
      <w:numFmt w:val="none"/>
      <w:lvlText w:val="1.%21"/>
      <w:lvlJc w:val="left"/>
      <w:pPr>
        <w:tabs>
          <w:tab w:val="left" w:pos="1080"/>
        </w:tabs>
      </w:pPr>
      <w:rPr>
        <w:rFonts w:hint="eastAsia" w:ascii="仿宋_GB2312" w:eastAsia="仿宋_GB2312" w:cs="Times New Roman"/>
        <w:b w:val="0"/>
        <w:i w:val="0"/>
        <w:sz w:val="28"/>
      </w:rPr>
    </w:lvl>
    <w:lvl w:ilvl="3" w:tentative="0">
      <w:start w:val="1"/>
      <w:numFmt w:val="decimal"/>
      <w:lvlRestart w:val="0"/>
      <w:isLgl/>
      <w:lvlText w:val="%1.%2.%3.%4"/>
      <w:lvlJc w:val="left"/>
      <w:pPr>
        <w:tabs>
          <w:tab w:val="left" w:pos="1440"/>
        </w:tabs>
      </w:pPr>
      <w:rPr>
        <w:rFonts w:hint="eastAsia" w:ascii="仿宋_GB2312" w:eastAsia="仿宋_GB2312" w:cs="Times New Roman"/>
        <w:b w:val="0"/>
        <w:i w:val="0"/>
        <w:sz w:val="28"/>
      </w:rPr>
    </w:lvl>
    <w:lvl w:ilvl="4" w:tentative="0">
      <w:start w:val="1"/>
      <w:numFmt w:val="decimal"/>
      <w:lvlText w:val="%1.%2.%3.%4.%5."/>
      <w:lvlJc w:val="left"/>
      <w:pPr>
        <w:tabs>
          <w:tab w:val="left" w:pos="992"/>
        </w:tabs>
        <w:ind w:left="992" w:hanging="992"/>
      </w:pPr>
      <w:rPr>
        <w:rFonts w:hint="eastAsia" w:cs="Times New Roman"/>
      </w:rPr>
    </w:lvl>
    <w:lvl w:ilvl="5" w:tentative="0">
      <w:start w:val="1"/>
      <w:numFmt w:val="decimal"/>
      <w:lvlText w:val="%1.%2.%3.%4.%5.%6."/>
      <w:lvlJc w:val="left"/>
      <w:pPr>
        <w:tabs>
          <w:tab w:val="left" w:pos="1134"/>
        </w:tabs>
        <w:ind w:left="1134" w:hanging="1134"/>
      </w:pPr>
      <w:rPr>
        <w:rFonts w:hint="eastAsia" w:cs="Times New Roman"/>
      </w:rPr>
    </w:lvl>
    <w:lvl w:ilvl="6" w:tentative="0">
      <w:start w:val="1"/>
      <w:numFmt w:val="decimal"/>
      <w:lvlText w:val="%1.%2.%3.%4.%5.%6.%7."/>
      <w:lvlJc w:val="left"/>
      <w:pPr>
        <w:tabs>
          <w:tab w:val="left" w:pos="1276"/>
        </w:tabs>
        <w:ind w:left="1276" w:hanging="1276"/>
      </w:pPr>
      <w:rPr>
        <w:rFonts w:hint="eastAsia" w:cs="Times New Roman"/>
      </w:rPr>
    </w:lvl>
    <w:lvl w:ilvl="7" w:tentative="0">
      <w:start w:val="1"/>
      <w:numFmt w:val="decimal"/>
      <w:lvlText w:val="%1.%2.%3.%4.%5.%6.%7.%8."/>
      <w:lvlJc w:val="left"/>
      <w:pPr>
        <w:tabs>
          <w:tab w:val="left" w:pos="1418"/>
        </w:tabs>
        <w:ind w:left="1418" w:hanging="1418"/>
      </w:pPr>
      <w:rPr>
        <w:rFonts w:hint="eastAsia" w:cs="Times New Roman"/>
      </w:rPr>
    </w:lvl>
    <w:lvl w:ilvl="8" w:tentative="0">
      <w:start w:val="1"/>
      <w:numFmt w:val="decimal"/>
      <w:lvlText w:val="%1.%2.%3.%4.%5.%6.%7.%8.%9."/>
      <w:lvlJc w:val="left"/>
      <w:pPr>
        <w:tabs>
          <w:tab w:val="left" w:pos="1559"/>
        </w:tabs>
        <w:ind w:left="1559" w:hanging="1559"/>
      </w:pPr>
      <w:rPr>
        <w:rFonts w:hint="eastAsia" w:cs="Times New Roman"/>
      </w:rPr>
    </w:lvl>
  </w:abstractNum>
  <w:abstractNum w:abstractNumId="13">
    <w:nsid w:val="5089670E"/>
    <w:multiLevelType w:val="multilevel"/>
    <w:tmpl w:val="5089670E"/>
    <w:lvl w:ilvl="0" w:tentative="0">
      <w:start w:val="1"/>
      <w:numFmt w:val="decimal"/>
      <w:suff w:val="space"/>
      <w:lvlText w:val="%1"/>
      <w:lvlJc w:val="left"/>
      <w:pPr>
        <w:ind w:left="140"/>
      </w:pPr>
      <w:rPr>
        <w:rFonts w:hint="eastAsia" w:ascii="黑体" w:eastAsia="黑体" w:cs="Times New Roman"/>
        <w:b w:val="0"/>
        <w:bCs w:val="0"/>
        <w:i w:val="0"/>
        <w:iCs w:val="0"/>
        <w:color w:val="auto"/>
        <w:sz w:val="28"/>
        <w:szCs w:val="28"/>
      </w:rPr>
    </w:lvl>
    <w:lvl w:ilvl="1" w:tentative="0">
      <w:start w:val="1"/>
      <w:numFmt w:val="decimal"/>
      <w:suff w:val="space"/>
      <w:lvlText w:val="%1.%2"/>
      <w:lvlJc w:val="left"/>
      <w:pPr>
        <w:ind w:left="4962"/>
      </w:pPr>
      <w:rPr>
        <w:rFonts w:hint="eastAsia" w:ascii="黑体" w:eastAsia="黑体" w:cs="Times New Roman"/>
        <w:b w:val="0"/>
        <w:bCs w:val="0"/>
        <w:i w:val="0"/>
        <w:iCs w:val="0"/>
        <w:caps w:val="0"/>
        <w:smallCaps w:val="0"/>
        <w:strike w:val="0"/>
        <w:dstrike w:val="0"/>
        <w:vanish w:val="0"/>
        <w:color w:val="000000"/>
        <w:spacing w:val="0"/>
        <w:position w:val="0"/>
        <w:sz w:val="28"/>
        <w:szCs w:val="28"/>
        <w:u w:val="none"/>
        <w:vertAlign w:val="baseline"/>
      </w:rPr>
    </w:lvl>
    <w:lvl w:ilvl="2" w:tentative="0">
      <w:start w:val="1"/>
      <w:numFmt w:val="decimal"/>
      <w:suff w:val="space"/>
      <w:lvlText w:val="%1.%2.%3"/>
      <w:lvlJc w:val="left"/>
      <w:pPr>
        <w:ind w:left="700"/>
      </w:pPr>
      <w:rPr>
        <w:rFonts w:hint="eastAsia" w:ascii="宋体" w:eastAsia="宋体" w:cs="Times New Roman"/>
        <w:b w:val="0"/>
        <w:bCs w:val="0"/>
        <w:i w:val="0"/>
        <w:iCs w:val="0"/>
        <w:caps w:val="0"/>
        <w:smallCaps w:val="0"/>
        <w:strike w:val="0"/>
        <w:color w:val="auto"/>
        <w:spacing w:val="0"/>
        <w:sz w:val="28"/>
        <w:szCs w:val="28"/>
        <w:u w:val="none"/>
      </w:rPr>
    </w:lvl>
    <w:lvl w:ilvl="3" w:tentative="0">
      <w:start w:val="1"/>
      <w:numFmt w:val="decimal"/>
      <w:suff w:val="space"/>
      <w:lvlText w:val="%1.%2.%3.%4"/>
      <w:lvlJc w:val="left"/>
      <w:rPr>
        <w:rFonts w:hint="eastAsia" w:ascii="宋体" w:hAnsi="Arial" w:eastAsia="宋体" w:cs="Times New Roman"/>
        <w:b w:val="0"/>
        <w:bCs w:val="0"/>
        <w:i w:val="0"/>
        <w:iCs w:val="0"/>
        <w:color w:val="auto"/>
        <w:sz w:val="28"/>
        <w:szCs w:val="28"/>
      </w:rPr>
    </w:lvl>
    <w:lvl w:ilvl="4" w:tentative="0">
      <w:start w:val="1"/>
      <w:numFmt w:val="decimal"/>
      <w:pStyle w:val="595"/>
      <w:suff w:val="space"/>
      <w:lvlText w:val="%5)"/>
      <w:lvlJc w:val="left"/>
      <w:pPr>
        <w:ind w:left="-567" w:firstLine="567"/>
      </w:pPr>
      <w:rPr>
        <w:rFonts w:hint="eastAsia" w:ascii="宋体" w:eastAsia="宋体" w:cs="Times New Roman"/>
        <w:b w:val="0"/>
        <w:i w:val="0"/>
        <w:sz w:val="28"/>
        <w:szCs w:val="28"/>
      </w:rPr>
    </w:lvl>
    <w:lvl w:ilvl="5" w:tentative="0">
      <w:start w:val="1"/>
      <w:numFmt w:val="decimal"/>
      <w:suff w:val="space"/>
      <w:lvlText w:val="(%6)"/>
      <w:lvlJc w:val="left"/>
      <w:pPr>
        <w:ind w:left="-427" w:firstLine="567"/>
      </w:pPr>
      <w:rPr>
        <w:rFonts w:hint="eastAsia" w:ascii="宋体" w:eastAsia="宋体" w:cs="Times New Roman"/>
        <w:b w:val="0"/>
        <w:bCs w:val="0"/>
        <w:i w:val="0"/>
        <w:iCs w:val="0"/>
        <w:sz w:val="28"/>
        <w:szCs w:val="28"/>
      </w:rPr>
    </w:lvl>
    <w:lvl w:ilvl="6" w:tentative="0">
      <w:start w:val="1"/>
      <w:numFmt w:val="decimal"/>
      <w:lvlText w:val="%1.%2.%3.%4.%5.%6.%7"/>
      <w:lvlJc w:val="left"/>
      <w:pPr>
        <w:tabs>
          <w:tab w:val="left" w:pos="936"/>
        </w:tabs>
        <w:ind w:left="936" w:hanging="1296"/>
      </w:pPr>
      <w:rPr>
        <w:rFonts w:hint="eastAsia" w:cs="Times New Roman"/>
      </w:rPr>
    </w:lvl>
    <w:lvl w:ilvl="7" w:tentative="0">
      <w:start w:val="1"/>
      <w:numFmt w:val="decimal"/>
      <w:lvlText w:val="%1.%2.%3.%4.%5.%6.%7.%8"/>
      <w:lvlJc w:val="left"/>
      <w:pPr>
        <w:tabs>
          <w:tab w:val="left" w:pos="1080"/>
        </w:tabs>
        <w:ind w:left="1080" w:hanging="1440"/>
      </w:pPr>
      <w:rPr>
        <w:rFonts w:hint="eastAsia" w:cs="Times New Roman"/>
      </w:rPr>
    </w:lvl>
    <w:lvl w:ilvl="8" w:tentative="0">
      <w:start w:val="1"/>
      <w:numFmt w:val="decimal"/>
      <w:lvlText w:val="%1.%2.%3.%4.%5.%6.%7.%8.%9"/>
      <w:lvlJc w:val="left"/>
      <w:pPr>
        <w:tabs>
          <w:tab w:val="left" w:pos="1224"/>
        </w:tabs>
        <w:ind w:left="1224" w:hanging="1584"/>
      </w:pPr>
      <w:rPr>
        <w:rFonts w:hint="eastAsia" w:cs="Times New Roman"/>
      </w:rPr>
    </w:lvl>
  </w:abstractNum>
  <w:abstractNum w:abstractNumId="14">
    <w:nsid w:val="557C2AF5"/>
    <w:multiLevelType w:val="multilevel"/>
    <w:tmpl w:val="557C2AF5"/>
    <w:lvl w:ilvl="0" w:tentative="0">
      <w:start w:val="1"/>
      <w:numFmt w:val="decimal"/>
      <w:pStyle w:val="644"/>
      <w:suff w:val="nothing"/>
      <w:lvlText w:val="图%1　"/>
      <w:lvlJc w:val="left"/>
      <w:rPr>
        <w:rFonts w:hint="eastAsia" w:ascii="黑体" w:hAnsi="Times New Roman" w:eastAsia="黑体" w:cs="Times New Roman"/>
        <w:b w:val="0"/>
        <w:i w:val="0"/>
        <w:sz w:val="21"/>
      </w:rPr>
    </w:lvl>
    <w:lvl w:ilvl="1" w:tentative="0">
      <w:start w:val="1"/>
      <w:numFmt w:val="decimal"/>
      <w:suff w:val="nothing"/>
      <w:lvlText w:val="%1%2　"/>
      <w:lvlJc w:val="left"/>
      <w:rPr>
        <w:rFonts w:hint="default" w:ascii="Times New Roman" w:hAnsi="Times New Roman" w:eastAsia="黑体" w:cs="Times New Roman"/>
        <w:b w:val="0"/>
        <w:i w:val="0"/>
        <w:sz w:val="21"/>
      </w:rPr>
    </w:lvl>
    <w:lvl w:ilvl="2" w:tentative="0">
      <w:start w:val="1"/>
      <w:numFmt w:val="decimal"/>
      <w:suff w:val="nothing"/>
      <w:lvlText w:val="%1%2.%3　"/>
      <w:lvlJc w:val="left"/>
      <w:rPr>
        <w:rFonts w:hint="default" w:ascii="Times New Roman" w:hAnsi="Times New Roman" w:eastAsia="黑体" w:cs="Times New Roman"/>
        <w:b w:val="0"/>
        <w:i w:val="0"/>
        <w:sz w:val="21"/>
      </w:rPr>
    </w:lvl>
    <w:lvl w:ilvl="3" w:tentative="0">
      <w:start w:val="1"/>
      <w:numFmt w:val="decimal"/>
      <w:suff w:val="nothing"/>
      <w:lvlText w:val="%1%2.%3.%4　"/>
      <w:lvlJc w:val="left"/>
      <w:rPr>
        <w:rFonts w:hint="default" w:ascii="Times New Roman" w:hAnsi="Times New Roman" w:eastAsia="黑体" w:cs="Times New Roman"/>
        <w:b w:val="0"/>
        <w:i w:val="0"/>
        <w:sz w:val="21"/>
      </w:rPr>
    </w:lvl>
    <w:lvl w:ilvl="4" w:tentative="0">
      <w:start w:val="1"/>
      <w:numFmt w:val="decimal"/>
      <w:suff w:val="nothing"/>
      <w:lvlText w:val="%1%2.%3.%4.%5　"/>
      <w:lvlJc w:val="left"/>
      <w:rPr>
        <w:rFonts w:hint="default" w:ascii="Times New Roman" w:hAnsi="Times New Roman" w:eastAsia="黑体" w:cs="Times New Roman"/>
        <w:b w:val="0"/>
        <w:i w:val="0"/>
        <w:sz w:val="21"/>
      </w:rPr>
    </w:lvl>
    <w:lvl w:ilvl="5" w:tentative="0">
      <w:start w:val="1"/>
      <w:numFmt w:val="decimal"/>
      <w:suff w:val="nothing"/>
      <w:lvlText w:val="%1%2.%3.%4.%5.%6　"/>
      <w:lvlJc w:val="left"/>
      <w:rPr>
        <w:rFonts w:hint="default" w:ascii="Times New Roman" w:hAnsi="Times New Roman" w:eastAsia="黑体" w:cs="Times New Roman"/>
        <w:b w:val="0"/>
        <w:i w:val="0"/>
        <w:sz w:val="21"/>
      </w:rPr>
    </w:lvl>
    <w:lvl w:ilvl="6" w:tentative="0">
      <w:start w:val="1"/>
      <w:numFmt w:val="decimal"/>
      <w:suff w:val="nothing"/>
      <w:lvlText w:val="%1%2.%3.%4.%5.%6.%7　"/>
      <w:lvlJc w:val="left"/>
      <w:rPr>
        <w:rFonts w:hint="default" w:ascii="Times New Roman" w:hAnsi="Times New Roman" w:eastAsia="黑体" w:cs="Times New Roman"/>
        <w:b w:val="0"/>
        <w:i w:val="0"/>
        <w:sz w:val="21"/>
      </w:rPr>
    </w:lvl>
    <w:lvl w:ilvl="7" w:tentative="0">
      <w:start w:val="1"/>
      <w:numFmt w:val="decimal"/>
      <w:lvlText w:val="%1.%2.%3.%4.%5.%6.%7.%8"/>
      <w:lvlJc w:val="left"/>
      <w:pPr>
        <w:tabs>
          <w:tab w:val="left" w:pos="4351"/>
        </w:tabs>
        <w:ind w:left="3969" w:hanging="1418"/>
      </w:pPr>
      <w:rPr>
        <w:rFonts w:hint="eastAsia" w:cs="Times New Roman"/>
      </w:rPr>
    </w:lvl>
    <w:lvl w:ilvl="8" w:tentative="0">
      <w:start w:val="1"/>
      <w:numFmt w:val="decimal"/>
      <w:lvlText w:val="%1.%2.%3.%4.%5.%6.%7.%8.%9"/>
      <w:lvlJc w:val="left"/>
      <w:pPr>
        <w:tabs>
          <w:tab w:val="left" w:pos="4777"/>
        </w:tabs>
        <w:ind w:left="4677" w:hanging="1700"/>
      </w:pPr>
      <w:rPr>
        <w:rFonts w:hint="eastAsia" w:cs="Times New Roman"/>
      </w:rPr>
    </w:lvl>
  </w:abstractNum>
  <w:abstractNum w:abstractNumId="15">
    <w:nsid w:val="646260FA"/>
    <w:multiLevelType w:val="multilevel"/>
    <w:tmpl w:val="646260FA"/>
    <w:lvl w:ilvl="0" w:tentative="0">
      <w:start w:val="1"/>
      <w:numFmt w:val="decimal"/>
      <w:pStyle w:val="941"/>
      <w:suff w:val="nothing"/>
      <w:lvlText w:val="表%1　"/>
      <w:lvlJc w:val="left"/>
      <w:rPr>
        <w:rFonts w:hint="eastAsia" w:ascii="黑体" w:hAnsi="Times New Roman" w:eastAsia="黑体" w:cs="Times New Roman"/>
        <w:b w:val="0"/>
        <w:i w:val="0"/>
        <w:sz w:val="21"/>
      </w:rPr>
    </w:lvl>
    <w:lvl w:ilvl="1" w:tentative="0">
      <w:start w:val="1"/>
      <w:numFmt w:val="decimal"/>
      <w:lvlText w:val="%1.%2"/>
      <w:lvlJc w:val="left"/>
      <w:pPr>
        <w:tabs>
          <w:tab w:val="left" w:pos="992"/>
        </w:tabs>
        <w:ind w:left="992" w:hanging="567"/>
      </w:pPr>
      <w:rPr>
        <w:rFonts w:hint="eastAsia" w:cs="Times New Roman"/>
      </w:rPr>
    </w:lvl>
    <w:lvl w:ilvl="2" w:tentative="0">
      <w:start w:val="1"/>
      <w:numFmt w:val="decimal"/>
      <w:lvlText w:val="%1.%2.%3"/>
      <w:lvlJc w:val="left"/>
      <w:pPr>
        <w:tabs>
          <w:tab w:val="left" w:pos="1418"/>
        </w:tabs>
        <w:ind w:left="1418" w:hanging="567"/>
      </w:pPr>
      <w:rPr>
        <w:rFonts w:hint="eastAsia" w:cs="Times New Roman"/>
      </w:rPr>
    </w:lvl>
    <w:lvl w:ilvl="3" w:tentative="0">
      <w:start w:val="1"/>
      <w:numFmt w:val="decimal"/>
      <w:lvlText w:val="%1.%2.%3.%4"/>
      <w:lvlJc w:val="left"/>
      <w:pPr>
        <w:tabs>
          <w:tab w:val="left" w:pos="1984"/>
        </w:tabs>
        <w:ind w:left="1984" w:hanging="708"/>
      </w:pPr>
      <w:rPr>
        <w:rFonts w:hint="eastAsia" w:cs="Times New Roman"/>
      </w:rPr>
    </w:lvl>
    <w:lvl w:ilvl="4" w:tentative="0">
      <w:start w:val="1"/>
      <w:numFmt w:val="decimal"/>
      <w:lvlText w:val="%1.%2.%3.%4.%5"/>
      <w:lvlJc w:val="left"/>
      <w:pPr>
        <w:tabs>
          <w:tab w:val="left" w:pos="2551"/>
        </w:tabs>
        <w:ind w:left="2551" w:hanging="850"/>
      </w:pPr>
      <w:rPr>
        <w:rFonts w:hint="eastAsia" w:cs="Times New Roman"/>
      </w:rPr>
    </w:lvl>
    <w:lvl w:ilvl="5" w:tentative="0">
      <w:start w:val="1"/>
      <w:numFmt w:val="decimal"/>
      <w:lvlText w:val="%1.%2.%3.%4.%5.%6"/>
      <w:lvlJc w:val="left"/>
      <w:pPr>
        <w:tabs>
          <w:tab w:val="left" w:pos="3260"/>
        </w:tabs>
        <w:ind w:left="3260" w:hanging="1134"/>
      </w:pPr>
      <w:rPr>
        <w:rFonts w:hint="eastAsia" w:cs="Times New Roman"/>
      </w:rPr>
    </w:lvl>
    <w:lvl w:ilvl="6" w:tentative="0">
      <w:start w:val="1"/>
      <w:numFmt w:val="decimal"/>
      <w:lvlText w:val="%1.%2.%3.%4.%5.%6.%7"/>
      <w:lvlJc w:val="left"/>
      <w:pPr>
        <w:tabs>
          <w:tab w:val="left" w:pos="3827"/>
        </w:tabs>
        <w:ind w:left="3827" w:hanging="1276"/>
      </w:pPr>
      <w:rPr>
        <w:rFonts w:hint="eastAsia" w:cs="Times New Roman"/>
      </w:rPr>
    </w:lvl>
    <w:lvl w:ilvl="7" w:tentative="0">
      <w:start w:val="1"/>
      <w:numFmt w:val="decimal"/>
      <w:lvlText w:val="%1.%2.%3.%4.%5.%6.%7.%8"/>
      <w:lvlJc w:val="left"/>
      <w:pPr>
        <w:tabs>
          <w:tab w:val="left" w:pos="4394"/>
        </w:tabs>
        <w:ind w:left="4394" w:hanging="1418"/>
      </w:pPr>
      <w:rPr>
        <w:rFonts w:hint="eastAsia" w:cs="Times New Roman"/>
      </w:rPr>
    </w:lvl>
    <w:lvl w:ilvl="8" w:tentative="0">
      <w:start w:val="1"/>
      <w:numFmt w:val="decimal"/>
      <w:lvlText w:val="%1.%2.%3.%4.%5.%6.%7.%8.%9"/>
      <w:lvlJc w:val="left"/>
      <w:pPr>
        <w:tabs>
          <w:tab w:val="left" w:pos="5102"/>
        </w:tabs>
        <w:ind w:left="5102" w:hanging="1700"/>
      </w:pPr>
      <w:rPr>
        <w:rFonts w:hint="eastAsia" w:cs="Times New Roman"/>
      </w:rPr>
    </w:lvl>
  </w:abstractNum>
  <w:abstractNum w:abstractNumId="16">
    <w:nsid w:val="677A0742"/>
    <w:multiLevelType w:val="multilevel"/>
    <w:tmpl w:val="677A0742"/>
    <w:lvl w:ilvl="0" w:tentative="0">
      <w:start w:val="1"/>
      <w:numFmt w:val="decimal"/>
      <w:suff w:val="nothing"/>
      <w:lvlText w:val="%1."/>
      <w:lvlJc w:val="left"/>
      <w:pPr>
        <w:ind w:left="420" w:hanging="420"/>
      </w:pPr>
      <w:rPr>
        <w:rFonts w:hint="eastAsia"/>
        <w:b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766D7B15"/>
    <w:multiLevelType w:val="multilevel"/>
    <w:tmpl w:val="766D7B15"/>
    <w:lvl w:ilvl="0" w:tentative="0">
      <w:start w:val="1"/>
      <w:numFmt w:val="decimal"/>
      <w:pStyle w:val="286"/>
      <w:lvlText w:val="%1"/>
      <w:lvlJc w:val="left"/>
      <w:pPr>
        <w:tabs>
          <w:tab w:val="left" w:pos="425"/>
        </w:tabs>
        <w:ind w:left="425" w:hanging="425"/>
      </w:pPr>
      <w:rPr>
        <w:rFonts w:hint="eastAsia" w:cs="Times New Roman"/>
      </w:rPr>
    </w:lvl>
    <w:lvl w:ilvl="1" w:tentative="0">
      <w:start w:val="1"/>
      <w:numFmt w:val="decimal"/>
      <w:lvlText w:val="%1.%2"/>
      <w:lvlJc w:val="left"/>
      <w:pPr>
        <w:tabs>
          <w:tab w:val="left" w:pos="1865"/>
        </w:tabs>
        <w:ind w:left="992" w:hanging="567"/>
      </w:pPr>
      <w:rPr>
        <w:rFonts w:hint="eastAsia" w:cs="Times New Roman"/>
      </w:rPr>
    </w:lvl>
    <w:lvl w:ilvl="2" w:tentative="0">
      <w:start w:val="1"/>
      <w:numFmt w:val="decimal"/>
      <w:lvlText w:val="%1.%2.%3"/>
      <w:lvlJc w:val="left"/>
      <w:pPr>
        <w:tabs>
          <w:tab w:val="left" w:pos="3011"/>
        </w:tabs>
        <w:ind w:left="1418" w:hanging="567"/>
      </w:pPr>
      <w:rPr>
        <w:rFonts w:hint="eastAsia" w:cs="Times New Roman"/>
      </w:rPr>
    </w:lvl>
    <w:lvl w:ilvl="3" w:tentative="0">
      <w:start w:val="1"/>
      <w:numFmt w:val="decimal"/>
      <w:lvlText w:val="%1.%2.%3.%4"/>
      <w:lvlJc w:val="left"/>
      <w:pPr>
        <w:tabs>
          <w:tab w:val="left" w:pos="4156"/>
        </w:tabs>
        <w:ind w:left="1984" w:hanging="708"/>
      </w:pPr>
      <w:rPr>
        <w:rFonts w:hint="eastAsia" w:cs="Times New Roman"/>
      </w:rPr>
    </w:lvl>
    <w:lvl w:ilvl="4" w:tentative="0">
      <w:start w:val="1"/>
      <w:numFmt w:val="decimal"/>
      <w:lvlText w:val="%1.%2.%3.%4.%5"/>
      <w:lvlJc w:val="left"/>
      <w:pPr>
        <w:tabs>
          <w:tab w:val="left" w:pos="5301"/>
        </w:tabs>
        <w:ind w:left="2551" w:hanging="850"/>
      </w:pPr>
      <w:rPr>
        <w:rFonts w:hint="eastAsia" w:cs="Times New Roman"/>
      </w:rPr>
    </w:lvl>
    <w:lvl w:ilvl="5" w:tentative="0">
      <w:start w:val="1"/>
      <w:numFmt w:val="decimal"/>
      <w:lvlText w:val="%1.%2.%3.%4.%5.%6"/>
      <w:lvlJc w:val="left"/>
      <w:pPr>
        <w:tabs>
          <w:tab w:val="left" w:pos="6446"/>
        </w:tabs>
        <w:ind w:left="3260" w:hanging="1134"/>
      </w:pPr>
      <w:rPr>
        <w:rFonts w:hint="eastAsia" w:cs="Times New Roman"/>
      </w:rPr>
    </w:lvl>
    <w:lvl w:ilvl="6" w:tentative="0">
      <w:start w:val="1"/>
      <w:numFmt w:val="decimal"/>
      <w:lvlText w:val="%1.%2.%3.%4.%5.%6.%7"/>
      <w:lvlJc w:val="left"/>
      <w:pPr>
        <w:tabs>
          <w:tab w:val="left" w:pos="7591"/>
        </w:tabs>
        <w:ind w:left="3827" w:hanging="1276"/>
      </w:pPr>
      <w:rPr>
        <w:rFonts w:hint="eastAsia" w:cs="Times New Roman"/>
      </w:rPr>
    </w:lvl>
    <w:lvl w:ilvl="7" w:tentative="0">
      <w:start w:val="1"/>
      <w:numFmt w:val="decimal"/>
      <w:lvlText w:val="%1.%2.%3.%4.%5.%6.%7.%8"/>
      <w:lvlJc w:val="left"/>
      <w:pPr>
        <w:tabs>
          <w:tab w:val="left" w:pos="8736"/>
        </w:tabs>
        <w:ind w:left="4394" w:hanging="1418"/>
      </w:pPr>
      <w:rPr>
        <w:rFonts w:hint="eastAsia" w:cs="Times New Roman"/>
      </w:rPr>
    </w:lvl>
    <w:lvl w:ilvl="8" w:tentative="0">
      <w:start w:val="1"/>
      <w:numFmt w:val="decimal"/>
      <w:lvlText w:val="%1.%2.%3.%4.%5.%6.%7.%8.%9"/>
      <w:lvlJc w:val="left"/>
      <w:pPr>
        <w:tabs>
          <w:tab w:val="left" w:pos="10242"/>
        </w:tabs>
        <w:ind w:left="5102" w:hanging="1700"/>
      </w:pPr>
      <w:rPr>
        <w:rFonts w:hint="eastAsia" w:cs="Times New Roman"/>
      </w:rPr>
    </w:lvl>
  </w:abstractNum>
  <w:abstractNum w:abstractNumId="18">
    <w:nsid w:val="7B606C55"/>
    <w:multiLevelType w:val="multilevel"/>
    <w:tmpl w:val="7B606C55"/>
    <w:lvl w:ilvl="0" w:tentative="0">
      <w:start w:val="1"/>
      <w:numFmt w:val="decimal"/>
      <w:suff w:val="nothing"/>
      <w:lvlText w:val="%1"/>
      <w:lvlJc w:val="left"/>
      <w:rPr>
        <w:rFonts w:hint="eastAsia" w:cs="Times New Roman"/>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num w:numId="1">
    <w:abstractNumId w:val="0"/>
  </w:num>
  <w:num w:numId="2">
    <w:abstractNumId w:val="17"/>
  </w:num>
  <w:num w:numId="3">
    <w:abstractNumId w:val="1"/>
  </w:num>
  <w:num w:numId="4">
    <w:abstractNumId w:val="8"/>
  </w:num>
  <w:num w:numId="5">
    <w:abstractNumId w:val="13"/>
  </w:num>
  <w:num w:numId="6">
    <w:abstractNumId w:val="14"/>
  </w:num>
  <w:num w:numId="7">
    <w:abstractNumId w:val="9"/>
  </w:num>
  <w:num w:numId="8">
    <w:abstractNumId w:val="3"/>
  </w:num>
  <w:num w:numId="9">
    <w:abstractNumId w:val="15"/>
  </w:num>
  <w:num w:numId="10">
    <w:abstractNumId w:val="1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
  </w:num>
  <w:num w:numId="12">
    <w:abstractNumId w:val="12"/>
  </w:num>
  <w:num w:numId="13">
    <w:abstractNumId w:val="7"/>
  </w:num>
  <w:num w:numId="14">
    <w:abstractNumId w:val="2"/>
  </w:num>
  <w:num w:numId="15">
    <w:abstractNumId w:val="4"/>
  </w:num>
  <w:num w:numId="16">
    <w:abstractNumId w:val="6"/>
  </w:num>
  <w:num w:numId="17">
    <w:abstractNumId w:val="16"/>
  </w:num>
  <w:num w:numId="18">
    <w:abstractNumId w:val="18"/>
  </w:num>
  <w:num w:numId="1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dit="trackedChanges" w:enforcement="0"/>
  <w:defaultTabStop w:val="420"/>
  <w:drawingGridHorizontalSpacing w:val="105"/>
  <w:drawingGridVerticalSpacing w:val="156"/>
  <w:displayHorizontalDrawingGridEvery w:val="1"/>
  <w:displayVerticalDrawingGridEvery w:val="1"/>
  <w:noPunctuationKerning w:val="1"/>
  <w:characterSpacingControl w:val="doNotCompress"/>
  <w:noLineBreaksAfter w:lang="zh-CN" w:val="$([{£¥·‘“〈《「『【〔〖〝﹙﹛﹝＄（．［｛￡￥"/>
  <w:noLineBreaksBefore w:lang="zh-CN" w:val="!%),.:;&gt;?]}¢¨°·ˇˉ―‖’”…‰′″›℃∶、。〃〉》」』】〕〗〞︶︺︾﹀﹄﹚﹜﹞！＂％＇），．：；？］｀｜｝～￠"/>
  <w:compat>
    <w:balanceSingleByteDoubleByteWidth/>
    <w:doNotExpandShiftReturn/>
    <w:adjustLineHeightInTable/>
    <w:doNotWrapTextWithPunct/>
    <w:doNotUseEastAsianBreakRules/>
    <w:useFELayout/>
    <w:doNotUseIndentAsNumberingTabStop/>
    <w:underlineTabInNumLis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WY4OGMxNWE5YjdmOTExMTJlZDQyZDdiNzdhMzVhMzAifQ=="/>
  </w:docVars>
  <w:rsids>
    <w:rsidRoot w:val="00172A27"/>
    <w:rsid w:val="00001D6C"/>
    <w:rsid w:val="000021EB"/>
    <w:rsid w:val="00002202"/>
    <w:rsid w:val="00002EA3"/>
    <w:rsid w:val="000035A2"/>
    <w:rsid w:val="000035D3"/>
    <w:rsid w:val="000041BF"/>
    <w:rsid w:val="000055E6"/>
    <w:rsid w:val="000060B3"/>
    <w:rsid w:val="000065E9"/>
    <w:rsid w:val="000075FB"/>
    <w:rsid w:val="00007CD0"/>
    <w:rsid w:val="00010986"/>
    <w:rsid w:val="0001326D"/>
    <w:rsid w:val="00014574"/>
    <w:rsid w:val="0001493C"/>
    <w:rsid w:val="00014AF0"/>
    <w:rsid w:val="00016298"/>
    <w:rsid w:val="00016C4D"/>
    <w:rsid w:val="000200D6"/>
    <w:rsid w:val="00020E33"/>
    <w:rsid w:val="00026E66"/>
    <w:rsid w:val="000275C7"/>
    <w:rsid w:val="00027EEB"/>
    <w:rsid w:val="00027FE5"/>
    <w:rsid w:val="0003264C"/>
    <w:rsid w:val="0003336B"/>
    <w:rsid w:val="000338A8"/>
    <w:rsid w:val="00034071"/>
    <w:rsid w:val="00034098"/>
    <w:rsid w:val="00034FB5"/>
    <w:rsid w:val="0003538D"/>
    <w:rsid w:val="00043081"/>
    <w:rsid w:val="0004364B"/>
    <w:rsid w:val="00043678"/>
    <w:rsid w:val="00044FC1"/>
    <w:rsid w:val="00046162"/>
    <w:rsid w:val="00047E84"/>
    <w:rsid w:val="00050F17"/>
    <w:rsid w:val="0005412A"/>
    <w:rsid w:val="000549B8"/>
    <w:rsid w:val="000566DF"/>
    <w:rsid w:val="00056F0E"/>
    <w:rsid w:val="00057C67"/>
    <w:rsid w:val="00061721"/>
    <w:rsid w:val="000619AC"/>
    <w:rsid w:val="00061B1F"/>
    <w:rsid w:val="00061EB2"/>
    <w:rsid w:val="00062CF9"/>
    <w:rsid w:val="000630D7"/>
    <w:rsid w:val="00063B81"/>
    <w:rsid w:val="0006548F"/>
    <w:rsid w:val="00065D14"/>
    <w:rsid w:val="000662EF"/>
    <w:rsid w:val="0006664E"/>
    <w:rsid w:val="00066DC8"/>
    <w:rsid w:val="000705F0"/>
    <w:rsid w:val="000706A2"/>
    <w:rsid w:val="00070780"/>
    <w:rsid w:val="00070C7E"/>
    <w:rsid w:val="00071B94"/>
    <w:rsid w:val="00072FB6"/>
    <w:rsid w:val="000733C4"/>
    <w:rsid w:val="00074396"/>
    <w:rsid w:val="00074783"/>
    <w:rsid w:val="00076D47"/>
    <w:rsid w:val="000778EF"/>
    <w:rsid w:val="0008070B"/>
    <w:rsid w:val="000810AC"/>
    <w:rsid w:val="00081A02"/>
    <w:rsid w:val="00081F66"/>
    <w:rsid w:val="00082231"/>
    <w:rsid w:val="00082364"/>
    <w:rsid w:val="00082ACE"/>
    <w:rsid w:val="000835C2"/>
    <w:rsid w:val="00084005"/>
    <w:rsid w:val="00085022"/>
    <w:rsid w:val="000851C5"/>
    <w:rsid w:val="00085B44"/>
    <w:rsid w:val="000923ED"/>
    <w:rsid w:val="00092A10"/>
    <w:rsid w:val="00092D38"/>
    <w:rsid w:val="0009377B"/>
    <w:rsid w:val="00093910"/>
    <w:rsid w:val="00094CC6"/>
    <w:rsid w:val="00095395"/>
    <w:rsid w:val="00095564"/>
    <w:rsid w:val="000956D2"/>
    <w:rsid w:val="00095B5A"/>
    <w:rsid w:val="00095BF8"/>
    <w:rsid w:val="000968FA"/>
    <w:rsid w:val="00096A33"/>
    <w:rsid w:val="00097967"/>
    <w:rsid w:val="000A0073"/>
    <w:rsid w:val="000A03C7"/>
    <w:rsid w:val="000A0848"/>
    <w:rsid w:val="000A1430"/>
    <w:rsid w:val="000A1F09"/>
    <w:rsid w:val="000A20C9"/>
    <w:rsid w:val="000A265A"/>
    <w:rsid w:val="000A3AFA"/>
    <w:rsid w:val="000A428E"/>
    <w:rsid w:val="000A5422"/>
    <w:rsid w:val="000A626D"/>
    <w:rsid w:val="000B058F"/>
    <w:rsid w:val="000B11C2"/>
    <w:rsid w:val="000B181B"/>
    <w:rsid w:val="000B1C40"/>
    <w:rsid w:val="000B3D8B"/>
    <w:rsid w:val="000B4467"/>
    <w:rsid w:val="000B498A"/>
    <w:rsid w:val="000B4A7A"/>
    <w:rsid w:val="000B4DB9"/>
    <w:rsid w:val="000B792D"/>
    <w:rsid w:val="000B7AE8"/>
    <w:rsid w:val="000C0328"/>
    <w:rsid w:val="000C0662"/>
    <w:rsid w:val="000C09AC"/>
    <w:rsid w:val="000C0A6A"/>
    <w:rsid w:val="000C1646"/>
    <w:rsid w:val="000C1A6F"/>
    <w:rsid w:val="000C1A95"/>
    <w:rsid w:val="000C31CA"/>
    <w:rsid w:val="000C3A6C"/>
    <w:rsid w:val="000C3C3C"/>
    <w:rsid w:val="000C3F8C"/>
    <w:rsid w:val="000C5918"/>
    <w:rsid w:val="000C6185"/>
    <w:rsid w:val="000C6BC9"/>
    <w:rsid w:val="000C767F"/>
    <w:rsid w:val="000C7890"/>
    <w:rsid w:val="000C7C2C"/>
    <w:rsid w:val="000D093F"/>
    <w:rsid w:val="000D11D6"/>
    <w:rsid w:val="000D136E"/>
    <w:rsid w:val="000D1547"/>
    <w:rsid w:val="000D1FD2"/>
    <w:rsid w:val="000D24A1"/>
    <w:rsid w:val="000D28A0"/>
    <w:rsid w:val="000D3788"/>
    <w:rsid w:val="000D45D1"/>
    <w:rsid w:val="000D45ED"/>
    <w:rsid w:val="000D5A44"/>
    <w:rsid w:val="000D5EDC"/>
    <w:rsid w:val="000D5F3C"/>
    <w:rsid w:val="000D767A"/>
    <w:rsid w:val="000E060C"/>
    <w:rsid w:val="000E1926"/>
    <w:rsid w:val="000E1ACB"/>
    <w:rsid w:val="000E3ED2"/>
    <w:rsid w:val="000E4C10"/>
    <w:rsid w:val="000E4CFE"/>
    <w:rsid w:val="000E7337"/>
    <w:rsid w:val="000E7B81"/>
    <w:rsid w:val="000E7DEE"/>
    <w:rsid w:val="000F01C9"/>
    <w:rsid w:val="000F109D"/>
    <w:rsid w:val="000F467B"/>
    <w:rsid w:val="000F469A"/>
    <w:rsid w:val="000F69E3"/>
    <w:rsid w:val="000F79DF"/>
    <w:rsid w:val="000F7F3B"/>
    <w:rsid w:val="00100296"/>
    <w:rsid w:val="00100FDD"/>
    <w:rsid w:val="001016A2"/>
    <w:rsid w:val="001023C0"/>
    <w:rsid w:val="00104497"/>
    <w:rsid w:val="00106CF3"/>
    <w:rsid w:val="00107780"/>
    <w:rsid w:val="001079BE"/>
    <w:rsid w:val="001102F1"/>
    <w:rsid w:val="00111460"/>
    <w:rsid w:val="00113679"/>
    <w:rsid w:val="00114F6E"/>
    <w:rsid w:val="00115FB9"/>
    <w:rsid w:val="00120431"/>
    <w:rsid w:val="001241C2"/>
    <w:rsid w:val="00124362"/>
    <w:rsid w:val="00124486"/>
    <w:rsid w:val="00124DB2"/>
    <w:rsid w:val="001250FE"/>
    <w:rsid w:val="00125332"/>
    <w:rsid w:val="001253E6"/>
    <w:rsid w:val="00125DD4"/>
    <w:rsid w:val="00126237"/>
    <w:rsid w:val="00127CBE"/>
    <w:rsid w:val="00130F40"/>
    <w:rsid w:val="001315D9"/>
    <w:rsid w:val="00131F42"/>
    <w:rsid w:val="001357E9"/>
    <w:rsid w:val="001357F1"/>
    <w:rsid w:val="00135BB2"/>
    <w:rsid w:val="001364DA"/>
    <w:rsid w:val="00140FA8"/>
    <w:rsid w:val="0014175A"/>
    <w:rsid w:val="00141A36"/>
    <w:rsid w:val="00141F3F"/>
    <w:rsid w:val="001420E6"/>
    <w:rsid w:val="001425EA"/>
    <w:rsid w:val="0014262B"/>
    <w:rsid w:val="001428ED"/>
    <w:rsid w:val="00142AA2"/>
    <w:rsid w:val="00142E31"/>
    <w:rsid w:val="00142FEB"/>
    <w:rsid w:val="0014368D"/>
    <w:rsid w:val="00143A2D"/>
    <w:rsid w:val="00144424"/>
    <w:rsid w:val="00144B6D"/>
    <w:rsid w:val="00145557"/>
    <w:rsid w:val="00145A41"/>
    <w:rsid w:val="001468E0"/>
    <w:rsid w:val="0014698A"/>
    <w:rsid w:val="00146B23"/>
    <w:rsid w:val="00146D9D"/>
    <w:rsid w:val="001471C2"/>
    <w:rsid w:val="001506EB"/>
    <w:rsid w:val="00150A51"/>
    <w:rsid w:val="00151675"/>
    <w:rsid w:val="00154D3A"/>
    <w:rsid w:val="00155318"/>
    <w:rsid w:val="0015685F"/>
    <w:rsid w:val="00157435"/>
    <w:rsid w:val="001574E9"/>
    <w:rsid w:val="00157921"/>
    <w:rsid w:val="001604C1"/>
    <w:rsid w:val="00160690"/>
    <w:rsid w:val="00160C15"/>
    <w:rsid w:val="0016179A"/>
    <w:rsid w:val="00162D90"/>
    <w:rsid w:val="001632E4"/>
    <w:rsid w:val="00164262"/>
    <w:rsid w:val="001642F3"/>
    <w:rsid w:val="00165D73"/>
    <w:rsid w:val="00165D9A"/>
    <w:rsid w:val="00166848"/>
    <w:rsid w:val="00167666"/>
    <w:rsid w:val="00170218"/>
    <w:rsid w:val="0017041F"/>
    <w:rsid w:val="00170A17"/>
    <w:rsid w:val="00171125"/>
    <w:rsid w:val="00174C30"/>
    <w:rsid w:val="0017504D"/>
    <w:rsid w:val="00175DAA"/>
    <w:rsid w:val="0017671A"/>
    <w:rsid w:val="00176D7C"/>
    <w:rsid w:val="00177422"/>
    <w:rsid w:val="00177CD4"/>
    <w:rsid w:val="00177DC1"/>
    <w:rsid w:val="00180061"/>
    <w:rsid w:val="00180C70"/>
    <w:rsid w:val="00183596"/>
    <w:rsid w:val="001843DF"/>
    <w:rsid w:val="00184590"/>
    <w:rsid w:val="0018461B"/>
    <w:rsid w:val="00184EE3"/>
    <w:rsid w:val="00185566"/>
    <w:rsid w:val="00185C84"/>
    <w:rsid w:val="00186AF9"/>
    <w:rsid w:val="001870D1"/>
    <w:rsid w:val="00187190"/>
    <w:rsid w:val="0018781E"/>
    <w:rsid w:val="00190859"/>
    <w:rsid w:val="001917CD"/>
    <w:rsid w:val="001919BA"/>
    <w:rsid w:val="001922F4"/>
    <w:rsid w:val="00192460"/>
    <w:rsid w:val="0019262D"/>
    <w:rsid w:val="001942B8"/>
    <w:rsid w:val="0019449D"/>
    <w:rsid w:val="00194C2D"/>
    <w:rsid w:val="00194F0F"/>
    <w:rsid w:val="001958FD"/>
    <w:rsid w:val="00195BE8"/>
    <w:rsid w:val="0019652F"/>
    <w:rsid w:val="001969D9"/>
    <w:rsid w:val="001A004B"/>
    <w:rsid w:val="001A1250"/>
    <w:rsid w:val="001A1AAC"/>
    <w:rsid w:val="001A1B35"/>
    <w:rsid w:val="001A21DD"/>
    <w:rsid w:val="001A2B68"/>
    <w:rsid w:val="001A3B4D"/>
    <w:rsid w:val="001A4025"/>
    <w:rsid w:val="001A4614"/>
    <w:rsid w:val="001A48A2"/>
    <w:rsid w:val="001A4C21"/>
    <w:rsid w:val="001A4C97"/>
    <w:rsid w:val="001A6F61"/>
    <w:rsid w:val="001B24B0"/>
    <w:rsid w:val="001B2BC6"/>
    <w:rsid w:val="001B3103"/>
    <w:rsid w:val="001B4DC6"/>
    <w:rsid w:val="001B551E"/>
    <w:rsid w:val="001B72B8"/>
    <w:rsid w:val="001B7F36"/>
    <w:rsid w:val="001C0F36"/>
    <w:rsid w:val="001C1F22"/>
    <w:rsid w:val="001C2255"/>
    <w:rsid w:val="001C359D"/>
    <w:rsid w:val="001C420E"/>
    <w:rsid w:val="001C46AD"/>
    <w:rsid w:val="001C5C46"/>
    <w:rsid w:val="001C5D50"/>
    <w:rsid w:val="001C5E9A"/>
    <w:rsid w:val="001C6132"/>
    <w:rsid w:val="001C6772"/>
    <w:rsid w:val="001C6925"/>
    <w:rsid w:val="001C69B3"/>
    <w:rsid w:val="001C6F64"/>
    <w:rsid w:val="001D057D"/>
    <w:rsid w:val="001D0961"/>
    <w:rsid w:val="001D0BCF"/>
    <w:rsid w:val="001D0E1F"/>
    <w:rsid w:val="001D16CC"/>
    <w:rsid w:val="001D1F3F"/>
    <w:rsid w:val="001D3496"/>
    <w:rsid w:val="001D5284"/>
    <w:rsid w:val="001D5595"/>
    <w:rsid w:val="001D5908"/>
    <w:rsid w:val="001D5EB1"/>
    <w:rsid w:val="001D5F0C"/>
    <w:rsid w:val="001D60E6"/>
    <w:rsid w:val="001D7874"/>
    <w:rsid w:val="001D7F22"/>
    <w:rsid w:val="001E0B7F"/>
    <w:rsid w:val="001E100F"/>
    <w:rsid w:val="001E21D6"/>
    <w:rsid w:val="001E3A81"/>
    <w:rsid w:val="001E4A86"/>
    <w:rsid w:val="001E589F"/>
    <w:rsid w:val="001E5B80"/>
    <w:rsid w:val="001E6B09"/>
    <w:rsid w:val="001E7CA4"/>
    <w:rsid w:val="001F0A6D"/>
    <w:rsid w:val="001F0DD6"/>
    <w:rsid w:val="001F0F17"/>
    <w:rsid w:val="001F1D3F"/>
    <w:rsid w:val="001F2BD9"/>
    <w:rsid w:val="001F2C1E"/>
    <w:rsid w:val="001F3347"/>
    <w:rsid w:val="001F4FB8"/>
    <w:rsid w:val="001F5B74"/>
    <w:rsid w:val="001F69E4"/>
    <w:rsid w:val="001F7EB9"/>
    <w:rsid w:val="002009D3"/>
    <w:rsid w:val="00200BA3"/>
    <w:rsid w:val="00202E1A"/>
    <w:rsid w:val="00203113"/>
    <w:rsid w:val="00204101"/>
    <w:rsid w:val="00206FC1"/>
    <w:rsid w:val="00207079"/>
    <w:rsid w:val="002078FA"/>
    <w:rsid w:val="002101F0"/>
    <w:rsid w:val="002125B4"/>
    <w:rsid w:val="002129A1"/>
    <w:rsid w:val="00214A01"/>
    <w:rsid w:val="00215493"/>
    <w:rsid w:val="002155B8"/>
    <w:rsid w:val="00215E0D"/>
    <w:rsid w:val="002171CC"/>
    <w:rsid w:val="00217FCA"/>
    <w:rsid w:val="0022094E"/>
    <w:rsid w:val="00220DF1"/>
    <w:rsid w:val="00221154"/>
    <w:rsid w:val="00222D00"/>
    <w:rsid w:val="00224839"/>
    <w:rsid w:val="002249B2"/>
    <w:rsid w:val="00226215"/>
    <w:rsid w:val="00226574"/>
    <w:rsid w:val="0022659E"/>
    <w:rsid w:val="0022723E"/>
    <w:rsid w:val="002278D0"/>
    <w:rsid w:val="002278EC"/>
    <w:rsid w:val="0023048C"/>
    <w:rsid w:val="0023280E"/>
    <w:rsid w:val="00233C2B"/>
    <w:rsid w:val="00233D88"/>
    <w:rsid w:val="00234610"/>
    <w:rsid w:val="00234D4E"/>
    <w:rsid w:val="00235795"/>
    <w:rsid w:val="002365FF"/>
    <w:rsid w:val="00237144"/>
    <w:rsid w:val="0023726D"/>
    <w:rsid w:val="002377D1"/>
    <w:rsid w:val="0023783F"/>
    <w:rsid w:val="0024055C"/>
    <w:rsid w:val="00241D58"/>
    <w:rsid w:val="002426CC"/>
    <w:rsid w:val="002467F1"/>
    <w:rsid w:val="00246D8F"/>
    <w:rsid w:val="00247B3A"/>
    <w:rsid w:val="002506BC"/>
    <w:rsid w:val="00251DCE"/>
    <w:rsid w:val="00252AD3"/>
    <w:rsid w:val="00253935"/>
    <w:rsid w:val="00253F2C"/>
    <w:rsid w:val="00254345"/>
    <w:rsid w:val="0025445D"/>
    <w:rsid w:val="00255776"/>
    <w:rsid w:val="00255871"/>
    <w:rsid w:val="00256491"/>
    <w:rsid w:val="002567F5"/>
    <w:rsid w:val="00260838"/>
    <w:rsid w:val="00260E90"/>
    <w:rsid w:val="002640A2"/>
    <w:rsid w:val="002642F9"/>
    <w:rsid w:val="00264557"/>
    <w:rsid w:val="0026504F"/>
    <w:rsid w:val="00265398"/>
    <w:rsid w:val="002664E5"/>
    <w:rsid w:val="00266D1B"/>
    <w:rsid w:val="00271948"/>
    <w:rsid w:val="00271E37"/>
    <w:rsid w:val="002720FB"/>
    <w:rsid w:val="00273026"/>
    <w:rsid w:val="0027329B"/>
    <w:rsid w:val="00273621"/>
    <w:rsid w:val="0027364A"/>
    <w:rsid w:val="00273784"/>
    <w:rsid w:val="002741F2"/>
    <w:rsid w:val="0027458C"/>
    <w:rsid w:val="00274DDF"/>
    <w:rsid w:val="002752D0"/>
    <w:rsid w:val="002753CA"/>
    <w:rsid w:val="00276034"/>
    <w:rsid w:val="00276094"/>
    <w:rsid w:val="002805AB"/>
    <w:rsid w:val="00282534"/>
    <w:rsid w:val="002829ED"/>
    <w:rsid w:val="00282EAE"/>
    <w:rsid w:val="00283CA6"/>
    <w:rsid w:val="00283F8C"/>
    <w:rsid w:val="00284204"/>
    <w:rsid w:val="00290318"/>
    <w:rsid w:val="00290561"/>
    <w:rsid w:val="00291773"/>
    <w:rsid w:val="00294441"/>
    <w:rsid w:val="002954F5"/>
    <w:rsid w:val="002A168C"/>
    <w:rsid w:val="002A2B1A"/>
    <w:rsid w:val="002A3DC7"/>
    <w:rsid w:val="002A57A3"/>
    <w:rsid w:val="002A77BD"/>
    <w:rsid w:val="002B0437"/>
    <w:rsid w:val="002B0445"/>
    <w:rsid w:val="002B18BB"/>
    <w:rsid w:val="002B199D"/>
    <w:rsid w:val="002B2941"/>
    <w:rsid w:val="002B3243"/>
    <w:rsid w:val="002B3C9A"/>
    <w:rsid w:val="002B49E2"/>
    <w:rsid w:val="002B556B"/>
    <w:rsid w:val="002B5EE1"/>
    <w:rsid w:val="002B7B00"/>
    <w:rsid w:val="002B7C44"/>
    <w:rsid w:val="002B7E77"/>
    <w:rsid w:val="002C2B17"/>
    <w:rsid w:val="002C2C88"/>
    <w:rsid w:val="002C2FA6"/>
    <w:rsid w:val="002C464F"/>
    <w:rsid w:val="002C60B1"/>
    <w:rsid w:val="002C6243"/>
    <w:rsid w:val="002D13C3"/>
    <w:rsid w:val="002D3DD0"/>
    <w:rsid w:val="002D4A97"/>
    <w:rsid w:val="002D5DFA"/>
    <w:rsid w:val="002D5F14"/>
    <w:rsid w:val="002D616A"/>
    <w:rsid w:val="002D62F4"/>
    <w:rsid w:val="002D71C7"/>
    <w:rsid w:val="002D7DB7"/>
    <w:rsid w:val="002E0096"/>
    <w:rsid w:val="002E0578"/>
    <w:rsid w:val="002E0973"/>
    <w:rsid w:val="002E097B"/>
    <w:rsid w:val="002E0A7F"/>
    <w:rsid w:val="002E0B3B"/>
    <w:rsid w:val="002E0DAE"/>
    <w:rsid w:val="002E15EF"/>
    <w:rsid w:val="002E1EA6"/>
    <w:rsid w:val="002E1F3A"/>
    <w:rsid w:val="002E23C1"/>
    <w:rsid w:val="002E25D8"/>
    <w:rsid w:val="002E25EF"/>
    <w:rsid w:val="002E298A"/>
    <w:rsid w:val="002E375C"/>
    <w:rsid w:val="002E3D1A"/>
    <w:rsid w:val="002E3D82"/>
    <w:rsid w:val="002E44EC"/>
    <w:rsid w:val="002E5255"/>
    <w:rsid w:val="002E5655"/>
    <w:rsid w:val="002E6C2B"/>
    <w:rsid w:val="002F0486"/>
    <w:rsid w:val="002F05F7"/>
    <w:rsid w:val="002F0FAE"/>
    <w:rsid w:val="002F2912"/>
    <w:rsid w:val="002F4A8A"/>
    <w:rsid w:val="002F548E"/>
    <w:rsid w:val="002F5B95"/>
    <w:rsid w:val="002F6036"/>
    <w:rsid w:val="002F6CB5"/>
    <w:rsid w:val="002F6D50"/>
    <w:rsid w:val="002F72D9"/>
    <w:rsid w:val="00301978"/>
    <w:rsid w:val="00301E54"/>
    <w:rsid w:val="00301F1F"/>
    <w:rsid w:val="00302DDF"/>
    <w:rsid w:val="0030332C"/>
    <w:rsid w:val="00303736"/>
    <w:rsid w:val="0030399B"/>
    <w:rsid w:val="00304FD9"/>
    <w:rsid w:val="003051C2"/>
    <w:rsid w:val="00305467"/>
    <w:rsid w:val="00306F6C"/>
    <w:rsid w:val="00310D87"/>
    <w:rsid w:val="00312296"/>
    <w:rsid w:val="00314B1E"/>
    <w:rsid w:val="00314F0E"/>
    <w:rsid w:val="0031545A"/>
    <w:rsid w:val="003155D0"/>
    <w:rsid w:val="00316929"/>
    <w:rsid w:val="003174B1"/>
    <w:rsid w:val="00317935"/>
    <w:rsid w:val="0032008D"/>
    <w:rsid w:val="00320499"/>
    <w:rsid w:val="0032058C"/>
    <w:rsid w:val="003211E1"/>
    <w:rsid w:val="0032145E"/>
    <w:rsid w:val="00321D8E"/>
    <w:rsid w:val="00322394"/>
    <w:rsid w:val="00325928"/>
    <w:rsid w:val="00327420"/>
    <w:rsid w:val="00327FDA"/>
    <w:rsid w:val="00330110"/>
    <w:rsid w:val="0033068E"/>
    <w:rsid w:val="00331636"/>
    <w:rsid w:val="00332863"/>
    <w:rsid w:val="00333610"/>
    <w:rsid w:val="00333EEC"/>
    <w:rsid w:val="003349D0"/>
    <w:rsid w:val="003352FE"/>
    <w:rsid w:val="0033684D"/>
    <w:rsid w:val="00337A58"/>
    <w:rsid w:val="00337B42"/>
    <w:rsid w:val="00340096"/>
    <w:rsid w:val="00341B42"/>
    <w:rsid w:val="00341BF7"/>
    <w:rsid w:val="0034348F"/>
    <w:rsid w:val="003444EF"/>
    <w:rsid w:val="00344E3B"/>
    <w:rsid w:val="003461E0"/>
    <w:rsid w:val="00346EFA"/>
    <w:rsid w:val="00353FC9"/>
    <w:rsid w:val="003562EE"/>
    <w:rsid w:val="00356653"/>
    <w:rsid w:val="00356958"/>
    <w:rsid w:val="00356B84"/>
    <w:rsid w:val="00356F6A"/>
    <w:rsid w:val="0035743F"/>
    <w:rsid w:val="00357BE2"/>
    <w:rsid w:val="0036170C"/>
    <w:rsid w:val="00361D0A"/>
    <w:rsid w:val="00361DA4"/>
    <w:rsid w:val="00361F4C"/>
    <w:rsid w:val="0036210F"/>
    <w:rsid w:val="0036212B"/>
    <w:rsid w:val="003641A6"/>
    <w:rsid w:val="00365A1B"/>
    <w:rsid w:val="00365F89"/>
    <w:rsid w:val="00366485"/>
    <w:rsid w:val="003668DC"/>
    <w:rsid w:val="00366904"/>
    <w:rsid w:val="00366E0F"/>
    <w:rsid w:val="00366E75"/>
    <w:rsid w:val="00374717"/>
    <w:rsid w:val="0037477E"/>
    <w:rsid w:val="0037514D"/>
    <w:rsid w:val="003751DC"/>
    <w:rsid w:val="003762AD"/>
    <w:rsid w:val="00377510"/>
    <w:rsid w:val="003813A8"/>
    <w:rsid w:val="003817AA"/>
    <w:rsid w:val="00381998"/>
    <w:rsid w:val="00381A72"/>
    <w:rsid w:val="00381AD3"/>
    <w:rsid w:val="00381B71"/>
    <w:rsid w:val="0038205F"/>
    <w:rsid w:val="0038258E"/>
    <w:rsid w:val="003834DB"/>
    <w:rsid w:val="00383D68"/>
    <w:rsid w:val="00384676"/>
    <w:rsid w:val="003868E0"/>
    <w:rsid w:val="00386FD7"/>
    <w:rsid w:val="00387027"/>
    <w:rsid w:val="0038793B"/>
    <w:rsid w:val="00387A68"/>
    <w:rsid w:val="00390857"/>
    <w:rsid w:val="00390947"/>
    <w:rsid w:val="00391D7F"/>
    <w:rsid w:val="00392BCE"/>
    <w:rsid w:val="00392D24"/>
    <w:rsid w:val="00394421"/>
    <w:rsid w:val="0039498C"/>
    <w:rsid w:val="00395386"/>
    <w:rsid w:val="003A0CA8"/>
    <w:rsid w:val="003A0F1D"/>
    <w:rsid w:val="003A1F83"/>
    <w:rsid w:val="003A32B4"/>
    <w:rsid w:val="003A46AE"/>
    <w:rsid w:val="003A4BF3"/>
    <w:rsid w:val="003A5905"/>
    <w:rsid w:val="003A6017"/>
    <w:rsid w:val="003A75AF"/>
    <w:rsid w:val="003B0D48"/>
    <w:rsid w:val="003B1012"/>
    <w:rsid w:val="003B1812"/>
    <w:rsid w:val="003B4141"/>
    <w:rsid w:val="003B420D"/>
    <w:rsid w:val="003B4F39"/>
    <w:rsid w:val="003B4FDA"/>
    <w:rsid w:val="003B5253"/>
    <w:rsid w:val="003B53F8"/>
    <w:rsid w:val="003B5571"/>
    <w:rsid w:val="003B58F0"/>
    <w:rsid w:val="003B656B"/>
    <w:rsid w:val="003B75F7"/>
    <w:rsid w:val="003B7AE8"/>
    <w:rsid w:val="003C0F5A"/>
    <w:rsid w:val="003C1369"/>
    <w:rsid w:val="003C475F"/>
    <w:rsid w:val="003C4B6F"/>
    <w:rsid w:val="003C51D2"/>
    <w:rsid w:val="003C5304"/>
    <w:rsid w:val="003C65D4"/>
    <w:rsid w:val="003C6A9B"/>
    <w:rsid w:val="003C6C16"/>
    <w:rsid w:val="003C6F20"/>
    <w:rsid w:val="003C7957"/>
    <w:rsid w:val="003D113D"/>
    <w:rsid w:val="003D2656"/>
    <w:rsid w:val="003D30B7"/>
    <w:rsid w:val="003D34D7"/>
    <w:rsid w:val="003D3ABB"/>
    <w:rsid w:val="003D3CE3"/>
    <w:rsid w:val="003D3D2D"/>
    <w:rsid w:val="003D4562"/>
    <w:rsid w:val="003D4935"/>
    <w:rsid w:val="003D55CD"/>
    <w:rsid w:val="003D66CB"/>
    <w:rsid w:val="003D6D06"/>
    <w:rsid w:val="003D794D"/>
    <w:rsid w:val="003D7FB3"/>
    <w:rsid w:val="003E0446"/>
    <w:rsid w:val="003E2055"/>
    <w:rsid w:val="003E2264"/>
    <w:rsid w:val="003E2630"/>
    <w:rsid w:val="003E3058"/>
    <w:rsid w:val="003E3A06"/>
    <w:rsid w:val="003E4820"/>
    <w:rsid w:val="003E50C7"/>
    <w:rsid w:val="003E550C"/>
    <w:rsid w:val="003E5D6D"/>
    <w:rsid w:val="003E5DE6"/>
    <w:rsid w:val="003E5F5F"/>
    <w:rsid w:val="003E6B1C"/>
    <w:rsid w:val="003E76A9"/>
    <w:rsid w:val="003E76EB"/>
    <w:rsid w:val="003F0809"/>
    <w:rsid w:val="003F14DD"/>
    <w:rsid w:val="003F1880"/>
    <w:rsid w:val="003F2259"/>
    <w:rsid w:val="003F33DD"/>
    <w:rsid w:val="003F36BE"/>
    <w:rsid w:val="003F3B55"/>
    <w:rsid w:val="003F448B"/>
    <w:rsid w:val="003F488D"/>
    <w:rsid w:val="003F57DE"/>
    <w:rsid w:val="003F5E0E"/>
    <w:rsid w:val="003F6A8C"/>
    <w:rsid w:val="003F755C"/>
    <w:rsid w:val="003F778D"/>
    <w:rsid w:val="003F785F"/>
    <w:rsid w:val="00400A7D"/>
    <w:rsid w:val="00401CD5"/>
    <w:rsid w:val="00403EC2"/>
    <w:rsid w:val="004041BD"/>
    <w:rsid w:val="004052AF"/>
    <w:rsid w:val="004068EE"/>
    <w:rsid w:val="00406F01"/>
    <w:rsid w:val="00411F21"/>
    <w:rsid w:val="00412BB1"/>
    <w:rsid w:val="00412C5D"/>
    <w:rsid w:val="00412E16"/>
    <w:rsid w:val="00413436"/>
    <w:rsid w:val="00414830"/>
    <w:rsid w:val="00415604"/>
    <w:rsid w:val="0041619A"/>
    <w:rsid w:val="004162C1"/>
    <w:rsid w:val="00416D50"/>
    <w:rsid w:val="00416FD5"/>
    <w:rsid w:val="00417772"/>
    <w:rsid w:val="00417DFB"/>
    <w:rsid w:val="004200F2"/>
    <w:rsid w:val="00420E6A"/>
    <w:rsid w:val="00421CF6"/>
    <w:rsid w:val="00422499"/>
    <w:rsid w:val="004233FE"/>
    <w:rsid w:val="004251A6"/>
    <w:rsid w:val="00425A9E"/>
    <w:rsid w:val="00426D6B"/>
    <w:rsid w:val="0043115C"/>
    <w:rsid w:val="004316E8"/>
    <w:rsid w:val="00431E6C"/>
    <w:rsid w:val="004322BD"/>
    <w:rsid w:val="00432892"/>
    <w:rsid w:val="00432B5C"/>
    <w:rsid w:val="00432B6B"/>
    <w:rsid w:val="00433C4E"/>
    <w:rsid w:val="00433CE7"/>
    <w:rsid w:val="0043505F"/>
    <w:rsid w:val="00435227"/>
    <w:rsid w:val="00436729"/>
    <w:rsid w:val="00436D1A"/>
    <w:rsid w:val="0043701E"/>
    <w:rsid w:val="00437152"/>
    <w:rsid w:val="004378E5"/>
    <w:rsid w:val="00440AEE"/>
    <w:rsid w:val="00440B15"/>
    <w:rsid w:val="00441ACE"/>
    <w:rsid w:val="00441E38"/>
    <w:rsid w:val="00442D88"/>
    <w:rsid w:val="00443F63"/>
    <w:rsid w:val="00444228"/>
    <w:rsid w:val="00444240"/>
    <w:rsid w:val="004442BD"/>
    <w:rsid w:val="00445D61"/>
    <w:rsid w:val="00446AEC"/>
    <w:rsid w:val="00450709"/>
    <w:rsid w:val="004507D6"/>
    <w:rsid w:val="00450F86"/>
    <w:rsid w:val="00451076"/>
    <w:rsid w:val="004510A0"/>
    <w:rsid w:val="004524CB"/>
    <w:rsid w:val="004524DC"/>
    <w:rsid w:val="00452738"/>
    <w:rsid w:val="00452CB7"/>
    <w:rsid w:val="004532C7"/>
    <w:rsid w:val="00453A11"/>
    <w:rsid w:val="00456091"/>
    <w:rsid w:val="0045731C"/>
    <w:rsid w:val="0046004D"/>
    <w:rsid w:val="0046075E"/>
    <w:rsid w:val="00460819"/>
    <w:rsid w:val="00460901"/>
    <w:rsid w:val="00462FFB"/>
    <w:rsid w:val="00463ACC"/>
    <w:rsid w:val="00463EEC"/>
    <w:rsid w:val="00464718"/>
    <w:rsid w:val="00466159"/>
    <w:rsid w:val="00466321"/>
    <w:rsid w:val="0046679F"/>
    <w:rsid w:val="00466FB4"/>
    <w:rsid w:val="0046730C"/>
    <w:rsid w:val="0046760F"/>
    <w:rsid w:val="00470926"/>
    <w:rsid w:val="004723A7"/>
    <w:rsid w:val="00472C44"/>
    <w:rsid w:val="00473FDE"/>
    <w:rsid w:val="004743FD"/>
    <w:rsid w:val="0047687D"/>
    <w:rsid w:val="0047773D"/>
    <w:rsid w:val="004778A0"/>
    <w:rsid w:val="004778E5"/>
    <w:rsid w:val="0048047E"/>
    <w:rsid w:val="004807C7"/>
    <w:rsid w:val="004819DA"/>
    <w:rsid w:val="00481F79"/>
    <w:rsid w:val="0048230B"/>
    <w:rsid w:val="0048259B"/>
    <w:rsid w:val="0048278D"/>
    <w:rsid w:val="00484B9B"/>
    <w:rsid w:val="004855F6"/>
    <w:rsid w:val="00486327"/>
    <w:rsid w:val="0048661E"/>
    <w:rsid w:val="00486B54"/>
    <w:rsid w:val="00487CCE"/>
    <w:rsid w:val="00490390"/>
    <w:rsid w:val="00490D88"/>
    <w:rsid w:val="00491612"/>
    <w:rsid w:val="00492167"/>
    <w:rsid w:val="0049299B"/>
    <w:rsid w:val="0049333D"/>
    <w:rsid w:val="004934B8"/>
    <w:rsid w:val="0049420B"/>
    <w:rsid w:val="00494670"/>
    <w:rsid w:val="004948A1"/>
    <w:rsid w:val="00494E02"/>
    <w:rsid w:val="00495D23"/>
    <w:rsid w:val="00495F15"/>
    <w:rsid w:val="004A0B28"/>
    <w:rsid w:val="004A1BCC"/>
    <w:rsid w:val="004A2AAC"/>
    <w:rsid w:val="004A307C"/>
    <w:rsid w:val="004A33DB"/>
    <w:rsid w:val="004A3823"/>
    <w:rsid w:val="004A3909"/>
    <w:rsid w:val="004A4568"/>
    <w:rsid w:val="004A4B89"/>
    <w:rsid w:val="004A6D4F"/>
    <w:rsid w:val="004A7152"/>
    <w:rsid w:val="004A72DE"/>
    <w:rsid w:val="004A7ECF"/>
    <w:rsid w:val="004B010B"/>
    <w:rsid w:val="004B028B"/>
    <w:rsid w:val="004B171A"/>
    <w:rsid w:val="004B1C70"/>
    <w:rsid w:val="004B6722"/>
    <w:rsid w:val="004B7D31"/>
    <w:rsid w:val="004C1265"/>
    <w:rsid w:val="004C1351"/>
    <w:rsid w:val="004C2F3A"/>
    <w:rsid w:val="004C3124"/>
    <w:rsid w:val="004C313C"/>
    <w:rsid w:val="004C4130"/>
    <w:rsid w:val="004C5910"/>
    <w:rsid w:val="004C59EE"/>
    <w:rsid w:val="004C5BCC"/>
    <w:rsid w:val="004C5CA4"/>
    <w:rsid w:val="004C6DFD"/>
    <w:rsid w:val="004C7902"/>
    <w:rsid w:val="004D0E8B"/>
    <w:rsid w:val="004D10E4"/>
    <w:rsid w:val="004D1493"/>
    <w:rsid w:val="004D2783"/>
    <w:rsid w:val="004D2A10"/>
    <w:rsid w:val="004D33F3"/>
    <w:rsid w:val="004D361B"/>
    <w:rsid w:val="004D4154"/>
    <w:rsid w:val="004D666D"/>
    <w:rsid w:val="004E08A6"/>
    <w:rsid w:val="004E0B08"/>
    <w:rsid w:val="004E272C"/>
    <w:rsid w:val="004E2C6D"/>
    <w:rsid w:val="004E2F52"/>
    <w:rsid w:val="004E38F9"/>
    <w:rsid w:val="004E5476"/>
    <w:rsid w:val="004E55B5"/>
    <w:rsid w:val="004E63C9"/>
    <w:rsid w:val="004E6946"/>
    <w:rsid w:val="004F0A1F"/>
    <w:rsid w:val="004F1AD8"/>
    <w:rsid w:val="004F2BC0"/>
    <w:rsid w:val="004F336A"/>
    <w:rsid w:val="004F57AC"/>
    <w:rsid w:val="004F615A"/>
    <w:rsid w:val="004F6832"/>
    <w:rsid w:val="004F6BDC"/>
    <w:rsid w:val="004F6D37"/>
    <w:rsid w:val="00500040"/>
    <w:rsid w:val="005000E3"/>
    <w:rsid w:val="00501BE1"/>
    <w:rsid w:val="00502B5E"/>
    <w:rsid w:val="005039CB"/>
    <w:rsid w:val="005045F2"/>
    <w:rsid w:val="0050492F"/>
    <w:rsid w:val="00504ED8"/>
    <w:rsid w:val="0050558F"/>
    <w:rsid w:val="00506286"/>
    <w:rsid w:val="00506FE3"/>
    <w:rsid w:val="00507F3A"/>
    <w:rsid w:val="00510488"/>
    <w:rsid w:val="0051064A"/>
    <w:rsid w:val="00510813"/>
    <w:rsid w:val="005116DD"/>
    <w:rsid w:val="00511803"/>
    <w:rsid w:val="00511990"/>
    <w:rsid w:val="00511DE0"/>
    <w:rsid w:val="00512EA4"/>
    <w:rsid w:val="0051457C"/>
    <w:rsid w:val="00514870"/>
    <w:rsid w:val="00514B9B"/>
    <w:rsid w:val="00514E7E"/>
    <w:rsid w:val="00516EF6"/>
    <w:rsid w:val="005171BA"/>
    <w:rsid w:val="005176AF"/>
    <w:rsid w:val="00517D24"/>
    <w:rsid w:val="00517F02"/>
    <w:rsid w:val="00521263"/>
    <w:rsid w:val="00521981"/>
    <w:rsid w:val="005225AD"/>
    <w:rsid w:val="0052327B"/>
    <w:rsid w:val="0052419F"/>
    <w:rsid w:val="00524303"/>
    <w:rsid w:val="0052540D"/>
    <w:rsid w:val="005258A2"/>
    <w:rsid w:val="005266D4"/>
    <w:rsid w:val="005278FF"/>
    <w:rsid w:val="00530B0F"/>
    <w:rsid w:val="0053194B"/>
    <w:rsid w:val="005355E0"/>
    <w:rsid w:val="00535BDE"/>
    <w:rsid w:val="005369D0"/>
    <w:rsid w:val="00536B9E"/>
    <w:rsid w:val="00537EA3"/>
    <w:rsid w:val="005400F1"/>
    <w:rsid w:val="005401AE"/>
    <w:rsid w:val="00541332"/>
    <w:rsid w:val="00542E07"/>
    <w:rsid w:val="00545424"/>
    <w:rsid w:val="0054545D"/>
    <w:rsid w:val="00547321"/>
    <w:rsid w:val="0055083C"/>
    <w:rsid w:val="0055092E"/>
    <w:rsid w:val="005511C7"/>
    <w:rsid w:val="00553AA7"/>
    <w:rsid w:val="00554A7B"/>
    <w:rsid w:val="0055572C"/>
    <w:rsid w:val="0055694B"/>
    <w:rsid w:val="0056106A"/>
    <w:rsid w:val="00561550"/>
    <w:rsid w:val="005620FB"/>
    <w:rsid w:val="0056342C"/>
    <w:rsid w:val="0056357A"/>
    <w:rsid w:val="005656C6"/>
    <w:rsid w:val="0056615D"/>
    <w:rsid w:val="0057051A"/>
    <w:rsid w:val="00570600"/>
    <w:rsid w:val="005720AE"/>
    <w:rsid w:val="005743C4"/>
    <w:rsid w:val="0057470E"/>
    <w:rsid w:val="00576373"/>
    <w:rsid w:val="00576DBA"/>
    <w:rsid w:val="00576F22"/>
    <w:rsid w:val="00577095"/>
    <w:rsid w:val="005778E1"/>
    <w:rsid w:val="00580DC3"/>
    <w:rsid w:val="0058164F"/>
    <w:rsid w:val="00582585"/>
    <w:rsid w:val="00582C01"/>
    <w:rsid w:val="00582CBA"/>
    <w:rsid w:val="00583F35"/>
    <w:rsid w:val="0058430E"/>
    <w:rsid w:val="00584F2B"/>
    <w:rsid w:val="00585409"/>
    <w:rsid w:val="0059278E"/>
    <w:rsid w:val="00593180"/>
    <w:rsid w:val="00593D1E"/>
    <w:rsid w:val="00594D77"/>
    <w:rsid w:val="005969E4"/>
    <w:rsid w:val="0059784F"/>
    <w:rsid w:val="00597DA0"/>
    <w:rsid w:val="005A06B7"/>
    <w:rsid w:val="005A0E3F"/>
    <w:rsid w:val="005A1759"/>
    <w:rsid w:val="005A2574"/>
    <w:rsid w:val="005A40E5"/>
    <w:rsid w:val="005A5C36"/>
    <w:rsid w:val="005A68A7"/>
    <w:rsid w:val="005A71AD"/>
    <w:rsid w:val="005A7A21"/>
    <w:rsid w:val="005B07FE"/>
    <w:rsid w:val="005B201B"/>
    <w:rsid w:val="005B2817"/>
    <w:rsid w:val="005B2D8F"/>
    <w:rsid w:val="005B38C9"/>
    <w:rsid w:val="005B3D88"/>
    <w:rsid w:val="005B445B"/>
    <w:rsid w:val="005B467B"/>
    <w:rsid w:val="005B4D07"/>
    <w:rsid w:val="005B51D3"/>
    <w:rsid w:val="005B5B1A"/>
    <w:rsid w:val="005B6933"/>
    <w:rsid w:val="005C026D"/>
    <w:rsid w:val="005C0632"/>
    <w:rsid w:val="005C077A"/>
    <w:rsid w:val="005C11C7"/>
    <w:rsid w:val="005C1454"/>
    <w:rsid w:val="005C1BD3"/>
    <w:rsid w:val="005C1D96"/>
    <w:rsid w:val="005C287F"/>
    <w:rsid w:val="005C57BC"/>
    <w:rsid w:val="005C65A1"/>
    <w:rsid w:val="005C75EB"/>
    <w:rsid w:val="005D1964"/>
    <w:rsid w:val="005D21E8"/>
    <w:rsid w:val="005D2621"/>
    <w:rsid w:val="005D36AB"/>
    <w:rsid w:val="005D676E"/>
    <w:rsid w:val="005D6CFE"/>
    <w:rsid w:val="005D7207"/>
    <w:rsid w:val="005D73EA"/>
    <w:rsid w:val="005D79BE"/>
    <w:rsid w:val="005E06DE"/>
    <w:rsid w:val="005E1417"/>
    <w:rsid w:val="005E1F69"/>
    <w:rsid w:val="005E27D7"/>
    <w:rsid w:val="005E2979"/>
    <w:rsid w:val="005E55A8"/>
    <w:rsid w:val="005E62A3"/>
    <w:rsid w:val="005E6BEE"/>
    <w:rsid w:val="005E7EA0"/>
    <w:rsid w:val="005F0D38"/>
    <w:rsid w:val="005F176D"/>
    <w:rsid w:val="005F1BE6"/>
    <w:rsid w:val="005F312C"/>
    <w:rsid w:val="005F3CC6"/>
    <w:rsid w:val="005F5E54"/>
    <w:rsid w:val="005F5EBE"/>
    <w:rsid w:val="0060046B"/>
    <w:rsid w:val="00602368"/>
    <w:rsid w:val="00603ED8"/>
    <w:rsid w:val="00604025"/>
    <w:rsid w:val="00604061"/>
    <w:rsid w:val="00604223"/>
    <w:rsid w:val="00604C00"/>
    <w:rsid w:val="00607652"/>
    <w:rsid w:val="00607680"/>
    <w:rsid w:val="006100E8"/>
    <w:rsid w:val="0061106F"/>
    <w:rsid w:val="00611AB9"/>
    <w:rsid w:val="00612192"/>
    <w:rsid w:val="00612451"/>
    <w:rsid w:val="00613508"/>
    <w:rsid w:val="00614028"/>
    <w:rsid w:val="00614119"/>
    <w:rsid w:val="00614277"/>
    <w:rsid w:val="00615BE8"/>
    <w:rsid w:val="00617CC3"/>
    <w:rsid w:val="00621C9F"/>
    <w:rsid w:val="00623180"/>
    <w:rsid w:val="006232E3"/>
    <w:rsid w:val="00624DE1"/>
    <w:rsid w:val="00626631"/>
    <w:rsid w:val="00627D31"/>
    <w:rsid w:val="00631FAF"/>
    <w:rsid w:val="00632FEA"/>
    <w:rsid w:val="0063373E"/>
    <w:rsid w:val="006377A6"/>
    <w:rsid w:val="00637A3D"/>
    <w:rsid w:val="00637AB4"/>
    <w:rsid w:val="00640D79"/>
    <w:rsid w:val="006411EF"/>
    <w:rsid w:val="00641250"/>
    <w:rsid w:val="006418DF"/>
    <w:rsid w:val="00641CB2"/>
    <w:rsid w:val="00642DFE"/>
    <w:rsid w:val="006431E2"/>
    <w:rsid w:val="006445C6"/>
    <w:rsid w:val="00645A98"/>
    <w:rsid w:val="0064629D"/>
    <w:rsid w:val="00646778"/>
    <w:rsid w:val="006468AD"/>
    <w:rsid w:val="00651534"/>
    <w:rsid w:val="0065255A"/>
    <w:rsid w:val="00653CC9"/>
    <w:rsid w:val="006544CA"/>
    <w:rsid w:val="00656BD3"/>
    <w:rsid w:val="00656EFC"/>
    <w:rsid w:val="00661B18"/>
    <w:rsid w:val="00662EEB"/>
    <w:rsid w:val="00663822"/>
    <w:rsid w:val="00664649"/>
    <w:rsid w:val="00664DE7"/>
    <w:rsid w:val="006651B9"/>
    <w:rsid w:val="006664A1"/>
    <w:rsid w:val="0067185F"/>
    <w:rsid w:val="00672166"/>
    <w:rsid w:val="006726F8"/>
    <w:rsid w:val="00672826"/>
    <w:rsid w:val="00673DE2"/>
    <w:rsid w:val="006748B8"/>
    <w:rsid w:val="00674B9E"/>
    <w:rsid w:val="00675C95"/>
    <w:rsid w:val="00676052"/>
    <w:rsid w:val="00676220"/>
    <w:rsid w:val="00676A8D"/>
    <w:rsid w:val="006775C3"/>
    <w:rsid w:val="00680742"/>
    <w:rsid w:val="00680913"/>
    <w:rsid w:val="00681707"/>
    <w:rsid w:val="00684078"/>
    <w:rsid w:val="00684A51"/>
    <w:rsid w:val="00684AD4"/>
    <w:rsid w:val="0068555B"/>
    <w:rsid w:val="00686F85"/>
    <w:rsid w:val="006872DE"/>
    <w:rsid w:val="00687510"/>
    <w:rsid w:val="00687B7A"/>
    <w:rsid w:val="00687C7B"/>
    <w:rsid w:val="006902F2"/>
    <w:rsid w:val="00690AB9"/>
    <w:rsid w:val="0069175A"/>
    <w:rsid w:val="0069290A"/>
    <w:rsid w:val="0069375E"/>
    <w:rsid w:val="00693848"/>
    <w:rsid w:val="00693EB4"/>
    <w:rsid w:val="00693ECA"/>
    <w:rsid w:val="0069460A"/>
    <w:rsid w:val="00694CDB"/>
    <w:rsid w:val="0069539E"/>
    <w:rsid w:val="006956C4"/>
    <w:rsid w:val="006969BB"/>
    <w:rsid w:val="00696B55"/>
    <w:rsid w:val="00696D37"/>
    <w:rsid w:val="00697659"/>
    <w:rsid w:val="0069775A"/>
    <w:rsid w:val="00697813"/>
    <w:rsid w:val="00697926"/>
    <w:rsid w:val="006A06F8"/>
    <w:rsid w:val="006A1265"/>
    <w:rsid w:val="006A1368"/>
    <w:rsid w:val="006A1D5B"/>
    <w:rsid w:val="006A31E3"/>
    <w:rsid w:val="006A3EE8"/>
    <w:rsid w:val="006A4788"/>
    <w:rsid w:val="006A53B9"/>
    <w:rsid w:val="006A6506"/>
    <w:rsid w:val="006A72BF"/>
    <w:rsid w:val="006B00AE"/>
    <w:rsid w:val="006B03F2"/>
    <w:rsid w:val="006B1213"/>
    <w:rsid w:val="006B31A9"/>
    <w:rsid w:val="006B37DC"/>
    <w:rsid w:val="006B4E92"/>
    <w:rsid w:val="006B4F68"/>
    <w:rsid w:val="006B6AC1"/>
    <w:rsid w:val="006C0592"/>
    <w:rsid w:val="006C0813"/>
    <w:rsid w:val="006C1CAB"/>
    <w:rsid w:val="006C21B6"/>
    <w:rsid w:val="006C272E"/>
    <w:rsid w:val="006C2849"/>
    <w:rsid w:val="006C2C71"/>
    <w:rsid w:val="006C5479"/>
    <w:rsid w:val="006C62BB"/>
    <w:rsid w:val="006C6891"/>
    <w:rsid w:val="006D0AC0"/>
    <w:rsid w:val="006D12B4"/>
    <w:rsid w:val="006D13B5"/>
    <w:rsid w:val="006D4368"/>
    <w:rsid w:val="006D713C"/>
    <w:rsid w:val="006E12FF"/>
    <w:rsid w:val="006E1A1C"/>
    <w:rsid w:val="006E2348"/>
    <w:rsid w:val="006E2F97"/>
    <w:rsid w:val="006E30C4"/>
    <w:rsid w:val="006E607E"/>
    <w:rsid w:val="006E690A"/>
    <w:rsid w:val="006F1220"/>
    <w:rsid w:val="006F16C5"/>
    <w:rsid w:val="006F1AC8"/>
    <w:rsid w:val="006F42CD"/>
    <w:rsid w:val="006F5F86"/>
    <w:rsid w:val="006F7B83"/>
    <w:rsid w:val="006F7E41"/>
    <w:rsid w:val="00700CF4"/>
    <w:rsid w:val="00700E55"/>
    <w:rsid w:val="00701372"/>
    <w:rsid w:val="007014D4"/>
    <w:rsid w:val="00702C5B"/>
    <w:rsid w:val="00702E4C"/>
    <w:rsid w:val="00702FE5"/>
    <w:rsid w:val="00703DC3"/>
    <w:rsid w:val="007041DB"/>
    <w:rsid w:val="00705C30"/>
    <w:rsid w:val="00705D7F"/>
    <w:rsid w:val="00706C5D"/>
    <w:rsid w:val="00711A20"/>
    <w:rsid w:val="007122D1"/>
    <w:rsid w:val="00713075"/>
    <w:rsid w:val="00715CDB"/>
    <w:rsid w:val="00716B70"/>
    <w:rsid w:val="007177E1"/>
    <w:rsid w:val="00720EF6"/>
    <w:rsid w:val="007211E2"/>
    <w:rsid w:val="00721B23"/>
    <w:rsid w:val="00722F1E"/>
    <w:rsid w:val="00724739"/>
    <w:rsid w:val="00725D27"/>
    <w:rsid w:val="0072630F"/>
    <w:rsid w:val="00732922"/>
    <w:rsid w:val="00732F99"/>
    <w:rsid w:val="00733137"/>
    <w:rsid w:val="0073383D"/>
    <w:rsid w:val="007351FB"/>
    <w:rsid w:val="007355E9"/>
    <w:rsid w:val="00736510"/>
    <w:rsid w:val="00736D41"/>
    <w:rsid w:val="00737003"/>
    <w:rsid w:val="0073704F"/>
    <w:rsid w:val="00740B6A"/>
    <w:rsid w:val="007421DE"/>
    <w:rsid w:val="0074425F"/>
    <w:rsid w:val="00745A3C"/>
    <w:rsid w:val="007461A4"/>
    <w:rsid w:val="007475C1"/>
    <w:rsid w:val="007475EE"/>
    <w:rsid w:val="00750EBB"/>
    <w:rsid w:val="0075154C"/>
    <w:rsid w:val="0075162E"/>
    <w:rsid w:val="00752005"/>
    <w:rsid w:val="00752348"/>
    <w:rsid w:val="00753329"/>
    <w:rsid w:val="00753494"/>
    <w:rsid w:val="00754034"/>
    <w:rsid w:val="00754DCC"/>
    <w:rsid w:val="00755393"/>
    <w:rsid w:val="00755ADB"/>
    <w:rsid w:val="00756556"/>
    <w:rsid w:val="00756D2F"/>
    <w:rsid w:val="00757702"/>
    <w:rsid w:val="007577DE"/>
    <w:rsid w:val="007605AF"/>
    <w:rsid w:val="007618C4"/>
    <w:rsid w:val="00763BAE"/>
    <w:rsid w:val="00766C94"/>
    <w:rsid w:val="00767690"/>
    <w:rsid w:val="00767750"/>
    <w:rsid w:val="007677DD"/>
    <w:rsid w:val="00767980"/>
    <w:rsid w:val="0077018E"/>
    <w:rsid w:val="00770B19"/>
    <w:rsid w:val="0077125F"/>
    <w:rsid w:val="00772056"/>
    <w:rsid w:val="0077463F"/>
    <w:rsid w:val="007751FA"/>
    <w:rsid w:val="00775565"/>
    <w:rsid w:val="00775F4A"/>
    <w:rsid w:val="007767A1"/>
    <w:rsid w:val="007769DA"/>
    <w:rsid w:val="007806A7"/>
    <w:rsid w:val="00780A0F"/>
    <w:rsid w:val="00781B32"/>
    <w:rsid w:val="007835E4"/>
    <w:rsid w:val="007836EA"/>
    <w:rsid w:val="00783A69"/>
    <w:rsid w:val="0078410E"/>
    <w:rsid w:val="00784508"/>
    <w:rsid w:val="00784CDA"/>
    <w:rsid w:val="007869B8"/>
    <w:rsid w:val="007871E0"/>
    <w:rsid w:val="00787591"/>
    <w:rsid w:val="007906C4"/>
    <w:rsid w:val="00792FC2"/>
    <w:rsid w:val="007940EA"/>
    <w:rsid w:val="007967E8"/>
    <w:rsid w:val="00797A0D"/>
    <w:rsid w:val="007A1EB0"/>
    <w:rsid w:val="007A2170"/>
    <w:rsid w:val="007A22BF"/>
    <w:rsid w:val="007A2AE0"/>
    <w:rsid w:val="007A3323"/>
    <w:rsid w:val="007A40F6"/>
    <w:rsid w:val="007A4AD5"/>
    <w:rsid w:val="007A6734"/>
    <w:rsid w:val="007A7099"/>
    <w:rsid w:val="007B07DF"/>
    <w:rsid w:val="007B093F"/>
    <w:rsid w:val="007B09D0"/>
    <w:rsid w:val="007B4CEC"/>
    <w:rsid w:val="007B72B8"/>
    <w:rsid w:val="007B7A58"/>
    <w:rsid w:val="007C1EEB"/>
    <w:rsid w:val="007C21B5"/>
    <w:rsid w:val="007C2D4F"/>
    <w:rsid w:val="007D1479"/>
    <w:rsid w:val="007D23E6"/>
    <w:rsid w:val="007D3243"/>
    <w:rsid w:val="007D67FA"/>
    <w:rsid w:val="007E243D"/>
    <w:rsid w:val="007E4BD2"/>
    <w:rsid w:val="007E522C"/>
    <w:rsid w:val="007E5841"/>
    <w:rsid w:val="007E67A3"/>
    <w:rsid w:val="007E6DC8"/>
    <w:rsid w:val="007E7331"/>
    <w:rsid w:val="007E7D70"/>
    <w:rsid w:val="007F0084"/>
    <w:rsid w:val="007F5919"/>
    <w:rsid w:val="007F5E3D"/>
    <w:rsid w:val="007F5F20"/>
    <w:rsid w:val="007F62E1"/>
    <w:rsid w:val="007F67B5"/>
    <w:rsid w:val="007F7DB4"/>
    <w:rsid w:val="008004B3"/>
    <w:rsid w:val="00801393"/>
    <w:rsid w:val="00802AB4"/>
    <w:rsid w:val="00802F88"/>
    <w:rsid w:val="00803139"/>
    <w:rsid w:val="00803CB9"/>
    <w:rsid w:val="008059B8"/>
    <w:rsid w:val="0080681D"/>
    <w:rsid w:val="00806C33"/>
    <w:rsid w:val="00807ABB"/>
    <w:rsid w:val="00807CD6"/>
    <w:rsid w:val="008116C6"/>
    <w:rsid w:val="008124DC"/>
    <w:rsid w:val="0081293E"/>
    <w:rsid w:val="0081357C"/>
    <w:rsid w:val="00815465"/>
    <w:rsid w:val="00815A63"/>
    <w:rsid w:val="008169DE"/>
    <w:rsid w:val="00817E9A"/>
    <w:rsid w:val="0082062A"/>
    <w:rsid w:val="00820F4C"/>
    <w:rsid w:val="00821641"/>
    <w:rsid w:val="00822FFD"/>
    <w:rsid w:val="008263A5"/>
    <w:rsid w:val="00827438"/>
    <w:rsid w:val="00827451"/>
    <w:rsid w:val="00827806"/>
    <w:rsid w:val="008306BD"/>
    <w:rsid w:val="008308B2"/>
    <w:rsid w:val="00830F16"/>
    <w:rsid w:val="00831A80"/>
    <w:rsid w:val="00831D99"/>
    <w:rsid w:val="00833743"/>
    <w:rsid w:val="008340A4"/>
    <w:rsid w:val="00840491"/>
    <w:rsid w:val="00840EF2"/>
    <w:rsid w:val="00841137"/>
    <w:rsid w:val="008425FF"/>
    <w:rsid w:val="00843652"/>
    <w:rsid w:val="008438A8"/>
    <w:rsid w:val="008441C1"/>
    <w:rsid w:val="008443F5"/>
    <w:rsid w:val="00844DC9"/>
    <w:rsid w:val="00847158"/>
    <w:rsid w:val="008475A9"/>
    <w:rsid w:val="0084798A"/>
    <w:rsid w:val="00850518"/>
    <w:rsid w:val="008519B6"/>
    <w:rsid w:val="00852065"/>
    <w:rsid w:val="008522C8"/>
    <w:rsid w:val="008525B3"/>
    <w:rsid w:val="00852CA9"/>
    <w:rsid w:val="00853A06"/>
    <w:rsid w:val="00855E23"/>
    <w:rsid w:val="00856799"/>
    <w:rsid w:val="00857337"/>
    <w:rsid w:val="00857D93"/>
    <w:rsid w:val="00861A23"/>
    <w:rsid w:val="00862301"/>
    <w:rsid w:val="00864AFB"/>
    <w:rsid w:val="00865E65"/>
    <w:rsid w:val="00866396"/>
    <w:rsid w:val="00866506"/>
    <w:rsid w:val="00866A40"/>
    <w:rsid w:val="00867489"/>
    <w:rsid w:val="00867B8F"/>
    <w:rsid w:val="00870099"/>
    <w:rsid w:val="00870174"/>
    <w:rsid w:val="00870883"/>
    <w:rsid w:val="00870993"/>
    <w:rsid w:val="0087135F"/>
    <w:rsid w:val="0087289B"/>
    <w:rsid w:val="00872D94"/>
    <w:rsid w:val="008736E0"/>
    <w:rsid w:val="00873988"/>
    <w:rsid w:val="00873B38"/>
    <w:rsid w:val="00873E43"/>
    <w:rsid w:val="00874899"/>
    <w:rsid w:val="0087529B"/>
    <w:rsid w:val="0087665F"/>
    <w:rsid w:val="00876944"/>
    <w:rsid w:val="00877838"/>
    <w:rsid w:val="00877E36"/>
    <w:rsid w:val="00877ED7"/>
    <w:rsid w:val="00880364"/>
    <w:rsid w:val="00880898"/>
    <w:rsid w:val="00881D13"/>
    <w:rsid w:val="00882862"/>
    <w:rsid w:val="00884567"/>
    <w:rsid w:val="00884E84"/>
    <w:rsid w:val="008858C2"/>
    <w:rsid w:val="00885AD0"/>
    <w:rsid w:val="00887462"/>
    <w:rsid w:val="008903FA"/>
    <w:rsid w:val="00891592"/>
    <w:rsid w:val="00891E9E"/>
    <w:rsid w:val="0089539F"/>
    <w:rsid w:val="0089547D"/>
    <w:rsid w:val="00896CB4"/>
    <w:rsid w:val="00897542"/>
    <w:rsid w:val="00897735"/>
    <w:rsid w:val="008A2CEC"/>
    <w:rsid w:val="008A2F68"/>
    <w:rsid w:val="008A331E"/>
    <w:rsid w:val="008A332E"/>
    <w:rsid w:val="008A3947"/>
    <w:rsid w:val="008A573F"/>
    <w:rsid w:val="008A5DDB"/>
    <w:rsid w:val="008A7A44"/>
    <w:rsid w:val="008B015A"/>
    <w:rsid w:val="008B017A"/>
    <w:rsid w:val="008B1647"/>
    <w:rsid w:val="008B1C2B"/>
    <w:rsid w:val="008B24E5"/>
    <w:rsid w:val="008B4FA6"/>
    <w:rsid w:val="008B5282"/>
    <w:rsid w:val="008B5C94"/>
    <w:rsid w:val="008B63AA"/>
    <w:rsid w:val="008B65DD"/>
    <w:rsid w:val="008B7C17"/>
    <w:rsid w:val="008C0A1F"/>
    <w:rsid w:val="008C1E04"/>
    <w:rsid w:val="008C2D01"/>
    <w:rsid w:val="008C3B4C"/>
    <w:rsid w:val="008C40E6"/>
    <w:rsid w:val="008C7791"/>
    <w:rsid w:val="008C78F5"/>
    <w:rsid w:val="008D0302"/>
    <w:rsid w:val="008D038C"/>
    <w:rsid w:val="008D0A6C"/>
    <w:rsid w:val="008D0F7A"/>
    <w:rsid w:val="008D25EB"/>
    <w:rsid w:val="008D3C06"/>
    <w:rsid w:val="008D52D9"/>
    <w:rsid w:val="008D64B8"/>
    <w:rsid w:val="008D68E4"/>
    <w:rsid w:val="008D72F1"/>
    <w:rsid w:val="008E0506"/>
    <w:rsid w:val="008E05EE"/>
    <w:rsid w:val="008E0B50"/>
    <w:rsid w:val="008E0CFF"/>
    <w:rsid w:val="008E1774"/>
    <w:rsid w:val="008E1BB7"/>
    <w:rsid w:val="008E389A"/>
    <w:rsid w:val="008E4E49"/>
    <w:rsid w:val="008E588A"/>
    <w:rsid w:val="008E5D6B"/>
    <w:rsid w:val="008E641C"/>
    <w:rsid w:val="008E643D"/>
    <w:rsid w:val="008E6BA1"/>
    <w:rsid w:val="008E76F0"/>
    <w:rsid w:val="008F01EB"/>
    <w:rsid w:val="008F15FE"/>
    <w:rsid w:val="008F2938"/>
    <w:rsid w:val="008F2D29"/>
    <w:rsid w:val="008F37F9"/>
    <w:rsid w:val="008F3B3F"/>
    <w:rsid w:val="008F4649"/>
    <w:rsid w:val="008F5187"/>
    <w:rsid w:val="008F60D8"/>
    <w:rsid w:val="008F744F"/>
    <w:rsid w:val="00901851"/>
    <w:rsid w:val="0090268D"/>
    <w:rsid w:val="00902727"/>
    <w:rsid w:val="00903050"/>
    <w:rsid w:val="0090312B"/>
    <w:rsid w:val="00903761"/>
    <w:rsid w:val="00904232"/>
    <w:rsid w:val="0090428F"/>
    <w:rsid w:val="00904F0B"/>
    <w:rsid w:val="00910736"/>
    <w:rsid w:val="0091226D"/>
    <w:rsid w:val="00915748"/>
    <w:rsid w:val="009164DD"/>
    <w:rsid w:val="0091736D"/>
    <w:rsid w:val="00921078"/>
    <w:rsid w:val="009212DF"/>
    <w:rsid w:val="009218A3"/>
    <w:rsid w:val="00923B28"/>
    <w:rsid w:val="00924B74"/>
    <w:rsid w:val="00925685"/>
    <w:rsid w:val="009256C7"/>
    <w:rsid w:val="00927FCE"/>
    <w:rsid w:val="0093037A"/>
    <w:rsid w:val="009373E6"/>
    <w:rsid w:val="0094154D"/>
    <w:rsid w:val="0094211F"/>
    <w:rsid w:val="009434FA"/>
    <w:rsid w:val="009438FB"/>
    <w:rsid w:val="00944801"/>
    <w:rsid w:val="00945725"/>
    <w:rsid w:val="00946006"/>
    <w:rsid w:val="009462D7"/>
    <w:rsid w:val="0094654B"/>
    <w:rsid w:val="009465E2"/>
    <w:rsid w:val="009476A6"/>
    <w:rsid w:val="00947A85"/>
    <w:rsid w:val="00950BCC"/>
    <w:rsid w:val="0095155F"/>
    <w:rsid w:val="0095171A"/>
    <w:rsid w:val="009521B9"/>
    <w:rsid w:val="00953C5C"/>
    <w:rsid w:val="00954429"/>
    <w:rsid w:val="00955321"/>
    <w:rsid w:val="009555DD"/>
    <w:rsid w:val="00955D69"/>
    <w:rsid w:val="009563CE"/>
    <w:rsid w:val="00956757"/>
    <w:rsid w:val="00956A52"/>
    <w:rsid w:val="009575E7"/>
    <w:rsid w:val="00957BCD"/>
    <w:rsid w:val="00957F65"/>
    <w:rsid w:val="00957F8F"/>
    <w:rsid w:val="0096272C"/>
    <w:rsid w:val="00962796"/>
    <w:rsid w:val="00962E84"/>
    <w:rsid w:val="009651F4"/>
    <w:rsid w:val="009727CA"/>
    <w:rsid w:val="00973A97"/>
    <w:rsid w:val="00973C29"/>
    <w:rsid w:val="00974E54"/>
    <w:rsid w:val="0097577F"/>
    <w:rsid w:val="009757C9"/>
    <w:rsid w:val="00975E46"/>
    <w:rsid w:val="00976045"/>
    <w:rsid w:val="00976328"/>
    <w:rsid w:val="009763B2"/>
    <w:rsid w:val="0097680D"/>
    <w:rsid w:val="00980C3F"/>
    <w:rsid w:val="00980DF8"/>
    <w:rsid w:val="00981A0E"/>
    <w:rsid w:val="00981D4C"/>
    <w:rsid w:val="00982438"/>
    <w:rsid w:val="00983FED"/>
    <w:rsid w:val="0098404C"/>
    <w:rsid w:val="009846E1"/>
    <w:rsid w:val="00984A41"/>
    <w:rsid w:val="00985283"/>
    <w:rsid w:val="00985767"/>
    <w:rsid w:val="00987073"/>
    <w:rsid w:val="00987458"/>
    <w:rsid w:val="009877DE"/>
    <w:rsid w:val="00987DDB"/>
    <w:rsid w:val="009908B2"/>
    <w:rsid w:val="00990E5A"/>
    <w:rsid w:val="00992DAA"/>
    <w:rsid w:val="00993720"/>
    <w:rsid w:val="00995992"/>
    <w:rsid w:val="00995D76"/>
    <w:rsid w:val="009A03E5"/>
    <w:rsid w:val="009A07A9"/>
    <w:rsid w:val="009A0F3B"/>
    <w:rsid w:val="009A1BB4"/>
    <w:rsid w:val="009A2628"/>
    <w:rsid w:val="009A3200"/>
    <w:rsid w:val="009A3839"/>
    <w:rsid w:val="009A45B4"/>
    <w:rsid w:val="009A4ADA"/>
    <w:rsid w:val="009A4F0A"/>
    <w:rsid w:val="009A5451"/>
    <w:rsid w:val="009A6CD7"/>
    <w:rsid w:val="009B027F"/>
    <w:rsid w:val="009B04B9"/>
    <w:rsid w:val="009B079E"/>
    <w:rsid w:val="009B0897"/>
    <w:rsid w:val="009B1242"/>
    <w:rsid w:val="009B4250"/>
    <w:rsid w:val="009B42A7"/>
    <w:rsid w:val="009B4B6E"/>
    <w:rsid w:val="009B4F19"/>
    <w:rsid w:val="009B54B8"/>
    <w:rsid w:val="009B59A1"/>
    <w:rsid w:val="009B669E"/>
    <w:rsid w:val="009B7571"/>
    <w:rsid w:val="009B7BD9"/>
    <w:rsid w:val="009C0973"/>
    <w:rsid w:val="009C180A"/>
    <w:rsid w:val="009C196D"/>
    <w:rsid w:val="009C2381"/>
    <w:rsid w:val="009C27DC"/>
    <w:rsid w:val="009C2A56"/>
    <w:rsid w:val="009C2FB5"/>
    <w:rsid w:val="009C36F8"/>
    <w:rsid w:val="009C3FE9"/>
    <w:rsid w:val="009C42C2"/>
    <w:rsid w:val="009C5784"/>
    <w:rsid w:val="009C6C4D"/>
    <w:rsid w:val="009C7DD5"/>
    <w:rsid w:val="009C7E65"/>
    <w:rsid w:val="009D3368"/>
    <w:rsid w:val="009D5A1C"/>
    <w:rsid w:val="009D5F1A"/>
    <w:rsid w:val="009D69FB"/>
    <w:rsid w:val="009D6C21"/>
    <w:rsid w:val="009D6EC8"/>
    <w:rsid w:val="009D7C70"/>
    <w:rsid w:val="009E0651"/>
    <w:rsid w:val="009E08D7"/>
    <w:rsid w:val="009E0CC1"/>
    <w:rsid w:val="009E1C63"/>
    <w:rsid w:val="009E227D"/>
    <w:rsid w:val="009E23ED"/>
    <w:rsid w:val="009E2E5C"/>
    <w:rsid w:val="009E43A3"/>
    <w:rsid w:val="009E5019"/>
    <w:rsid w:val="009E55AB"/>
    <w:rsid w:val="009E721F"/>
    <w:rsid w:val="009E7982"/>
    <w:rsid w:val="009F0662"/>
    <w:rsid w:val="009F0B43"/>
    <w:rsid w:val="009F1832"/>
    <w:rsid w:val="009F2193"/>
    <w:rsid w:val="009F2829"/>
    <w:rsid w:val="009F43CE"/>
    <w:rsid w:val="009F4EC9"/>
    <w:rsid w:val="009F5151"/>
    <w:rsid w:val="009F62FD"/>
    <w:rsid w:val="009F6758"/>
    <w:rsid w:val="009F74AE"/>
    <w:rsid w:val="00A0044F"/>
    <w:rsid w:val="00A00786"/>
    <w:rsid w:val="00A00B94"/>
    <w:rsid w:val="00A00F81"/>
    <w:rsid w:val="00A04F1B"/>
    <w:rsid w:val="00A0501B"/>
    <w:rsid w:val="00A05EE5"/>
    <w:rsid w:val="00A06581"/>
    <w:rsid w:val="00A06723"/>
    <w:rsid w:val="00A06F1B"/>
    <w:rsid w:val="00A07123"/>
    <w:rsid w:val="00A0759D"/>
    <w:rsid w:val="00A07DF8"/>
    <w:rsid w:val="00A11633"/>
    <w:rsid w:val="00A12C8F"/>
    <w:rsid w:val="00A14947"/>
    <w:rsid w:val="00A15ACC"/>
    <w:rsid w:val="00A15D7B"/>
    <w:rsid w:val="00A17461"/>
    <w:rsid w:val="00A22340"/>
    <w:rsid w:val="00A2259C"/>
    <w:rsid w:val="00A24335"/>
    <w:rsid w:val="00A247FC"/>
    <w:rsid w:val="00A2511A"/>
    <w:rsid w:val="00A2542C"/>
    <w:rsid w:val="00A26260"/>
    <w:rsid w:val="00A26389"/>
    <w:rsid w:val="00A2648B"/>
    <w:rsid w:val="00A2719A"/>
    <w:rsid w:val="00A27267"/>
    <w:rsid w:val="00A27AEC"/>
    <w:rsid w:val="00A306F9"/>
    <w:rsid w:val="00A3072A"/>
    <w:rsid w:val="00A30BAD"/>
    <w:rsid w:val="00A32127"/>
    <w:rsid w:val="00A32A83"/>
    <w:rsid w:val="00A332A4"/>
    <w:rsid w:val="00A3457F"/>
    <w:rsid w:val="00A34A0E"/>
    <w:rsid w:val="00A35047"/>
    <w:rsid w:val="00A35CE0"/>
    <w:rsid w:val="00A35D08"/>
    <w:rsid w:val="00A368DB"/>
    <w:rsid w:val="00A402DF"/>
    <w:rsid w:val="00A423AA"/>
    <w:rsid w:val="00A44DFD"/>
    <w:rsid w:val="00A45EE2"/>
    <w:rsid w:val="00A460CE"/>
    <w:rsid w:val="00A46A70"/>
    <w:rsid w:val="00A47645"/>
    <w:rsid w:val="00A50630"/>
    <w:rsid w:val="00A50865"/>
    <w:rsid w:val="00A5222C"/>
    <w:rsid w:val="00A52358"/>
    <w:rsid w:val="00A52BD4"/>
    <w:rsid w:val="00A53EC3"/>
    <w:rsid w:val="00A53EC6"/>
    <w:rsid w:val="00A54FAE"/>
    <w:rsid w:val="00A55C0F"/>
    <w:rsid w:val="00A568C5"/>
    <w:rsid w:val="00A56A24"/>
    <w:rsid w:val="00A56AA8"/>
    <w:rsid w:val="00A6111D"/>
    <w:rsid w:val="00A615B2"/>
    <w:rsid w:val="00A62B57"/>
    <w:rsid w:val="00A63AF1"/>
    <w:rsid w:val="00A65966"/>
    <w:rsid w:val="00A65CFC"/>
    <w:rsid w:val="00A665EA"/>
    <w:rsid w:val="00A67511"/>
    <w:rsid w:val="00A676D3"/>
    <w:rsid w:val="00A67B61"/>
    <w:rsid w:val="00A70C4E"/>
    <w:rsid w:val="00A70F07"/>
    <w:rsid w:val="00A719EF"/>
    <w:rsid w:val="00A71E13"/>
    <w:rsid w:val="00A7207F"/>
    <w:rsid w:val="00A72565"/>
    <w:rsid w:val="00A7343E"/>
    <w:rsid w:val="00A74426"/>
    <w:rsid w:val="00A80664"/>
    <w:rsid w:val="00A835AB"/>
    <w:rsid w:val="00A85324"/>
    <w:rsid w:val="00A86E71"/>
    <w:rsid w:val="00A86F01"/>
    <w:rsid w:val="00A8713F"/>
    <w:rsid w:val="00A87AC1"/>
    <w:rsid w:val="00A90764"/>
    <w:rsid w:val="00A90805"/>
    <w:rsid w:val="00A90BA1"/>
    <w:rsid w:val="00A9128C"/>
    <w:rsid w:val="00A91B6D"/>
    <w:rsid w:val="00A923BD"/>
    <w:rsid w:val="00A92CD7"/>
    <w:rsid w:val="00A93A06"/>
    <w:rsid w:val="00A93BCC"/>
    <w:rsid w:val="00A948BC"/>
    <w:rsid w:val="00A9581F"/>
    <w:rsid w:val="00A97A9A"/>
    <w:rsid w:val="00AA0671"/>
    <w:rsid w:val="00AA0B0C"/>
    <w:rsid w:val="00AA20BB"/>
    <w:rsid w:val="00AA2531"/>
    <w:rsid w:val="00AA3214"/>
    <w:rsid w:val="00AA459F"/>
    <w:rsid w:val="00AA476B"/>
    <w:rsid w:val="00AA492E"/>
    <w:rsid w:val="00AA57AE"/>
    <w:rsid w:val="00AA5DCC"/>
    <w:rsid w:val="00AA7617"/>
    <w:rsid w:val="00AA7EAF"/>
    <w:rsid w:val="00AB05F4"/>
    <w:rsid w:val="00AB07FD"/>
    <w:rsid w:val="00AB1AF2"/>
    <w:rsid w:val="00AB1E09"/>
    <w:rsid w:val="00AB1F78"/>
    <w:rsid w:val="00AB1F80"/>
    <w:rsid w:val="00AB28C7"/>
    <w:rsid w:val="00AB2DB3"/>
    <w:rsid w:val="00AB2FCE"/>
    <w:rsid w:val="00AB33AB"/>
    <w:rsid w:val="00AB4A59"/>
    <w:rsid w:val="00AB523B"/>
    <w:rsid w:val="00AB5330"/>
    <w:rsid w:val="00AB5D0A"/>
    <w:rsid w:val="00AB6EBD"/>
    <w:rsid w:val="00AB7747"/>
    <w:rsid w:val="00AC14CE"/>
    <w:rsid w:val="00AC182E"/>
    <w:rsid w:val="00AC22B6"/>
    <w:rsid w:val="00AC2A56"/>
    <w:rsid w:val="00AC31EF"/>
    <w:rsid w:val="00AC3440"/>
    <w:rsid w:val="00AC3488"/>
    <w:rsid w:val="00AC4010"/>
    <w:rsid w:val="00AC59B1"/>
    <w:rsid w:val="00AC6867"/>
    <w:rsid w:val="00AC6B0C"/>
    <w:rsid w:val="00AC73BC"/>
    <w:rsid w:val="00AC73E0"/>
    <w:rsid w:val="00AC791F"/>
    <w:rsid w:val="00AC7CF7"/>
    <w:rsid w:val="00AD055E"/>
    <w:rsid w:val="00AD0DF5"/>
    <w:rsid w:val="00AD17AB"/>
    <w:rsid w:val="00AD28B2"/>
    <w:rsid w:val="00AD47A7"/>
    <w:rsid w:val="00AD47AC"/>
    <w:rsid w:val="00AD6238"/>
    <w:rsid w:val="00AD7BE0"/>
    <w:rsid w:val="00AE039F"/>
    <w:rsid w:val="00AE0EB1"/>
    <w:rsid w:val="00AE14C8"/>
    <w:rsid w:val="00AE2F2D"/>
    <w:rsid w:val="00AE3194"/>
    <w:rsid w:val="00AE3D5E"/>
    <w:rsid w:val="00AE3E37"/>
    <w:rsid w:val="00AE3F62"/>
    <w:rsid w:val="00AE44F9"/>
    <w:rsid w:val="00AE542E"/>
    <w:rsid w:val="00AE5C1A"/>
    <w:rsid w:val="00AE5E31"/>
    <w:rsid w:val="00AF0BCB"/>
    <w:rsid w:val="00AF0CBF"/>
    <w:rsid w:val="00AF107C"/>
    <w:rsid w:val="00AF2410"/>
    <w:rsid w:val="00AF257F"/>
    <w:rsid w:val="00AF33CF"/>
    <w:rsid w:val="00AF4003"/>
    <w:rsid w:val="00AF4C91"/>
    <w:rsid w:val="00AF4D50"/>
    <w:rsid w:val="00AF4E65"/>
    <w:rsid w:val="00AF4FB1"/>
    <w:rsid w:val="00AF54BD"/>
    <w:rsid w:val="00AF6179"/>
    <w:rsid w:val="00AF6E0C"/>
    <w:rsid w:val="00AF731C"/>
    <w:rsid w:val="00AF7B33"/>
    <w:rsid w:val="00B006D1"/>
    <w:rsid w:val="00B00702"/>
    <w:rsid w:val="00B00E60"/>
    <w:rsid w:val="00B0137F"/>
    <w:rsid w:val="00B01AC5"/>
    <w:rsid w:val="00B03EAF"/>
    <w:rsid w:val="00B04105"/>
    <w:rsid w:val="00B0686D"/>
    <w:rsid w:val="00B06A50"/>
    <w:rsid w:val="00B06D0A"/>
    <w:rsid w:val="00B11049"/>
    <w:rsid w:val="00B12256"/>
    <w:rsid w:val="00B12628"/>
    <w:rsid w:val="00B12953"/>
    <w:rsid w:val="00B1295A"/>
    <w:rsid w:val="00B12D80"/>
    <w:rsid w:val="00B17B45"/>
    <w:rsid w:val="00B17D1E"/>
    <w:rsid w:val="00B207A8"/>
    <w:rsid w:val="00B20A45"/>
    <w:rsid w:val="00B2154A"/>
    <w:rsid w:val="00B227DB"/>
    <w:rsid w:val="00B22C5C"/>
    <w:rsid w:val="00B232D2"/>
    <w:rsid w:val="00B23641"/>
    <w:rsid w:val="00B23CFB"/>
    <w:rsid w:val="00B242E4"/>
    <w:rsid w:val="00B24672"/>
    <w:rsid w:val="00B24F30"/>
    <w:rsid w:val="00B269BD"/>
    <w:rsid w:val="00B30169"/>
    <w:rsid w:val="00B31280"/>
    <w:rsid w:val="00B31ABF"/>
    <w:rsid w:val="00B33BE3"/>
    <w:rsid w:val="00B34017"/>
    <w:rsid w:val="00B341A1"/>
    <w:rsid w:val="00B34FA4"/>
    <w:rsid w:val="00B35C93"/>
    <w:rsid w:val="00B35CEC"/>
    <w:rsid w:val="00B36EB0"/>
    <w:rsid w:val="00B377F6"/>
    <w:rsid w:val="00B4054D"/>
    <w:rsid w:val="00B42331"/>
    <w:rsid w:val="00B43BC1"/>
    <w:rsid w:val="00B4419D"/>
    <w:rsid w:val="00B505A0"/>
    <w:rsid w:val="00B51B4D"/>
    <w:rsid w:val="00B528E8"/>
    <w:rsid w:val="00B53B5D"/>
    <w:rsid w:val="00B6055E"/>
    <w:rsid w:val="00B6132A"/>
    <w:rsid w:val="00B6317D"/>
    <w:rsid w:val="00B633FD"/>
    <w:rsid w:val="00B639F6"/>
    <w:rsid w:val="00B644E2"/>
    <w:rsid w:val="00B64669"/>
    <w:rsid w:val="00B64C53"/>
    <w:rsid w:val="00B64E77"/>
    <w:rsid w:val="00B657AF"/>
    <w:rsid w:val="00B6639F"/>
    <w:rsid w:val="00B6662B"/>
    <w:rsid w:val="00B67957"/>
    <w:rsid w:val="00B70E15"/>
    <w:rsid w:val="00B72670"/>
    <w:rsid w:val="00B73444"/>
    <w:rsid w:val="00B751B3"/>
    <w:rsid w:val="00B75426"/>
    <w:rsid w:val="00B760CC"/>
    <w:rsid w:val="00B7723F"/>
    <w:rsid w:val="00B77778"/>
    <w:rsid w:val="00B77F8C"/>
    <w:rsid w:val="00B80534"/>
    <w:rsid w:val="00B828F4"/>
    <w:rsid w:val="00B837CB"/>
    <w:rsid w:val="00B838D4"/>
    <w:rsid w:val="00B8412C"/>
    <w:rsid w:val="00B8433C"/>
    <w:rsid w:val="00B84C2F"/>
    <w:rsid w:val="00B87491"/>
    <w:rsid w:val="00B87C28"/>
    <w:rsid w:val="00B941C3"/>
    <w:rsid w:val="00B967A6"/>
    <w:rsid w:val="00B96845"/>
    <w:rsid w:val="00B96ECF"/>
    <w:rsid w:val="00B97C2B"/>
    <w:rsid w:val="00B97C75"/>
    <w:rsid w:val="00BA0ED8"/>
    <w:rsid w:val="00BA29E9"/>
    <w:rsid w:val="00BA2BFC"/>
    <w:rsid w:val="00BA37DD"/>
    <w:rsid w:val="00BA4E6B"/>
    <w:rsid w:val="00BA5371"/>
    <w:rsid w:val="00BA7142"/>
    <w:rsid w:val="00BB0FB5"/>
    <w:rsid w:val="00BB237C"/>
    <w:rsid w:val="00BB35B7"/>
    <w:rsid w:val="00BB41A3"/>
    <w:rsid w:val="00BB5517"/>
    <w:rsid w:val="00BB6604"/>
    <w:rsid w:val="00BB7ABD"/>
    <w:rsid w:val="00BC0043"/>
    <w:rsid w:val="00BC06E9"/>
    <w:rsid w:val="00BC0FAE"/>
    <w:rsid w:val="00BC1086"/>
    <w:rsid w:val="00BC1117"/>
    <w:rsid w:val="00BC2207"/>
    <w:rsid w:val="00BC32DC"/>
    <w:rsid w:val="00BC35B6"/>
    <w:rsid w:val="00BC3F09"/>
    <w:rsid w:val="00BC7271"/>
    <w:rsid w:val="00BD085D"/>
    <w:rsid w:val="00BD0BF1"/>
    <w:rsid w:val="00BD1B51"/>
    <w:rsid w:val="00BD2D38"/>
    <w:rsid w:val="00BD4596"/>
    <w:rsid w:val="00BD5D70"/>
    <w:rsid w:val="00BD6018"/>
    <w:rsid w:val="00BD622E"/>
    <w:rsid w:val="00BD64A6"/>
    <w:rsid w:val="00BD7A2B"/>
    <w:rsid w:val="00BE1405"/>
    <w:rsid w:val="00BE26CD"/>
    <w:rsid w:val="00BE2C9A"/>
    <w:rsid w:val="00BE312D"/>
    <w:rsid w:val="00BF04E8"/>
    <w:rsid w:val="00BF0873"/>
    <w:rsid w:val="00BF0FDD"/>
    <w:rsid w:val="00BF1054"/>
    <w:rsid w:val="00BF1C20"/>
    <w:rsid w:val="00BF25F3"/>
    <w:rsid w:val="00BF2CE8"/>
    <w:rsid w:val="00BF303B"/>
    <w:rsid w:val="00BF4185"/>
    <w:rsid w:val="00BF418E"/>
    <w:rsid w:val="00BF4B54"/>
    <w:rsid w:val="00BF57F5"/>
    <w:rsid w:val="00BF709E"/>
    <w:rsid w:val="00BF716C"/>
    <w:rsid w:val="00C01748"/>
    <w:rsid w:val="00C0190D"/>
    <w:rsid w:val="00C039FE"/>
    <w:rsid w:val="00C03E0F"/>
    <w:rsid w:val="00C05C64"/>
    <w:rsid w:val="00C067F8"/>
    <w:rsid w:val="00C069E8"/>
    <w:rsid w:val="00C06BD6"/>
    <w:rsid w:val="00C10578"/>
    <w:rsid w:val="00C10A3D"/>
    <w:rsid w:val="00C135BC"/>
    <w:rsid w:val="00C15554"/>
    <w:rsid w:val="00C15C95"/>
    <w:rsid w:val="00C15E1A"/>
    <w:rsid w:val="00C1640A"/>
    <w:rsid w:val="00C16DEE"/>
    <w:rsid w:val="00C16F2C"/>
    <w:rsid w:val="00C202CB"/>
    <w:rsid w:val="00C2046A"/>
    <w:rsid w:val="00C211E6"/>
    <w:rsid w:val="00C21B47"/>
    <w:rsid w:val="00C21CC2"/>
    <w:rsid w:val="00C2212E"/>
    <w:rsid w:val="00C22A2E"/>
    <w:rsid w:val="00C22CBA"/>
    <w:rsid w:val="00C2596A"/>
    <w:rsid w:val="00C265D2"/>
    <w:rsid w:val="00C27537"/>
    <w:rsid w:val="00C27A22"/>
    <w:rsid w:val="00C27A6F"/>
    <w:rsid w:val="00C301AA"/>
    <w:rsid w:val="00C3042D"/>
    <w:rsid w:val="00C32793"/>
    <w:rsid w:val="00C328FE"/>
    <w:rsid w:val="00C33507"/>
    <w:rsid w:val="00C33BFB"/>
    <w:rsid w:val="00C4153E"/>
    <w:rsid w:val="00C4231E"/>
    <w:rsid w:val="00C424E7"/>
    <w:rsid w:val="00C4394C"/>
    <w:rsid w:val="00C4409D"/>
    <w:rsid w:val="00C4421C"/>
    <w:rsid w:val="00C44E72"/>
    <w:rsid w:val="00C45041"/>
    <w:rsid w:val="00C45A06"/>
    <w:rsid w:val="00C46D9F"/>
    <w:rsid w:val="00C47E5B"/>
    <w:rsid w:val="00C47ED2"/>
    <w:rsid w:val="00C5233F"/>
    <w:rsid w:val="00C54201"/>
    <w:rsid w:val="00C544CC"/>
    <w:rsid w:val="00C54D0B"/>
    <w:rsid w:val="00C574BE"/>
    <w:rsid w:val="00C60300"/>
    <w:rsid w:val="00C60AD0"/>
    <w:rsid w:val="00C6170F"/>
    <w:rsid w:val="00C61E4B"/>
    <w:rsid w:val="00C62525"/>
    <w:rsid w:val="00C64353"/>
    <w:rsid w:val="00C64BFF"/>
    <w:rsid w:val="00C65357"/>
    <w:rsid w:val="00C65A9F"/>
    <w:rsid w:val="00C6721F"/>
    <w:rsid w:val="00C704E9"/>
    <w:rsid w:val="00C70613"/>
    <w:rsid w:val="00C72FCB"/>
    <w:rsid w:val="00C75095"/>
    <w:rsid w:val="00C75B0C"/>
    <w:rsid w:val="00C75BE6"/>
    <w:rsid w:val="00C75CDC"/>
    <w:rsid w:val="00C763C9"/>
    <w:rsid w:val="00C80057"/>
    <w:rsid w:val="00C801CA"/>
    <w:rsid w:val="00C82232"/>
    <w:rsid w:val="00C82913"/>
    <w:rsid w:val="00C82F07"/>
    <w:rsid w:val="00C8386E"/>
    <w:rsid w:val="00C8572E"/>
    <w:rsid w:val="00C8671C"/>
    <w:rsid w:val="00C867C9"/>
    <w:rsid w:val="00C872F4"/>
    <w:rsid w:val="00C877C2"/>
    <w:rsid w:val="00C878A2"/>
    <w:rsid w:val="00C924B0"/>
    <w:rsid w:val="00C9336A"/>
    <w:rsid w:val="00C94DB6"/>
    <w:rsid w:val="00C9504D"/>
    <w:rsid w:val="00C954B5"/>
    <w:rsid w:val="00C95951"/>
    <w:rsid w:val="00C96451"/>
    <w:rsid w:val="00C972B1"/>
    <w:rsid w:val="00C9759C"/>
    <w:rsid w:val="00CA2614"/>
    <w:rsid w:val="00CA2BE7"/>
    <w:rsid w:val="00CA2CCE"/>
    <w:rsid w:val="00CA3227"/>
    <w:rsid w:val="00CA43FD"/>
    <w:rsid w:val="00CA541A"/>
    <w:rsid w:val="00CA564C"/>
    <w:rsid w:val="00CA5D66"/>
    <w:rsid w:val="00CA6678"/>
    <w:rsid w:val="00CA68EA"/>
    <w:rsid w:val="00CA7780"/>
    <w:rsid w:val="00CA786E"/>
    <w:rsid w:val="00CA7EF8"/>
    <w:rsid w:val="00CB0355"/>
    <w:rsid w:val="00CB0655"/>
    <w:rsid w:val="00CB11A0"/>
    <w:rsid w:val="00CB2975"/>
    <w:rsid w:val="00CB2C83"/>
    <w:rsid w:val="00CB2DEF"/>
    <w:rsid w:val="00CB4615"/>
    <w:rsid w:val="00CB4C57"/>
    <w:rsid w:val="00CB4DC9"/>
    <w:rsid w:val="00CB5CBD"/>
    <w:rsid w:val="00CB5D3B"/>
    <w:rsid w:val="00CB5E1E"/>
    <w:rsid w:val="00CB60E2"/>
    <w:rsid w:val="00CB64ED"/>
    <w:rsid w:val="00CC012F"/>
    <w:rsid w:val="00CC0BB6"/>
    <w:rsid w:val="00CC489B"/>
    <w:rsid w:val="00CC4ADD"/>
    <w:rsid w:val="00CC5251"/>
    <w:rsid w:val="00CC57C4"/>
    <w:rsid w:val="00CC5BE3"/>
    <w:rsid w:val="00CC6129"/>
    <w:rsid w:val="00CC6B9E"/>
    <w:rsid w:val="00CC776B"/>
    <w:rsid w:val="00CC78F2"/>
    <w:rsid w:val="00CD2BCD"/>
    <w:rsid w:val="00CD2C15"/>
    <w:rsid w:val="00CD2D06"/>
    <w:rsid w:val="00CD2D3D"/>
    <w:rsid w:val="00CD3A4C"/>
    <w:rsid w:val="00CD538F"/>
    <w:rsid w:val="00CD6D0D"/>
    <w:rsid w:val="00CD6E1A"/>
    <w:rsid w:val="00CD722D"/>
    <w:rsid w:val="00CD7776"/>
    <w:rsid w:val="00CD7921"/>
    <w:rsid w:val="00CE10E9"/>
    <w:rsid w:val="00CE12ED"/>
    <w:rsid w:val="00CE1369"/>
    <w:rsid w:val="00CE2910"/>
    <w:rsid w:val="00CE2A16"/>
    <w:rsid w:val="00CE2A54"/>
    <w:rsid w:val="00CE2A59"/>
    <w:rsid w:val="00CE3AAB"/>
    <w:rsid w:val="00CE3C4B"/>
    <w:rsid w:val="00CE5393"/>
    <w:rsid w:val="00CE565B"/>
    <w:rsid w:val="00CE59C2"/>
    <w:rsid w:val="00CE5BBB"/>
    <w:rsid w:val="00CF36BE"/>
    <w:rsid w:val="00CF4EE7"/>
    <w:rsid w:val="00CF6000"/>
    <w:rsid w:val="00CF6C03"/>
    <w:rsid w:val="00CF7833"/>
    <w:rsid w:val="00CF7D4B"/>
    <w:rsid w:val="00D003F3"/>
    <w:rsid w:val="00D005A1"/>
    <w:rsid w:val="00D015CB"/>
    <w:rsid w:val="00D0179B"/>
    <w:rsid w:val="00D023C1"/>
    <w:rsid w:val="00D033AF"/>
    <w:rsid w:val="00D0364F"/>
    <w:rsid w:val="00D03AA5"/>
    <w:rsid w:val="00D0402C"/>
    <w:rsid w:val="00D04EC7"/>
    <w:rsid w:val="00D0505B"/>
    <w:rsid w:val="00D056DC"/>
    <w:rsid w:val="00D06834"/>
    <w:rsid w:val="00D06DB7"/>
    <w:rsid w:val="00D06EED"/>
    <w:rsid w:val="00D10483"/>
    <w:rsid w:val="00D10739"/>
    <w:rsid w:val="00D10AC6"/>
    <w:rsid w:val="00D10B32"/>
    <w:rsid w:val="00D111F1"/>
    <w:rsid w:val="00D11DFB"/>
    <w:rsid w:val="00D14426"/>
    <w:rsid w:val="00D15E6A"/>
    <w:rsid w:val="00D20FDE"/>
    <w:rsid w:val="00D22CBD"/>
    <w:rsid w:val="00D22FDE"/>
    <w:rsid w:val="00D24183"/>
    <w:rsid w:val="00D308ED"/>
    <w:rsid w:val="00D3129A"/>
    <w:rsid w:val="00D315DA"/>
    <w:rsid w:val="00D31EA6"/>
    <w:rsid w:val="00D3215C"/>
    <w:rsid w:val="00D32384"/>
    <w:rsid w:val="00D32B4D"/>
    <w:rsid w:val="00D34163"/>
    <w:rsid w:val="00D3448D"/>
    <w:rsid w:val="00D34EB1"/>
    <w:rsid w:val="00D36D86"/>
    <w:rsid w:val="00D37B8C"/>
    <w:rsid w:val="00D37D6B"/>
    <w:rsid w:val="00D40A81"/>
    <w:rsid w:val="00D41559"/>
    <w:rsid w:val="00D42042"/>
    <w:rsid w:val="00D428AA"/>
    <w:rsid w:val="00D440BC"/>
    <w:rsid w:val="00D4697B"/>
    <w:rsid w:val="00D46EE2"/>
    <w:rsid w:val="00D50314"/>
    <w:rsid w:val="00D503F2"/>
    <w:rsid w:val="00D50A34"/>
    <w:rsid w:val="00D5398C"/>
    <w:rsid w:val="00D53EFA"/>
    <w:rsid w:val="00D54462"/>
    <w:rsid w:val="00D552B8"/>
    <w:rsid w:val="00D5580F"/>
    <w:rsid w:val="00D6087A"/>
    <w:rsid w:val="00D60D2C"/>
    <w:rsid w:val="00D618BE"/>
    <w:rsid w:val="00D61F9D"/>
    <w:rsid w:val="00D62C72"/>
    <w:rsid w:val="00D64E9C"/>
    <w:rsid w:val="00D65789"/>
    <w:rsid w:val="00D66EB1"/>
    <w:rsid w:val="00D677FC"/>
    <w:rsid w:val="00D70313"/>
    <w:rsid w:val="00D70823"/>
    <w:rsid w:val="00D71AC6"/>
    <w:rsid w:val="00D71EA8"/>
    <w:rsid w:val="00D7259C"/>
    <w:rsid w:val="00D73CA8"/>
    <w:rsid w:val="00D7599A"/>
    <w:rsid w:val="00D75C1C"/>
    <w:rsid w:val="00D77E33"/>
    <w:rsid w:val="00D8214F"/>
    <w:rsid w:val="00D83B25"/>
    <w:rsid w:val="00D83B50"/>
    <w:rsid w:val="00D85129"/>
    <w:rsid w:val="00D86C43"/>
    <w:rsid w:val="00D87DF9"/>
    <w:rsid w:val="00D90CCD"/>
    <w:rsid w:val="00D911A2"/>
    <w:rsid w:val="00D91B75"/>
    <w:rsid w:val="00D92271"/>
    <w:rsid w:val="00D92443"/>
    <w:rsid w:val="00D92CFD"/>
    <w:rsid w:val="00D94764"/>
    <w:rsid w:val="00D94A7C"/>
    <w:rsid w:val="00D9518E"/>
    <w:rsid w:val="00D95896"/>
    <w:rsid w:val="00D95DB9"/>
    <w:rsid w:val="00D964E1"/>
    <w:rsid w:val="00D972ED"/>
    <w:rsid w:val="00D975DF"/>
    <w:rsid w:val="00DA03E4"/>
    <w:rsid w:val="00DA1286"/>
    <w:rsid w:val="00DA13BE"/>
    <w:rsid w:val="00DA1E89"/>
    <w:rsid w:val="00DA2EE7"/>
    <w:rsid w:val="00DA3621"/>
    <w:rsid w:val="00DA5593"/>
    <w:rsid w:val="00DA68DE"/>
    <w:rsid w:val="00DA7FE5"/>
    <w:rsid w:val="00DB0085"/>
    <w:rsid w:val="00DB0A5F"/>
    <w:rsid w:val="00DB1B50"/>
    <w:rsid w:val="00DB2100"/>
    <w:rsid w:val="00DB237A"/>
    <w:rsid w:val="00DB2983"/>
    <w:rsid w:val="00DB33A3"/>
    <w:rsid w:val="00DB3857"/>
    <w:rsid w:val="00DB4957"/>
    <w:rsid w:val="00DB556D"/>
    <w:rsid w:val="00DB6E1C"/>
    <w:rsid w:val="00DC1257"/>
    <w:rsid w:val="00DC26EE"/>
    <w:rsid w:val="00DC3475"/>
    <w:rsid w:val="00DC37EC"/>
    <w:rsid w:val="00DC3DC0"/>
    <w:rsid w:val="00DC5B2B"/>
    <w:rsid w:val="00DC63A8"/>
    <w:rsid w:val="00DC79E9"/>
    <w:rsid w:val="00DD0456"/>
    <w:rsid w:val="00DD1098"/>
    <w:rsid w:val="00DD318D"/>
    <w:rsid w:val="00DD3866"/>
    <w:rsid w:val="00DD39ED"/>
    <w:rsid w:val="00DD3B05"/>
    <w:rsid w:val="00DD42A4"/>
    <w:rsid w:val="00DD5B17"/>
    <w:rsid w:val="00DD6368"/>
    <w:rsid w:val="00DD648B"/>
    <w:rsid w:val="00DD7D6F"/>
    <w:rsid w:val="00DE14FA"/>
    <w:rsid w:val="00DE197A"/>
    <w:rsid w:val="00DE1A0D"/>
    <w:rsid w:val="00DE4F52"/>
    <w:rsid w:val="00DE6865"/>
    <w:rsid w:val="00DE6C26"/>
    <w:rsid w:val="00DF093E"/>
    <w:rsid w:val="00DF291D"/>
    <w:rsid w:val="00DF29F5"/>
    <w:rsid w:val="00DF2E12"/>
    <w:rsid w:val="00DF3F28"/>
    <w:rsid w:val="00DF40AC"/>
    <w:rsid w:val="00DF48A3"/>
    <w:rsid w:val="00DF514A"/>
    <w:rsid w:val="00DF6690"/>
    <w:rsid w:val="00DF66C0"/>
    <w:rsid w:val="00DF6804"/>
    <w:rsid w:val="00DF796D"/>
    <w:rsid w:val="00DF7F2E"/>
    <w:rsid w:val="00E000DC"/>
    <w:rsid w:val="00E020B0"/>
    <w:rsid w:val="00E0228D"/>
    <w:rsid w:val="00E0358D"/>
    <w:rsid w:val="00E04323"/>
    <w:rsid w:val="00E04D74"/>
    <w:rsid w:val="00E070A2"/>
    <w:rsid w:val="00E07915"/>
    <w:rsid w:val="00E10651"/>
    <w:rsid w:val="00E111CE"/>
    <w:rsid w:val="00E12797"/>
    <w:rsid w:val="00E13B47"/>
    <w:rsid w:val="00E14078"/>
    <w:rsid w:val="00E14806"/>
    <w:rsid w:val="00E160E6"/>
    <w:rsid w:val="00E17F0A"/>
    <w:rsid w:val="00E23B9C"/>
    <w:rsid w:val="00E259BD"/>
    <w:rsid w:val="00E2644F"/>
    <w:rsid w:val="00E2656A"/>
    <w:rsid w:val="00E27498"/>
    <w:rsid w:val="00E27A34"/>
    <w:rsid w:val="00E31080"/>
    <w:rsid w:val="00E31541"/>
    <w:rsid w:val="00E33BEE"/>
    <w:rsid w:val="00E33ED2"/>
    <w:rsid w:val="00E34E3D"/>
    <w:rsid w:val="00E34E85"/>
    <w:rsid w:val="00E35E9A"/>
    <w:rsid w:val="00E35EFE"/>
    <w:rsid w:val="00E35F8D"/>
    <w:rsid w:val="00E373AB"/>
    <w:rsid w:val="00E40361"/>
    <w:rsid w:val="00E4063B"/>
    <w:rsid w:val="00E40F77"/>
    <w:rsid w:val="00E412D0"/>
    <w:rsid w:val="00E42934"/>
    <w:rsid w:val="00E42CF0"/>
    <w:rsid w:val="00E43B76"/>
    <w:rsid w:val="00E44A2E"/>
    <w:rsid w:val="00E44A38"/>
    <w:rsid w:val="00E452E4"/>
    <w:rsid w:val="00E45461"/>
    <w:rsid w:val="00E46754"/>
    <w:rsid w:val="00E47914"/>
    <w:rsid w:val="00E50F9E"/>
    <w:rsid w:val="00E51327"/>
    <w:rsid w:val="00E52F76"/>
    <w:rsid w:val="00E5438E"/>
    <w:rsid w:val="00E54A4F"/>
    <w:rsid w:val="00E56322"/>
    <w:rsid w:val="00E57AE0"/>
    <w:rsid w:val="00E57F89"/>
    <w:rsid w:val="00E6017D"/>
    <w:rsid w:val="00E605EB"/>
    <w:rsid w:val="00E60982"/>
    <w:rsid w:val="00E62C62"/>
    <w:rsid w:val="00E63453"/>
    <w:rsid w:val="00E63A8D"/>
    <w:rsid w:val="00E63C6D"/>
    <w:rsid w:val="00E654C1"/>
    <w:rsid w:val="00E65D97"/>
    <w:rsid w:val="00E66B3E"/>
    <w:rsid w:val="00E67662"/>
    <w:rsid w:val="00E676B1"/>
    <w:rsid w:val="00E7009D"/>
    <w:rsid w:val="00E70E88"/>
    <w:rsid w:val="00E71F02"/>
    <w:rsid w:val="00E725F3"/>
    <w:rsid w:val="00E72A5A"/>
    <w:rsid w:val="00E72A81"/>
    <w:rsid w:val="00E73354"/>
    <w:rsid w:val="00E7388A"/>
    <w:rsid w:val="00E74187"/>
    <w:rsid w:val="00E74537"/>
    <w:rsid w:val="00E767BE"/>
    <w:rsid w:val="00E7773F"/>
    <w:rsid w:val="00E8256A"/>
    <w:rsid w:val="00E82ACB"/>
    <w:rsid w:val="00E82C38"/>
    <w:rsid w:val="00E83220"/>
    <w:rsid w:val="00E83806"/>
    <w:rsid w:val="00E8383A"/>
    <w:rsid w:val="00E83CD1"/>
    <w:rsid w:val="00E83E90"/>
    <w:rsid w:val="00E86C4C"/>
    <w:rsid w:val="00E91E0C"/>
    <w:rsid w:val="00E9242D"/>
    <w:rsid w:val="00E93F84"/>
    <w:rsid w:val="00E940FD"/>
    <w:rsid w:val="00E94703"/>
    <w:rsid w:val="00E94E20"/>
    <w:rsid w:val="00E96757"/>
    <w:rsid w:val="00E9697B"/>
    <w:rsid w:val="00EA011D"/>
    <w:rsid w:val="00EA0488"/>
    <w:rsid w:val="00EA1332"/>
    <w:rsid w:val="00EA3F4C"/>
    <w:rsid w:val="00EA4258"/>
    <w:rsid w:val="00EA4379"/>
    <w:rsid w:val="00EA4F77"/>
    <w:rsid w:val="00EA7C66"/>
    <w:rsid w:val="00EB0C61"/>
    <w:rsid w:val="00EB29DC"/>
    <w:rsid w:val="00EB2EA2"/>
    <w:rsid w:val="00EB30D6"/>
    <w:rsid w:val="00EB3688"/>
    <w:rsid w:val="00EB5255"/>
    <w:rsid w:val="00EB5C47"/>
    <w:rsid w:val="00EB5C6B"/>
    <w:rsid w:val="00EB5F6D"/>
    <w:rsid w:val="00EB6FC0"/>
    <w:rsid w:val="00EB735F"/>
    <w:rsid w:val="00EB756C"/>
    <w:rsid w:val="00EB780D"/>
    <w:rsid w:val="00EB7FDD"/>
    <w:rsid w:val="00EC08BD"/>
    <w:rsid w:val="00EC3B3B"/>
    <w:rsid w:val="00EC3C25"/>
    <w:rsid w:val="00EC44D8"/>
    <w:rsid w:val="00EC5E83"/>
    <w:rsid w:val="00EC5F16"/>
    <w:rsid w:val="00EC60DE"/>
    <w:rsid w:val="00ED0639"/>
    <w:rsid w:val="00ED095B"/>
    <w:rsid w:val="00ED0ED0"/>
    <w:rsid w:val="00ED3C08"/>
    <w:rsid w:val="00ED49C4"/>
    <w:rsid w:val="00ED59C7"/>
    <w:rsid w:val="00ED7AC8"/>
    <w:rsid w:val="00EE17CB"/>
    <w:rsid w:val="00EE44DE"/>
    <w:rsid w:val="00EE4521"/>
    <w:rsid w:val="00EE5242"/>
    <w:rsid w:val="00EE5C1F"/>
    <w:rsid w:val="00EE60DD"/>
    <w:rsid w:val="00EE6F25"/>
    <w:rsid w:val="00EE7677"/>
    <w:rsid w:val="00EF0EED"/>
    <w:rsid w:val="00EF18E7"/>
    <w:rsid w:val="00EF4755"/>
    <w:rsid w:val="00EF544F"/>
    <w:rsid w:val="00EF58C3"/>
    <w:rsid w:val="00EF6616"/>
    <w:rsid w:val="00EF7135"/>
    <w:rsid w:val="00EF7DBD"/>
    <w:rsid w:val="00F001FD"/>
    <w:rsid w:val="00F00297"/>
    <w:rsid w:val="00F00643"/>
    <w:rsid w:val="00F00CF5"/>
    <w:rsid w:val="00F027DB"/>
    <w:rsid w:val="00F045E5"/>
    <w:rsid w:val="00F04899"/>
    <w:rsid w:val="00F05E1E"/>
    <w:rsid w:val="00F05F7C"/>
    <w:rsid w:val="00F0616A"/>
    <w:rsid w:val="00F06507"/>
    <w:rsid w:val="00F06614"/>
    <w:rsid w:val="00F06674"/>
    <w:rsid w:val="00F06B2D"/>
    <w:rsid w:val="00F07675"/>
    <w:rsid w:val="00F11490"/>
    <w:rsid w:val="00F122A3"/>
    <w:rsid w:val="00F12E0D"/>
    <w:rsid w:val="00F147D8"/>
    <w:rsid w:val="00F14A7A"/>
    <w:rsid w:val="00F15811"/>
    <w:rsid w:val="00F15BDB"/>
    <w:rsid w:val="00F15BEC"/>
    <w:rsid w:val="00F15FB7"/>
    <w:rsid w:val="00F163FF"/>
    <w:rsid w:val="00F17352"/>
    <w:rsid w:val="00F20759"/>
    <w:rsid w:val="00F20D80"/>
    <w:rsid w:val="00F216A2"/>
    <w:rsid w:val="00F22985"/>
    <w:rsid w:val="00F23E1C"/>
    <w:rsid w:val="00F26510"/>
    <w:rsid w:val="00F26B6B"/>
    <w:rsid w:val="00F26DB1"/>
    <w:rsid w:val="00F30642"/>
    <w:rsid w:val="00F319ED"/>
    <w:rsid w:val="00F326D3"/>
    <w:rsid w:val="00F32904"/>
    <w:rsid w:val="00F3383E"/>
    <w:rsid w:val="00F33EC8"/>
    <w:rsid w:val="00F34209"/>
    <w:rsid w:val="00F3556B"/>
    <w:rsid w:val="00F36141"/>
    <w:rsid w:val="00F3633A"/>
    <w:rsid w:val="00F3668E"/>
    <w:rsid w:val="00F37073"/>
    <w:rsid w:val="00F37622"/>
    <w:rsid w:val="00F40229"/>
    <w:rsid w:val="00F41F91"/>
    <w:rsid w:val="00F42405"/>
    <w:rsid w:val="00F42DD0"/>
    <w:rsid w:val="00F43CD1"/>
    <w:rsid w:val="00F446F6"/>
    <w:rsid w:val="00F44BFC"/>
    <w:rsid w:val="00F459E4"/>
    <w:rsid w:val="00F465A7"/>
    <w:rsid w:val="00F505CD"/>
    <w:rsid w:val="00F50772"/>
    <w:rsid w:val="00F50AA2"/>
    <w:rsid w:val="00F50B7C"/>
    <w:rsid w:val="00F51BD5"/>
    <w:rsid w:val="00F52903"/>
    <w:rsid w:val="00F5334A"/>
    <w:rsid w:val="00F536C6"/>
    <w:rsid w:val="00F550E6"/>
    <w:rsid w:val="00F56017"/>
    <w:rsid w:val="00F56D02"/>
    <w:rsid w:val="00F56EB5"/>
    <w:rsid w:val="00F56ED0"/>
    <w:rsid w:val="00F571BE"/>
    <w:rsid w:val="00F5747D"/>
    <w:rsid w:val="00F57802"/>
    <w:rsid w:val="00F60987"/>
    <w:rsid w:val="00F619EF"/>
    <w:rsid w:val="00F61C6D"/>
    <w:rsid w:val="00F636DB"/>
    <w:rsid w:val="00F64BAB"/>
    <w:rsid w:val="00F66EAD"/>
    <w:rsid w:val="00F6748A"/>
    <w:rsid w:val="00F71FD7"/>
    <w:rsid w:val="00F726D2"/>
    <w:rsid w:val="00F728B2"/>
    <w:rsid w:val="00F72E0A"/>
    <w:rsid w:val="00F74345"/>
    <w:rsid w:val="00F75466"/>
    <w:rsid w:val="00F77B2F"/>
    <w:rsid w:val="00F77C37"/>
    <w:rsid w:val="00F77C52"/>
    <w:rsid w:val="00F804C1"/>
    <w:rsid w:val="00F80A0A"/>
    <w:rsid w:val="00F813D9"/>
    <w:rsid w:val="00F81C36"/>
    <w:rsid w:val="00F81F4B"/>
    <w:rsid w:val="00F825D6"/>
    <w:rsid w:val="00F82B19"/>
    <w:rsid w:val="00F831FB"/>
    <w:rsid w:val="00F83548"/>
    <w:rsid w:val="00F83C4E"/>
    <w:rsid w:val="00F90948"/>
    <w:rsid w:val="00F9212D"/>
    <w:rsid w:val="00F92658"/>
    <w:rsid w:val="00F934F7"/>
    <w:rsid w:val="00F93E67"/>
    <w:rsid w:val="00F93EBE"/>
    <w:rsid w:val="00F94ABE"/>
    <w:rsid w:val="00F94D91"/>
    <w:rsid w:val="00F96272"/>
    <w:rsid w:val="00F965DA"/>
    <w:rsid w:val="00F96709"/>
    <w:rsid w:val="00F9744C"/>
    <w:rsid w:val="00FA02A7"/>
    <w:rsid w:val="00FA04C8"/>
    <w:rsid w:val="00FA0A9F"/>
    <w:rsid w:val="00FA3442"/>
    <w:rsid w:val="00FA3C1D"/>
    <w:rsid w:val="00FA406A"/>
    <w:rsid w:val="00FA4EC1"/>
    <w:rsid w:val="00FA5638"/>
    <w:rsid w:val="00FA58C1"/>
    <w:rsid w:val="00FA5DEF"/>
    <w:rsid w:val="00FA6112"/>
    <w:rsid w:val="00FA738B"/>
    <w:rsid w:val="00FA7F66"/>
    <w:rsid w:val="00FB11DB"/>
    <w:rsid w:val="00FB184F"/>
    <w:rsid w:val="00FB22C2"/>
    <w:rsid w:val="00FB27D8"/>
    <w:rsid w:val="00FB2F3D"/>
    <w:rsid w:val="00FB32CA"/>
    <w:rsid w:val="00FB3BC6"/>
    <w:rsid w:val="00FB49A8"/>
    <w:rsid w:val="00FB503A"/>
    <w:rsid w:val="00FB516C"/>
    <w:rsid w:val="00FB6A3D"/>
    <w:rsid w:val="00FB6DB1"/>
    <w:rsid w:val="00FB717D"/>
    <w:rsid w:val="00FC1E7A"/>
    <w:rsid w:val="00FC3C84"/>
    <w:rsid w:val="00FC4132"/>
    <w:rsid w:val="00FC47F0"/>
    <w:rsid w:val="00FC5E92"/>
    <w:rsid w:val="00FC6BF1"/>
    <w:rsid w:val="00FC738F"/>
    <w:rsid w:val="00FD0236"/>
    <w:rsid w:val="00FD059F"/>
    <w:rsid w:val="00FD1786"/>
    <w:rsid w:val="00FD18F4"/>
    <w:rsid w:val="00FD448E"/>
    <w:rsid w:val="00FD54DB"/>
    <w:rsid w:val="00FD619F"/>
    <w:rsid w:val="00FD6BC1"/>
    <w:rsid w:val="00FD741C"/>
    <w:rsid w:val="00FD7D4D"/>
    <w:rsid w:val="00FE0885"/>
    <w:rsid w:val="00FE0B91"/>
    <w:rsid w:val="00FE0BA5"/>
    <w:rsid w:val="00FE150D"/>
    <w:rsid w:val="00FE2CB2"/>
    <w:rsid w:val="00FE4E72"/>
    <w:rsid w:val="00FE6409"/>
    <w:rsid w:val="00FE6760"/>
    <w:rsid w:val="00FE6A7E"/>
    <w:rsid w:val="00FF0DF9"/>
    <w:rsid w:val="00FF103A"/>
    <w:rsid w:val="00FF10F6"/>
    <w:rsid w:val="00FF3327"/>
    <w:rsid w:val="00FF4CB4"/>
    <w:rsid w:val="00FF5CDC"/>
    <w:rsid w:val="00FF6353"/>
    <w:rsid w:val="01121891"/>
    <w:rsid w:val="01290F7E"/>
    <w:rsid w:val="015D1E09"/>
    <w:rsid w:val="01BA087D"/>
    <w:rsid w:val="01E44FDB"/>
    <w:rsid w:val="021C1EAB"/>
    <w:rsid w:val="022352DD"/>
    <w:rsid w:val="0227136C"/>
    <w:rsid w:val="023575E5"/>
    <w:rsid w:val="024A2007"/>
    <w:rsid w:val="02523AA0"/>
    <w:rsid w:val="02697903"/>
    <w:rsid w:val="02721529"/>
    <w:rsid w:val="028247F4"/>
    <w:rsid w:val="02866A8A"/>
    <w:rsid w:val="02C167B0"/>
    <w:rsid w:val="02D87C83"/>
    <w:rsid w:val="02F96569"/>
    <w:rsid w:val="030B47EA"/>
    <w:rsid w:val="031A4A2D"/>
    <w:rsid w:val="033C2BF5"/>
    <w:rsid w:val="03B804CE"/>
    <w:rsid w:val="03D55BD9"/>
    <w:rsid w:val="03EA7B21"/>
    <w:rsid w:val="03EE1F26"/>
    <w:rsid w:val="0410030A"/>
    <w:rsid w:val="049820AD"/>
    <w:rsid w:val="04D379E7"/>
    <w:rsid w:val="05065269"/>
    <w:rsid w:val="05694015"/>
    <w:rsid w:val="05967A84"/>
    <w:rsid w:val="05AC22B4"/>
    <w:rsid w:val="05D046FC"/>
    <w:rsid w:val="05D830A9"/>
    <w:rsid w:val="05F83EAE"/>
    <w:rsid w:val="060E7223"/>
    <w:rsid w:val="061F466C"/>
    <w:rsid w:val="06316315"/>
    <w:rsid w:val="063E7D85"/>
    <w:rsid w:val="064F49ED"/>
    <w:rsid w:val="06517B61"/>
    <w:rsid w:val="06C17CF0"/>
    <w:rsid w:val="06D27AF8"/>
    <w:rsid w:val="06DC2725"/>
    <w:rsid w:val="07041C7C"/>
    <w:rsid w:val="070D0A7D"/>
    <w:rsid w:val="071D3FB7"/>
    <w:rsid w:val="07293586"/>
    <w:rsid w:val="07295285"/>
    <w:rsid w:val="072C2FDB"/>
    <w:rsid w:val="07636392"/>
    <w:rsid w:val="07770C56"/>
    <w:rsid w:val="07B05960"/>
    <w:rsid w:val="07BC1A40"/>
    <w:rsid w:val="07F438B2"/>
    <w:rsid w:val="081E6D6D"/>
    <w:rsid w:val="083D399C"/>
    <w:rsid w:val="08E55905"/>
    <w:rsid w:val="08F106C5"/>
    <w:rsid w:val="09145BD3"/>
    <w:rsid w:val="092217DD"/>
    <w:rsid w:val="093A7294"/>
    <w:rsid w:val="094E4DB4"/>
    <w:rsid w:val="0957094B"/>
    <w:rsid w:val="09736C45"/>
    <w:rsid w:val="09E71B0D"/>
    <w:rsid w:val="0A0F696E"/>
    <w:rsid w:val="0A1B5312"/>
    <w:rsid w:val="0A1C5F87"/>
    <w:rsid w:val="0A263993"/>
    <w:rsid w:val="0A2A37A7"/>
    <w:rsid w:val="0A2D3AC2"/>
    <w:rsid w:val="0A5B1BB3"/>
    <w:rsid w:val="0A83605A"/>
    <w:rsid w:val="0A9A6B7F"/>
    <w:rsid w:val="0AA755DF"/>
    <w:rsid w:val="0AD66615"/>
    <w:rsid w:val="0AF81AF7"/>
    <w:rsid w:val="0B120D44"/>
    <w:rsid w:val="0B1C01C3"/>
    <w:rsid w:val="0B1D155E"/>
    <w:rsid w:val="0B1D330C"/>
    <w:rsid w:val="0B50723E"/>
    <w:rsid w:val="0B7218AA"/>
    <w:rsid w:val="0B9F3D21"/>
    <w:rsid w:val="0BA37CB5"/>
    <w:rsid w:val="0BB21CA6"/>
    <w:rsid w:val="0BD27BF6"/>
    <w:rsid w:val="0BDE6F3F"/>
    <w:rsid w:val="0BED6AF9"/>
    <w:rsid w:val="0C0A3890"/>
    <w:rsid w:val="0C3B3C7D"/>
    <w:rsid w:val="0C6306C8"/>
    <w:rsid w:val="0CAA6E21"/>
    <w:rsid w:val="0CAB2EAE"/>
    <w:rsid w:val="0CFC632A"/>
    <w:rsid w:val="0D1821E1"/>
    <w:rsid w:val="0D2B7F62"/>
    <w:rsid w:val="0D621C7D"/>
    <w:rsid w:val="0D7C07BE"/>
    <w:rsid w:val="0E323572"/>
    <w:rsid w:val="0E407A3D"/>
    <w:rsid w:val="0E6A2D0C"/>
    <w:rsid w:val="0E73034D"/>
    <w:rsid w:val="0E7C42F6"/>
    <w:rsid w:val="0EF718EA"/>
    <w:rsid w:val="0F085E87"/>
    <w:rsid w:val="0F13775A"/>
    <w:rsid w:val="0F5F45FE"/>
    <w:rsid w:val="0F83260D"/>
    <w:rsid w:val="0F9A112B"/>
    <w:rsid w:val="0F9C0108"/>
    <w:rsid w:val="0FA63C27"/>
    <w:rsid w:val="0FA860E4"/>
    <w:rsid w:val="0FC3201A"/>
    <w:rsid w:val="0FC7113A"/>
    <w:rsid w:val="0FD320EE"/>
    <w:rsid w:val="100A5B29"/>
    <w:rsid w:val="10233ACA"/>
    <w:rsid w:val="1026660C"/>
    <w:rsid w:val="105A4C5F"/>
    <w:rsid w:val="106D2F64"/>
    <w:rsid w:val="10802FDB"/>
    <w:rsid w:val="109E2A05"/>
    <w:rsid w:val="10B01855"/>
    <w:rsid w:val="10B63710"/>
    <w:rsid w:val="10B820FF"/>
    <w:rsid w:val="10F10820"/>
    <w:rsid w:val="10F9799B"/>
    <w:rsid w:val="111C2F7A"/>
    <w:rsid w:val="11407D54"/>
    <w:rsid w:val="11513D10"/>
    <w:rsid w:val="11533EE2"/>
    <w:rsid w:val="11665CA1"/>
    <w:rsid w:val="118250EA"/>
    <w:rsid w:val="11903EBA"/>
    <w:rsid w:val="11BD2B3B"/>
    <w:rsid w:val="11E84674"/>
    <w:rsid w:val="12386077"/>
    <w:rsid w:val="12843C71"/>
    <w:rsid w:val="12BE54B9"/>
    <w:rsid w:val="12D57B65"/>
    <w:rsid w:val="12F46905"/>
    <w:rsid w:val="13117BFA"/>
    <w:rsid w:val="133402B9"/>
    <w:rsid w:val="133833D9"/>
    <w:rsid w:val="137F2DB6"/>
    <w:rsid w:val="13951726"/>
    <w:rsid w:val="1396735C"/>
    <w:rsid w:val="13B862C8"/>
    <w:rsid w:val="14396509"/>
    <w:rsid w:val="144731A8"/>
    <w:rsid w:val="1461070D"/>
    <w:rsid w:val="147E306D"/>
    <w:rsid w:val="14861F22"/>
    <w:rsid w:val="14AF4610"/>
    <w:rsid w:val="14D8628A"/>
    <w:rsid w:val="14DD2C3C"/>
    <w:rsid w:val="14EB396E"/>
    <w:rsid w:val="14EC675E"/>
    <w:rsid w:val="15230240"/>
    <w:rsid w:val="15233C15"/>
    <w:rsid w:val="15396F94"/>
    <w:rsid w:val="15451A8F"/>
    <w:rsid w:val="15594F42"/>
    <w:rsid w:val="15842905"/>
    <w:rsid w:val="158C299F"/>
    <w:rsid w:val="15EE4223"/>
    <w:rsid w:val="16043327"/>
    <w:rsid w:val="16087E1D"/>
    <w:rsid w:val="160D0E75"/>
    <w:rsid w:val="16134661"/>
    <w:rsid w:val="162D6610"/>
    <w:rsid w:val="165A1559"/>
    <w:rsid w:val="16663DB9"/>
    <w:rsid w:val="16740B82"/>
    <w:rsid w:val="17497BD2"/>
    <w:rsid w:val="17670398"/>
    <w:rsid w:val="17701D14"/>
    <w:rsid w:val="17735226"/>
    <w:rsid w:val="17852997"/>
    <w:rsid w:val="17AC02EB"/>
    <w:rsid w:val="17CA481C"/>
    <w:rsid w:val="17CC2342"/>
    <w:rsid w:val="17EF6030"/>
    <w:rsid w:val="18137F71"/>
    <w:rsid w:val="18291542"/>
    <w:rsid w:val="18345427"/>
    <w:rsid w:val="18365A0D"/>
    <w:rsid w:val="18904C65"/>
    <w:rsid w:val="189F624C"/>
    <w:rsid w:val="18B32B18"/>
    <w:rsid w:val="18BA4890"/>
    <w:rsid w:val="197E141A"/>
    <w:rsid w:val="19B378CD"/>
    <w:rsid w:val="1A1C66C0"/>
    <w:rsid w:val="1A2B77F4"/>
    <w:rsid w:val="1A3D7454"/>
    <w:rsid w:val="1A42393B"/>
    <w:rsid w:val="1A476E2F"/>
    <w:rsid w:val="1A767105"/>
    <w:rsid w:val="1A852996"/>
    <w:rsid w:val="1AAD45DE"/>
    <w:rsid w:val="1AB153E1"/>
    <w:rsid w:val="1AE10A1D"/>
    <w:rsid w:val="1B046F80"/>
    <w:rsid w:val="1B1F577F"/>
    <w:rsid w:val="1B3267B5"/>
    <w:rsid w:val="1B3774C3"/>
    <w:rsid w:val="1B40161D"/>
    <w:rsid w:val="1B441859"/>
    <w:rsid w:val="1B6606B1"/>
    <w:rsid w:val="1B9A62B3"/>
    <w:rsid w:val="1BBC26CD"/>
    <w:rsid w:val="1BDE2644"/>
    <w:rsid w:val="1BE20386"/>
    <w:rsid w:val="1BEA2B96"/>
    <w:rsid w:val="1BEB6AF1"/>
    <w:rsid w:val="1C1839FB"/>
    <w:rsid w:val="1C5E7925"/>
    <w:rsid w:val="1C7F3E27"/>
    <w:rsid w:val="1CF0262F"/>
    <w:rsid w:val="1CFC77E4"/>
    <w:rsid w:val="1CFD070F"/>
    <w:rsid w:val="1D2D5631"/>
    <w:rsid w:val="1D5F6196"/>
    <w:rsid w:val="1D6132A5"/>
    <w:rsid w:val="1D8A3384"/>
    <w:rsid w:val="1D8E56D5"/>
    <w:rsid w:val="1DCD7725"/>
    <w:rsid w:val="1DF750C2"/>
    <w:rsid w:val="1E0C3498"/>
    <w:rsid w:val="1E2307E2"/>
    <w:rsid w:val="1E290D81"/>
    <w:rsid w:val="1E544E3F"/>
    <w:rsid w:val="1E5866DD"/>
    <w:rsid w:val="1E62203C"/>
    <w:rsid w:val="1E7A43DA"/>
    <w:rsid w:val="1E7B133C"/>
    <w:rsid w:val="1E9B2DD4"/>
    <w:rsid w:val="1F1C6040"/>
    <w:rsid w:val="1F9A0241"/>
    <w:rsid w:val="1FAA11BB"/>
    <w:rsid w:val="1FB060A5"/>
    <w:rsid w:val="1FE7539E"/>
    <w:rsid w:val="20671BE0"/>
    <w:rsid w:val="20692E24"/>
    <w:rsid w:val="206A094A"/>
    <w:rsid w:val="20891BA9"/>
    <w:rsid w:val="20914BD8"/>
    <w:rsid w:val="209459C7"/>
    <w:rsid w:val="20963CB8"/>
    <w:rsid w:val="20A81A1B"/>
    <w:rsid w:val="20B07FB6"/>
    <w:rsid w:val="20B646FB"/>
    <w:rsid w:val="20C33E97"/>
    <w:rsid w:val="210C1A01"/>
    <w:rsid w:val="210F1E8F"/>
    <w:rsid w:val="21185311"/>
    <w:rsid w:val="213B74B1"/>
    <w:rsid w:val="214320A3"/>
    <w:rsid w:val="215A2310"/>
    <w:rsid w:val="216A5446"/>
    <w:rsid w:val="21995419"/>
    <w:rsid w:val="21CB3B2E"/>
    <w:rsid w:val="21DE318A"/>
    <w:rsid w:val="21EF5B80"/>
    <w:rsid w:val="21FF50C2"/>
    <w:rsid w:val="2220587A"/>
    <w:rsid w:val="2223439F"/>
    <w:rsid w:val="22576990"/>
    <w:rsid w:val="22756D47"/>
    <w:rsid w:val="22F47480"/>
    <w:rsid w:val="230132CE"/>
    <w:rsid w:val="230C5CE8"/>
    <w:rsid w:val="235513DD"/>
    <w:rsid w:val="23B17BC4"/>
    <w:rsid w:val="23DE1C48"/>
    <w:rsid w:val="23F92711"/>
    <w:rsid w:val="240210CD"/>
    <w:rsid w:val="24150BCD"/>
    <w:rsid w:val="243C319A"/>
    <w:rsid w:val="24494EA3"/>
    <w:rsid w:val="24667E5F"/>
    <w:rsid w:val="248A3369"/>
    <w:rsid w:val="24BF09F7"/>
    <w:rsid w:val="24D42836"/>
    <w:rsid w:val="252D53FE"/>
    <w:rsid w:val="25496D80"/>
    <w:rsid w:val="25EC2D81"/>
    <w:rsid w:val="26385E03"/>
    <w:rsid w:val="26431A21"/>
    <w:rsid w:val="26777A1B"/>
    <w:rsid w:val="268362C1"/>
    <w:rsid w:val="2685163A"/>
    <w:rsid w:val="2694099E"/>
    <w:rsid w:val="271635D9"/>
    <w:rsid w:val="273852FE"/>
    <w:rsid w:val="275D4D64"/>
    <w:rsid w:val="27630C0D"/>
    <w:rsid w:val="27670CCB"/>
    <w:rsid w:val="277057A2"/>
    <w:rsid w:val="27AE656C"/>
    <w:rsid w:val="27C11379"/>
    <w:rsid w:val="28482E36"/>
    <w:rsid w:val="29206EB8"/>
    <w:rsid w:val="29595666"/>
    <w:rsid w:val="2961556C"/>
    <w:rsid w:val="29874881"/>
    <w:rsid w:val="29982084"/>
    <w:rsid w:val="29A82C80"/>
    <w:rsid w:val="29E325E0"/>
    <w:rsid w:val="29FB0865"/>
    <w:rsid w:val="2A092F82"/>
    <w:rsid w:val="2A1831C5"/>
    <w:rsid w:val="2A452503"/>
    <w:rsid w:val="2A5211C9"/>
    <w:rsid w:val="2AC966AE"/>
    <w:rsid w:val="2AE3365B"/>
    <w:rsid w:val="2B05275D"/>
    <w:rsid w:val="2B2D0EF2"/>
    <w:rsid w:val="2B312684"/>
    <w:rsid w:val="2B485D2C"/>
    <w:rsid w:val="2B5E45D9"/>
    <w:rsid w:val="2B8C5030"/>
    <w:rsid w:val="2BA936A8"/>
    <w:rsid w:val="2BD4136D"/>
    <w:rsid w:val="2BFF463C"/>
    <w:rsid w:val="2C184156"/>
    <w:rsid w:val="2C2E3173"/>
    <w:rsid w:val="2C315A5A"/>
    <w:rsid w:val="2C4209CD"/>
    <w:rsid w:val="2C4A1889"/>
    <w:rsid w:val="2C4B1C25"/>
    <w:rsid w:val="2C732934"/>
    <w:rsid w:val="2D033AAD"/>
    <w:rsid w:val="2D4D587B"/>
    <w:rsid w:val="2D522530"/>
    <w:rsid w:val="2D663A16"/>
    <w:rsid w:val="2D6C440C"/>
    <w:rsid w:val="2D9708A4"/>
    <w:rsid w:val="2D9E56F5"/>
    <w:rsid w:val="2E4E3659"/>
    <w:rsid w:val="2E667F96"/>
    <w:rsid w:val="2E8226AB"/>
    <w:rsid w:val="2E892844"/>
    <w:rsid w:val="2E8E614B"/>
    <w:rsid w:val="2E9C5E9B"/>
    <w:rsid w:val="2EBD258D"/>
    <w:rsid w:val="2EC22276"/>
    <w:rsid w:val="2EDE0E47"/>
    <w:rsid w:val="2EF57A50"/>
    <w:rsid w:val="2F29582F"/>
    <w:rsid w:val="2F2E6DE5"/>
    <w:rsid w:val="2F3A60E3"/>
    <w:rsid w:val="2F8A246F"/>
    <w:rsid w:val="2FBE76D7"/>
    <w:rsid w:val="2FD065E6"/>
    <w:rsid w:val="2FD96870"/>
    <w:rsid w:val="2FEA115F"/>
    <w:rsid w:val="301663F8"/>
    <w:rsid w:val="30580BC9"/>
    <w:rsid w:val="30944237"/>
    <w:rsid w:val="30F027A5"/>
    <w:rsid w:val="311C75A7"/>
    <w:rsid w:val="311E2ED7"/>
    <w:rsid w:val="315619EE"/>
    <w:rsid w:val="315C449C"/>
    <w:rsid w:val="317D4AA0"/>
    <w:rsid w:val="31B82709"/>
    <w:rsid w:val="31BD2FCF"/>
    <w:rsid w:val="31D05482"/>
    <w:rsid w:val="32212CF8"/>
    <w:rsid w:val="32400B34"/>
    <w:rsid w:val="326071AE"/>
    <w:rsid w:val="329E6876"/>
    <w:rsid w:val="32F1739C"/>
    <w:rsid w:val="3319484E"/>
    <w:rsid w:val="333015F2"/>
    <w:rsid w:val="33443F7A"/>
    <w:rsid w:val="334B6320"/>
    <w:rsid w:val="33501E4A"/>
    <w:rsid w:val="335D331F"/>
    <w:rsid w:val="339801DB"/>
    <w:rsid w:val="33B277B5"/>
    <w:rsid w:val="33C66C29"/>
    <w:rsid w:val="33D5469E"/>
    <w:rsid w:val="33D934D4"/>
    <w:rsid w:val="33FE2F6A"/>
    <w:rsid w:val="340E07E5"/>
    <w:rsid w:val="34235BF7"/>
    <w:rsid w:val="34371FB8"/>
    <w:rsid w:val="343C6163"/>
    <w:rsid w:val="3464436D"/>
    <w:rsid w:val="34DB19BE"/>
    <w:rsid w:val="34EC597A"/>
    <w:rsid w:val="350A1FD9"/>
    <w:rsid w:val="35661288"/>
    <w:rsid w:val="3586450E"/>
    <w:rsid w:val="358C5FA8"/>
    <w:rsid w:val="3596327C"/>
    <w:rsid w:val="35AE7B20"/>
    <w:rsid w:val="35C15DF1"/>
    <w:rsid w:val="35C61178"/>
    <w:rsid w:val="35D00DF7"/>
    <w:rsid w:val="35DE52C2"/>
    <w:rsid w:val="35F3591A"/>
    <w:rsid w:val="35FC1BEC"/>
    <w:rsid w:val="36074A7F"/>
    <w:rsid w:val="364D06CA"/>
    <w:rsid w:val="36683009"/>
    <w:rsid w:val="36923549"/>
    <w:rsid w:val="36B37639"/>
    <w:rsid w:val="36B75FBF"/>
    <w:rsid w:val="36BD0C45"/>
    <w:rsid w:val="36BD2322"/>
    <w:rsid w:val="36D30B9F"/>
    <w:rsid w:val="36F86BA6"/>
    <w:rsid w:val="36FF69FB"/>
    <w:rsid w:val="37166D64"/>
    <w:rsid w:val="372D32A3"/>
    <w:rsid w:val="37334E50"/>
    <w:rsid w:val="375D66BB"/>
    <w:rsid w:val="37976071"/>
    <w:rsid w:val="37A86D11"/>
    <w:rsid w:val="37E00298"/>
    <w:rsid w:val="38021ABB"/>
    <w:rsid w:val="38284F1B"/>
    <w:rsid w:val="38390ED6"/>
    <w:rsid w:val="383E4E28"/>
    <w:rsid w:val="38424BAE"/>
    <w:rsid w:val="385E160E"/>
    <w:rsid w:val="38683569"/>
    <w:rsid w:val="38926838"/>
    <w:rsid w:val="38B302F9"/>
    <w:rsid w:val="38E54BBA"/>
    <w:rsid w:val="38F12CD3"/>
    <w:rsid w:val="38F94775"/>
    <w:rsid w:val="390A22DA"/>
    <w:rsid w:val="390A63CE"/>
    <w:rsid w:val="392971ED"/>
    <w:rsid w:val="39325651"/>
    <w:rsid w:val="394A0631"/>
    <w:rsid w:val="39885F17"/>
    <w:rsid w:val="399A211D"/>
    <w:rsid w:val="39B822CE"/>
    <w:rsid w:val="3A06303A"/>
    <w:rsid w:val="3A2F07E2"/>
    <w:rsid w:val="3A3000B7"/>
    <w:rsid w:val="3A3C4CAD"/>
    <w:rsid w:val="3A5C534F"/>
    <w:rsid w:val="3A872856"/>
    <w:rsid w:val="3AB63A6A"/>
    <w:rsid w:val="3ACD4224"/>
    <w:rsid w:val="3AD94F01"/>
    <w:rsid w:val="3AE90B6B"/>
    <w:rsid w:val="3AEF1D20"/>
    <w:rsid w:val="3B117E4D"/>
    <w:rsid w:val="3B2F3CF6"/>
    <w:rsid w:val="3B3763D1"/>
    <w:rsid w:val="3BA3121E"/>
    <w:rsid w:val="3BE70FED"/>
    <w:rsid w:val="3BF15739"/>
    <w:rsid w:val="3BFF41E4"/>
    <w:rsid w:val="3C2F6E1E"/>
    <w:rsid w:val="3C4F64BA"/>
    <w:rsid w:val="3C677FC3"/>
    <w:rsid w:val="3C6B4749"/>
    <w:rsid w:val="3CC86CCC"/>
    <w:rsid w:val="3CCA65A0"/>
    <w:rsid w:val="3CDA245A"/>
    <w:rsid w:val="3D0D6C15"/>
    <w:rsid w:val="3D1B0754"/>
    <w:rsid w:val="3D1E06B7"/>
    <w:rsid w:val="3D3D5401"/>
    <w:rsid w:val="3D9E5CFE"/>
    <w:rsid w:val="3DFC716D"/>
    <w:rsid w:val="3DFD6240"/>
    <w:rsid w:val="3E012496"/>
    <w:rsid w:val="3E3A7756"/>
    <w:rsid w:val="3E612F34"/>
    <w:rsid w:val="3E625830"/>
    <w:rsid w:val="3E78202C"/>
    <w:rsid w:val="3EA54974"/>
    <w:rsid w:val="3EC400D6"/>
    <w:rsid w:val="3EDA0523"/>
    <w:rsid w:val="3F210D33"/>
    <w:rsid w:val="3F3E5024"/>
    <w:rsid w:val="3FDB22A7"/>
    <w:rsid w:val="3FDD483D"/>
    <w:rsid w:val="3FE255A9"/>
    <w:rsid w:val="401F09B1"/>
    <w:rsid w:val="401F30A7"/>
    <w:rsid w:val="40207BE5"/>
    <w:rsid w:val="403503FB"/>
    <w:rsid w:val="405637AC"/>
    <w:rsid w:val="407A6407"/>
    <w:rsid w:val="4090365D"/>
    <w:rsid w:val="40B03CFF"/>
    <w:rsid w:val="40C8729B"/>
    <w:rsid w:val="40C90F93"/>
    <w:rsid w:val="412F09E3"/>
    <w:rsid w:val="41393388"/>
    <w:rsid w:val="41397742"/>
    <w:rsid w:val="41406E31"/>
    <w:rsid w:val="418F2199"/>
    <w:rsid w:val="41990C37"/>
    <w:rsid w:val="41B31CF9"/>
    <w:rsid w:val="4200449D"/>
    <w:rsid w:val="422175A8"/>
    <w:rsid w:val="4234707E"/>
    <w:rsid w:val="4235270E"/>
    <w:rsid w:val="423A3BCC"/>
    <w:rsid w:val="424E57D2"/>
    <w:rsid w:val="427C033D"/>
    <w:rsid w:val="427E3379"/>
    <w:rsid w:val="428B6C88"/>
    <w:rsid w:val="42B26C49"/>
    <w:rsid w:val="42BC698B"/>
    <w:rsid w:val="42DA5063"/>
    <w:rsid w:val="43364990"/>
    <w:rsid w:val="43394480"/>
    <w:rsid w:val="433A6FE6"/>
    <w:rsid w:val="43480868"/>
    <w:rsid w:val="4350713C"/>
    <w:rsid w:val="436653E0"/>
    <w:rsid w:val="43957E18"/>
    <w:rsid w:val="43A23DD3"/>
    <w:rsid w:val="43BD1F36"/>
    <w:rsid w:val="43C05462"/>
    <w:rsid w:val="43C4431A"/>
    <w:rsid w:val="43D06EF1"/>
    <w:rsid w:val="44383A3A"/>
    <w:rsid w:val="4439400C"/>
    <w:rsid w:val="444B446B"/>
    <w:rsid w:val="444C01E3"/>
    <w:rsid w:val="44B951CC"/>
    <w:rsid w:val="44BD69EB"/>
    <w:rsid w:val="44CD14E0"/>
    <w:rsid w:val="44DB5633"/>
    <w:rsid w:val="44F20B0B"/>
    <w:rsid w:val="450827C1"/>
    <w:rsid w:val="452E5F4C"/>
    <w:rsid w:val="454F361F"/>
    <w:rsid w:val="45612018"/>
    <w:rsid w:val="458946E9"/>
    <w:rsid w:val="45967968"/>
    <w:rsid w:val="45A47C0E"/>
    <w:rsid w:val="45C1250B"/>
    <w:rsid w:val="45D453B7"/>
    <w:rsid w:val="45EA7CB3"/>
    <w:rsid w:val="46072A72"/>
    <w:rsid w:val="464C1DB9"/>
    <w:rsid w:val="46577FD6"/>
    <w:rsid w:val="46695971"/>
    <w:rsid w:val="467C4F89"/>
    <w:rsid w:val="46B87D7A"/>
    <w:rsid w:val="46D955A7"/>
    <w:rsid w:val="46F14E69"/>
    <w:rsid w:val="47133957"/>
    <w:rsid w:val="471757E7"/>
    <w:rsid w:val="47565E78"/>
    <w:rsid w:val="47691878"/>
    <w:rsid w:val="478F466E"/>
    <w:rsid w:val="47A07E0C"/>
    <w:rsid w:val="47AB5220"/>
    <w:rsid w:val="47C47EC8"/>
    <w:rsid w:val="47D2124A"/>
    <w:rsid w:val="47DE55F6"/>
    <w:rsid w:val="47ED3A8B"/>
    <w:rsid w:val="47F16A4D"/>
    <w:rsid w:val="48264C12"/>
    <w:rsid w:val="484B21B3"/>
    <w:rsid w:val="485A1120"/>
    <w:rsid w:val="48685479"/>
    <w:rsid w:val="4870272E"/>
    <w:rsid w:val="48EC175E"/>
    <w:rsid w:val="491A265E"/>
    <w:rsid w:val="49251EF8"/>
    <w:rsid w:val="492D05E3"/>
    <w:rsid w:val="498126DD"/>
    <w:rsid w:val="49DC7715"/>
    <w:rsid w:val="49F44C7A"/>
    <w:rsid w:val="4A023139"/>
    <w:rsid w:val="4A17690A"/>
    <w:rsid w:val="4A7B576F"/>
    <w:rsid w:val="4AC22FAD"/>
    <w:rsid w:val="4AF561A9"/>
    <w:rsid w:val="4B047423"/>
    <w:rsid w:val="4B293068"/>
    <w:rsid w:val="4B4F58DA"/>
    <w:rsid w:val="4B9E75B0"/>
    <w:rsid w:val="4B9E7EEF"/>
    <w:rsid w:val="4BB10662"/>
    <w:rsid w:val="4BB44743"/>
    <w:rsid w:val="4BB70638"/>
    <w:rsid w:val="4BBA0128"/>
    <w:rsid w:val="4BEF1B80"/>
    <w:rsid w:val="4C29008A"/>
    <w:rsid w:val="4C370340"/>
    <w:rsid w:val="4C453E95"/>
    <w:rsid w:val="4C4657D2"/>
    <w:rsid w:val="4C4A0649"/>
    <w:rsid w:val="4C4D2D4A"/>
    <w:rsid w:val="4C577725"/>
    <w:rsid w:val="4C7D3A02"/>
    <w:rsid w:val="4C7E5ECA"/>
    <w:rsid w:val="4C876AA5"/>
    <w:rsid w:val="4CB37051"/>
    <w:rsid w:val="4CD679A4"/>
    <w:rsid w:val="4D0E00FB"/>
    <w:rsid w:val="4D176606"/>
    <w:rsid w:val="4D671BE9"/>
    <w:rsid w:val="4D694C11"/>
    <w:rsid w:val="4D902EEE"/>
    <w:rsid w:val="4DC03F62"/>
    <w:rsid w:val="4DEC4FB0"/>
    <w:rsid w:val="4E075D8A"/>
    <w:rsid w:val="4E0F1241"/>
    <w:rsid w:val="4E257ADB"/>
    <w:rsid w:val="4E313EB5"/>
    <w:rsid w:val="4E571C5E"/>
    <w:rsid w:val="4E910E09"/>
    <w:rsid w:val="4EB75EF6"/>
    <w:rsid w:val="4EC00FAD"/>
    <w:rsid w:val="4EDC7299"/>
    <w:rsid w:val="4F3B2023"/>
    <w:rsid w:val="4F4033A3"/>
    <w:rsid w:val="4F50252A"/>
    <w:rsid w:val="4F9843DC"/>
    <w:rsid w:val="4FBC17B0"/>
    <w:rsid w:val="4FC43323"/>
    <w:rsid w:val="4FC62A8C"/>
    <w:rsid w:val="4FE20F0D"/>
    <w:rsid w:val="4FE51552"/>
    <w:rsid w:val="504306EC"/>
    <w:rsid w:val="5043249A"/>
    <w:rsid w:val="50504C4B"/>
    <w:rsid w:val="50697A27"/>
    <w:rsid w:val="508A00C9"/>
    <w:rsid w:val="508A1F19"/>
    <w:rsid w:val="509C6E7C"/>
    <w:rsid w:val="50D457E8"/>
    <w:rsid w:val="512D3B8A"/>
    <w:rsid w:val="5162104E"/>
    <w:rsid w:val="51C25640"/>
    <w:rsid w:val="51ED4DB3"/>
    <w:rsid w:val="52097713"/>
    <w:rsid w:val="522E0F28"/>
    <w:rsid w:val="523B420C"/>
    <w:rsid w:val="52A35472"/>
    <w:rsid w:val="52A62B3C"/>
    <w:rsid w:val="52FF2454"/>
    <w:rsid w:val="534C72D3"/>
    <w:rsid w:val="53605111"/>
    <w:rsid w:val="53982AFD"/>
    <w:rsid w:val="53A039CC"/>
    <w:rsid w:val="53A1505A"/>
    <w:rsid w:val="53BF0408"/>
    <w:rsid w:val="53E2646E"/>
    <w:rsid w:val="53EB70D0"/>
    <w:rsid w:val="54063E08"/>
    <w:rsid w:val="541A3F1C"/>
    <w:rsid w:val="543437E8"/>
    <w:rsid w:val="5452714F"/>
    <w:rsid w:val="5460126E"/>
    <w:rsid w:val="548A4ADA"/>
    <w:rsid w:val="548E7E0A"/>
    <w:rsid w:val="54992FD0"/>
    <w:rsid w:val="54A379AB"/>
    <w:rsid w:val="54B41F2C"/>
    <w:rsid w:val="54D264E2"/>
    <w:rsid w:val="54F73313"/>
    <w:rsid w:val="54F77CF7"/>
    <w:rsid w:val="54F80955"/>
    <w:rsid w:val="55156227"/>
    <w:rsid w:val="555170A7"/>
    <w:rsid w:val="55720E1A"/>
    <w:rsid w:val="5587536D"/>
    <w:rsid w:val="559B174B"/>
    <w:rsid w:val="55CE0CF4"/>
    <w:rsid w:val="55DD4614"/>
    <w:rsid w:val="56352C8B"/>
    <w:rsid w:val="563C00B7"/>
    <w:rsid w:val="56592F10"/>
    <w:rsid w:val="569E13A2"/>
    <w:rsid w:val="56B22A9C"/>
    <w:rsid w:val="56FE711B"/>
    <w:rsid w:val="571D1821"/>
    <w:rsid w:val="575E37D4"/>
    <w:rsid w:val="576F0454"/>
    <w:rsid w:val="57711FE2"/>
    <w:rsid w:val="57B72A76"/>
    <w:rsid w:val="57C3426C"/>
    <w:rsid w:val="57CE1F93"/>
    <w:rsid w:val="58212C26"/>
    <w:rsid w:val="583A3974"/>
    <w:rsid w:val="588743D1"/>
    <w:rsid w:val="5887701A"/>
    <w:rsid w:val="58CF2A3A"/>
    <w:rsid w:val="58D54F2E"/>
    <w:rsid w:val="58F922F2"/>
    <w:rsid w:val="592D3CE7"/>
    <w:rsid w:val="594E4AA2"/>
    <w:rsid w:val="595E6596"/>
    <w:rsid w:val="59A26483"/>
    <w:rsid w:val="59C0439F"/>
    <w:rsid w:val="5A317807"/>
    <w:rsid w:val="5A932270"/>
    <w:rsid w:val="5AAE7BDD"/>
    <w:rsid w:val="5ABE2233"/>
    <w:rsid w:val="5AFE1DDF"/>
    <w:rsid w:val="5B1B68B3"/>
    <w:rsid w:val="5B3E7E37"/>
    <w:rsid w:val="5B411CCC"/>
    <w:rsid w:val="5B4E53B3"/>
    <w:rsid w:val="5BDF5D95"/>
    <w:rsid w:val="5BFE7528"/>
    <w:rsid w:val="5C46111F"/>
    <w:rsid w:val="5C4667FF"/>
    <w:rsid w:val="5C7F4FAC"/>
    <w:rsid w:val="5C8843C4"/>
    <w:rsid w:val="5C8F6A67"/>
    <w:rsid w:val="5CBF559E"/>
    <w:rsid w:val="5CC0251C"/>
    <w:rsid w:val="5CD77FB1"/>
    <w:rsid w:val="5CE62B2B"/>
    <w:rsid w:val="5CF214D0"/>
    <w:rsid w:val="5D9A56C3"/>
    <w:rsid w:val="5DA43C7F"/>
    <w:rsid w:val="5E0A45F7"/>
    <w:rsid w:val="5E2467F1"/>
    <w:rsid w:val="5E503C09"/>
    <w:rsid w:val="5E764600"/>
    <w:rsid w:val="5E821EE9"/>
    <w:rsid w:val="5EC40C4A"/>
    <w:rsid w:val="5ED941F0"/>
    <w:rsid w:val="5F1A2B43"/>
    <w:rsid w:val="5F2028E1"/>
    <w:rsid w:val="5F3E1E41"/>
    <w:rsid w:val="5FB837BB"/>
    <w:rsid w:val="5FDE48C9"/>
    <w:rsid w:val="5FEC1ECA"/>
    <w:rsid w:val="600639FA"/>
    <w:rsid w:val="600A0562"/>
    <w:rsid w:val="605B738C"/>
    <w:rsid w:val="607557A9"/>
    <w:rsid w:val="60771CEC"/>
    <w:rsid w:val="607E307A"/>
    <w:rsid w:val="60936B26"/>
    <w:rsid w:val="60965A74"/>
    <w:rsid w:val="60AA43AF"/>
    <w:rsid w:val="60CC405A"/>
    <w:rsid w:val="60CD18BE"/>
    <w:rsid w:val="60E43825"/>
    <w:rsid w:val="60EF5D26"/>
    <w:rsid w:val="61025A59"/>
    <w:rsid w:val="61096D16"/>
    <w:rsid w:val="612536DA"/>
    <w:rsid w:val="614B4949"/>
    <w:rsid w:val="6155027F"/>
    <w:rsid w:val="6162474A"/>
    <w:rsid w:val="61684C46"/>
    <w:rsid w:val="617645F3"/>
    <w:rsid w:val="617F70AA"/>
    <w:rsid w:val="61821C8B"/>
    <w:rsid w:val="618E7A79"/>
    <w:rsid w:val="61AE0B75"/>
    <w:rsid w:val="61C55405"/>
    <w:rsid w:val="61DF1339"/>
    <w:rsid w:val="61E215D8"/>
    <w:rsid w:val="61E33ADD"/>
    <w:rsid w:val="620353C5"/>
    <w:rsid w:val="620F6680"/>
    <w:rsid w:val="621B3775"/>
    <w:rsid w:val="621B6074"/>
    <w:rsid w:val="62364782"/>
    <w:rsid w:val="626379DE"/>
    <w:rsid w:val="62917095"/>
    <w:rsid w:val="62CE02E9"/>
    <w:rsid w:val="630E6937"/>
    <w:rsid w:val="63147941"/>
    <w:rsid w:val="63586F35"/>
    <w:rsid w:val="63730E86"/>
    <w:rsid w:val="6394356A"/>
    <w:rsid w:val="63C61B2C"/>
    <w:rsid w:val="63D40BE9"/>
    <w:rsid w:val="63F70A4B"/>
    <w:rsid w:val="63FF2724"/>
    <w:rsid w:val="64102431"/>
    <w:rsid w:val="64103DA1"/>
    <w:rsid w:val="642E2CBF"/>
    <w:rsid w:val="64685DCE"/>
    <w:rsid w:val="64A5243A"/>
    <w:rsid w:val="64C71494"/>
    <w:rsid w:val="64F531DE"/>
    <w:rsid w:val="65067136"/>
    <w:rsid w:val="65095641"/>
    <w:rsid w:val="65373578"/>
    <w:rsid w:val="653F3D94"/>
    <w:rsid w:val="65437753"/>
    <w:rsid w:val="6557354E"/>
    <w:rsid w:val="65706983"/>
    <w:rsid w:val="658057EC"/>
    <w:rsid w:val="659B3958"/>
    <w:rsid w:val="65BF660F"/>
    <w:rsid w:val="65EB2E1D"/>
    <w:rsid w:val="65F20792"/>
    <w:rsid w:val="66222F6B"/>
    <w:rsid w:val="662B7800"/>
    <w:rsid w:val="6635067F"/>
    <w:rsid w:val="666E4207"/>
    <w:rsid w:val="66B654CB"/>
    <w:rsid w:val="66E415D8"/>
    <w:rsid w:val="66E527AA"/>
    <w:rsid w:val="66E71979"/>
    <w:rsid w:val="67073DC9"/>
    <w:rsid w:val="671F124A"/>
    <w:rsid w:val="67530DBD"/>
    <w:rsid w:val="67550FD9"/>
    <w:rsid w:val="675875E6"/>
    <w:rsid w:val="677A33C6"/>
    <w:rsid w:val="679D472E"/>
    <w:rsid w:val="67BF4206"/>
    <w:rsid w:val="67C24194"/>
    <w:rsid w:val="67F657B3"/>
    <w:rsid w:val="680839A1"/>
    <w:rsid w:val="681F5143"/>
    <w:rsid w:val="681F6961"/>
    <w:rsid w:val="685E0B02"/>
    <w:rsid w:val="68610A2F"/>
    <w:rsid w:val="68805514"/>
    <w:rsid w:val="6892654B"/>
    <w:rsid w:val="69316E2F"/>
    <w:rsid w:val="694E2071"/>
    <w:rsid w:val="69766163"/>
    <w:rsid w:val="697A3B33"/>
    <w:rsid w:val="69892FFC"/>
    <w:rsid w:val="69D44760"/>
    <w:rsid w:val="6A2922A9"/>
    <w:rsid w:val="6A4D243B"/>
    <w:rsid w:val="6A520EC7"/>
    <w:rsid w:val="6A5E40F1"/>
    <w:rsid w:val="6AA162E3"/>
    <w:rsid w:val="6AF87E20"/>
    <w:rsid w:val="6B1865C7"/>
    <w:rsid w:val="6B31548E"/>
    <w:rsid w:val="6B322639"/>
    <w:rsid w:val="6BC32289"/>
    <w:rsid w:val="6BEA5A68"/>
    <w:rsid w:val="6C0D34AC"/>
    <w:rsid w:val="6C636C38"/>
    <w:rsid w:val="6CDA788A"/>
    <w:rsid w:val="6D1C60F5"/>
    <w:rsid w:val="6D246B76"/>
    <w:rsid w:val="6D4D2752"/>
    <w:rsid w:val="6D592EA5"/>
    <w:rsid w:val="6DB34098"/>
    <w:rsid w:val="6DB545B6"/>
    <w:rsid w:val="6DD53761"/>
    <w:rsid w:val="6DE02FB4"/>
    <w:rsid w:val="6E4D196F"/>
    <w:rsid w:val="6E514CED"/>
    <w:rsid w:val="6E565D05"/>
    <w:rsid w:val="6E5F22E5"/>
    <w:rsid w:val="6EB563D5"/>
    <w:rsid w:val="6EBD1212"/>
    <w:rsid w:val="6ED92677"/>
    <w:rsid w:val="6F150406"/>
    <w:rsid w:val="6F225983"/>
    <w:rsid w:val="6F435BBB"/>
    <w:rsid w:val="6F5E4E25"/>
    <w:rsid w:val="6FF0072D"/>
    <w:rsid w:val="6FFC5590"/>
    <w:rsid w:val="70312E18"/>
    <w:rsid w:val="70390D6C"/>
    <w:rsid w:val="706D1DD0"/>
    <w:rsid w:val="70853FB1"/>
    <w:rsid w:val="70856B87"/>
    <w:rsid w:val="70860455"/>
    <w:rsid w:val="708D0F8E"/>
    <w:rsid w:val="70B56644"/>
    <w:rsid w:val="70CB230C"/>
    <w:rsid w:val="70D527EE"/>
    <w:rsid w:val="70F74EAF"/>
    <w:rsid w:val="712E63F7"/>
    <w:rsid w:val="7148395C"/>
    <w:rsid w:val="715534F0"/>
    <w:rsid w:val="715B5300"/>
    <w:rsid w:val="71664AA5"/>
    <w:rsid w:val="717209D9"/>
    <w:rsid w:val="71D27F8A"/>
    <w:rsid w:val="71D4181F"/>
    <w:rsid w:val="71F72C8D"/>
    <w:rsid w:val="72035F9A"/>
    <w:rsid w:val="722577FA"/>
    <w:rsid w:val="723D4B43"/>
    <w:rsid w:val="724C025D"/>
    <w:rsid w:val="724F1D63"/>
    <w:rsid w:val="72553024"/>
    <w:rsid w:val="7296690A"/>
    <w:rsid w:val="72CF07C6"/>
    <w:rsid w:val="72DB435C"/>
    <w:rsid w:val="72DF3E4C"/>
    <w:rsid w:val="72EF6F2C"/>
    <w:rsid w:val="72F44B4C"/>
    <w:rsid w:val="73122968"/>
    <w:rsid w:val="731F5D5E"/>
    <w:rsid w:val="7353424F"/>
    <w:rsid w:val="73585C57"/>
    <w:rsid w:val="737B2C01"/>
    <w:rsid w:val="739A7D73"/>
    <w:rsid w:val="73C51AD5"/>
    <w:rsid w:val="73D239B1"/>
    <w:rsid w:val="73D74BB0"/>
    <w:rsid w:val="740A314B"/>
    <w:rsid w:val="74147B26"/>
    <w:rsid w:val="74155BB4"/>
    <w:rsid w:val="741E793C"/>
    <w:rsid w:val="742C21A0"/>
    <w:rsid w:val="745A5E80"/>
    <w:rsid w:val="745E3944"/>
    <w:rsid w:val="74735774"/>
    <w:rsid w:val="74857264"/>
    <w:rsid w:val="7486209F"/>
    <w:rsid w:val="74911BBA"/>
    <w:rsid w:val="74943F9C"/>
    <w:rsid w:val="74A52E74"/>
    <w:rsid w:val="74AF5AA0"/>
    <w:rsid w:val="74B27F9C"/>
    <w:rsid w:val="74BD640F"/>
    <w:rsid w:val="74CE5F27"/>
    <w:rsid w:val="74D06143"/>
    <w:rsid w:val="74F27E88"/>
    <w:rsid w:val="74FA31C0"/>
    <w:rsid w:val="75073186"/>
    <w:rsid w:val="7635099D"/>
    <w:rsid w:val="766F0953"/>
    <w:rsid w:val="76724FD8"/>
    <w:rsid w:val="7691545E"/>
    <w:rsid w:val="76972973"/>
    <w:rsid w:val="769A5C9C"/>
    <w:rsid w:val="76C021E7"/>
    <w:rsid w:val="77140E87"/>
    <w:rsid w:val="772E7150"/>
    <w:rsid w:val="773D181D"/>
    <w:rsid w:val="77762421"/>
    <w:rsid w:val="778D031B"/>
    <w:rsid w:val="779144B6"/>
    <w:rsid w:val="77942BBD"/>
    <w:rsid w:val="77A049F6"/>
    <w:rsid w:val="77B56B1F"/>
    <w:rsid w:val="780F09F4"/>
    <w:rsid w:val="784A7FBA"/>
    <w:rsid w:val="7851759A"/>
    <w:rsid w:val="78650950"/>
    <w:rsid w:val="788039DC"/>
    <w:rsid w:val="78947487"/>
    <w:rsid w:val="78A23952"/>
    <w:rsid w:val="78A90480"/>
    <w:rsid w:val="78E053F7"/>
    <w:rsid w:val="78EA70A7"/>
    <w:rsid w:val="795D5ACB"/>
    <w:rsid w:val="79712FF4"/>
    <w:rsid w:val="79D712F7"/>
    <w:rsid w:val="79E25DD3"/>
    <w:rsid w:val="79EF62EF"/>
    <w:rsid w:val="79F521A7"/>
    <w:rsid w:val="7A1C3FAC"/>
    <w:rsid w:val="7A364017"/>
    <w:rsid w:val="7A431E85"/>
    <w:rsid w:val="7A4F18B8"/>
    <w:rsid w:val="7A5064F5"/>
    <w:rsid w:val="7A574C10"/>
    <w:rsid w:val="7A8265E1"/>
    <w:rsid w:val="7A8F6158"/>
    <w:rsid w:val="7AE30252"/>
    <w:rsid w:val="7AF83CFD"/>
    <w:rsid w:val="7B22740C"/>
    <w:rsid w:val="7B5F3EB1"/>
    <w:rsid w:val="7B686D42"/>
    <w:rsid w:val="7B7470FC"/>
    <w:rsid w:val="7B841746"/>
    <w:rsid w:val="7B8C5574"/>
    <w:rsid w:val="7BA07EF1"/>
    <w:rsid w:val="7BAB5214"/>
    <w:rsid w:val="7BBA0FB3"/>
    <w:rsid w:val="7BDB28B1"/>
    <w:rsid w:val="7BE67FFA"/>
    <w:rsid w:val="7BFD5343"/>
    <w:rsid w:val="7C43369E"/>
    <w:rsid w:val="7C5A4544"/>
    <w:rsid w:val="7C5E5DE2"/>
    <w:rsid w:val="7C635808"/>
    <w:rsid w:val="7C6C1E06"/>
    <w:rsid w:val="7C6C5AC7"/>
    <w:rsid w:val="7CAD0B17"/>
    <w:rsid w:val="7CB400F8"/>
    <w:rsid w:val="7CC6544B"/>
    <w:rsid w:val="7CC97C9E"/>
    <w:rsid w:val="7CD15E8F"/>
    <w:rsid w:val="7D0239FF"/>
    <w:rsid w:val="7D0549C2"/>
    <w:rsid w:val="7D152518"/>
    <w:rsid w:val="7D2863F0"/>
    <w:rsid w:val="7D5947FB"/>
    <w:rsid w:val="7D5E40CD"/>
    <w:rsid w:val="7D6513F2"/>
    <w:rsid w:val="7D772FC3"/>
    <w:rsid w:val="7DC601A2"/>
    <w:rsid w:val="7DCD56F2"/>
    <w:rsid w:val="7DD86068"/>
    <w:rsid w:val="7DF033B2"/>
    <w:rsid w:val="7E3C487A"/>
    <w:rsid w:val="7E4C1C9E"/>
    <w:rsid w:val="7E5E47BF"/>
    <w:rsid w:val="7E622050"/>
    <w:rsid w:val="7E9E2E0E"/>
    <w:rsid w:val="7F001CE7"/>
    <w:rsid w:val="7F495E91"/>
    <w:rsid w:val="7F593063"/>
    <w:rsid w:val="7F8B2A0B"/>
    <w:rsid w:val="7FA2692E"/>
    <w:rsid w:val="7FE47E5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99" w:semiHidden="0" w:name="heading 2" w:locked="1"/>
    <w:lsdException w:qFormat="1" w:unhideWhenUsed="0" w:uiPriority="99" w:semiHidden="0" w:name="heading 3" w:locked="1"/>
    <w:lsdException w:qFormat="1" w:unhideWhenUsed="0" w:uiPriority="99" w:semiHidden="0" w:name="heading 4" w:locked="1"/>
    <w:lsdException w:qFormat="1" w:unhideWhenUsed="0" w:uiPriority="99" w:semiHidden="0" w:name="heading 5" w:locked="1"/>
    <w:lsdException w:qFormat="1" w:unhideWhenUsed="0" w:uiPriority="99" w:semiHidden="0" w:name="heading 6" w:locked="1"/>
    <w:lsdException w:qFormat="1" w:unhideWhenUsed="0" w:uiPriority="99" w:semiHidden="0" w:name="heading 7" w:locked="1"/>
    <w:lsdException w:qFormat="1" w:unhideWhenUsed="0" w:uiPriority="99" w:semiHidden="0" w:name="heading 8" w:locked="1"/>
    <w:lsdException w:qFormat="1" w:unhideWhenUsed="0" w:uiPriority="99" w:semiHidden="0" w:name="heading 9" w:locked="1"/>
    <w:lsdException w:qFormat="1" w:unhideWhenUsed="0" w:uiPriority="99" w:semiHidden="0" w:name="index 1" w:locked="1"/>
    <w:lsdException w:uiPriority="99" w:name="index 2" w:locked="1"/>
    <w:lsdException w:uiPriority="99" w:name="index 3" w:locked="1"/>
    <w:lsdException w:qFormat="1" w:unhideWhenUsed="0" w:uiPriority="99" w:semiHidden="0"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qFormat="1" w:unhideWhenUsed="0" w:uiPriority="99" w:semiHidden="0" w:name="toc 1" w:locked="1"/>
    <w:lsdException w:qFormat="1" w:unhideWhenUsed="0" w:uiPriority="99" w:semiHidden="0" w:name="toc 2" w:locked="1"/>
    <w:lsdException w:qFormat="1" w:unhideWhenUsed="0" w:uiPriority="99" w:semiHidden="0" w:name="toc 3" w:locked="1"/>
    <w:lsdException w:qFormat="1" w:unhideWhenUsed="0" w:uiPriority="99" w:semiHidden="0" w:name="toc 4" w:locked="1"/>
    <w:lsdException w:qFormat="1" w:unhideWhenUsed="0" w:uiPriority="99" w:semiHidden="0" w:name="toc 5" w:locked="1"/>
    <w:lsdException w:qFormat="1" w:unhideWhenUsed="0" w:uiPriority="99" w:semiHidden="0" w:name="toc 6" w:locked="1"/>
    <w:lsdException w:qFormat="1" w:unhideWhenUsed="0" w:uiPriority="99" w:semiHidden="0" w:name="toc 7" w:locked="1"/>
    <w:lsdException w:qFormat="1" w:unhideWhenUsed="0" w:uiPriority="99" w:semiHidden="0" w:name="toc 8" w:locked="1"/>
    <w:lsdException w:qFormat="1" w:unhideWhenUsed="0" w:uiPriority="99" w:semiHidden="0" w:name="toc 9" w:locked="1"/>
    <w:lsdException w:qFormat="1" w:unhideWhenUsed="0" w:uiPriority="99" w:semiHidden="0" w:name="Normal Indent" w:locked="1"/>
    <w:lsdException w:qFormat="1" w:unhideWhenUsed="0" w:uiPriority="99" w:semiHidden="0" w:name="footnote text" w:locked="1"/>
    <w:lsdException w:qFormat="1" w:unhideWhenUsed="0" w:uiPriority="99" w:semiHidden="0" w:name="annotation text"/>
    <w:lsdException w:qFormat="1" w:unhideWhenUsed="0" w:uiPriority="99" w:semiHidden="0" w:name="header"/>
    <w:lsdException w:qFormat="1" w:unhideWhenUsed="0" w:uiPriority="99" w:semiHidden="0" w:name="footer"/>
    <w:lsdException w:qFormat="1" w:unhideWhenUsed="0" w:uiPriority="99" w:semiHidden="0" w:name="index heading" w:locked="1"/>
    <w:lsdException w:qFormat="1" w:unhideWhenUsed="0" w:uiPriority="99" w:semiHidden="0" w:name="caption" w:locked="1"/>
    <w:lsdException w:qFormat="1" w:unhideWhenUsed="0" w:uiPriority="99" w:semiHidden="0" w:name="table of figures" w:locked="1"/>
    <w:lsdException w:qFormat="1" w:unhideWhenUsed="0" w:uiPriority="99" w:semiHidden="0" w:name="envelope address" w:locked="1"/>
    <w:lsdException w:qFormat="1" w:unhideWhenUsed="0" w:uiPriority="99" w:semiHidden="0" w:name="envelope return" w:locked="1"/>
    <w:lsdException w:qFormat="1" w:unhideWhenUsed="0" w:uiPriority="99" w:semiHidden="0" w:name="footnote reference" w:locked="1"/>
    <w:lsdException w:qFormat="1" w:unhideWhenUsed="0" w:uiPriority="99" w:name="annotation reference"/>
    <w:lsdException w:uiPriority="99" w:name="line number" w:locked="1"/>
    <w:lsdException w:qFormat="1" w:unhideWhenUsed="0" w:uiPriority="99" w:semiHidden="0" w:name="page number" w:locked="1"/>
    <w:lsdException w:qFormat="1" w:unhideWhenUsed="0" w:uiPriority="99" w:semiHidden="0" w:name="endnote reference" w:locked="1"/>
    <w:lsdException w:qFormat="1" w:unhideWhenUsed="0" w:uiPriority="99" w:semiHidden="0" w:name="endnote text" w:locked="1"/>
    <w:lsdException w:qFormat="1" w:unhideWhenUsed="0" w:uiPriority="99" w:semiHidden="0" w:name="table of authorities" w:locked="1"/>
    <w:lsdException w:qFormat="1" w:unhideWhenUsed="0" w:uiPriority="99" w:semiHidden="0" w:name="macro" w:locked="1"/>
    <w:lsdException w:qFormat="1" w:unhideWhenUsed="0" w:uiPriority="99" w:semiHidden="0" w:name="toa heading" w:locked="1"/>
    <w:lsdException w:qFormat="1" w:unhideWhenUsed="0" w:uiPriority="99" w:semiHidden="0" w:name="List" w:locked="1"/>
    <w:lsdException w:qFormat="1" w:unhideWhenUsed="0" w:uiPriority="99" w:semiHidden="0" w:name="List Bullet" w:locked="1"/>
    <w:lsdException w:qFormat="1" w:unhideWhenUsed="0" w:uiPriority="99" w:semiHidden="0" w:name="List Number" w:locked="1"/>
    <w:lsdException w:qFormat="1" w:unhideWhenUsed="0" w:uiPriority="99" w:semiHidden="0" w:name="List 2" w:locked="1"/>
    <w:lsdException w:qFormat="1" w:unhideWhenUsed="0" w:uiPriority="99" w:semiHidden="0" w:name="List 3" w:locked="1"/>
    <w:lsdException w:qFormat="1" w:unhideWhenUsed="0" w:uiPriority="99" w:semiHidden="0" w:name="List 4" w:locked="1"/>
    <w:lsdException w:qFormat="1" w:unhideWhenUsed="0" w:uiPriority="99" w:semiHidden="0" w:name="List 5" w:locked="1"/>
    <w:lsdException w:qFormat="1" w:unhideWhenUsed="0" w:uiPriority="99" w:semiHidden="0" w:name="List Bullet 2" w:locked="1"/>
    <w:lsdException w:qFormat="1" w:unhideWhenUsed="0" w:uiPriority="99" w:semiHidden="0" w:name="List Bullet 3" w:locked="1"/>
    <w:lsdException w:qFormat="1" w:unhideWhenUsed="0" w:uiPriority="99" w:semiHidden="0" w:name="List Bullet 4" w:locked="1"/>
    <w:lsdException w:qFormat="1" w:unhideWhenUsed="0" w:uiPriority="99" w:semiHidden="0" w:name="List Bullet 5" w:locked="1"/>
    <w:lsdException w:qFormat="1" w:unhideWhenUsed="0" w:uiPriority="99" w:semiHidden="0" w:name="List Number 2" w:locked="1"/>
    <w:lsdException w:qFormat="1" w:unhideWhenUsed="0" w:uiPriority="99" w:semiHidden="0" w:name="List Number 3" w:locked="1"/>
    <w:lsdException w:qFormat="1" w:unhideWhenUsed="0" w:uiPriority="99" w:semiHidden="0" w:name="List Number 4" w:locked="1"/>
    <w:lsdException w:qFormat="1" w:unhideWhenUsed="0" w:uiPriority="99" w:semiHidden="0" w:name="List Number 5" w:locked="1"/>
    <w:lsdException w:qFormat="1" w:unhideWhenUsed="0" w:uiPriority="99" w:semiHidden="0" w:name="Title" w:locked="1"/>
    <w:lsdException w:qFormat="1" w:unhideWhenUsed="0" w:uiPriority="99" w:semiHidden="0" w:name="Closing" w:locked="1"/>
    <w:lsdException w:qFormat="1" w:unhideWhenUsed="0" w:uiPriority="99" w:semiHidden="0" w:name="Signature" w:locked="1"/>
    <w:lsdException w:qFormat="1" w:unhideWhenUsed="0" w:uiPriority="99" w:name="Default Paragraph Font"/>
    <w:lsdException w:qFormat="1" w:unhideWhenUsed="0" w:uiPriority="99" w:semiHidden="0" w:name="Body Text"/>
    <w:lsdException w:qFormat="1" w:unhideWhenUsed="0" w:uiPriority="99" w:semiHidden="0" w:name="Body Text Indent"/>
    <w:lsdException w:qFormat="1" w:unhideWhenUsed="0" w:uiPriority="99" w:semiHidden="0" w:name="List Continue" w:locked="1"/>
    <w:lsdException w:qFormat="1" w:unhideWhenUsed="0" w:uiPriority="99" w:semiHidden="0" w:name="List Continue 2" w:locked="1"/>
    <w:lsdException w:qFormat="1" w:unhideWhenUsed="0" w:uiPriority="99" w:semiHidden="0" w:name="List Continue 3" w:locked="1"/>
    <w:lsdException w:qFormat="1" w:unhideWhenUsed="0" w:uiPriority="99" w:semiHidden="0" w:name="List Continue 4" w:locked="1"/>
    <w:lsdException w:qFormat="1" w:unhideWhenUsed="0" w:uiPriority="99" w:semiHidden="0" w:name="List Continue 5" w:locked="1"/>
    <w:lsdException w:qFormat="1" w:unhideWhenUsed="0" w:uiPriority="99" w:semiHidden="0" w:name="Message Header" w:locked="1"/>
    <w:lsdException w:qFormat="1" w:unhideWhenUsed="0" w:uiPriority="99" w:semiHidden="0" w:name="Subtitle" w:locked="1"/>
    <w:lsdException w:qFormat="1" w:unhideWhenUsed="0" w:uiPriority="99" w:semiHidden="0" w:name="Salutation" w:locked="1"/>
    <w:lsdException w:qFormat="1" w:unhideWhenUsed="0" w:uiPriority="99" w:semiHidden="0" w:name="Date"/>
    <w:lsdException w:qFormat="1" w:unhideWhenUsed="0" w:uiPriority="99" w:semiHidden="0" w:name="Body Text First Indent" w:locked="1"/>
    <w:lsdException w:qFormat="1" w:unhideWhenUsed="0" w:uiPriority="99" w:semiHidden="0" w:name="Body Text First Indent 2" w:locked="1"/>
    <w:lsdException w:qFormat="1" w:unhideWhenUsed="0" w:uiPriority="99" w:semiHidden="0" w:name="Note Heading" w:locked="1"/>
    <w:lsdException w:qFormat="1" w:unhideWhenUsed="0" w:uiPriority="99" w:semiHidden="0" w:name="Body Text 2" w:locked="1"/>
    <w:lsdException w:qFormat="1" w:unhideWhenUsed="0" w:uiPriority="99" w:semiHidden="0" w:name="Body Text 3" w:locked="1"/>
    <w:lsdException w:qFormat="1" w:unhideWhenUsed="0" w:uiPriority="99" w:semiHidden="0" w:name="Body Text Indent 2" w:locked="1"/>
    <w:lsdException w:qFormat="1" w:unhideWhenUsed="0" w:uiPriority="99" w:semiHidden="0" w:name="Body Text Indent 3" w:locked="1"/>
    <w:lsdException w:qFormat="1" w:unhideWhenUsed="0" w:uiPriority="99" w:semiHidden="0" w:name="Block Text" w:locked="1"/>
    <w:lsdException w:qFormat="1" w:unhideWhenUsed="0" w:uiPriority="99" w:semiHidden="0" w:name="Hyperlink" w:locked="1"/>
    <w:lsdException w:qFormat="1" w:unhideWhenUsed="0" w:uiPriority="99" w:semiHidden="0" w:name="FollowedHyperlink" w:locked="1"/>
    <w:lsdException w:qFormat="1" w:unhideWhenUsed="0" w:uiPriority="99" w:semiHidden="0" w:name="Strong" w:locked="1"/>
    <w:lsdException w:qFormat="1" w:unhideWhenUsed="0" w:uiPriority="99" w:semiHidden="0" w:name="Emphasis" w:locked="1"/>
    <w:lsdException w:qFormat="1" w:unhideWhenUsed="0" w:uiPriority="99" w:semiHidden="0" w:name="Document Map" w:locked="1"/>
    <w:lsdException w:qFormat="1" w:unhideWhenUsed="0" w:uiPriority="99" w:semiHidden="0" w:name="Plain Text" w:locked="1"/>
    <w:lsdException w:qFormat="1" w:unhideWhenUsed="0" w:uiPriority="99" w:semiHidden="0" w:name="E-mail Signature" w:locked="1"/>
    <w:lsdException w:qFormat="1" w:unhideWhenUsed="0" w:uiPriority="99" w:semiHidden="0" w:name="Normal (Web)"/>
    <w:lsdException w:uiPriority="99" w:name="HTML Acronym" w:locked="1"/>
    <w:lsdException w:qFormat="1" w:unhideWhenUsed="0" w:uiPriority="99" w:semiHidden="0" w:name="HTML Address" w:locked="1"/>
    <w:lsdException w:uiPriority="99" w:name="HTML Cite" w:locked="1"/>
    <w:lsdException w:qFormat="1" w:unhideWhenUsed="0" w:uiPriority="99" w:semiHidden="0" w:name="HTML Code" w:locked="1"/>
    <w:lsdException w:uiPriority="99" w:name="HTML Definition" w:locked="1"/>
    <w:lsdException w:uiPriority="99" w:name="HTML Keyboard" w:locked="1"/>
    <w:lsdException w:qFormat="1" w:unhideWhenUsed="0" w:uiPriority="99" w:semiHidden="0" w:name="HTML Preformatted" w:locked="1"/>
    <w:lsdException w:uiPriority="99" w:name="HTML Sample" w:locked="1"/>
    <w:lsdException w:uiPriority="99" w:name="HTML Typewriter" w:locked="1"/>
    <w:lsdException w:uiPriority="99" w:name="HTML Variable" w:locked="1"/>
    <w:lsdException w:qFormat="1" w:uiPriority="99" w:name="Normal Table"/>
    <w:lsdException w:qFormat="1" w:unhideWhenUsed="0" w:uiPriority="99" w:name="annotation subject"/>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qFormat="1" w:unhideWhenUsed="0" w:uiPriority="99" w:semiHidden="0" w:name="Table Grid 1" w:locked="1"/>
    <w:lsdException w:uiPriority="99" w:name="Table Grid 2" w:locked="1"/>
    <w:lsdException w:uiPriority="99" w:name="Table Grid 3" w:locked="1"/>
    <w:lsdException w:uiPriority="99" w:name="Table Grid 4" w:locked="1"/>
    <w:lsdException w:qFormat="1" w:unhideWhenUsed="0" w:uiPriority="99" w:semiHidden="0"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qFormat="1" w:unhideWhenUsed="0" w:uiPriority="99" w:semiHidden="0"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99" w:name="Balloon Text"/>
    <w:lsdException w:qFormat="1" w:unhideWhenUsed="0" w:uiPriority="99" w:semiHidden="0" w:name="Table Grid"/>
    <w:lsdException w:qFormat="1" w:unhideWhenUsed="0" w:uiPriority="99" w:semiHidden="0" w:name="Table Theme" w:locked="1"/>
    <w:lsdException w:qFormat="1" w:unhideWhenUsed="0" w:uiPriority="99" w:semiHidden="0" w:name="Placeholder Text"/>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8">
    <w:name w:val="heading 1"/>
    <w:basedOn w:val="1"/>
    <w:next w:val="1"/>
    <w:link w:val="104"/>
    <w:autoRedefine/>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9">
    <w:name w:val="heading 2"/>
    <w:basedOn w:val="1"/>
    <w:next w:val="1"/>
    <w:link w:val="105"/>
    <w:autoRedefine/>
    <w:qFormat/>
    <w:locked/>
    <w:uiPriority w:val="99"/>
    <w:pPr>
      <w:keepNext/>
      <w:keepLines/>
      <w:spacing w:before="260" w:after="260" w:line="416" w:lineRule="auto"/>
      <w:outlineLvl w:val="1"/>
    </w:pPr>
    <w:rPr>
      <w:rFonts w:ascii="Arial" w:hAnsi="Arial" w:eastAsia="黑体"/>
      <w:b/>
      <w:bCs/>
      <w:sz w:val="32"/>
      <w:szCs w:val="32"/>
    </w:rPr>
  </w:style>
  <w:style w:type="paragraph" w:styleId="10">
    <w:name w:val="heading 3"/>
    <w:basedOn w:val="1"/>
    <w:next w:val="1"/>
    <w:link w:val="106"/>
    <w:autoRedefine/>
    <w:qFormat/>
    <w:locked/>
    <w:uiPriority w:val="99"/>
    <w:pPr>
      <w:keepNext/>
      <w:keepLines/>
      <w:spacing w:before="260" w:after="260" w:line="416" w:lineRule="auto"/>
      <w:outlineLvl w:val="2"/>
    </w:pPr>
    <w:rPr>
      <w:b/>
      <w:bCs/>
      <w:sz w:val="32"/>
      <w:szCs w:val="32"/>
    </w:rPr>
  </w:style>
  <w:style w:type="paragraph" w:styleId="11">
    <w:name w:val="heading 4"/>
    <w:basedOn w:val="1"/>
    <w:next w:val="1"/>
    <w:link w:val="107"/>
    <w:autoRedefine/>
    <w:qFormat/>
    <w:locked/>
    <w:uiPriority w:val="99"/>
    <w:pPr>
      <w:keepNext/>
      <w:keepLines/>
      <w:spacing w:before="280" w:after="290" w:line="376" w:lineRule="auto"/>
      <w:outlineLvl w:val="3"/>
    </w:pPr>
    <w:rPr>
      <w:rFonts w:ascii="Cambria" w:hAnsi="Cambria"/>
      <w:b/>
      <w:bCs/>
      <w:sz w:val="28"/>
      <w:szCs w:val="28"/>
    </w:rPr>
  </w:style>
  <w:style w:type="paragraph" w:styleId="12">
    <w:name w:val="heading 5"/>
    <w:basedOn w:val="1"/>
    <w:next w:val="13"/>
    <w:link w:val="108"/>
    <w:autoRedefine/>
    <w:qFormat/>
    <w:locked/>
    <w:uiPriority w:val="99"/>
    <w:pPr>
      <w:keepNext/>
      <w:keepLines/>
      <w:tabs>
        <w:tab w:val="left" w:pos="1008"/>
      </w:tabs>
      <w:spacing w:before="280" w:after="290" w:line="376" w:lineRule="auto"/>
      <w:ind w:left="1008" w:hanging="1008"/>
      <w:outlineLvl w:val="4"/>
    </w:pPr>
    <w:rPr>
      <w:b/>
      <w:sz w:val="28"/>
      <w:szCs w:val="20"/>
    </w:rPr>
  </w:style>
  <w:style w:type="paragraph" w:styleId="14">
    <w:name w:val="heading 6"/>
    <w:basedOn w:val="1"/>
    <w:next w:val="1"/>
    <w:link w:val="109"/>
    <w:autoRedefine/>
    <w:qFormat/>
    <w:locked/>
    <w:uiPriority w:val="99"/>
    <w:pPr>
      <w:keepNext/>
      <w:keepLines/>
      <w:spacing w:line="360" w:lineRule="auto"/>
      <w:jc w:val="center"/>
      <w:outlineLvl w:val="5"/>
    </w:pPr>
    <w:rPr>
      <w:rFonts w:ascii="Arial" w:hAnsi="Arial"/>
      <w:b/>
      <w:bCs/>
      <w:sz w:val="24"/>
    </w:rPr>
  </w:style>
  <w:style w:type="paragraph" w:styleId="15">
    <w:name w:val="heading 7"/>
    <w:basedOn w:val="1"/>
    <w:next w:val="1"/>
    <w:link w:val="110"/>
    <w:autoRedefine/>
    <w:qFormat/>
    <w:locked/>
    <w:uiPriority w:val="99"/>
    <w:pPr>
      <w:keepNext/>
      <w:keepLines/>
      <w:tabs>
        <w:tab w:val="left" w:pos="1296"/>
      </w:tabs>
      <w:adjustRightInd w:val="0"/>
      <w:snapToGrid w:val="0"/>
      <w:spacing w:before="240" w:after="64" w:line="320" w:lineRule="auto"/>
      <w:ind w:left="1296" w:leftChars="200" w:hanging="1296"/>
      <w:jc w:val="left"/>
      <w:outlineLvl w:val="6"/>
    </w:pPr>
    <w:rPr>
      <w:b/>
      <w:bCs/>
      <w:sz w:val="24"/>
    </w:rPr>
  </w:style>
  <w:style w:type="paragraph" w:styleId="16">
    <w:name w:val="heading 8"/>
    <w:basedOn w:val="1"/>
    <w:next w:val="13"/>
    <w:link w:val="111"/>
    <w:autoRedefine/>
    <w:qFormat/>
    <w:locked/>
    <w:uiPriority w:val="99"/>
    <w:pPr>
      <w:keepNext/>
      <w:keepLines/>
      <w:tabs>
        <w:tab w:val="left" w:pos="1440"/>
      </w:tabs>
      <w:adjustRightInd w:val="0"/>
      <w:spacing w:line="360" w:lineRule="auto"/>
      <w:ind w:left="1440" w:hanging="1440"/>
      <w:textAlignment w:val="baseline"/>
      <w:outlineLvl w:val="7"/>
    </w:pPr>
    <w:rPr>
      <w:rFonts w:ascii="Arial" w:hAnsi="Arial"/>
      <w:kern w:val="0"/>
      <w:sz w:val="24"/>
      <w:szCs w:val="20"/>
    </w:rPr>
  </w:style>
  <w:style w:type="paragraph" w:styleId="17">
    <w:name w:val="heading 9"/>
    <w:basedOn w:val="1"/>
    <w:next w:val="13"/>
    <w:link w:val="112"/>
    <w:autoRedefine/>
    <w:qFormat/>
    <w:locked/>
    <w:uiPriority w:val="99"/>
    <w:pPr>
      <w:keepNext/>
      <w:keepLines/>
      <w:tabs>
        <w:tab w:val="left" w:pos="1584"/>
      </w:tabs>
      <w:adjustRightInd w:val="0"/>
      <w:spacing w:line="360" w:lineRule="auto"/>
      <w:ind w:left="1584" w:hanging="1584"/>
      <w:textAlignment w:val="baseline"/>
      <w:outlineLvl w:val="8"/>
    </w:pPr>
    <w:rPr>
      <w:rFonts w:ascii="Arial" w:hAnsi="Arial"/>
      <w:kern w:val="0"/>
      <w:sz w:val="24"/>
      <w:szCs w:val="20"/>
    </w:rPr>
  </w:style>
  <w:style w:type="character" w:default="1" w:styleId="92">
    <w:name w:val="Default Paragraph Font"/>
    <w:autoRedefine/>
    <w:semiHidden/>
    <w:qFormat/>
    <w:uiPriority w:val="99"/>
  </w:style>
  <w:style w:type="table" w:default="1" w:styleId="86">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2"/>
    <w:basedOn w:val="3"/>
    <w:next w:val="1"/>
    <w:link w:val="114"/>
    <w:autoRedefine/>
    <w:qFormat/>
    <w:locked/>
    <w:uiPriority w:val="99"/>
    <w:pPr>
      <w:ind w:firstLine="420" w:firstLineChars="200"/>
    </w:pPr>
    <w:rPr>
      <w:kern w:val="2"/>
      <w:sz w:val="21"/>
      <w:szCs w:val="24"/>
    </w:rPr>
  </w:style>
  <w:style w:type="paragraph" w:styleId="3">
    <w:name w:val="Body Text Indent"/>
    <w:basedOn w:val="1"/>
    <w:next w:val="4"/>
    <w:link w:val="113"/>
    <w:autoRedefine/>
    <w:qFormat/>
    <w:uiPriority w:val="99"/>
    <w:pPr>
      <w:spacing w:after="120"/>
      <w:ind w:left="420" w:leftChars="200"/>
    </w:pPr>
    <w:rPr>
      <w:kern w:val="0"/>
      <w:sz w:val="24"/>
      <w:szCs w:val="20"/>
    </w:rPr>
  </w:style>
  <w:style w:type="paragraph" w:customStyle="1" w:styleId="4">
    <w:name w:val="样式 正文文本缩进 + 行距: 1.5 倍行距"/>
    <w:basedOn w:val="5"/>
    <w:next w:val="1"/>
    <w:autoRedefine/>
    <w:qFormat/>
    <w:uiPriority w:val="99"/>
    <w:pPr>
      <w:ind w:left="90" w:leftChars="32" w:firstLine="560"/>
    </w:pPr>
    <w:rPr>
      <w:rFonts w:cs="宋体"/>
    </w:rPr>
  </w:style>
  <w:style w:type="paragraph" w:customStyle="1" w:styleId="5">
    <w:name w:val="正文文本缩进1"/>
    <w:basedOn w:val="6"/>
    <w:next w:val="4"/>
    <w:autoRedefine/>
    <w:qFormat/>
    <w:uiPriority w:val="99"/>
    <w:pPr>
      <w:spacing w:after="120" w:line="360" w:lineRule="auto"/>
      <w:ind w:left="420" w:leftChars="200" w:firstLine="200" w:firstLineChars="200"/>
    </w:pPr>
    <w:rPr>
      <w:sz w:val="24"/>
    </w:rPr>
  </w:style>
  <w:style w:type="paragraph" w:customStyle="1" w:styleId="6">
    <w:name w:val="Normal New New New New New New New New New New New New New New New New New New New New New New New New New New New New New New New New New New New New New New New New New New New New New New New New New New New New New New New New New New New New New 53"/>
    <w:qFormat/>
    <w:uiPriority w:val="0"/>
    <w:pPr>
      <w:widowControl w:val="0"/>
      <w:jc w:val="both"/>
    </w:pPr>
    <w:rPr>
      <w:rFonts w:hint="eastAsia" w:ascii="Calibri" w:hAnsi="Calibri" w:eastAsia="宋体" w:cs="Times New Roman"/>
      <w:kern w:val="2"/>
      <w:sz w:val="21"/>
      <w:lang w:val="en-US" w:eastAsia="zh-CN" w:bidi="ar-SA"/>
    </w:rPr>
  </w:style>
  <w:style w:type="paragraph" w:styleId="7">
    <w:name w:val="macro"/>
    <w:basedOn w:val="1"/>
    <w:link w:val="115"/>
    <w:autoRedefine/>
    <w:qFormat/>
    <w:locked/>
    <w:uiPriority w:val="99"/>
    <w:pPr>
      <w:widowControl/>
      <w:spacing w:before="100" w:beforeAutospacing="1" w:after="100" w:afterAutospacing="1"/>
      <w:jc w:val="left"/>
    </w:pPr>
    <w:rPr>
      <w:rFonts w:ascii="宋体" w:hAnsi="宋体"/>
      <w:sz w:val="24"/>
    </w:rPr>
  </w:style>
  <w:style w:type="paragraph" w:styleId="13">
    <w:name w:val="Normal Indent"/>
    <w:basedOn w:val="1"/>
    <w:link w:val="116"/>
    <w:autoRedefine/>
    <w:qFormat/>
    <w:locked/>
    <w:uiPriority w:val="99"/>
    <w:pPr>
      <w:ind w:firstLine="420" w:firstLineChars="200"/>
    </w:pPr>
    <w:rPr>
      <w:sz w:val="24"/>
      <w:szCs w:val="20"/>
    </w:rPr>
  </w:style>
  <w:style w:type="paragraph" w:styleId="18">
    <w:name w:val="List 3"/>
    <w:basedOn w:val="1"/>
    <w:autoRedefine/>
    <w:qFormat/>
    <w:locked/>
    <w:uiPriority w:val="99"/>
    <w:pPr>
      <w:spacing w:before="60"/>
      <w:ind w:left="1260" w:hanging="420"/>
    </w:pPr>
    <w:rPr>
      <w:rFonts w:ascii="Arial" w:hAnsi="Arial" w:eastAsia="仿宋_GB2312"/>
      <w:kern w:val="0"/>
      <w:sz w:val="24"/>
      <w:szCs w:val="20"/>
    </w:rPr>
  </w:style>
  <w:style w:type="paragraph" w:styleId="19">
    <w:name w:val="toc 7"/>
    <w:basedOn w:val="1"/>
    <w:next w:val="1"/>
    <w:autoRedefine/>
    <w:qFormat/>
    <w:locked/>
    <w:uiPriority w:val="99"/>
    <w:pPr>
      <w:snapToGrid w:val="0"/>
      <w:spacing w:line="500" w:lineRule="exact"/>
      <w:ind w:left="1440"/>
      <w:jc w:val="left"/>
    </w:pPr>
    <w:rPr>
      <w:sz w:val="18"/>
      <w:szCs w:val="18"/>
    </w:rPr>
  </w:style>
  <w:style w:type="paragraph" w:styleId="20">
    <w:name w:val="List Number 2"/>
    <w:basedOn w:val="1"/>
    <w:autoRedefine/>
    <w:qFormat/>
    <w:locked/>
    <w:uiPriority w:val="99"/>
    <w:pPr>
      <w:tabs>
        <w:tab w:val="left" w:pos="780"/>
      </w:tabs>
      <w:spacing w:before="60"/>
      <w:ind w:left="780" w:hanging="360"/>
    </w:pPr>
    <w:rPr>
      <w:rFonts w:ascii="Arial" w:hAnsi="Arial" w:eastAsia="仿宋_GB2312"/>
      <w:kern w:val="0"/>
      <w:sz w:val="24"/>
      <w:szCs w:val="20"/>
    </w:rPr>
  </w:style>
  <w:style w:type="paragraph" w:styleId="21">
    <w:name w:val="table of authorities"/>
    <w:basedOn w:val="1"/>
    <w:next w:val="1"/>
    <w:autoRedefine/>
    <w:qFormat/>
    <w:locked/>
    <w:uiPriority w:val="99"/>
    <w:pPr>
      <w:ind w:left="210" w:hanging="210"/>
      <w:jc w:val="left"/>
    </w:pPr>
    <w:rPr>
      <w:sz w:val="20"/>
      <w:szCs w:val="20"/>
    </w:rPr>
  </w:style>
  <w:style w:type="paragraph" w:styleId="22">
    <w:name w:val="Note Heading"/>
    <w:basedOn w:val="1"/>
    <w:next w:val="1"/>
    <w:link w:val="117"/>
    <w:autoRedefine/>
    <w:qFormat/>
    <w:locked/>
    <w:uiPriority w:val="99"/>
    <w:pPr>
      <w:jc w:val="center"/>
    </w:pPr>
    <w:rPr>
      <w:rFonts w:ascii="Arial" w:hAnsi="Arial"/>
      <w:bCs/>
      <w:sz w:val="28"/>
      <w:szCs w:val="28"/>
    </w:rPr>
  </w:style>
  <w:style w:type="paragraph" w:styleId="23">
    <w:name w:val="List Bullet 4"/>
    <w:basedOn w:val="1"/>
    <w:autoRedefine/>
    <w:qFormat/>
    <w:locked/>
    <w:uiPriority w:val="99"/>
    <w:pPr>
      <w:tabs>
        <w:tab w:val="left" w:pos="1620"/>
      </w:tabs>
      <w:spacing w:before="60"/>
      <w:ind w:left="1620" w:leftChars="600" w:hanging="360" w:hangingChars="200"/>
    </w:pPr>
    <w:rPr>
      <w:rFonts w:ascii="Arial" w:hAnsi="Arial" w:eastAsia="仿宋_GB2312"/>
      <w:kern w:val="0"/>
      <w:sz w:val="24"/>
      <w:szCs w:val="20"/>
    </w:rPr>
  </w:style>
  <w:style w:type="paragraph" w:styleId="24">
    <w:name w:val="E-mail Signature"/>
    <w:basedOn w:val="1"/>
    <w:link w:val="118"/>
    <w:autoRedefine/>
    <w:qFormat/>
    <w:locked/>
    <w:uiPriority w:val="99"/>
    <w:pPr>
      <w:spacing w:before="60"/>
      <w:ind w:firstLine="482"/>
    </w:pPr>
    <w:rPr>
      <w:rFonts w:ascii="Arial" w:hAnsi="Arial" w:eastAsia="仿宋_GB2312"/>
      <w:sz w:val="24"/>
      <w:szCs w:val="22"/>
    </w:rPr>
  </w:style>
  <w:style w:type="paragraph" w:styleId="25">
    <w:name w:val="List Number"/>
    <w:basedOn w:val="1"/>
    <w:autoRedefine/>
    <w:qFormat/>
    <w:locked/>
    <w:uiPriority w:val="99"/>
    <w:pPr>
      <w:tabs>
        <w:tab w:val="left" w:pos="360"/>
      </w:tabs>
      <w:spacing w:before="60"/>
      <w:ind w:left="360" w:hanging="360" w:hangingChars="200"/>
    </w:pPr>
    <w:rPr>
      <w:rFonts w:ascii="Arial" w:hAnsi="Arial" w:eastAsia="仿宋_GB2312"/>
      <w:kern w:val="0"/>
      <w:sz w:val="24"/>
      <w:szCs w:val="20"/>
    </w:rPr>
  </w:style>
  <w:style w:type="paragraph" w:styleId="26">
    <w:name w:val="caption"/>
    <w:basedOn w:val="1"/>
    <w:next w:val="1"/>
    <w:link w:val="119"/>
    <w:autoRedefine/>
    <w:qFormat/>
    <w:locked/>
    <w:uiPriority w:val="99"/>
    <w:pPr>
      <w:snapToGrid w:val="0"/>
      <w:spacing w:line="500" w:lineRule="exact"/>
      <w:jc w:val="left"/>
    </w:pPr>
    <w:rPr>
      <w:rFonts w:ascii="Arial" w:hAnsi="Arial" w:eastAsia="黑体"/>
      <w:sz w:val="20"/>
      <w:szCs w:val="20"/>
    </w:rPr>
  </w:style>
  <w:style w:type="paragraph" w:styleId="27">
    <w:name w:val="List Bullet"/>
    <w:basedOn w:val="1"/>
    <w:autoRedefine/>
    <w:qFormat/>
    <w:locked/>
    <w:uiPriority w:val="99"/>
    <w:pPr>
      <w:numPr>
        <w:ilvl w:val="0"/>
        <w:numId w:val="1"/>
      </w:numPr>
      <w:tabs>
        <w:tab w:val="left" w:pos="360"/>
        <w:tab w:val="clear" w:pos="780"/>
      </w:tabs>
      <w:spacing w:line="360" w:lineRule="auto"/>
      <w:ind w:left="360"/>
    </w:pPr>
    <w:rPr>
      <w:sz w:val="24"/>
      <w:szCs w:val="21"/>
    </w:rPr>
  </w:style>
  <w:style w:type="paragraph" w:styleId="28">
    <w:name w:val="envelope address"/>
    <w:basedOn w:val="1"/>
    <w:autoRedefine/>
    <w:qFormat/>
    <w:locked/>
    <w:uiPriority w:val="99"/>
    <w:pPr>
      <w:snapToGrid w:val="0"/>
      <w:spacing w:before="60"/>
      <w:ind w:left="2880" w:firstLine="482"/>
    </w:pPr>
    <w:rPr>
      <w:rFonts w:ascii="Arial" w:hAnsi="Arial" w:eastAsia="仿宋_GB2312" w:cs="Arial"/>
      <w:kern w:val="0"/>
      <w:sz w:val="24"/>
      <w:szCs w:val="20"/>
    </w:rPr>
  </w:style>
  <w:style w:type="paragraph" w:styleId="29">
    <w:name w:val="Document Map"/>
    <w:basedOn w:val="1"/>
    <w:link w:val="120"/>
    <w:autoRedefine/>
    <w:qFormat/>
    <w:locked/>
    <w:uiPriority w:val="99"/>
    <w:pPr>
      <w:shd w:val="clear" w:color="auto" w:fill="000080"/>
    </w:pPr>
  </w:style>
  <w:style w:type="paragraph" w:styleId="30">
    <w:name w:val="toa heading"/>
    <w:basedOn w:val="1"/>
    <w:next w:val="1"/>
    <w:autoRedefine/>
    <w:qFormat/>
    <w:locked/>
    <w:uiPriority w:val="99"/>
    <w:pPr>
      <w:spacing w:before="120"/>
    </w:pPr>
    <w:rPr>
      <w:rFonts w:ascii="Arial" w:hAnsi="Arial" w:cs="Arial"/>
      <w:sz w:val="24"/>
    </w:rPr>
  </w:style>
  <w:style w:type="paragraph" w:styleId="31">
    <w:name w:val="annotation text"/>
    <w:basedOn w:val="1"/>
    <w:link w:val="121"/>
    <w:autoRedefine/>
    <w:qFormat/>
    <w:uiPriority w:val="99"/>
    <w:pPr>
      <w:jc w:val="left"/>
    </w:pPr>
    <w:rPr>
      <w:kern w:val="0"/>
      <w:sz w:val="24"/>
      <w:szCs w:val="20"/>
    </w:rPr>
  </w:style>
  <w:style w:type="paragraph" w:styleId="32">
    <w:name w:val="Salutation"/>
    <w:basedOn w:val="1"/>
    <w:next w:val="1"/>
    <w:link w:val="122"/>
    <w:autoRedefine/>
    <w:qFormat/>
    <w:locked/>
    <w:uiPriority w:val="99"/>
  </w:style>
  <w:style w:type="paragraph" w:styleId="33">
    <w:name w:val="Body Text 3"/>
    <w:basedOn w:val="1"/>
    <w:link w:val="123"/>
    <w:autoRedefine/>
    <w:qFormat/>
    <w:locked/>
    <w:uiPriority w:val="99"/>
    <w:pPr>
      <w:spacing w:line="360" w:lineRule="auto"/>
    </w:pPr>
    <w:rPr>
      <w:rFonts w:ascii="宋体" w:hAnsi="宋体"/>
      <w:sz w:val="24"/>
    </w:rPr>
  </w:style>
  <w:style w:type="paragraph" w:styleId="34">
    <w:name w:val="Closing"/>
    <w:basedOn w:val="1"/>
    <w:link w:val="124"/>
    <w:autoRedefine/>
    <w:qFormat/>
    <w:locked/>
    <w:uiPriority w:val="99"/>
    <w:pPr>
      <w:spacing w:before="60"/>
      <w:ind w:left="4320" w:firstLine="482"/>
    </w:pPr>
    <w:rPr>
      <w:rFonts w:ascii="Arial" w:hAnsi="Arial" w:eastAsia="仿宋_GB2312"/>
      <w:sz w:val="24"/>
      <w:szCs w:val="22"/>
    </w:rPr>
  </w:style>
  <w:style w:type="paragraph" w:styleId="35">
    <w:name w:val="List Bullet 3"/>
    <w:basedOn w:val="1"/>
    <w:autoRedefine/>
    <w:qFormat/>
    <w:locked/>
    <w:uiPriority w:val="99"/>
    <w:pPr>
      <w:tabs>
        <w:tab w:val="left" w:pos="1200"/>
      </w:tabs>
      <w:spacing w:before="60"/>
      <w:ind w:left="1200" w:hanging="360"/>
    </w:pPr>
    <w:rPr>
      <w:rFonts w:ascii="Arial" w:hAnsi="Arial" w:eastAsia="仿宋_GB2312"/>
      <w:kern w:val="0"/>
      <w:sz w:val="24"/>
      <w:szCs w:val="20"/>
    </w:rPr>
  </w:style>
  <w:style w:type="paragraph" w:styleId="36">
    <w:name w:val="Body Text"/>
    <w:basedOn w:val="1"/>
    <w:next w:val="37"/>
    <w:link w:val="125"/>
    <w:autoRedefine/>
    <w:qFormat/>
    <w:uiPriority w:val="99"/>
    <w:pPr>
      <w:widowControl/>
      <w:snapToGrid w:val="0"/>
      <w:spacing w:before="60" w:after="160" w:line="259" w:lineRule="auto"/>
      <w:ind w:right="113"/>
    </w:pPr>
    <w:rPr>
      <w:kern w:val="0"/>
      <w:sz w:val="18"/>
      <w:szCs w:val="20"/>
    </w:rPr>
  </w:style>
  <w:style w:type="paragraph" w:styleId="37">
    <w:name w:val="List Bullet 5"/>
    <w:basedOn w:val="1"/>
    <w:autoRedefine/>
    <w:qFormat/>
    <w:locked/>
    <w:uiPriority w:val="99"/>
    <w:pPr>
      <w:tabs>
        <w:tab w:val="left" w:pos="2040"/>
      </w:tabs>
      <w:spacing w:before="60"/>
      <w:ind w:left="2040" w:hanging="360"/>
    </w:pPr>
    <w:rPr>
      <w:rFonts w:ascii="Arial" w:hAnsi="Arial" w:eastAsia="仿宋_GB2312"/>
      <w:kern w:val="0"/>
      <w:sz w:val="24"/>
      <w:szCs w:val="20"/>
    </w:rPr>
  </w:style>
  <w:style w:type="paragraph" w:styleId="38">
    <w:name w:val="List Number 3"/>
    <w:basedOn w:val="1"/>
    <w:autoRedefine/>
    <w:qFormat/>
    <w:locked/>
    <w:uiPriority w:val="99"/>
    <w:pPr>
      <w:tabs>
        <w:tab w:val="left" w:pos="1200"/>
      </w:tabs>
      <w:spacing w:before="60"/>
      <w:ind w:left="1200" w:hanging="360"/>
    </w:pPr>
    <w:rPr>
      <w:rFonts w:ascii="Arial" w:hAnsi="Arial" w:eastAsia="仿宋_GB2312"/>
      <w:kern w:val="0"/>
      <w:sz w:val="24"/>
      <w:szCs w:val="20"/>
    </w:rPr>
  </w:style>
  <w:style w:type="paragraph" w:styleId="39">
    <w:name w:val="List 2"/>
    <w:basedOn w:val="1"/>
    <w:autoRedefine/>
    <w:qFormat/>
    <w:locked/>
    <w:uiPriority w:val="99"/>
    <w:pPr>
      <w:ind w:left="100" w:leftChars="200" w:hanging="200" w:hangingChars="200"/>
    </w:pPr>
    <w:rPr>
      <w:rFonts w:eastAsia="仿宋_GB2312"/>
      <w:color w:val="000000"/>
      <w:kern w:val="0"/>
      <w:sz w:val="28"/>
      <w:szCs w:val="32"/>
    </w:rPr>
  </w:style>
  <w:style w:type="paragraph" w:styleId="40">
    <w:name w:val="List Continue"/>
    <w:basedOn w:val="1"/>
    <w:autoRedefine/>
    <w:qFormat/>
    <w:locked/>
    <w:uiPriority w:val="99"/>
    <w:pPr>
      <w:spacing w:after="120"/>
      <w:ind w:left="420" w:leftChars="200"/>
    </w:pPr>
  </w:style>
  <w:style w:type="paragraph" w:styleId="41">
    <w:name w:val="Block Text"/>
    <w:basedOn w:val="1"/>
    <w:autoRedefine/>
    <w:qFormat/>
    <w:locked/>
    <w:uiPriority w:val="99"/>
    <w:pPr>
      <w:autoSpaceDE w:val="0"/>
      <w:autoSpaceDN w:val="0"/>
      <w:adjustRightInd w:val="0"/>
      <w:ind w:left="98" w:right="72" w:firstLine="490" w:firstLineChars="175"/>
      <w:jc w:val="left"/>
    </w:pPr>
    <w:rPr>
      <w:rFonts w:ascii="宋体" w:hAnsi="宋体"/>
      <w:kern w:val="0"/>
      <w:sz w:val="28"/>
      <w:szCs w:val="26"/>
    </w:rPr>
  </w:style>
  <w:style w:type="paragraph" w:styleId="42">
    <w:name w:val="List Bullet 2"/>
    <w:basedOn w:val="1"/>
    <w:autoRedefine/>
    <w:qFormat/>
    <w:locked/>
    <w:uiPriority w:val="99"/>
    <w:pPr>
      <w:tabs>
        <w:tab w:val="left" w:pos="780"/>
      </w:tabs>
      <w:spacing w:before="60"/>
      <w:ind w:left="780" w:leftChars="200" w:hanging="360" w:hangingChars="200"/>
    </w:pPr>
    <w:rPr>
      <w:rFonts w:ascii="Arial" w:hAnsi="Arial" w:eastAsia="仿宋_GB2312"/>
      <w:kern w:val="0"/>
      <w:sz w:val="24"/>
      <w:szCs w:val="20"/>
    </w:rPr>
  </w:style>
  <w:style w:type="paragraph" w:styleId="43">
    <w:name w:val="HTML Address"/>
    <w:basedOn w:val="1"/>
    <w:link w:val="126"/>
    <w:autoRedefine/>
    <w:qFormat/>
    <w:locked/>
    <w:uiPriority w:val="99"/>
    <w:pPr>
      <w:spacing w:before="60"/>
      <w:ind w:firstLine="482"/>
    </w:pPr>
    <w:rPr>
      <w:rFonts w:ascii="Arial" w:hAnsi="Arial" w:eastAsia="仿宋_GB2312"/>
      <w:i/>
      <w:iCs/>
      <w:sz w:val="24"/>
      <w:szCs w:val="22"/>
    </w:rPr>
  </w:style>
  <w:style w:type="paragraph" w:styleId="44">
    <w:name w:val="index 4"/>
    <w:basedOn w:val="1"/>
    <w:next w:val="1"/>
    <w:autoRedefine/>
    <w:qFormat/>
    <w:locked/>
    <w:uiPriority w:val="99"/>
    <w:pPr>
      <w:spacing w:line="360" w:lineRule="auto"/>
      <w:ind w:left="600" w:leftChars="600" w:firstLine="200" w:firstLineChars="200"/>
    </w:pPr>
    <w:rPr>
      <w:rFonts w:ascii="宋体"/>
      <w:sz w:val="24"/>
    </w:rPr>
  </w:style>
  <w:style w:type="paragraph" w:styleId="45">
    <w:name w:val="toc 5"/>
    <w:basedOn w:val="1"/>
    <w:next w:val="1"/>
    <w:autoRedefine/>
    <w:qFormat/>
    <w:locked/>
    <w:uiPriority w:val="99"/>
    <w:pPr>
      <w:snapToGrid w:val="0"/>
      <w:spacing w:line="500" w:lineRule="exact"/>
      <w:ind w:left="960"/>
      <w:jc w:val="left"/>
    </w:pPr>
    <w:rPr>
      <w:sz w:val="18"/>
      <w:szCs w:val="18"/>
    </w:rPr>
  </w:style>
  <w:style w:type="paragraph" w:styleId="46">
    <w:name w:val="toc 3"/>
    <w:basedOn w:val="1"/>
    <w:next w:val="1"/>
    <w:autoRedefine/>
    <w:qFormat/>
    <w:locked/>
    <w:uiPriority w:val="99"/>
    <w:pPr>
      <w:snapToGrid w:val="0"/>
      <w:spacing w:line="500" w:lineRule="exact"/>
      <w:ind w:left="480"/>
      <w:jc w:val="left"/>
    </w:pPr>
    <w:rPr>
      <w:i/>
      <w:iCs/>
      <w:sz w:val="20"/>
      <w:szCs w:val="20"/>
    </w:rPr>
  </w:style>
  <w:style w:type="paragraph" w:styleId="47">
    <w:name w:val="Plain Text"/>
    <w:basedOn w:val="1"/>
    <w:link w:val="127"/>
    <w:autoRedefine/>
    <w:qFormat/>
    <w:locked/>
    <w:uiPriority w:val="99"/>
    <w:rPr>
      <w:rFonts w:ascii="宋体" w:hAnsi="Courier New"/>
      <w:szCs w:val="21"/>
    </w:rPr>
  </w:style>
  <w:style w:type="paragraph" w:styleId="48">
    <w:name w:val="List Number 4"/>
    <w:basedOn w:val="1"/>
    <w:autoRedefine/>
    <w:qFormat/>
    <w:locked/>
    <w:uiPriority w:val="99"/>
    <w:pPr>
      <w:tabs>
        <w:tab w:val="left" w:pos="1620"/>
      </w:tabs>
      <w:spacing w:before="60"/>
      <w:ind w:left="1620" w:hanging="360"/>
    </w:pPr>
    <w:rPr>
      <w:rFonts w:ascii="Arial" w:hAnsi="Arial" w:eastAsia="仿宋_GB2312"/>
      <w:kern w:val="0"/>
      <w:sz w:val="24"/>
      <w:szCs w:val="20"/>
    </w:rPr>
  </w:style>
  <w:style w:type="paragraph" w:styleId="49">
    <w:name w:val="toc 8"/>
    <w:basedOn w:val="1"/>
    <w:next w:val="1"/>
    <w:autoRedefine/>
    <w:qFormat/>
    <w:locked/>
    <w:uiPriority w:val="99"/>
    <w:pPr>
      <w:snapToGrid w:val="0"/>
      <w:spacing w:line="500" w:lineRule="exact"/>
      <w:ind w:left="1680"/>
      <w:jc w:val="left"/>
    </w:pPr>
    <w:rPr>
      <w:sz w:val="18"/>
      <w:szCs w:val="18"/>
    </w:rPr>
  </w:style>
  <w:style w:type="paragraph" w:styleId="50">
    <w:name w:val="Date"/>
    <w:basedOn w:val="1"/>
    <w:next w:val="1"/>
    <w:link w:val="128"/>
    <w:autoRedefine/>
    <w:qFormat/>
    <w:uiPriority w:val="99"/>
    <w:pPr>
      <w:ind w:left="100" w:leftChars="2500"/>
    </w:pPr>
    <w:rPr>
      <w:kern w:val="0"/>
      <w:sz w:val="24"/>
      <w:szCs w:val="20"/>
    </w:rPr>
  </w:style>
  <w:style w:type="paragraph" w:styleId="51">
    <w:name w:val="Body Text Indent 2"/>
    <w:basedOn w:val="1"/>
    <w:link w:val="129"/>
    <w:autoRedefine/>
    <w:qFormat/>
    <w:locked/>
    <w:uiPriority w:val="99"/>
    <w:pPr>
      <w:spacing w:before="120"/>
      <w:ind w:right="113" w:firstLine="570"/>
    </w:pPr>
    <w:rPr>
      <w:kern w:val="24"/>
      <w:sz w:val="28"/>
      <w:szCs w:val="20"/>
    </w:rPr>
  </w:style>
  <w:style w:type="paragraph" w:styleId="52">
    <w:name w:val="endnote text"/>
    <w:basedOn w:val="1"/>
    <w:link w:val="130"/>
    <w:autoRedefine/>
    <w:qFormat/>
    <w:locked/>
    <w:uiPriority w:val="99"/>
    <w:pPr>
      <w:snapToGrid w:val="0"/>
      <w:jc w:val="left"/>
    </w:pPr>
  </w:style>
  <w:style w:type="paragraph" w:styleId="53">
    <w:name w:val="List Continue 5"/>
    <w:basedOn w:val="1"/>
    <w:autoRedefine/>
    <w:qFormat/>
    <w:locked/>
    <w:uiPriority w:val="99"/>
    <w:pPr>
      <w:spacing w:before="60" w:after="120"/>
      <w:ind w:left="2100" w:firstLine="482"/>
    </w:pPr>
    <w:rPr>
      <w:rFonts w:ascii="Arial" w:hAnsi="Arial" w:eastAsia="仿宋_GB2312"/>
      <w:kern w:val="0"/>
      <w:sz w:val="24"/>
      <w:szCs w:val="20"/>
    </w:rPr>
  </w:style>
  <w:style w:type="paragraph" w:styleId="54">
    <w:name w:val="Balloon Text"/>
    <w:basedOn w:val="1"/>
    <w:link w:val="131"/>
    <w:autoRedefine/>
    <w:semiHidden/>
    <w:qFormat/>
    <w:uiPriority w:val="99"/>
    <w:rPr>
      <w:kern w:val="0"/>
      <w:sz w:val="18"/>
      <w:szCs w:val="20"/>
    </w:rPr>
  </w:style>
  <w:style w:type="paragraph" w:styleId="55">
    <w:name w:val="footer"/>
    <w:basedOn w:val="1"/>
    <w:link w:val="132"/>
    <w:autoRedefine/>
    <w:qFormat/>
    <w:uiPriority w:val="99"/>
    <w:pPr>
      <w:tabs>
        <w:tab w:val="center" w:pos="4153"/>
        <w:tab w:val="right" w:pos="8306"/>
      </w:tabs>
      <w:snapToGrid w:val="0"/>
      <w:jc w:val="left"/>
    </w:pPr>
    <w:rPr>
      <w:kern w:val="0"/>
      <w:sz w:val="18"/>
      <w:szCs w:val="20"/>
    </w:rPr>
  </w:style>
  <w:style w:type="paragraph" w:styleId="56">
    <w:name w:val="envelope return"/>
    <w:basedOn w:val="1"/>
    <w:autoRedefine/>
    <w:qFormat/>
    <w:locked/>
    <w:uiPriority w:val="99"/>
    <w:pPr>
      <w:snapToGrid w:val="0"/>
      <w:spacing w:before="60"/>
      <w:ind w:firstLine="482"/>
    </w:pPr>
    <w:rPr>
      <w:rFonts w:ascii="Arial" w:hAnsi="Arial" w:eastAsia="仿宋_GB2312" w:cs="Arial"/>
      <w:kern w:val="0"/>
      <w:sz w:val="24"/>
      <w:szCs w:val="20"/>
    </w:rPr>
  </w:style>
  <w:style w:type="paragraph" w:styleId="57">
    <w:name w:val="header"/>
    <w:basedOn w:val="1"/>
    <w:next w:val="58"/>
    <w:link w:val="133"/>
    <w:autoRedefine/>
    <w:qFormat/>
    <w:uiPriority w:val="99"/>
    <w:pPr>
      <w:pBdr>
        <w:bottom w:val="single" w:color="auto" w:sz="6" w:space="1"/>
      </w:pBdr>
      <w:tabs>
        <w:tab w:val="center" w:pos="4153"/>
        <w:tab w:val="right" w:pos="8306"/>
      </w:tabs>
      <w:snapToGrid w:val="0"/>
      <w:jc w:val="center"/>
    </w:pPr>
    <w:rPr>
      <w:kern w:val="0"/>
      <w:sz w:val="18"/>
      <w:szCs w:val="20"/>
    </w:rPr>
  </w:style>
  <w:style w:type="paragraph" w:customStyle="1" w:styleId="58">
    <w:name w:val="样式5"/>
    <w:basedOn w:val="59"/>
    <w:next w:val="1"/>
    <w:link w:val="264"/>
    <w:autoRedefine/>
    <w:qFormat/>
    <w:uiPriority w:val="99"/>
    <w:pPr>
      <w:widowControl w:val="0"/>
      <w:snapToGrid/>
      <w:spacing w:before="0" w:after="0" w:line="240" w:lineRule="auto"/>
      <w:ind w:right="-105" w:rightChars="-50"/>
      <w:jc w:val="center"/>
    </w:pPr>
    <w:rPr>
      <w:rFonts w:ascii="宋体"/>
      <w:sz w:val="21"/>
    </w:rPr>
  </w:style>
  <w:style w:type="paragraph" w:customStyle="1" w:styleId="59">
    <w:name w:val="正文1"/>
    <w:basedOn w:val="36"/>
    <w:next w:val="1"/>
    <w:link w:val="386"/>
    <w:autoRedefine/>
    <w:qFormat/>
    <w:uiPriority w:val="99"/>
    <w:pPr>
      <w:adjustRightInd w:val="0"/>
      <w:snapToGrid w:val="0"/>
      <w:spacing w:line="500" w:lineRule="atLeast"/>
      <w:ind w:firstLine="567"/>
    </w:pPr>
    <w:rPr>
      <w:sz w:val="24"/>
      <w:szCs w:val="20"/>
    </w:rPr>
  </w:style>
  <w:style w:type="paragraph" w:styleId="60">
    <w:name w:val="Signature"/>
    <w:basedOn w:val="1"/>
    <w:link w:val="134"/>
    <w:autoRedefine/>
    <w:qFormat/>
    <w:locked/>
    <w:uiPriority w:val="99"/>
    <w:pPr>
      <w:spacing w:before="60"/>
      <w:ind w:left="4320" w:firstLine="482"/>
    </w:pPr>
    <w:rPr>
      <w:rFonts w:ascii="Arial" w:hAnsi="Arial" w:eastAsia="仿宋_GB2312"/>
      <w:sz w:val="24"/>
      <w:szCs w:val="22"/>
    </w:rPr>
  </w:style>
  <w:style w:type="paragraph" w:styleId="61">
    <w:name w:val="toc 1"/>
    <w:basedOn w:val="1"/>
    <w:next w:val="1"/>
    <w:link w:val="135"/>
    <w:autoRedefine/>
    <w:qFormat/>
    <w:locked/>
    <w:uiPriority w:val="99"/>
    <w:pPr>
      <w:tabs>
        <w:tab w:val="right" w:leader="dot" w:pos="9060"/>
      </w:tabs>
      <w:snapToGrid w:val="0"/>
      <w:spacing w:before="120" w:after="120" w:line="360" w:lineRule="auto"/>
      <w:jc w:val="left"/>
    </w:pPr>
    <w:rPr>
      <w:b/>
      <w:caps/>
      <w:sz w:val="20"/>
      <w:szCs w:val="20"/>
    </w:rPr>
  </w:style>
  <w:style w:type="paragraph" w:styleId="62">
    <w:name w:val="List Continue 4"/>
    <w:basedOn w:val="1"/>
    <w:autoRedefine/>
    <w:qFormat/>
    <w:locked/>
    <w:uiPriority w:val="99"/>
    <w:pPr>
      <w:spacing w:before="60" w:after="120"/>
      <w:ind w:left="1680" w:firstLine="482"/>
    </w:pPr>
    <w:rPr>
      <w:rFonts w:ascii="Arial" w:hAnsi="Arial" w:eastAsia="仿宋_GB2312"/>
      <w:kern w:val="0"/>
      <w:sz w:val="24"/>
      <w:szCs w:val="20"/>
    </w:rPr>
  </w:style>
  <w:style w:type="paragraph" w:styleId="63">
    <w:name w:val="toc 4"/>
    <w:basedOn w:val="1"/>
    <w:next w:val="1"/>
    <w:autoRedefine/>
    <w:qFormat/>
    <w:locked/>
    <w:uiPriority w:val="99"/>
    <w:pPr>
      <w:tabs>
        <w:tab w:val="right" w:leader="dot" w:pos="9060"/>
      </w:tabs>
      <w:snapToGrid w:val="0"/>
      <w:spacing w:line="360" w:lineRule="auto"/>
      <w:ind w:left="720"/>
      <w:jc w:val="left"/>
    </w:pPr>
    <w:rPr>
      <w:b/>
      <w:sz w:val="18"/>
      <w:szCs w:val="18"/>
    </w:rPr>
  </w:style>
  <w:style w:type="paragraph" w:styleId="64">
    <w:name w:val="index heading"/>
    <w:basedOn w:val="1"/>
    <w:next w:val="65"/>
    <w:autoRedefine/>
    <w:qFormat/>
    <w:locked/>
    <w:uiPriority w:val="99"/>
  </w:style>
  <w:style w:type="paragraph" w:styleId="65">
    <w:name w:val="index 1"/>
    <w:basedOn w:val="1"/>
    <w:next w:val="1"/>
    <w:autoRedefine/>
    <w:qFormat/>
    <w:locked/>
    <w:uiPriority w:val="99"/>
  </w:style>
  <w:style w:type="paragraph" w:styleId="66">
    <w:name w:val="Subtitle"/>
    <w:basedOn w:val="1"/>
    <w:link w:val="136"/>
    <w:autoRedefine/>
    <w:qFormat/>
    <w:locked/>
    <w:uiPriority w:val="99"/>
    <w:pPr>
      <w:spacing w:before="240" w:after="60" w:line="312" w:lineRule="auto"/>
      <w:ind w:firstLine="482"/>
      <w:jc w:val="center"/>
      <w:outlineLvl w:val="1"/>
    </w:pPr>
    <w:rPr>
      <w:rFonts w:ascii="Arial" w:hAnsi="Arial" w:eastAsia="仿宋_GB2312"/>
      <w:b/>
      <w:bCs/>
      <w:kern w:val="28"/>
      <w:sz w:val="32"/>
      <w:szCs w:val="32"/>
    </w:rPr>
  </w:style>
  <w:style w:type="paragraph" w:styleId="67">
    <w:name w:val="List Number 5"/>
    <w:basedOn w:val="1"/>
    <w:autoRedefine/>
    <w:qFormat/>
    <w:locked/>
    <w:uiPriority w:val="99"/>
    <w:pPr>
      <w:tabs>
        <w:tab w:val="left" w:pos="420"/>
      </w:tabs>
      <w:spacing w:before="60"/>
      <w:ind w:left="420" w:hanging="420"/>
    </w:pPr>
    <w:rPr>
      <w:rFonts w:ascii="Arial" w:hAnsi="Arial" w:eastAsia="仿宋_GB2312"/>
      <w:kern w:val="0"/>
      <w:sz w:val="24"/>
      <w:szCs w:val="20"/>
    </w:rPr>
  </w:style>
  <w:style w:type="paragraph" w:styleId="68">
    <w:name w:val="List"/>
    <w:basedOn w:val="1"/>
    <w:autoRedefine/>
    <w:qFormat/>
    <w:locked/>
    <w:uiPriority w:val="99"/>
    <w:pPr>
      <w:snapToGrid w:val="0"/>
      <w:spacing w:line="500" w:lineRule="exact"/>
      <w:jc w:val="left"/>
    </w:pPr>
    <w:rPr>
      <w:szCs w:val="20"/>
    </w:rPr>
  </w:style>
  <w:style w:type="paragraph" w:styleId="69">
    <w:name w:val="footnote text"/>
    <w:basedOn w:val="1"/>
    <w:link w:val="137"/>
    <w:autoRedefine/>
    <w:qFormat/>
    <w:locked/>
    <w:uiPriority w:val="99"/>
    <w:pPr>
      <w:snapToGrid w:val="0"/>
      <w:spacing w:line="360" w:lineRule="auto"/>
      <w:ind w:firstLine="200" w:firstLineChars="200"/>
      <w:jc w:val="left"/>
    </w:pPr>
    <w:rPr>
      <w:rFonts w:ascii="宋体"/>
      <w:sz w:val="18"/>
      <w:szCs w:val="18"/>
    </w:rPr>
  </w:style>
  <w:style w:type="paragraph" w:styleId="70">
    <w:name w:val="toc 6"/>
    <w:basedOn w:val="1"/>
    <w:next w:val="1"/>
    <w:autoRedefine/>
    <w:qFormat/>
    <w:locked/>
    <w:uiPriority w:val="99"/>
    <w:pPr>
      <w:snapToGrid w:val="0"/>
      <w:spacing w:line="500" w:lineRule="exact"/>
      <w:ind w:left="1200"/>
      <w:jc w:val="left"/>
    </w:pPr>
    <w:rPr>
      <w:sz w:val="18"/>
      <w:szCs w:val="18"/>
    </w:rPr>
  </w:style>
  <w:style w:type="paragraph" w:styleId="71">
    <w:name w:val="List 5"/>
    <w:basedOn w:val="1"/>
    <w:autoRedefine/>
    <w:qFormat/>
    <w:locked/>
    <w:uiPriority w:val="99"/>
    <w:pPr>
      <w:spacing w:before="60"/>
      <w:ind w:left="2100" w:hanging="420"/>
    </w:pPr>
    <w:rPr>
      <w:rFonts w:ascii="Arial" w:hAnsi="Arial" w:eastAsia="仿宋_GB2312"/>
      <w:kern w:val="0"/>
      <w:sz w:val="24"/>
      <w:szCs w:val="20"/>
    </w:rPr>
  </w:style>
  <w:style w:type="paragraph" w:styleId="72">
    <w:name w:val="Body Text Indent 3"/>
    <w:basedOn w:val="1"/>
    <w:link w:val="138"/>
    <w:autoRedefine/>
    <w:qFormat/>
    <w:locked/>
    <w:uiPriority w:val="99"/>
    <w:pPr>
      <w:spacing w:after="120"/>
      <w:ind w:left="420" w:leftChars="200"/>
    </w:pPr>
    <w:rPr>
      <w:sz w:val="16"/>
      <w:szCs w:val="16"/>
    </w:rPr>
  </w:style>
  <w:style w:type="paragraph" w:styleId="73">
    <w:name w:val="table of figures"/>
    <w:basedOn w:val="1"/>
    <w:next w:val="1"/>
    <w:autoRedefine/>
    <w:qFormat/>
    <w:locked/>
    <w:uiPriority w:val="99"/>
    <w:pPr>
      <w:tabs>
        <w:tab w:val="right" w:leader="dot" w:pos="8312"/>
      </w:tabs>
      <w:adjustRightInd w:val="0"/>
      <w:spacing w:line="360" w:lineRule="auto"/>
      <w:textAlignment w:val="baseline"/>
    </w:pPr>
    <w:rPr>
      <w:rFonts w:ascii="宋体"/>
      <w:kern w:val="0"/>
      <w:szCs w:val="20"/>
    </w:rPr>
  </w:style>
  <w:style w:type="paragraph" w:styleId="74">
    <w:name w:val="toc 2"/>
    <w:basedOn w:val="1"/>
    <w:next w:val="1"/>
    <w:autoRedefine/>
    <w:qFormat/>
    <w:locked/>
    <w:uiPriority w:val="99"/>
    <w:pPr>
      <w:tabs>
        <w:tab w:val="right" w:leader="dot" w:pos="9060"/>
      </w:tabs>
      <w:snapToGrid w:val="0"/>
      <w:ind w:left="240"/>
      <w:jc w:val="left"/>
    </w:pPr>
    <w:rPr>
      <w:smallCaps/>
      <w:sz w:val="20"/>
      <w:szCs w:val="20"/>
    </w:rPr>
  </w:style>
  <w:style w:type="paragraph" w:styleId="75">
    <w:name w:val="toc 9"/>
    <w:basedOn w:val="1"/>
    <w:next w:val="1"/>
    <w:autoRedefine/>
    <w:qFormat/>
    <w:locked/>
    <w:uiPriority w:val="99"/>
    <w:pPr>
      <w:snapToGrid w:val="0"/>
      <w:spacing w:line="500" w:lineRule="exact"/>
      <w:ind w:left="1920"/>
      <w:jc w:val="left"/>
    </w:pPr>
    <w:rPr>
      <w:sz w:val="18"/>
      <w:szCs w:val="18"/>
    </w:rPr>
  </w:style>
  <w:style w:type="paragraph" w:styleId="76">
    <w:name w:val="Body Text 2"/>
    <w:basedOn w:val="1"/>
    <w:link w:val="139"/>
    <w:autoRedefine/>
    <w:qFormat/>
    <w:locked/>
    <w:uiPriority w:val="99"/>
    <w:rPr>
      <w:rFonts w:eastAsia="仿宋_GB2312"/>
      <w:sz w:val="32"/>
    </w:rPr>
  </w:style>
  <w:style w:type="paragraph" w:styleId="77">
    <w:name w:val="List 4"/>
    <w:basedOn w:val="1"/>
    <w:autoRedefine/>
    <w:qFormat/>
    <w:locked/>
    <w:uiPriority w:val="99"/>
    <w:pPr>
      <w:spacing w:before="60"/>
      <w:ind w:left="1680" w:hanging="420"/>
    </w:pPr>
    <w:rPr>
      <w:rFonts w:ascii="Arial" w:hAnsi="Arial" w:eastAsia="仿宋_GB2312"/>
      <w:kern w:val="0"/>
      <w:sz w:val="24"/>
      <w:szCs w:val="20"/>
    </w:rPr>
  </w:style>
  <w:style w:type="paragraph" w:styleId="78">
    <w:name w:val="List Continue 2"/>
    <w:basedOn w:val="1"/>
    <w:autoRedefine/>
    <w:qFormat/>
    <w:locked/>
    <w:uiPriority w:val="99"/>
    <w:pPr>
      <w:spacing w:before="60" w:after="120"/>
      <w:ind w:left="840" w:firstLine="482"/>
    </w:pPr>
    <w:rPr>
      <w:rFonts w:ascii="Arial" w:hAnsi="Arial" w:eastAsia="仿宋_GB2312"/>
      <w:kern w:val="0"/>
      <w:sz w:val="24"/>
      <w:szCs w:val="20"/>
    </w:rPr>
  </w:style>
  <w:style w:type="paragraph" w:styleId="79">
    <w:name w:val="Message Header"/>
    <w:basedOn w:val="1"/>
    <w:link w:val="140"/>
    <w:autoRedefine/>
    <w:qFormat/>
    <w:locked/>
    <w:uiPriority w:val="99"/>
    <w:pPr>
      <w:pBdr>
        <w:top w:val="single" w:color="auto" w:sz="6" w:space="1"/>
        <w:left w:val="single" w:color="auto" w:sz="6" w:space="1"/>
        <w:bottom w:val="single" w:color="auto" w:sz="6" w:space="1"/>
        <w:right w:val="single" w:color="auto" w:sz="6" w:space="1"/>
      </w:pBdr>
      <w:shd w:val="pct20" w:color="auto" w:fill="auto"/>
      <w:spacing w:before="60"/>
      <w:ind w:left="1080" w:hanging="1080"/>
    </w:pPr>
    <w:rPr>
      <w:rFonts w:ascii="宋体" w:hAnsi="宋体"/>
      <w:sz w:val="24"/>
      <w:szCs w:val="21"/>
    </w:rPr>
  </w:style>
  <w:style w:type="paragraph" w:styleId="80">
    <w:name w:val="HTML Preformatted"/>
    <w:basedOn w:val="1"/>
    <w:link w:val="141"/>
    <w:autoRedefine/>
    <w:qFormat/>
    <w:locked/>
    <w:uiPriority w:val="99"/>
    <w:rPr>
      <w:rFonts w:ascii="Courier New" w:hAnsi="Courier New"/>
      <w:sz w:val="20"/>
      <w:szCs w:val="20"/>
    </w:rPr>
  </w:style>
  <w:style w:type="paragraph" w:styleId="81">
    <w:name w:val="Normal (Web)"/>
    <w:basedOn w:val="1"/>
    <w:link w:val="142"/>
    <w:autoRedefine/>
    <w:qFormat/>
    <w:uiPriority w:val="99"/>
    <w:pPr>
      <w:widowControl/>
      <w:spacing w:before="100" w:beforeAutospacing="1" w:after="100" w:afterAutospacing="1"/>
      <w:jc w:val="left"/>
    </w:pPr>
    <w:rPr>
      <w:rFonts w:ascii="宋体" w:hAnsi="宋体"/>
      <w:kern w:val="0"/>
      <w:sz w:val="24"/>
      <w:szCs w:val="20"/>
    </w:rPr>
  </w:style>
  <w:style w:type="paragraph" w:styleId="82">
    <w:name w:val="List Continue 3"/>
    <w:basedOn w:val="1"/>
    <w:autoRedefine/>
    <w:qFormat/>
    <w:locked/>
    <w:uiPriority w:val="99"/>
    <w:pPr>
      <w:spacing w:before="60" w:after="120"/>
      <w:ind w:left="1260" w:firstLine="482"/>
    </w:pPr>
    <w:rPr>
      <w:rFonts w:ascii="Arial" w:hAnsi="Arial" w:eastAsia="仿宋_GB2312"/>
      <w:kern w:val="0"/>
      <w:sz w:val="24"/>
      <w:szCs w:val="20"/>
    </w:rPr>
  </w:style>
  <w:style w:type="paragraph" w:styleId="83">
    <w:name w:val="Title"/>
    <w:basedOn w:val="1"/>
    <w:next w:val="1"/>
    <w:link w:val="143"/>
    <w:autoRedefine/>
    <w:qFormat/>
    <w:locked/>
    <w:uiPriority w:val="99"/>
    <w:pPr>
      <w:spacing w:before="240" w:after="60"/>
      <w:jc w:val="center"/>
      <w:outlineLvl w:val="0"/>
    </w:pPr>
    <w:rPr>
      <w:rFonts w:ascii="Cambria" w:hAnsi="Cambria"/>
      <w:b/>
      <w:bCs/>
      <w:sz w:val="32"/>
      <w:szCs w:val="32"/>
    </w:rPr>
  </w:style>
  <w:style w:type="paragraph" w:styleId="84">
    <w:name w:val="annotation subject"/>
    <w:basedOn w:val="31"/>
    <w:next w:val="31"/>
    <w:link w:val="144"/>
    <w:autoRedefine/>
    <w:semiHidden/>
    <w:qFormat/>
    <w:uiPriority w:val="99"/>
    <w:rPr>
      <w:b/>
      <w:kern w:val="2"/>
    </w:rPr>
  </w:style>
  <w:style w:type="paragraph" w:styleId="85">
    <w:name w:val="Body Text First Indent"/>
    <w:basedOn w:val="36"/>
    <w:link w:val="145"/>
    <w:autoRedefine/>
    <w:qFormat/>
    <w:locked/>
    <w:uiPriority w:val="99"/>
    <w:pPr>
      <w:widowControl w:val="0"/>
      <w:snapToGrid/>
      <w:spacing w:before="0" w:after="120" w:line="240" w:lineRule="auto"/>
      <w:ind w:right="0" w:firstLine="420" w:firstLineChars="100"/>
    </w:pPr>
    <w:rPr>
      <w:kern w:val="2"/>
      <w:sz w:val="21"/>
      <w:szCs w:val="24"/>
    </w:rPr>
  </w:style>
  <w:style w:type="table" w:styleId="87">
    <w:name w:val="Table Grid"/>
    <w:basedOn w:val="86"/>
    <w:autoRedefine/>
    <w:qFormat/>
    <w:uiPriority w:val="99"/>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88">
    <w:name w:val="Table Theme"/>
    <w:basedOn w:val="86"/>
    <w:autoRedefine/>
    <w:qFormat/>
    <w:locked/>
    <w:uiPriority w:val="99"/>
    <w:pPr>
      <w:widowControl w:val="0"/>
      <w:spacing w:line="360" w:lineRule="auto"/>
      <w:ind w:firstLine="200" w:firstLineChars="200"/>
      <w:jc w:val="both"/>
    </w:pPr>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89">
    <w:name w:val="Table Grid 1"/>
    <w:basedOn w:val="86"/>
    <w:autoRedefine/>
    <w:qFormat/>
    <w:locked/>
    <w:uiPriority w:val="99"/>
    <w:pPr>
      <w:widowControl w:val="0"/>
      <w:jc w:val="both"/>
    </w:pPr>
    <w:rPr>
      <w:kern w:val="0"/>
      <w:sz w:val="20"/>
      <w:szCs w:val="20"/>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lastRow">
      <w:rPr>
        <w:rFonts w:cs="Times New Roman"/>
        <w:i/>
        <w:iCs/>
      </w:rPr>
      <w:tblPr/>
      <w:tcPr>
        <w:tcBorders>
          <w:top w:val="nil"/>
          <w:left w:val="nil"/>
          <w:bottom w:val="nil"/>
          <w:right w:val="nil"/>
          <w:insideH w:val="nil"/>
          <w:insideV w:val="nil"/>
          <w:tl2br w:val="nil"/>
          <w:tr2bl w:val="nil"/>
        </w:tcBorders>
      </w:tcPr>
    </w:tblStylePr>
    <w:tblStylePr w:type="lastCol">
      <w:rPr>
        <w:rFonts w:cs="Times New Roman"/>
        <w:i/>
        <w:iCs/>
      </w:rPr>
      <w:tblPr/>
      <w:tcPr>
        <w:tcBorders>
          <w:top w:val="nil"/>
          <w:left w:val="nil"/>
          <w:bottom w:val="nil"/>
          <w:right w:val="nil"/>
          <w:insideH w:val="nil"/>
          <w:insideV w:val="nil"/>
          <w:tl2br w:val="nil"/>
          <w:tr2bl w:val="nil"/>
        </w:tcBorders>
      </w:tcPr>
    </w:tblStylePr>
    <w:tblStylePr w:type="nwCell">
      <w:rPr>
        <w:rFonts w:cs="Times New Roman"/>
      </w:rPr>
      <w:tblPr/>
      <w:tcPr>
        <w:tcBorders>
          <w:top w:val="nil"/>
          <w:left w:val="nil"/>
          <w:bottom w:val="nil"/>
          <w:right w:val="nil"/>
          <w:insideH w:val="nil"/>
          <w:insideV w:val="nil"/>
          <w:tl2br w:val="single" w:color="000000" w:sz="6" w:space="0"/>
          <w:tr2bl w:val="nil"/>
        </w:tcBorders>
      </w:tcPr>
    </w:tblStylePr>
  </w:style>
  <w:style w:type="table" w:styleId="90">
    <w:name w:val="Table Grid 5"/>
    <w:basedOn w:val="86"/>
    <w:autoRedefine/>
    <w:qFormat/>
    <w:locked/>
    <w:uiPriority w:val="99"/>
    <w:pPr>
      <w:widowControl w:val="0"/>
      <w:jc w:val="both"/>
    </w:pPr>
    <w:rPr>
      <w:kern w:val="0"/>
      <w:sz w:val="20"/>
      <w:szCs w:val="20"/>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blPr/>
      <w:tcPr>
        <w:tcBorders>
          <w:top w:val="nil"/>
          <w:left w:val="nil"/>
          <w:bottom w:val="single" w:color="000000" w:sz="12" w:space="0"/>
          <w:right w:val="nil"/>
          <w:insideH w:val="nil"/>
          <w:insideV w:val="nil"/>
          <w:tl2br w:val="nil"/>
          <w:tr2bl w:val="nil"/>
        </w:tcBorders>
      </w:tcPr>
    </w:tblStylePr>
    <w:tblStylePr w:type="lastRow">
      <w:rPr>
        <w:rFonts w:cs="Times New Roman"/>
        <w:b/>
        <w:bCs/>
      </w:rPr>
      <w:tblPr/>
      <w:tcPr>
        <w:tcBorders>
          <w:top w:val="nil"/>
          <w:left w:val="nil"/>
          <w:bottom w:val="nil"/>
          <w:right w:val="nil"/>
          <w:insideH w:val="nil"/>
          <w:insideV w:val="nil"/>
          <w:tl2br w:val="nil"/>
          <w:tr2bl w:val="nil"/>
        </w:tcBorders>
      </w:tcPr>
    </w:tblStylePr>
    <w:tblStylePr w:type="lastCol">
      <w:rPr>
        <w:rFonts w:cs="Times New Roman"/>
        <w:b/>
        <w:bCs/>
      </w:rPr>
      <w:tblPr/>
      <w:tcPr>
        <w:tcBorders>
          <w:top w:val="nil"/>
          <w:left w:val="nil"/>
          <w:bottom w:val="nil"/>
          <w:right w:val="nil"/>
          <w:insideH w:val="nil"/>
          <w:insideV w:val="nil"/>
          <w:tl2br w:val="nil"/>
          <w:tr2bl w:val="nil"/>
        </w:tcBorders>
      </w:tcPr>
    </w:tblStylePr>
    <w:tblStylePr w:type="nwCell">
      <w:rPr>
        <w:rFonts w:cs="Times New Roman"/>
      </w:rPr>
      <w:tblPr/>
      <w:tcPr>
        <w:tcBorders>
          <w:top w:val="nil"/>
          <w:left w:val="nil"/>
          <w:bottom w:val="nil"/>
          <w:right w:val="nil"/>
          <w:insideH w:val="nil"/>
          <w:insideV w:val="nil"/>
          <w:tl2br w:val="single" w:color="000000" w:sz="6" w:space="0"/>
          <w:tr2bl w:val="nil"/>
        </w:tcBorders>
      </w:tcPr>
    </w:tblStylePr>
  </w:style>
  <w:style w:type="table" w:styleId="91">
    <w:name w:val="Table Professional"/>
    <w:basedOn w:val="86"/>
    <w:autoRedefine/>
    <w:qFormat/>
    <w:locked/>
    <w:uiPriority w:val="99"/>
    <w:pPr>
      <w:widowControl w:val="0"/>
      <w:jc w:val="both"/>
    </w:pPr>
    <w:rPr>
      <w:kern w:val="0"/>
      <w:sz w:val="20"/>
      <w:szCs w:val="20"/>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93">
    <w:name w:val="Strong"/>
    <w:basedOn w:val="92"/>
    <w:autoRedefine/>
    <w:qFormat/>
    <w:locked/>
    <w:uiPriority w:val="99"/>
    <w:rPr>
      <w:rFonts w:cs="Times New Roman"/>
      <w:b/>
    </w:rPr>
  </w:style>
  <w:style w:type="character" w:styleId="94">
    <w:name w:val="endnote reference"/>
    <w:basedOn w:val="92"/>
    <w:autoRedefine/>
    <w:qFormat/>
    <w:locked/>
    <w:uiPriority w:val="99"/>
    <w:rPr>
      <w:rFonts w:ascii="宋体" w:hAnsi="宋体" w:eastAsia="宋体" w:cs="Times New Roman"/>
      <w:kern w:val="2"/>
      <w:sz w:val="24"/>
      <w:vertAlign w:val="superscript"/>
      <w:lang w:val="en-US" w:eastAsia="zh-CN"/>
    </w:rPr>
  </w:style>
  <w:style w:type="character" w:styleId="95">
    <w:name w:val="page number"/>
    <w:basedOn w:val="92"/>
    <w:autoRedefine/>
    <w:qFormat/>
    <w:locked/>
    <w:uiPriority w:val="99"/>
    <w:rPr>
      <w:rFonts w:cs="Times New Roman"/>
    </w:rPr>
  </w:style>
  <w:style w:type="character" w:styleId="96">
    <w:name w:val="FollowedHyperlink"/>
    <w:basedOn w:val="92"/>
    <w:autoRedefine/>
    <w:qFormat/>
    <w:locked/>
    <w:uiPriority w:val="99"/>
    <w:rPr>
      <w:rFonts w:cs="Times New Roman"/>
      <w:color w:val="954F72"/>
      <w:u w:val="single"/>
    </w:rPr>
  </w:style>
  <w:style w:type="character" w:styleId="97">
    <w:name w:val="Emphasis"/>
    <w:basedOn w:val="92"/>
    <w:autoRedefine/>
    <w:qFormat/>
    <w:locked/>
    <w:uiPriority w:val="99"/>
    <w:rPr>
      <w:rFonts w:ascii="宋体" w:hAnsi="宋体" w:eastAsia="宋体" w:cs="Times New Roman"/>
      <w:color w:val="CC0000"/>
      <w:kern w:val="2"/>
      <w:sz w:val="24"/>
      <w:lang w:val="en-US" w:eastAsia="zh-CN"/>
    </w:rPr>
  </w:style>
  <w:style w:type="character" w:styleId="98">
    <w:name w:val="Hyperlink"/>
    <w:basedOn w:val="92"/>
    <w:autoRedefine/>
    <w:qFormat/>
    <w:locked/>
    <w:uiPriority w:val="99"/>
    <w:rPr>
      <w:rFonts w:cs="Times New Roman"/>
      <w:color w:val="0000FF"/>
      <w:u w:val="single"/>
    </w:rPr>
  </w:style>
  <w:style w:type="character" w:styleId="99">
    <w:name w:val="HTML Code"/>
    <w:basedOn w:val="92"/>
    <w:autoRedefine/>
    <w:qFormat/>
    <w:locked/>
    <w:uiPriority w:val="99"/>
    <w:rPr>
      <w:rFonts w:ascii="黑体" w:hAnsi="Courier New" w:eastAsia="黑体" w:cs="Times New Roman"/>
      <w:sz w:val="24"/>
    </w:rPr>
  </w:style>
  <w:style w:type="character" w:styleId="100">
    <w:name w:val="annotation reference"/>
    <w:basedOn w:val="92"/>
    <w:autoRedefine/>
    <w:semiHidden/>
    <w:qFormat/>
    <w:uiPriority w:val="99"/>
    <w:rPr>
      <w:rFonts w:cs="Times New Roman"/>
      <w:sz w:val="21"/>
    </w:rPr>
  </w:style>
  <w:style w:type="character" w:styleId="101">
    <w:name w:val="footnote reference"/>
    <w:basedOn w:val="92"/>
    <w:autoRedefine/>
    <w:qFormat/>
    <w:locked/>
    <w:uiPriority w:val="99"/>
    <w:rPr>
      <w:rFonts w:ascii="宋体" w:hAnsi="宋体" w:eastAsia="宋体" w:cs="Times New Roman"/>
      <w:kern w:val="2"/>
      <w:sz w:val="24"/>
      <w:vertAlign w:val="superscript"/>
      <w:lang w:val="en-US" w:eastAsia="zh-CN"/>
    </w:rPr>
  </w:style>
  <w:style w:type="paragraph" w:customStyle="1" w:styleId="102">
    <w:name w:val="Body Text Indent"/>
    <w:basedOn w:val="1"/>
    <w:next w:val="4"/>
    <w:autoRedefine/>
    <w:qFormat/>
    <w:uiPriority w:val="0"/>
    <w:pPr>
      <w:spacing w:line="480" w:lineRule="exact"/>
      <w:ind w:firstLine="480" w:firstLineChars="200"/>
    </w:pPr>
    <w:rPr>
      <w:rFonts w:ascii="宋体" w:hAnsi="宋体" w:eastAsia="Times New Roman"/>
      <w:sz w:val="24"/>
    </w:rPr>
  </w:style>
  <w:style w:type="paragraph" w:customStyle="1" w:styleId="103">
    <w:name w:val="Default"/>
    <w:next w:val="1"/>
    <w:autoRedefine/>
    <w:qFormat/>
    <w:uiPriority w:val="99"/>
    <w:pPr>
      <w:widowControl w:val="0"/>
      <w:autoSpaceDE w:val="0"/>
      <w:autoSpaceDN w:val="0"/>
      <w:adjustRightInd w:val="0"/>
    </w:pPr>
    <w:rPr>
      <w:rFonts w:ascii="Times New Roman" w:hAnsi="Times New Roman" w:eastAsia="宋体" w:cs="Times New Roman"/>
      <w:color w:val="000000"/>
      <w:kern w:val="0"/>
      <w:sz w:val="24"/>
      <w:szCs w:val="24"/>
      <w:lang w:val="en-US" w:eastAsia="zh-CN" w:bidi="ar-SA"/>
    </w:rPr>
  </w:style>
  <w:style w:type="character" w:customStyle="1" w:styleId="104">
    <w:name w:val="Heading 1 Char"/>
    <w:basedOn w:val="92"/>
    <w:link w:val="8"/>
    <w:autoRedefine/>
    <w:qFormat/>
    <w:locked/>
    <w:uiPriority w:val="99"/>
    <w:rPr>
      <w:rFonts w:eastAsia="黑体" w:cs="Times New Roman"/>
      <w:b/>
      <w:color w:val="000000"/>
      <w:kern w:val="44"/>
      <w:sz w:val="30"/>
    </w:rPr>
  </w:style>
  <w:style w:type="character" w:customStyle="1" w:styleId="105">
    <w:name w:val="Heading 2 Char"/>
    <w:basedOn w:val="92"/>
    <w:link w:val="9"/>
    <w:autoRedefine/>
    <w:qFormat/>
    <w:locked/>
    <w:uiPriority w:val="99"/>
    <w:rPr>
      <w:rFonts w:ascii="Arial" w:hAnsi="Arial" w:eastAsia="黑体" w:cs="Times New Roman"/>
      <w:b/>
      <w:kern w:val="2"/>
      <w:sz w:val="32"/>
    </w:rPr>
  </w:style>
  <w:style w:type="character" w:customStyle="1" w:styleId="106">
    <w:name w:val="Heading 3 Char"/>
    <w:basedOn w:val="92"/>
    <w:link w:val="10"/>
    <w:autoRedefine/>
    <w:qFormat/>
    <w:locked/>
    <w:uiPriority w:val="99"/>
    <w:rPr>
      <w:rFonts w:cs="Times New Roman"/>
      <w:b/>
      <w:kern w:val="2"/>
      <w:sz w:val="32"/>
    </w:rPr>
  </w:style>
  <w:style w:type="character" w:customStyle="1" w:styleId="107">
    <w:name w:val="Heading 4 Char"/>
    <w:basedOn w:val="92"/>
    <w:link w:val="11"/>
    <w:autoRedefine/>
    <w:qFormat/>
    <w:locked/>
    <w:uiPriority w:val="99"/>
    <w:rPr>
      <w:rFonts w:ascii="Cambria" w:hAnsi="Cambria" w:cs="Times New Roman"/>
      <w:b/>
      <w:kern w:val="2"/>
      <w:sz w:val="28"/>
    </w:rPr>
  </w:style>
  <w:style w:type="character" w:customStyle="1" w:styleId="108">
    <w:name w:val="Heading 5 Char"/>
    <w:basedOn w:val="92"/>
    <w:link w:val="12"/>
    <w:autoRedefine/>
    <w:qFormat/>
    <w:locked/>
    <w:uiPriority w:val="99"/>
    <w:rPr>
      <w:rFonts w:cs="Times New Roman"/>
      <w:b/>
      <w:kern w:val="2"/>
      <w:sz w:val="28"/>
    </w:rPr>
  </w:style>
  <w:style w:type="character" w:customStyle="1" w:styleId="109">
    <w:name w:val="Heading 6 Char"/>
    <w:basedOn w:val="92"/>
    <w:link w:val="14"/>
    <w:autoRedefine/>
    <w:qFormat/>
    <w:locked/>
    <w:uiPriority w:val="99"/>
    <w:rPr>
      <w:rFonts w:ascii="Arial" w:hAnsi="Arial" w:cs="Times New Roman"/>
      <w:b/>
      <w:kern w:val="2"/>
      <w:sz w:val="24"/>
    </w:rPr>
  </w:style>
  <w:style w:type="character" w:customStyle="1" w:styleId="110">
    <w:name w:val="Heading 7 Char"/>
    <w:basedOn w:val="92"/>
    <w:link w:val="15"/>
    <w:autoRedefine/>
    <w:qFormat/>
    <w:locked/>
    <w:uiPriority w:val="99"/>
    <w:rPr>
      <w:rFonts w:cs="Times New Roman"/>
      <w:b/>
      <w:kern w:val="2"/>
      <w:sz w:val="24"/>
    </w:rPr>
  </w:style>
  <w:style w:type="character" w:customStyle="1" w:styleId="111">
    <w:name w:val="Heading 8 Char"/>
    <w:basedOn w:val="92"/>
    <w:link w:val="16"/>
    <w:autoRedefine/>
    <w:qFormat/>
    <w:locked/>
    <w:uiPriority w:val="99"/>
    <w:rPr>
      <w:rFonts w:ascii="Arial" w:hAnsi="Arial" w:cs="Times New Roman"/>
      <w:sz w:val="24"/>
    </w:rPr>
  </w:style>
  <w:style w:type="character" w:customStyle="1" w:styleId="112">
    <w:name w:val="Heading 9 Char"/>
    <w:basedOn w:val="92"/>
    <w:link w:val="17"/>
    <w:autoRedefine/>
    <w:qFormat/>
    <w:locked/>
    <w:uiPriority w:val="99"/>
    <w:rPr>
      <w:rFonts w:ascii="Arial" w:hAnsi="Arial" w:cs="Times New Roman"/>
      <w:sz w:val="24"/>
    </w:rPr>
  </w:style>
  <w:style w:type="character" w:customStyle="1" w:styleId="113">
    <w:name w:val="Body Text Indent Char"/>
    <w:basedOn w:val="92"/>
    <w:link w:val="3"/>
    <w:autoRedefine/>
    <w:qFormat/>
    <w:locked/>
    <w:uiPriority w:val="99"/>
    <w:rPr>
      <w:rFonts w:ascii="Times New Roman" w:hAnsi="Times New Roman" w:eastAsia="宋体" w:cs="Times New Roman"/>
      <w:sz w:val="24"/>
    </w:rPr>
  </w:style>
  <w:style w:type="character" w:customStyle="1" w:styleId="114">
    <w:name w:val="Body Text First Indent 2 Char"/>
    <w:basedOn w:val="113"/>
    <w:link w:val="2"/>
    <w:autoRedefine/>
    <w:qFormat/>
    <w:locked/>
    <w:uiPriority w:val="99"/>
    <w:rPr>
      <w:kern w:val="2"/>
    </w:rPr>
  </w:style>
  <w:style w:type="character" w:customStyle="1" w:styleId="115">
    <w:name w:val="Macro Text Char"/>
    <w:basedOn w:val="92"/>
    <w:link w:val="7"/>
    <w:autoRedefine/>
    <w:qFormat/>
    <w:locked/>
    <w:uiPriority w:val="99"/>
    <w:rPr>
      <w:rFonts w:ascii="宋体" w:eastAsia="宋体" w:cs="Times New Roman"/>
      <w:kern w:val="2"/>
      <w:sz w:val="24"/>
    </w:rPr>
  </w:style>
  <w:style w:type="character" w:customStyle="1" w:styleId="116">
    <w:name w:val="Normal Indent Char"/>
    <w:link w:val="13"/>
    <w:autoRedefine/>
    <w:qFormat/>
    <w:locked/>
    <w:uiPriority w:val="99"/>
    <w:rPr>
      <w:kern w:val="2"/>
      <w:sz w:val="24"/>
    </w:rPr>
  </w:style>
  <w:style w:type="character" w:customStyle="1" w:styleId="117">
    <w:name w:val="Note Heading Char"/>
    <w:basedOn w:val="92"/>
    <w:link w:val="22"/>
    <w:autoRedefine/>
    <w:qFormat/>
    <w:locked/>
    <w:uiPriority w:val="99"/>
    <w:rPr>
      <w:rFonts w:ascii="Arial" w:hAnsi="Arial" w:cs="Times New Roman"/>
      <w:kern w:val="2"/>
      <w:sz w:val="28"/>
    </w:rPr>
  </w:style>
  <w:style w:type="character" w:customStyle="1" w:styleId="118">
    <w:name w:val="E-mail Signature Char"/>
    <w:basedOn w:val="92"/>
    <w:link w:val="24"/>
    <w:autoRedefine/>
    <w:qFormat/>
    <w:locked/>
    <w:uiPriority w:val="99"/>
    <w:rPr>
      <w:rFonts w:ascii="Arial" w:hAnsi="Arial" w:eastAsia="仿宋_GB2312" w:cs="Times New Roman"/>
      <w:kern w:val="2"/>
      <w:sz w:val="22"/>
    </w:rPr>
  </w:style>
  <w:style w:type="character" w:customStyle="1" w:styleId="119">
    <w:name w:val="Caption Char"/>
    <w:link w:val="26"/>
    <w:autoRedefine/>
    <w:qFormat/>
    <w:locked/>
    <w:uiPriority w:val="99"/>
    <w:rPr>
      <w:rFonts w:ascii="Arial" w:hAnsi="Arial" w:eastAsia="黑体"/>
      <w:kern w:val="2"/>
    </w:rPr>
  </w:style>
  <w:style w:type="character" w:customStyle="1" w:styleId="120">
    <w:name w:val="Document Map Char"/>
    <w:basedOn w:val="92"/>
    <w:link w:val="29"/>
    <w:autoRedefine/>
    <w:qFormat/>
    <w:locked/>
    <w:uiPriority w:val="99"/>
    <w:rPr>
      <w:rFonts w:cs="Times New Roman"/>
      <w:kern w:val="2"/>
      <w:sz w:val="24"/>
      <w:shd w:val="clear" w:color="auto" w:fill="000080"/>
    </w:rPr>
  </w:style>
  <w:style w:type="character" w:customStyle="1" w:styleId="121">
    <w:name w:val="Comment Text Char"/>
    <w:basedOn w:val="92"/>
    <w:link w:val="31"/>
    <w:autoRedefine/>
    <w:qFormat/>
    <w:locked/>
    <w:uiPriority w:val="99"/>
    <w:rPr>
      <w:rFonts w:ascii="Times New Roman" w:hAnsi="Times New Roman" w:eastAsia="宋体" w:cs="Times New Roman"/>
      <w:sz w:val="24"/>
    </w:rPr>
  </w:style>
  <w:style w:type="character" w:customStyle="1" w:styleId="122">
    <w:name w:val="Salutation Char"/>
    <w:basedOn w:val="92"/>
    <w:link w:val="32"/>
    <w:autoRedefine/>
    <w:qFormat/>
    <w:locked/>
    <w:uiPriority w:val="99"/>
    <w:rPr>
      <w:rFonts w:cs="Times New Roman"/>
      <w:kern w:val="2"/>
      <w:sz w:val="24"/>
    </w:rPr>
  </w:style>
  <w:style w:type="character" w:customStyle="1" w:styleId="123">
    <w:name w:val="Body Text 3 Char"/>
    <w:basedOn w:val="92"/>
    <w:link w:val="33"/>
    <w:autoRedefine/>
    <w:qFormat/>
    <w:locked/>
    <w:uiPriority w:val="99"/>
    <w:rPr>
      <w:rFonts w:ascii="宋体" w:eastAsia="宋体" w:cs="Times New Roman"/>
      <w:kern w:val="2"/>
      <w:sz w:val="24"/>
    </w:rPr>
  </w:style>
  <w:style w:type="character" w:customStyle="1" w:styleId="124">
    <w:name w:val="Closing Char"/>
    <w:basedOn w:val="92"/>
    <w:link w:val="34"/>
    <w:autoRedefine/>
    <w:qFormat/>
    <w:locked/>
    <w:uiPriority w:val="99"/>
    <w:rPr>
      <w:rFonts w:ascii="Arial" w:hAnsi="Arial" w:eastAsia="仿宋_GB2312" w:cs="Times New Roman"/>
      <w:kern w:val="2"/>
      <w:sz w:val="22"/>
    </w:rPr>
  </w:style>
  <w:style w:type="character" w:customStyle="1" w:styleId="125">
    <w:name w:val="Body Text Char"/>
    <w:basedOn w:val="92"/>
    <w:link w:val="36"/>
    <w:autoRedefine/>
    <w:qFormat/>
    <w:locked/>
    <w:uiPriority w:val="99"/>
    <w:rPr>
      <w:rFonts w:cs="Times New Roman"/>
      <w:sz w:val="18"/>
    </w:rPr>
  </w:style>
  <w:style w:type="character" w:customStyle="1" w:styleId="126">
    <w:name w:val="HTML Address Char"/>
    <w:basedOn w:val="92"/>
    <w:link w:val="43"/>
    <w:autoRedefine/>
    <w:qFormat/>
    <w:locked/>
    <w:uiPriority w:val="99"/>
    <w:rPr>
      <w:rFonts w:ascii="Arial" w:hAnsi="Arial" w:eastAsia="仿宋_GB2312" w:cs="Times New Roman"/>
      <w:i/>
      <w:kern w:val="2"/>
      <w:sz w:val="22"/>
    </w:rPr>
  </w:style>
  <w:style w:type="character" w:customStyle="1" w:styleId="127">
    <w:name w:val="Plain Text Char"/>
    <w:basedOn w:val="92"/>
    <w:link w:val="47"/>
    <w:autoRedefine/>
    <w:qFormat/>
    <w:locked/>
    <w:uiPriority w:val="99"/>
    <w:rPr>
      <w:rFonts w:ascii="宋体" w:hAnsi="Courier New" w:cs="Times New Roman"/>
      <w:kern w:val="2"/>
      <w:sz w:val="21"/>
    </w:rPr>
  </w:style>
  <w:style w:type="character" w:customStyle="1" w:styleId="128">
    <w:name w:val="Date Char"/>
    <w:basedOn w:val="92"/>
    <w:link w:val="50"/>
    <w:autoRedefine/>
    <w:qFormat/>
    <w:locked/>
    <w:uiPriority w:val="99"/>
    <w:rPr>
      <w:rFonts w:ascii="Times New Roman" w:hAnsi="Times New Roman" w:eastAsia="宋体" w:cs="Times New Roman"/>
      <w:sz w:val="24"/>
    </w:rPr>
  </w:style>
  <w:style w:type="character" w:customStyle="1" w:styleId="129">
    <w:name w:val="Body Text Indent 2 Char"/>
    <w:basedOn w:val="92"/>
    <w:link w:val="51"/>
    <w:autoRedefine/>
    <w:qFormat/>
    <w:locked/>
    <w:uiPriority w:val="99"/>
    <w:rPr>
      <w:rFonts w:cs="Times New Roman"/>
      <w:kern w:val="24"/>
      <w:sz w:val="28"/>
    </w:rPr>
  </w:style>
  <w:style w:type="character" w:customStyle="1" w:styleId="130">
    <w:name w:val="Endnote Text Char"/>
    <w:basedOn w:val="92"/>
    <w:link w:val="52"/>
    <w:autoRedefine/>
    <w:qFormat/>
    <w:locked/>
    <w:uiPriority w:val="99"/>
    <w:rPr>
      <w:rFonts w:cs="Times New Roman"/>
      <w:kern w:val="2"/>
      <w:sz w:val="24"/>
    </w:rPr>
  </w:style>
  <w:style w:type="character" w:customStyle="1" w:styleId="131">
    <w:name w:val="Balloon Text Char"/>
    <w:basedOn w:val="92"/>
    <w:link w:val="54"/>
    <w:autoRedefine/>
    <w:semiHidden/>
    <w:qFormat/>
    <w:locked/>
    <w:uiPriority w:val="99"/>
    <w:rPr>
      <w:rFonts w:ascii="Times New Roman" w:hAnsi="Times New Roman" w:eastAsia="宋体" w:cs="Times New Roman"/>
      <w:sz w:val="18"/>
    </w:rPr>
  </w:style>
  <w:style w:type="character" w:customStyle="1" w:styleId="132">
    <w:name w:val="Footer Char"/>
    <w:basedOn w:val="92"/>
    <w:link w:val="55"/>
    <w:autoRedefine/>
    <w:qFormat/>
    <w:locked/>
    <w:uiPriority w:val="99"/>
    <w:rPr>
      <w:rFonts w:cs="Times New Roman"/>
      <w:sz w:val="18"/>
    </w:rPr>
  </w:style>
  <w:style w:type="character" w:customStyle="1" w:styleId="133">
    <w:name w:val="Header Char"/>
    <w:basedOn w:val="92"/>
    <w:link w:val="57"/>
    <w:autoRedefine/>
    <w:qFormat/>
    <w:locked/>
    <w:uiPriority w:val="99"/>
    <w:rPr>
      <w:rFonts w:cs="Times New Roman"/>
      <w:sz w:val="18"/>
    </w:rPr>
  </w:style>
  <w:style w:type="character" w:customStyle="1" w:styleId="134">
    <w:name w:val="Signature Char"/>
    <w:basedOn w:val="92"/>
    <w:link w:val="60"/>
    <w:autoRedefine/>
    <w:qFormat/>
    <w:locked/>
    <w:uiPriority w:val="99"/>
    <w:rPr>
      <w:rFonts w:ascii="Arial" w:hAnsi="Arial" w:eastAsia="仿宋_GB2312" w:cs="Times New Roman"/>
      <w:kern w:val="2"/>
      <w:sz w:val="22"/>
    </w:rPr>
  </w:style>
  <w:style w:type="character" w:customStyle="1" w:styleId="135">
    <w:name w:val="TOC 1 Char"/>
    <w:link w:val="61"/>
    <w:autoRedefine/>
    <w:qFormat/>
    <w:locked/>
    <w:uiPriority w:val="99"/>
    <w:rPr>
      <w:b/>
      <w:caps/>
      <w:kern w:val="2"/>
    </w:rPr>
  </w:style>
  <w:style w:type="character" w:customStyle="1" w:styleId="136">
    <w:name w:val="Subtitle Char"/>
    <w:basedOn w:val="92"/>
    <w:link w:val="66"/>
    <w:autoRedefine/>
    <w:qFormat/>
    <w:locked/>
    <w:uiPriority w:val="99"/>
    <w:rPr>
      <w:rFonts w:ascii="Arial" w:hAnsi="Arial" w:eastAsia="仿宋_GB2312" w:cs="Times New Roman"/>
      <w:b/>
      <w:kern w:val="28"/>
      <w:sz w:val="32"/>
    </w:rPr>
  </w:style>
  <w:style w:type="character" w:customStyle="1" w:styleId="137">
    <w:name w:val="Footnote Text Char"/>
    <w:basedOn w:val="92"/>
    <w:link w:val="69"/>
    <w:autoRedefine/>
    <w:qFormat/>
    <w:locked/>
    <w:uiPriority w:val="99"/>
    <w:rPr>
      <w:rFonts w:ascii="宋体" w:cs="Times New Roman"/>
      <w:kern w:val="2"/>
      <w:sz w:val="18"/>
    </w:rPr>
  </w:style>
  <w:style w:type="character" w:customStyle="1" w:styleId="138">
    <w:name w:val="Body Text Indent 3 Char"/>
    <w:basedOn w:val="92"/>
    <w:link w:val="72"/>
    <w:autoRedefine/>
    <w:qFormat/>
    <w:locked/>
    <w:uiPriority w:val="99"/>
    <w:rPr>
      <w:rFonts w:cs="Times New Roman"/>
      <w:kern w:val="2"/>
      <w:sz w:val="16"/>
    </w:rPr>
  </w:style>
  <w:style w:type="character" w:customStyle="1" w:styleId="139">
    <w:name w:val="Body Text 2 Char"/>
    <w:basedOn w:val="92"/>
    <w:link w:val="76"/>
    <w:autoRedefine/>
    <w:qFormat/>
    <w:locked/>
    <w:uiPriority w:val="99"/>
    <w:rPr>
      <w:rFonts w:eastAsia="仿宋_GB2312" w:cs="Times New Roman"/>
      <w:kern w:val="2"/>
      <w:sz w:val="24"/>
    </w:rPr>
  </w:style>
  <w:style w:type="character" w:customStyle="1" w:styleId="140">
    <w:name w:val="Message Header Char"/>
    <w:basedOn w:val="92"/>
    <w:link w:val="79"/>
    <w:autoRedefine/>
    <w:qFormat/>
    <w:locked/>
    <w:uiPriority w:val="99"/>
    <w:rPr>
      <w:rFonts w:ascii="宋体" w:eastAsia="宋体" w:cs="Times New Roman"/>
      <w:kern w:val="2"/>
      <w:sz w:val="21"/>
      <w:shd w:val="pct20" w:color="auto" w:fill="auto"/>
    </w:rPr>
  </w:style>
  <w:style w:type="character" w:customStyle="1" w:styleId="141">
    <w:name w:val="HTML Preformatted Char"/>
    <w:basedOn w:val="92"/>
    <w:link w:val="80"/>
    <w:autoRedefine/>
    <w:qFormat/>
    <w:locked/>
    <w:uiPriority w:val="99"/>
    <w:rPr>
      <w:rFonts w:ascii="Courier New" w:hAnsi="Courier New" w:cs="Times New Roman"/>
      <w:kern w:val="2"/>
    </w:rPr>
  </w:style>
  <w:style w:type="character" w:customStyle="1" w:styleId="142">
    <w:name w:val="Normal (Web) Char"/>
    <w:link w:val="81"/>
    <w:autoRedefine/>
    <w:qFormat/>
    <w:locked/>
    <w:uiPriority w:val="99"/>
    <w:rPr>
      <w:rFonts w:ascii="宋体" w:hAnsi="宋体" w:eastAsia="宋体"/>
      <w:sz w:val="24"/>
    </w:rPr>
  </w:style>
  <w:style w:type="character" w:customStyle="1" w:styleId="143">
    <w:name w:val="Title Char"/>
    <w:basedOn w:val="92"/>
    <w:link w:val="83"/>
    <w:autoRedefine/>
    <w:qFormat/>
    <w:locked/>
    <w:uiPriority w:val="99"/>
    <w:rPr>
      <w:rFonts w:ascii="Cambria" w:hAnsi="Cambria" w:cs="Times New Roman"/>
      <w:b/>
      <w:kern w:val="2"/>
      <w:sz w:val="32"/>
    </w:rPr>
  </w:style>
  <w:style w:type="character" w:customStyle="1" w:styleId="144">
    <w:name w:val="Comment Subject Char"/>
    <w:basedOn w:val="121"/>
    <w:link w:val="84"/>
    <w:autoRedefine/>
    <w:semiHidden/>
    <w:qFormat/>
    <w:locked/>
    <w:uiPriority w:val="99"/>
    <w:rPr>
      <w:b/>
      <w:kern w:val="2"/>
    </w:rPr>
  </w:style>
  <w:style w:type="character" w:customStyle="1" w:styleId="145">
    <w:name w:val="Body Text First Indent Char"/>
    <w:basedOn w:val="125"/>
    <w:link w:val="85"/>
    <w:autoRedefine/>
    <w:qFormat/>
    <w:locked/>
    <w:uiPriority w:val="99"/>
    <w:rPr>
      <w:kern w:val="2"/>
      <w:sz w:val="24"/>
    </w:rPr>
  </w:style>
  <w:style w:type="character" w:customStyle="1" w:styleId="146">
    <w:name w:val="内容"/>
    <w:autoRedefine/>
    <w:qFormat/>
    <w:uiPriority w:val="99"/>
  </w:style>
  <w:style w:type="character" w:customStyle="1" w:styleId="147">
    <w:name w:val="页脚 字符"/>
    <w:autoRedefine/>
    <w:qFormat/>
    <w:uiPriority w:val="99"/>
  </w:style>
  <w:style w:type="character" w:customStyle="1" w:styleId="148">
    <w:name w:val="样式2 Char"/>
    <w:link w:val="149"/>
    <w:autoRedefine/>
    <w:qFormat/>
    <w:locked/>
    <w:uiPriority w:val="99"/>
    <w:rPr>
      <w:rFonts w:ascii="宋体"/>
      <w:b/>
      <w:kern w:val="2"/>
      <w:sz w:val="28"/>
    </w:rPr>
  </w:style>
  <w:style w:type="paragraph" w:customStyle="1" w:styleId="149">
    <w:name w:val="样式2"/>
    <w:basedOn w:val="1"/>
    <w:link w:val="148"/>
    <w:autoRedefine/>
    <w:qFormat/>
    <w:uiPriority w:val="99"/>
    <w:pPr>
      <w:widowControl/>
      <w:spacing w:line="360" w:lineRule="auto"/>
      <w:jc w:val="center"/>
    </w:pPr>
    <w:rPr>
      <w:rFonts w:ascii="宋体"/>
      <w:b/>
      <w:sz w:val="28"/>
      <w:szCs w:val="20"/>
    </w:rPr>
  </w:style>
  <w:style w:type="character" w:customStyle="1" w:styleId="150">
    <w:name w:val="标题 3 Char Char"/>
    <w:autoRedefine/>
    <w:qFormat/>
    <w:uiPriority w:val="99"/>
    <w:rPr>
      <w:rFonts w:ascii="宋体" w:hAnsi="宋体" w:eastAsia="宋体"/>
      <w:b/>
      <w:color w:val="000000"/>
      <w:kern w:val="2"/>
      <w:sz w:val="24"/>
      <w:lang w:val="zh-CN" w:eastAsia="zh-CN"/>
    </w:rPr>
  </w:style>
  <w:style w:type="character" w:customStyle="1" w:styleId="151">
    <w:name w:val="参加人员 Char Char"/>
    <w:link w:val="152"/>
    <w:autoRedefine/>
    <w:qFormat/>
    <w:locked/>
    <w:uiPriority w:val="99"/>
    <w:rPr>
      <w:sz w:val="24"/>
    </w:rPr>
  </w:style>
  <w:style w:type="paragraph" w:customStyle="1" w:styleId="152">
    <w:name w:val="参加人员"/>
    <w:basedOn w:val="1"/>
    <w:link w:val="151"/>
    <w:autoRedefine/>
    <w:qFormat/>
    <w:uiPriority w:val="99"/>
    <w:pPr>
      <w:spacing w:line="360" w:lineRule="auto"/>
    </w:pPr>
    <w:rPr>
      <w:kern w:val="0"/>
      <w:sz w:val="24"/>
      <w:szCs w:val="20"/>
    </w:rPr>
  </w:style>
  <w:style w:type="character" w:customStyle="1" w:styleId="153">
    <w:name w:val="正文王 Char Char"/>
    <w:link w:val="154"/>
    <w:autoRedefine/>
    <w:semiHidden/>
    <w:qFormat/>
    <w:locked/>
    <w:uiPriority w:val="99"/>
    <w:rPr>
      <w:color w:val="000000"/>
      <w:sz w:val="21"/>
    </w:rPr>
  </w:style>
  <w:style w:type="paragraph" w:customStyle="1" w:styleId="154">
    <w:name w:val="正文王"/>
    <w:basedOn w:val="1"/>
    <w:link w:val="153"/>
    <w:autoRedefine/>
    <w:semiHidden/>
    <w:qFormat/>
    <w:uiPriority w:val="99"/>
    <w:pPr>
      <w:adjustRightInd w:val="0"/>
      <w:snapToGrid w:val="0"/>
      <w:spacing w:line="320" w:lineRule="exact"/>
      <w:jc w:val="center"/>
    </w:pPr>
    <w:rPr>
      <w:color w:val="000000"/>
      <w:kern w:val="0"/>
      <w:szCs w:val="20"/>
    </w:rPr>
  </w:style>
  <w:style w:type="character" w:customStyle="1" w:styleId="155">
    <w:name w:val="style11"/>
    <w:autoRedefine/>
    <w:qFormat/>
    <w:uiPriority w:val="99"/>
    <w:rPr>
      <w:rFonts w:ascii="宋体" w:hAnsi="宋体" w:eastAsia="宋体"/>
      <w:color w:val="000000"/>
      <w:kern w:val="2"/>
      <w:sz w:val="24"/>
      <w:lang w:val="en-US" w:eastAsia="zh-CN"/>
    </w:rPr>
  </w:style>
  <w:style w:type="character" w:customStyle="1" w:styleId="156">
    <w:name w:val="title6"/>
    <w:autoRedefine/>
    <w:qFormat/>
    <w:uiPriority w:val="99"/>
    <w:rPr>
      <w:rFonts w:ascii="宋体" w:hAnsi="宋体" w:eastAsia="宋体"/>
      <w:kern w:val="2"/>
      <w:sz w:val="24"/>
      <w:lang w:val="en-US" w:eastAsia="zh-CN"/>
    </w:rPr>
  </w:style>
  <w:style w:type="character" w:customStyle="1" w:styleId="157">
    <w:name w:val="f12h201"/>
    <w:autoRedefine/>
    <w:qFormat/>
    <w:uiPriority w:val="99"/>
    <w:rPr>
      <w:rFonts w:ascii="宋体" w:hAnsi="宋体" w:eastAsia="宋体"/>
      <w:kern w:val="2"/>
      <w:sz w:val="18"/>
      <w:lang w:val="en-US" w:eastAsia="zh-CN"/>
    </w:rPr>
  </w:style>
  <w:style w:type="character" w:customStyle="1" w:styleId="158">
    <w:name w:val="apple-converted-space"/>
    <w:autoRedefine/>
    <w:qFormat/>
    <w:uiPriority w:val="99"/>
  </w:style>
  <w:style w:type="character" w:customStyle="1" w:styleId="159">
    <w:name w:val="表头 Char Char"/>
    <w:link w:val="160"/>
    <w:autoRedefine/>
    <w:qFormat/>
    <w:locked/>
    <w:uiPriority w:val="99"/>
    <w:rPr>
      <w:rFonts w:eastAsia="黑体"/>
      <w:spacing w:val="-10"/>
      <w:sz w:val="21"/>
    </w:rPr>
  </w:style>
  <w:style w:type="paragraph" w:customStyle="1" w:styleId="160">
    <w:name w:val="表头"/>
    <w:basedOn w:val="1"/>
    <w:next w:val="1"/>
    <w:link w:val="159"/>
    <w:autoRedefine/>
    <w:qFormat/>
    <w:uiPriority w:val="99"/>
    <w:pPr>
      <w:adjustRightInd w:val="0"/>
      <w:snapToGrid w:val="0"/>
      <w:spacing w:line="320" w:lineRule="atLeast"/>
      <w:jc w:val="center"/>
      <w:textAlignment w:val="baseline"/>
    </w:pPr>
    <w:rPr>
      <w:rFonts w:eastAsia="黑体"/>
      <w:spacing w:val="-10"/>
      <w:kern w:val="0"/>
      <w:szCs w:val="20"/>
    </w:rPr>
  </w:style>
  <w:style w:type="character" w:customStyle="1" w:styleId="161">
    <w:name w:val="btd1"/>
    <w:autoRedefine/>
    <w:qFormat/>
    <w:uiPriority w:val="99"/>
    <w:rPr>
      <w:rFonts w:ascii="宋体" w:hAnsi="宋体" w:eastAsia="宋体"/>
      <w:b/>
      <w:kern w:val="2"/>
      <w:sz w:val="24"/>
      <w:lang w:val="en-US" w:eastAsia="zh-CN"/>
    </w:rPr>
  </w:style>
  <w:style w:type="character" w:customStyle="1" w:styleId="162">
    <w:name w:val="表格格式 Char"/>
    <w:link w:val="163"/>
    <w:autoRedefine/>
    <w:qFormat/>
    <w:locked/>
    <w:uiPriority w:val="99"/>
    <w:rPr>
      <w:rFonts w:ascii="宋体" w:eastAsia="宋体"/>
      <w:color w:val="000000"/>
      <w:sz w:val="21"/>
    </w:rPr>
  </w:style>
  <w:style w:type="paragraph" w:customStyle="1" w:styleId="163">
    <w:name w:val="表格格式"/>
    <w:basedOn w:val="1"/>
    <w:link w:val="162"/>
    <w:autoRedefine/>
    <w:qFormat/>
    <w:uiPriority w:val="99"/>
    <w:pPr>
      <w:snapToGrid w:val="0"/>
      <w:jc w:val="center"/>
    </w:pPr>
    <w:rPr>
      <w:rFonts w:ascii="宋体"/>
      <w:color w:val="000000"/>
      <w:kern w:val="0"/>
      <w:szCs w:val="20"/>
    </w:rPr>
  </w:style>
  <w:style w:type="character" w:customStyle="1" w:styleId="164">
    <w:name w:val="样式68 Char Char"/>
    <w:link w:val="165"/>
    <w:autoRedefine/>
    <w:qFormat/>
    <w:locked/>
    <w:uiPriority w:val="99"/>
    <w:rPr>
      <w:rFonts w:ascii="宋体" w:eastAsia="宋体"/>
      <w:color w:val="000000"/>
      <w:spacing w:val="-2"/>
      <w:sz w:val="28"/>
    </w:rPr>
  </w:style>
  <w:style w:type="paragraph" w:customStyle="1" w:styleId="165">
    <w:name w:val="样式68"/>
    <w:basedOn w:val="1"/>
    <w:link w:val="164"/>
    <w:autoRedefine/>
    <w:qFormat/>
    <w:uiPriority w:val="99"/>
    <w:pPr>
      <w:ind w:firstLine="552" w:firstLineChars="200"/>
    </w:pPr>
    <w:rPr>
      <w:rFonts w:ascii="宋体"/>
      <w:color w:val="000000"/>
      <w:spacing w:val="-2"/>
      <w:kern w:val="0"/>
      <w:sz w:val="28"/>
      <w:szCs w:val="20"/>
    </w:rPr>
  </w:style>
  <w:style w:type="character" w:customStyle="1" w:styleId="166">
    <w:name w:val="正文3 Char1"/>
    <w:link w:val="167"/>
    <w:autoRedefine/>
    <w:qFormat/>
    <w:locked/>
    <w:uiPriority w:val="99"/>
    <w:rPr>
      <w:sz w:val="24"/>
    </w:rPr>
  </w:style>
  <w:style w:type="paragraph" w:customStyle="1" w:styleId="167">
    <w:name w:val="正文3"/>
    <w:basedOn w:val="1"/>
    <w:link w:val="166"/>
    <w:autoRedefine/>
    <w:qFormat/>
    <w:uiPriority w:val="99"/>
    <w:pPr>
      <w:adjustRightInd w:val="0"/>
      <w:spacing w:line="360" w:lineRule="auto"/>
      <w:ind w:firstLine="624"/>
      <w:textAlignment w:val="baseline"/>
    </w:pPr>
    <w:rPr>
      <w:kern w:val="0"/>
      <w:sz w:val="24"/>
      <w:szCs w:val="20"/>
    </w:rPr>
  </w:style>
  <w:style w:type="character" w:customStyle="1" w:styleId="168">
    <w:name w:val="样式 样式 正文 行距: 固定值 25 磅 + 首行缩进:  2 字符1 Char"/>
    <w:link w:val="169"/>
    <w:autoRedefine/>
    <w:qFormat/>
    <w:locked/>
    <w:uiPriority w:val="99"/>
    <w:rPr>
      <w:kern w:val="2"/>
      <w:sz w:val="24"/>
    </w:rPr>
  </w:style>
  <w:style w:type="paragraph" w:customStyle="1" w:styleId="169">
    <w:name w:val="样式 样式 正文 行距: 固定值 25 磅 + 首行缩进:  2 字符1"/>
    <w:basedOn w:val="170"/>
    <w:link w:val="168"/>
    <w:autoRedefine/>
    <w:qFormat/>
    <w:uiPriority w:val="99"/>
    <w:pPr>
      <w:ind w:firstLine="480"/>
    </w:pPr>
  </w:style>
  <w:style w:type="paragraph" w:customStyle="1" w:styleId="170">
    <w:name w:val="样式 正文 行距: 固定值 25 磅"/>
    <w:basedOn w:val="1"/>
    <w:link w:val="171"/>
    <w:autoRedefine/>
    <w:semiHidden/>
    <w:qFormat/>
    <w:uiPriority w:val="99"/>
    <w:pPr>
      <w:adjustRightInd w:val="0"/>
      <w:spacing w:line="500" w:lineRule="exact"/>
      <w:ind w:firstLine="200" w:firstLineChars="200"/>
    </w:pPr>
    <w:rPr>
      <w:sz w:val="24"/>
      <w:szCs w:val="20"/>
    </w:rPr>
  </w:style>
  <w:style w:type="character" w:customStyle="1" w:styleId="171">
    <w:name w:val="样式 正文 行距: 固定值 25 磅 Char"/>
    <w:link w:val="170"/>
    <w:autoRedefine/>
    <w:semiHidden/>
    <w:qFormat/>
    <w:locked/>
    <w:uiPriority w:val="99"/>
    <w:rPr>
      <w:kern w:val="2"/>
      <w:sz w:val="24"/>
    </w:rPr>
  </w:style>
  <w:style w:type="character" w:customStyle="1" w:styleId="172">
    <w:name w:val="表头 Char Char Char"/>
    <w:autoRedefine/>
    <w:qFormat/>
    <w:uiPriority w:val="99"/>
    <w:rPr>
      <w:rFonts w:ascii="宋体" w:hAnsi="宋体" w:eastAsia="宋体"/>
      <w:b/>
      <w:spacing w:val="-10"/>
      <w:sz w:val="24"/>
      <w:lang w:val="en-US" w:eastAsia="zh-CN"/>
    </w:rPr>
  </w:style>
  <w:style w:type="character" w:customStyle="1" w:styleId="173">
    <w:name w:val="Char Char13"/>
    <w:autoRedefine/>
    <w:qFormat/>
    <w:uiPriority w:val="99"/>
    <w:rPr>
      <w:rFonts w:eastAsia="宋体"/>
      <w:kern w:val="2"/>
      <w:sz w:val="18"/>
      <w:lang w:val="en-US" w:eastAsia="zh-CN"/>
    </w:rPr>
  </w:style>
  <w:style w:type="character" w:customStyle="1" w:styleId="174">
    <w:name w:val="表格标题博泵 Char Char"/>
    <w:link w:val="175"/>
    <w:autoRedefine/>
    <w:qFormat/>
    <w:locked/>
    <w:uiPriority w:val="99"/>
    <w:rPr>
      <w:b/>
      <w:color w:val="000000"/>
    </w:rPr>
  </w:style>
  <w:style w:type="paragraph" w:customStyle="1" w:styleId="175">
    <w:name w:val="表格标题博泵"/>
    <w:basedOn w:val="1"/>
    <w:link w:val="174"/>
    <w:autoRedefine/>
    <w:qFormat/>
    <w:uiPriority w:val="99"/>
    <w:pPr>
      <w:adjustRightInd w:val="0"/>
      <w:snapToGrid w:val="0"/>
      <w:jc w:val="center"/>
      <w:textAlignment w:val="baseline"/>
    </w:pPr>
    <w:rPr>
      <w:b/>
      <w:color w:val="000000"/>
      <w:kern w:val="0"/>
      <w:sz w:val="20"/>
      <w:szCs w:val="20"/>
    </w:rPr>
  </w:style>
  <w:style w:type="character" w:customStyle="1" w:styleId="176">
    <w:name w:val="al11"/>
    <w:autoRedefine/>
    <w:qFormat/>
    <w:uiPriority w:val="99"/>
    <w:rPr>
      <w:color w:val="333333"/>
      <w:sz w:val="18"/>
    </w:rPr>
  </w:style>
  <w:style w:type="character" w:customStyle="1" w:styleId="177">
    <w:name w:val="表格内文字 Char"/>
    <w:link w:val="178"/>
    <w:autoRedefine/>
    <w:qFormat/>
    <w:locked/>
    <w:uiPriority w:val="99"/>
    <w:rPr>
      <w:rFonts w:eastAsia="仿宋_GB2312"/>
      <w:kern w:val="2"/>
      <w:sz w:val="24"/>
    </w:rPr>
  </w:style>
  <w:style w:type="paragraph" w:customStyle="1" w:styleId="178">
    <w:name w:val="表格内文字"/>
    <w:basedOn w:val="1"/>
    <w:link w:val="177"/>
    <w:autoRedefine/>
    <w:qFormat/>
    <w:uiPriority w:val="99"/>
    <w:pPr>
      <w:tabs>
        <w:tab w:val="left" w:pos="0"/>
      </w:tabs>
      <w:adjustRightInd w:val="0"/>
      <w:snapToGrid w:val="0"/>
      <w:jc w:val="center"/>
    </w:pPr>
    <w:rPr>
      <w:rFonts w:eastAsia="仿宋_GB2312"/>
      <w:sz w:val="24"/>
      <w:szCs w:val="20"/>
    </w:rPr>
  </w:style>
  <w:style w:type="character" w:customStyle="1" w:styleId="179">
    <w:name w:val="Char Char9"/>
    <w:autoRedefine/>
    <w:qFormat/>
    <w:uiPriority w:val="99"/>
    <w:rPr>
      <w:rFonts w:ascii="Cambria" w:hAnsi="Cambria" w:eastAsia="宋体"/>
      <w:b/>
      <w:kern w:val="2"/>
      <w:sz w:val="28"/>
      <w:lang w:val="en-US" w:eastAsia="en-US"/>
    </w:rPr>
  </w:style>
  <w:style w:type="character" w:customStyle="1" w:styleId="180">
    <w:name w:val="px141"/>
    <w:autoRedefine/>
    <w:qFormat/>
    <w:uiPriority w:val="99"/>
    <w:rPr>
      <w:sz w:val="21"/>
    </w:rPr>
  </w:style>
  <w:style w:type="character" w:customStyle="1" w:styleId="181">
    <w:name w:val="hz"/>
    <w:autoRedefine/>
    <w:qFormat/>
    <w:uiPriority w:val="99"/>
  </w:style>
  <w:style w:type="character" w:customStyle="1" w:styleId="182">
    <w:name w:val="scs62"/>
    <w:autoRedefine/>
    <w:qFormat/>
    <w:uiPriority w:val="99"/>
  </w:style>
  <w:style w:type="character" w:customStyle="1" w:styleId="183">
    <w:name w:val="样式75 Char Char"/>
    <w:link w:val="184"/>
    <w:autoRedefine/>
    <w:qFormat/>
    <w:locked/>
    <w:uiPriority w:val="99"/>
    <w:rPr>
      <w:rFonts w:ascii="黑体" w:hAnsi="宋体" w:eastAsia="黑体"/>
      <w:color w:val="000000"/>
      <w:sz w:val="28"/>
    </w:rPr>
  </w:style>
  <w:style w:type="paragraph" w:customStyle="1" w:styleId="184">
    <w:name w:val="样式75"/>
    <w:basedOn w:val="1"/>
    <w:link w:val="183"/>
    <w:autoRedefine/>
    <w:qFormat/>
    <w:uiPriority w:val="99"/>
    <w:pPr>
      <w:spacing w:beforeLines="150" w:line="360" w:lineRule="auto"/>
    </w:pPr>
    <w:rPr>
      <w:rFonts w:ascii="黑体" w:hAnsi="宋体" w:eastAsia="黑体"/>
      <w:color w:val="000000"/>
      <w:kern w:val="0"/>
      <w:sz w:val="28"/>
      <w:szCs w:val="20"/>
    </w:rPr>
  </w:style>
  <w:style w:type="character" w:customStyle="1" w:styleId="185">
    <w:name w:val="标题1.1.1.1.1 Char1"/>
    <w:autoRedefine/>
    <w:qFormat/>
    <w:uiPriority w:val="99"/>
    <w:rPr>
      <w:rFonts w:eastAsia="宋体"/>
      <w:b/>
      <w:sz w:val="28"/>
    </w:rPr>
  </w:style>
  <w:style w:type="character" w:customStyle="1" w:styleId="186">
    <w:name w:val="图名 Char"/>
    <w:link w:val="187"/>
    <w:autoRedefine/>
    <w:qFormat/>
    <w:locked/>
    <w:uiPriority w:val="99"/>
    <w:rPr>
      <w:rFonts w:ascii="宋体" w:eastAsia="黑体"/>
      <w:sz w:val="24"/>
      <w:lang w:eastAsia="en-US"/>
    </w:rPr>
  </w:style>
  <w:style w:type="paragraph" w:customStyle="1" w:styleId="187">
    <w:name w:val="图名"/>
    <w:basedOn w:val="1"/>
    <w:link w:val="186"/>
    <w:autoRedefine/>
    <w:qFormat/>
    <w:uiPriority w:val="99"/>
    <w:pPr>
      <w:widowControl/>
      <w:adjustRightInd w:val="0"/>
      <w:snapToGrid w:val="0"/>
      <w:spacing w:line="360" w:lineRule="auto"/>
      <w:jc w:val="center"/>
      <w:textAlignment w:val="baseline"/>
    </w:pPr>
    <w:rPr>
      <w:rFonts w:ascii="宋体" w:eastAsia="黑体"/>
      <w:kern w:val="0"/>
      <w:sz w:val="24"/>
      <w:szCs w:val="20"/>
      <w:lang w:eastAsia="en-US"/>
    </w:rPr>
  </w:style>
  <w:style w:type="character" w:customStyle="1" w:styleId="188">
    <w:name w:val="word131"/>
    <w:autoRedefine/>
    <w:qFormat/>
    <w:uiPriority w:val="99"/>
    <w:rPr>
      <w:rFonts w:ascii="??" w:hAnsi="??"/>
      <w:color w:val="000000"/>
      <w:sz w:val="20"/>
      <w:u w:val="none"/>
    </w:rPr>
  </w:style>
  <w:style w:type="character" w:customStyle="1" w:styleId="189">
    <w:name w:val="样式4 Char Char"/>
    <w:link w:val="190"/>
    <w:autoRedefine/>
    <w:qFormat/>
    <w:locked/>
    <w:uiPriority w:val="99"/>
    <w:rPr>
      <w:rFonts w:eastAsia="黑体"/>
      <w:b/>
      <w:kern w:val="2"/>
      <w:sz w:val="28"/>
    </w:rPr>
  </w:style>
  <w:style w:type="paragraph" w:customStyle="1" w:styleId="190">
    <w:name w:val="样式4"/>
    <w:basedOn w:val="191"/>
    <w:link w:val="189"/>
    <w:autoRedefine/>
    <w:qFormat/>
    <w:uiPriority w:val="99"/>
    <w:rPr>
      <w:rFonts w:cs="Times New Roman"/>
      <w:bCs w:val="0"/>
    </w:rPr>
  </w:style>
  <w:style w:type="paragraph" w:customStyle="1" w:styleId="191">
    <w:name w:val="样式 标题 2H2节标题 1.1节标题 1.1 Char1.1标题2条标题h2l22nd levelTitre..."/>
    <w:basedOn w:val="9"/>
    <w:autoRedefine/>
    <w:qFormat/>
    <w:uiPriority w:val="99"/>
    <w:pPr>
      <w:snapToGrid w:val="0"/>
      <w:spacing w:beforeLines="100" w:after="0" w:line="240" w:lineRule="auto"/>
      <w:ind w:left="1134" w:hanging="992"/>
    </w:pPr>
    <w:rPr>
      <w:rFonts w:ascii="Times New Roman" w:hAnsi="Times New Roman" w:cs="宋体"/>
      <w:sz w:val="28"/>
      <w:szCs w:val="20"/>
    </w:rPr>
  </w:style>
  <w:style w:type="character" w:customStyle="1" w:styleId="192">
    <w:name w:val="main-11"/>
    <w:autoRedefine/>
    <w:qFormat/>
    <w:uiPriority w:val="99"/>
  </w:style>
  <w:style w:type="character" w:customStyle="1" w:styleId="193">
    <w:name w:val="description"/>
    <w:autoRedefine/>
    <w:qFormat/>
    <w:uiPriority w:val="99"/>
  </w:style>
  <w:style w:type="character" w:customStyle="1" w:styleId="194">
    <w:name w:val="zw1"/>
    <w:autoRedefine/>
    <w:qFormat/>
    <w:uiPriority w:val="99"/>
    <w:rPr>
      <w:rFonts w:ascii="宋体" w:hAnsi="宋体" w:eastAsia="宋体"/>
      <w:sz w:val="22"/>
    </w:rPr>
  </w:style>
  <w:style w:type="character" w:customStyle="1" w:styleId="195">
    <w:name w:val="正文5号 Char2"/>
    <w:autoRedefine/>
    <w:qFormat/>
    <w:uiPriority w:val="99"/>
    <w:rPr>
      <w:rFonts w:ascii="宋体" w:hAnsi="宋体" w:eastAsia="宋体"/>
      <w:kern w:val="2"/>
      <w:sz w:val="24"/>
      <w:lang w:val="en-US" w:eastAsia="zh-CN"/>
    </w:rPr>
  </w:style>
  <w:style w:type="character" w:customStyle="1" w:styleId="196">
    <w:name w:val="表内容1 Char"/>
    <w:link w:val="197"/>
    <w:autoRedefine/>
    <w:qFormat/>
    <w:locked/>
    <w:uiPriority w:val="99"/>
    <w:rPr>
      <w:rFonts w:ascii="楷体_GB2312" w:hAnsi="楷体_GB2312" w:eastAsia="仿宋_GB2312"/>
      <w:sz w:val="24"/>
    </w:rPr>
  </w:style>
  <w:style w:type="paragraph" w:customStyle="1" w:styleId="197">
    <w:name w:val="表内容1"/>
    <w:basedOn w:val="1"/>
    <w:link w:val="196"/>
    <w:autoRedefine/>
    <w:qFormat/>
    <w:uiPriority w:val="99"/>
    <w:pPr>
      <w:snapToGrid w:val="0"/>
      <w:jc w:val="center"/>
    </w:pPr>
    <w:rPr>
      <w:rFonts w:ascii="楷体_GB2312" w:hAnsi="楷体_GB2312" w:eastAsia="仿宋_GB2312"/>
      <w:kern w:val="0"/>
      <w:sz w:val="24"/>
      <w:szCs w:val="20"/>
    </w:rPr>
  </w:style>
  <w:style w:type="character" w:customStyle="1" w:styleId="198">
    <w:name w:val="Char Char31"/>
    <w:autoRedefine/>
    <w:qFormat/>
    <w:uiPriority w:val="99"/>
    <w:rPr>
      <w:sz w:val="24"/>
    </w:rPr>
  </w:style>
  <w:style w:type="character" w:customStyle="1" w:styleId="199">
    <w:name w:val="表格 Char"/>
    <w:link w:val="200"/>
    <w:autoRedefine/>
    <w:qFormat/>
    <w:locked/>
    <w:uiPriority w:val="99"/>
    <w:rPr>
      <w:rFonts w:ascii="宋体"/>
      <w:sz w:val="21"/>
    </w:rPr>
  </w:style>
  <w:style w:type="paragraph" w:customStyle="1" w:styleId="200">
    <w:name w:val="表格"/>
    <w:basedOn w:val="201"/>
    <w:next w:val="1"/>
    <w:link w:val="199"/>
    <w:autoRedefine/>
    <w:qFormat/>
    <w:uiPriority w:val="99"/>
    <w:pPr>
      <w:adjustRightInd w:val="0"/>
      <w:snapToGrid w:val="0"/>
      <w:spacing w:beforeLines="10" w:afterLines="10" w:line="259" w:lineRule="auto"/>
      <w:jc w:val="center"/>
    </w:pPr>
    <w:rPr>
      <w:rFonts w:ascii="宋体"/>
      <w:kern w:val="0"/>
      <w:szCs w:val="20"/>
    </w:rPr>
  </w:style>
  <w:style w:type="paragraph" w:customStyle="1" w:styleId="201">
    <w:name w:val="表格使用文字"/>
    <w:basedOn w:val="1"/>
    <w:link w:val="445"/>
    <w:autoRedefine/>
    <w:qFormat/>
    <w:uiPriority w:val="99"/>
    <w:pPr>
      <w:jc w:val="center"/>
    </w:pPr>
    <w:rPr>
      <w:color w:val="000000"/>
      <w:szCs w:val="20"/>
    </w:rPr>
  </w:style>
  <w:style w:type="character" w:customStyle="1" w:styleId="202">
    <w:name w:val="Char Char8"/>
    <w:autoRedefine/>
    <w:semiHidden/>
    <w:qFormat/>
    <w:uiPriority w:val="99"/>
    <w:rPr>
      <w:rFonts w:ascii="宋体" w:hAnsi="宋体" w:eastAsia="宋体"/>
      <w:kern w:val="2"/>
      <w:sz w:val="18"/>
      <w:lang w:val="en-US" w:eastAsia="zh-CN"/>
    </w:rPr>
  </w:style>
  <w:style w:type="character" w:customStyle="1" w:styleId="203">
    <w:name w:val="haogao1"/>
    <w:autoRedefine/>
    <w:qFormat/>
    <w:uiPriority w:val="99"/>
  </w:style>
  <w:style w:type="character" w:customStyle="1" w:styleId="204">
    <w:name w:val="Plain Text Char1 Char"/>
    <w:autoRedefine/>
    <w:qFormat/>
    <w:uiPriority w:val="99"/>
    <w:rPr>
      <w:rFonts w:ascii="宋体" w:hAnsi="Courier New"/>
      <w:kern w:val="2"/>
      <w:sz w:val="21"/>
    </w:rPr>
  </w:style>
  <w:style w:type="character" w:customStyle="1" w:styleId="205">
    <w:name w:val="sppkvsc"/>
    <w:autoRedefine/>
    <w:qFormat/>
    <w:uiPriority w:val="99"/>
  </w:style>
  <w:style w:type="character" w:customStyle="1" w:styleId="206">
    <w:name w:val="样式20 Char Char"/>
    <w:link w:val="207"/>
    <w:autoRedefine/>
    <w:qFormat/>
    <w:locked/>
    <w:uiPriority w:val="99"/>
    <w:rPr>
      <w:rFonts w:ascii="楷体_GB2312" w:hAnsi="楷体_GB2312" w:eastAsia="楷体_GB2312"/>
      <w:b/>
      <w:color w:val="000000"/>
      <w:sz w:val="32"/>
    </w:rPr>
  </w:style>
  <w:style w:type="paragraph" w:customStyle="1" w:styleId="207">
    <w:name w:val="样式20"/>
    <w:basedOn w:val="9"/>
    <w:link w:val="206"/>
    <w:autoRedefine/>
    <w:qFormat/>
    <w:uiPriority w:val="99"/>
    <w:pPr>
      <w:tabs>
        <w:tab w:val="left" w:pos="840"/>
      </w:tabs>
      <w:snapToGrid w:val="0"/>
      <w:spacing w:before="0" w:after="0" w:line="360" w:lineRule="auto"/>
      <w:ind w:left="840"/>
      <w:jc w:val="center"/>
    </w:pPr>
    <w:rPr>
      <w:rFonts w:ascii="楷体_GB2312" w:hAnsi="楷体_GB2312" w:eastAsia="楷体_GB2312"/>
      <w:bCs w:val="0"/>
      <w:color w:val="000000"/>
      <w:kern w:val="0"/>
      <w:szCs w:val="20"/>
    </w:rPr>
  </w:style>
  <w:style w:type="character" w:customStyle="1" w:styleId="208">
    <w:name w:val="参数解释 Char Char"/>
    <w:link w:val="209"/>
    <w:autoRedefine/>
    <w:qFormat/>
    <w:locked/>
    <w:uiPriority w:val="99"/>
    <w:rPr>
      <w:sz w:val="24"/>
    </w:rPr>
  </w:style>
  <w:style w:type="paragraph" w:customStyle="1" w:styleId="209">
    <w:name w:val="参数解释"/>
    <w:basedOn w:val="210"/>
    <w:link w:val="208"/>
    <w:autoRedefine/>
    <w:qFormat/>
    <w:uiPriority w:val="99"/>
    <w:pPr>
      <w:ind w:firstLine="1274" w:firstLineChars="531"/>
    </w:pPr>
    <w:rPr>
      <w:rFonts w:ascii="Times New Roman" w:hAnsi="Times New Roman"/>
      <w:kern w:val="0"/>
      <w:sz w:val="24"/>
    </w:rPr>
  </w:style>
  <w:style w:type="paragraph" w:customStyle="1" w:styleId="210">
    <w:name w:val="金源"/>
    <w:basedOn w:val="1"/>
    <w:link w:val="211"/>
    <w:autoRedefine/>
    <w:qFormat/>
    <w:uiPriority w:val="99"/>
    <w:pPr>
      <w:spacing w:line="480" w:lineRule="exact"/>
      <w:ind w:firstLine="480" w:firstLineChars="200"/>
      <w:jc w:val="left"/>
    </w:pPr>
    <w:rPr>
      <w:rFonts w:ascii="Calibri" w:hAnsi="Calibri"/>
      <w:sz w:val="22"/>
      <w:szCs w:val="20"/>
    </w:rPr>
  </w:style>
  <w:style w:type="character" w:customStyle="1" w:styleId="211">
    <w:name w:val="金源 Char Char"/>
    <w:link w:val="210"/>
    <w:autoRedefine/>
    <w:qFormat/>
    <w:locked/>
    <w:uiPriority w:val="99"/>
    <w:rPr>
      <w:rFonts w:ascii="Calibri" w:hAnsi="Calibri"/>
      <w:kern w:val="2"/>
      <w:sz w:val="22"/>
    </w:rPr>
  </w:style>
  <w:style w:type="character" w:customStyle="1" w:styleId="212">
    <w:name w:val="节标题 1.1 Char4"/>
    <w:autoRedefine/>
    <w:qFormat/>
    <w:uiPriority w:val="99"/>
    <w:rPr>
      <w:b/>
      <w:sz w:val="32"/>
    </w:rPr>
  </w:style>
  <w:style w:type="character" w:customStyle="1" w:styleId="213">
    <w:name w:val="articlebody3"/>
    <w:autoRedefine/>
    <w:qFormat/>
    <w:uiPriority w:val="99"/>
    <w:rPr>
      <w:rFonts w:ascii="宋体" w:hAnsi="宋体" w:eastAsia="宋体"/>
      <w:kern w:val="2"/>
      <w:sz w:val="21"/>
      <w:lang w:val="en-US" w:eastAsia="zh-CN"/>
    </w:rPr>
  </w:style>
  <w:style w:type="character" w:customStyle="1" w:styleId="214">
    <w:name w:val="样式 样式 正文 行距: 固定值 25 磅 + 首行缩进:  2 字符 Char"/>
    <w:link w:val="215"/>
    <w:autoRedefine/>
    <w:qFormat/>
    <w:locked/>
    <w:uiPriority w:val="99"/>
    <w:rPr>
      <w:kern w:val="2"/>
      <w:sz w:val="24"/>
    </w:rPr>
  </w:style>
  <w:style w:type="paragraph" w:customStyle="1" w:styleId="215">
    <w:name w:val="样式 样式 正文 行距: 固定值 25 磅 + 首行缩进:  2 字符"/>
    <w:basedOn w:val="1"/>
    <w:link w:val="214"/>
    <w:autoRedefine/>
    <w:qFormat/>
    <w:uiPriority w:val="99"/>
    <w:pPr>
      <w:adjustRightInd w:val="0"/>
      <w:snapToGrid w:val="0"/>
      <w:spacing w:line="500" w:lineRule="exact"/>
      <w:ind w:firstLine="200" w:firstLineChars="200"/>
    </w:pPr>
    <w:rPr>
      <w:sz w:val="24"/>
      <w:szCs w:val="20"/>
    </w:rPr>
  </w:style>
  <w:style w:type="character" w:customStyle="1" w:styleId="216">
    <w:name w:val="ssqiaz"/>
    <w:autoRedefine/>
    <w:qFormat/>
    <w:uiPriority w:val="99"/>
  </w:style>
  <w:style w:type="character" w:customStyle="1" w:styleId="217">
    <w:name w:val="表格标题 Char"/>
    <w:link w:val="218"/>
    <w:autoRedefine/>
    <w:qFormat/>
    <w:locked/>
    <w:uiPriority w:val="99"/>
    <w:rPr>
      <w:b/>
      <w:color w:val="000000"/>
      <w:kern w:val="2"/>
      <w:sz w:val="21"/>
    </w:rPr>
  </w:style>
  <w:style w:type="paragraph" w:customStyle="1" w:styleId="218">
    <w:name w:val="表格标题"/>
    <w:basedOn w:val="1"/>
    <w:link w:val="217"/>
    <w:autoRedefine/>
    <w:qFormat/>
    <w:uiPriority w:val="99"/>
    <w:pPr>
      <w:snapToGrid w:val="0"/>
      <w:spacing w:before="120"/>
      <w:ind w:firstLine="1756" w:firstLineChars="833"/>
      <w:contextualSpacing/>
      <w:jc w:val="center"/>
    </w:pPr>
    <w:rPr>
      <w:b/>
      <w:color w:val="000000"/>
      <w:szCs w:val="20"/>
    </w:rPr>
  </w:style>
  <w:style w:type="character" w:customStyle="1" w:styleId="219">
    <w:name w:val="页眉1 Char"/>
    <w:autoRedefine/>
    <w:qFormat/>
    <w:uiPriority w:val="99"/>
    <w:rPr>
      <w:rFonts w:ascii="宋体" w:hAnsi="宋体" w:eastAsia="宋体"/>
      <w:kern w:val="2"/>
      <w:sz w:val="18"/>
      <w:lang w:val="en-US" w:eastAsia="zh-CN"/>
    </w:rPr>
  </w:style>
  <w:style w:type="character" w:customStyle="1" w:styleId="220">
    <w:name w:val="c121"/>
    <w:autoRedefine/>
    <w:qFormat/>
    <w:uiPriority w:val="99"/>
    <w:rPr>
      <w:color w:val="666666"/>
      <w:sz w:val="18"/>
      <w:u w:val="none"/>
    </w:rPr>
  </w:style>
  <w:style w:type="character" w:customStyle="1" w:styleId="221">
    <w:name w:val="甲乙酮标题1 Char Char"/>
    <w:link w:val="222"/>
    <w:autoRedefine/>
    <w:qFormat/>
    <w:locked/>
    <w:uiPriority w:val="99"/>
    <w:rPr>
      <w:b/>
      <w:kern w:val="44"/>
      <w:sz w:val="32"/>
    </w:rPr>
  </w:style>
  <w:style w:type="paragraph" w:customStyle="1" w:styleId="222">
    <w:name w:val="甲乙酮标题1"/>
    <w:basedOn w:val="8"/>
    <w:link w:val="221"/>
    <w:autoRedefine/>
    <w:qFormat/>
    <w:uiPriority w:val="99"/>
    <w:pPr>
      <w:keepLines/>
      <w:tabs>
        <w:tab w:val="left" w:pos="390"/>
      </w:tabs>
      <w:overflowPunct/>
      <w:snapToGrid/>
      <w:spacing w:after="140" w:line="480" w:lineRule="exact"/>
      <w:ind w:left="390" w:firstLine="0"/>
    </w:pPr>
    <w:rPr>
      <w:rFonts w:eastAsia="宋体"/>
      <w:bCs w:val="0"/>
      <w:color w:val="auto"/>
      <w:sz w:val="32"/>
      <w:szCs w:val="20"/>
    </w:rPr>
  </w:style>
  <w:style w:type="character" w:customStyle="1" w:styleId="223">
    <w:name w:val="contenttable1"/>
    <w:autoRedefine/>
    <w:qFormat/>
    <w:uiPriority w:val="99"/>
    <w:rPr>
      <w:rFonts w:ascii="Arial" w:hAnsi="Arial" w:eastAsia="宋体"/>
      <w:color w:val="000000"/>
      <w:kern w:val="2"/>
      <w:sz w:val="18"/>
      <w:u w:val="none"/>
      <w:lang w:val="en-US" w:eastAsia="zh-CN"/>
    </w:rPr>
  </w:style>
  <w:style w:type="character" w:customStyle="1" w:styleId="224">
    <w:name w:val="未确定 Char Char"/>
    <w:link w:val="225"/>
    <w:autoRedefine/>
    <w:qFormat/>
    <w:locked/>
    <w:uiPriority w:val="99"/>
    <w:rPr>
      <w:color w:val="800080"/>
      <w:sz w:val="24"/>
    </w:rPr>
  </w:style>
  <w:style w:type="paragraph" w:customStyle="1" w:styleId="225">
    <w:name w:val="未确定"/>
    <w:basedOn w:val="1"/>
    <w:link w:val="224"/>
    <w:autoRedefine/>
    <w:qFormat/>
    <w:uiPriority w:val="99"/>
    <w:pPr>
      <w:spacing w:beforeLines="50" w:line="400" w:lineRule="exact"/>
      <w:ind w:firstLine="480" w:firstLineChars="200"/>
    </w:pPr>
    <w:rPr>
      <w:color w:val="800080"/>
      <w:kern w:val="0"/>
      <w:sz w:val="24"/>
      <w:szCs w:val="20"/>
    </w:rPr>
  </w:style>
  <w:style w:type="character" w:customStyle="1" w:styleId="226">
    <w:name w:val="16p"/>
    <w:autoRedefine/>
    <w:qFormat/>
    <w:uiPriority w:val="99"/>
  </w:style>
  <w:style w:type="character" w:customStyle="1" w:styleId="227">
    <w:name w:val="纯文本21"/>
    <w:autoRedefine/>
    <w:qFormat/>
    <w:uiPriority w:val="99"/>
    <w:rPr>
      <w:rFonts w:ascii="宋体" w:hAnsi="Courier New" w:eastAsia="宋体"/>
      <w:kern w:val="2"/>
      <w:sz w:val="21"/>
      <w:lang w:val="en-US" w:eastAsia="zh-CN"/>
    </w:rPr>
  </w:style>
  <w:style w:type="character" w:customStyle="1" w:styleId="228">
    <w:name w:val="图表名 大王 20100426 Char"/>
    <w:link w:val="229"/>
    <w:autoRedefine/>
    <w:qFormat/>
    <w:locked/>
    <w:uiPriority w:val="99"/>
    <w:rPr>
      <w:rFonts w:ascii="宋体" w:eastAsia="宋体"/>
      <w:b/>
      <w:sz w:val="21"/>
    </w:rPr>
  </w:style>
  <w:style w:type="paragraph" w:customStyle="1" w:styleId="229">
    <w:name w:val="图表名 大王 20100426"/>
    <w:basedOn w:val="230"/>
    <w:link w:val="228"/>
    <w:autoRedefine/>
    <w:qFormat/>
    <w:uiPriority w:val="99"/>
    <w:pPr>
      <w:tabs>
        <w:tab w:val="left" w:pos="377"/>
      </w:tabs>
      <w:spacing w:before="120" w:after="120"/>
    </w:pPr>
  </w:style>
  <w:style w:type="paragraph" w:customStyle="1" w:styleId="230">
    <w:name w:val="图表标题-大王"/>
    <w:basedOn w:val="1"/>
    <w:link w:val="231"/>
    <w:autoRedefine/>
    <w:qFormat/>
    <w:uiPriority w:val="99"/>
    <w:pPr>
      <w:widowControl/>
      <w:tabs>
        <w:tab w:val="left" w:pos="377"/>
      </w:tabs>
      <w:spacing w:beforeLines="50" w:afterLines="50"/>
      <w:jc w:val="center"/>
    </w:pPr>
    <w:rPr>
      <w:rFonts w:ascii="宋体"/>
      <w:b/>
      <w:kern w:val="0"/>
      <w:szCs w:val="20"/>
    </w:rPr>
  </w:style>
  <w:style w:type="character" w:customStyle="1" w:styleId="231">
    <w:name w:val="图表标题-大王 Char"/>
    <w:link w:val="230"/>
    <w:autoRedefine/>
    <w:qFormat/>
    <w:locked/>
    <w:uiPriority w:val="99"/>
    <w:rPr>
      <w:rFonts w:ascii="宋体" w:eastAsia="宋体"/>
      <w:b/>
      <w:sz w:val="21"/>
    </w:rPr>
  </w:style>
  <w:style w:type="character" w:customStyle="1" w:styleId="232">
    <w:name w:val="9css21"/>
    <w:autoRedefine/>
    <w:qFormat/>
    <w:uiPriority w:val="99"/>
    <w:rPr>
      <w:spacing w:val="268"/>
      <w:sz w:val="20"/>
    </w:rPr>
  </w:style>
  <w:style w:type="character" w:customStyle="1" w:styleId="233">
    <w:name w:val="公示 Char Char"/>
    <w:link w:val="234"/>
    <w:autoRedefine/>
    <w:qFormat/>
    <w:locked/>
    <w:uiPriority w:val="99"/>
  </w:style>
  <w:style w:type="paragraph" w:customStyle="1" w:styleId="234">
    <w:name w:val="公示"/>
    <w:basedOn w:val="1"/>
    <w:link w:val="233"/>
    <w:autoRedefine/>
    <w:qFormat/>
    <w:uiPriority w:val="99"/>
    <w:pPr>
      <w:spacing w:line="360" w:lineRule="auto"/>
      <w:ind w:firstLine="200" w:firstLineChars="200"/>
      <w:jc w:val="center"/>
    </w:pPr>
    <w:rPr>
      <w:kern w:val="0"/>
      <w:sz w:val="20"/>
      <w:szCs w:val="20"/>
    </w:rPr>
  </w:style>
  <w:style w:type="character" w:customStyle="1" w:styleId="235">
    <w:name w:val="style51"/>
    <w:autoRedefine/>
    <w:qFormat/>
    <w:uiPriority w:val="99"/>
    <w:rPr>
      <w:color w:val="000000"/>
      <w:sz w:val="36"/>
    </w:rPr>
  </w:style>
  <w:style w:type="character" w:customStyle="1" w:styleId="236">
    <w:name w:val="表格内文字 Char Char"/>
    <w:autoRedefine/>
    <w:qFormat/>
    <w:uiPriority w:val="99"/>
    <w:rPr>
      <w:rFonts w:eastAsia="仿宋_GB2312"/>
      <w:sz w:val="24"/>
    </w:rPr>
  </w:style>
  <w:style w:type="character" w:customStyle="1" w:styleId="237">
    <w:name w:val="表头1 Char"/>
    <w:link w:val="238"/>
    <w:autoRedefine/>
    <w:qFormat/>
    <w:locked/>
    <w:uiPriority w:val="99"/>
    <w:rPr>
      <w:rFonts w:eastAsia="黑体"/>
      <w:sz w:val="21"/>
    </w:rPr>
  </w:style>
  <w:style w:type="paragraph" w:customStyle="1" w:styleId="238">
    <w:name w:val="表头1"/>
    <w:basedOn w:val="1"/>
    <w:next w:val="1"/>
    <w:link w:val="237"/>
    <w:autoRedefine/>
    <w:qFormat/>
    <w:uiPriority w:val="99"/>
    <w:pPr>
      <w:tabs>
        <w:tab w:val="left" w:pos="605"/>
      </w:tabs>
      <w:adjustRightInd w:val="0"/>
      <w:snapToGrid w:val="0"/>
      <w:jc w:val="center"/>
    </w:pPr>
    <w:rPr>
      <w:rFonts w:eastAsia="黑体"/>
      <w:kern w:val="0"/>
      <w:szCs w:val="20"/>
    </w:rPr>
  </w:style>
  <w:style w:type="character" w:customStyle="1" w:styleId="239">
    <w:name w:val="type021"/>
    <w:autoRedefine/>
    <w:qFormat/>
    <w:uiPriority w:val="99"/>
    <w:rPr>
      <w:color w:val="000000"/>
      <w:sz w:val="18"/>
    </w:rPr>
  </w:style>
  <w:style w:type="character" w:customStyle="1" w:styleId="240">
    <w:name w:val="表蕊居中 Char Char"/>
    <w:link w:val="241"/>
    <w:autoRedefine/>
    <w:qFormat/>
    <w:locked/>
    <w:uiPriority w:val="99"/>
    <w:rPr>
      <w:color w:val="FF0000"/>
      <w:spacing w:val="-10"/>
      <w:sz w:val="21"/>
    </w:rPr>
  </w:style>
  <w:style w:type="paragraph" w:customStyle="1" w:styleId="241">
    <w:name w:val="表蕊居中"/>
    <w:basedOn w:val="1"/>
    <w:link w:val="240"/>
    <w:autoRedefine/>
    <w:qFormat/>
    <w:uiPriority w:val="99"/>
    <w:pPr>
      <w:adjustRightInd w:val="0"/>
      <w:spacing w:line="280" w:lineRule="atLeast"/>
      <w:jc w:val="center"/>
      <w:textAlignment w:val="baseline"/>
    </w:pPr>
    <w:rPr>
      <w:color w:val="FF0000"/>
      <w:spacing w:val="-10"/>
      <w:kern w:val="0"/>
      <w:szCs w:val="20"/>
    </w:rPr>
  </w:style>
  <w:style w:type="character" w:customStyle="1" w:styleId="242">
    <w:name w:val="articlebody1"/>
    <w:autoRedefine/>
    <w:qFormat/>
    <w:uiPriority w:val="99"/>
    <w:rPr>
      <w:rFonts w:ascii="宋体" w:hAnsi="宋体" w:eastAsia="宋体"/>
      <w:color w:val="333333"/>
      <w:kern w:val="2"/>
      <w:sz w:val="21"/>
      <w:lang w:val="en-US" w:eastAsia="zh-CN"/>
    </w:rPr>
  </w:style>
  <w:style w:type="character" w:customStyle="1" w:styleId="243">
    <w:name w:val="标题 3 Char1"/>
    <w:autoRedefine/>
    <w:qFormat/>
    <w:uiPriority w:val="99"/>
    <w:rPr>
      <w:rFonts w:ascii="宋体" w:hAnsi="宋体" w:eastAsia="宋体"/>
      <w:b/>
      <w:caps/>
      <w:color w:val="000000"/>
      <w:kern w:val="2"/>
      <w:sz w:val="24"/>
      <w:lang w:val="zh-CN" w:eastAsia="zh-CN"/>
    </w:rPr>
  </w:style>
  <w:style w:type="character" w:customStyle="1" w:styleId="244">
    <w:name w:val="apple-style-span"/>
    <w:autoRedefine/>
    <w:qFormat/>
    <w:uiPriority w:val="99"/>
    <w:rPr>
      <w:rFonts w:ascii="宋体" w:hAnsi="宋体" w:eastAsia="宋体"/>
      <w:kern w:val="2"/>
      <w:sz w:val="24"/>
      <w:lang w:val="en-US" w:eastAsia="zh-CN"/>
    </w:rPr>
  </w:style>
  <w:style w:type="character" w:customStyle="1" w:styleId="245">
    <w:name w:val="ssmj9"/>
    <w:autoRedefine/>
    <w:qFormat/>
    <w:uiPriority w:val="99"/>
  </w:style>
  <w:style w:type="character" w:customStyle="1" w:styleId="246">
    <w:name w:val="sfrxxz"/>
    <w:autoRedefine/>
    <w:qFormat/>
    <w:uiPriority w:val="99"/>
  </w:style>
  <w:style w:type="character" w:customStyle="1" w:styleId="247">
    <w:name w:val="No Spacing Char"/>
    <w:link w:val="248"/>
    <w:autoRedefine/>
    <w:qFormat/>
    <w:locked/>
    <w:uiPriority w:val="99"/>
    <w:rPr>
      <w:rFonts w:ascii="Calibri" w:hAnsi="Calibri"/>
      <w:sz w:val="32"/>
      <w:lang w:eastAsia="en-US"/>
    </w:rPr>
  </w:style>
  <w:style w:type="paragraph" w:styleId="248">
    <w:name w:val="No Spacing"/>
    <w:basedOn w:val="1"/>
    <w:link w:val="247"/>
    <w:autoRedefine/>
    <w:qFormat/>
    <w:uiPriority w:val="99"/>
    <w:pPr>
      <w:widowControl/>
      <w:jc w:val="left"/>
    </w:pPr>
    <w:rPr>
      <w:rFonts w:ascii="Calibri" w:hAnsi="Calibri"/>
      <w:kern w:val="0"/>
      <w:sz w:val="32"/>
      <w:szCs w:val="20"/>
      <w:lang w:eastAsia="en-US"/>
    </w:rPr>
  </w:style>
  <w:style w:type="character" w:customStyle="1" w:styleId="249">
    <w:name w:val="news_line"/>
    <w:autoRedefine/>
    <w:qFormat/>
    <w:uiPriority w:val="99"/>
    <w:rPr>
      <w:rFonts w:ascii="宋体" w:hAnsi="宋体" w:eastAsia="宋体"/>
      <w:kern w:val="2"/>
      <w:sz w:val="24"/>
      <w:lang w:val="en-US" w:eastAsia="zh-CN"/>
    </w:rPr>
  </w:style>
  <w:style w:type="character" w:customStyle="1" w:styleId="250">
    <w:name w:val="正文缩进2"/>
    <w:autoRedefine/>
    <w:qFormat/>
    <w:uiPriority w:val="99"/>
    <w:rPr>
      <w:rFonts w:ascii="仿宋_GB2312" w:eastAsia="仿宋_GB2312"/>
      <w:kern w:val="2"/>
      <w:sz w:val="24"/>
      <w:lang w:val="en-US" w:eastAsia="zh-CN"/>
    </w:rPr>
  </w:style>
  <w:style w:type="character" w:customStyle="1" w:styleId="251">
    <w:name w:val="正文文本 字符1"/>
    <w:autoRedefine/>
    <w:semiHidden/>
    <w:qFormat/>
    <w:uiPriority w:val="99"/>
    <w:rPr>
      <w:rFonts w:ascii="Times New Roman" w:hAnsi="Times New Roman" w:eastAsia="宋体"/>
      <w:sz w:val="24"/>
    </w:rPr>
  </w:style>
  <w:style w:type="character" w:customStyle="1" w:styleId="252">
    <w:name w:val="241"/>
    <w:autoRedefine/>
    <w:qFormat/>
    <w:uiPriority w:val="99"/>
    <w:rPr>
      <w:rFonts w:ascii="宋体" w:hAnsi="宋体" w:eastAsia="宋体"/>
      <w:kern w:val="2"/>
      <w:sz w:val="24"/>
      <w:lang w:val="en-US" w:eastAsia="zh-CN"/>
    </w:rPr>
  </w:style>
  <w:style w:type="character" w:customStyle="1" w:styleId="253">
    <w:name w:val="样式84 Char Char"/>
    <w:link w:val="254"/>
    <w:autoRedefine/>
    <w:qFormat/>
    <w:locked/>
    <w:uiPriority w:val="99"/>
    <w:rPr>
      <w:rFonts w:ascii="宋体" w:eastAsia="宋体"/>
      <w:color w:val="000000"/>
      <w:sz w:val="24"/>
    </w:rPr>
  </w:style>
  <w:style w:type="paragraph" w:customStyle="1" w:styleId="254">
    <w:name w:val="样式84"/>
    <w:basedOn w:val="1"/>
    <w:link w:val="253"/>
    <w:autoRedefine/>
    <w:qFormat/>
    <w:uiPriority w:val="99"/>
    <w:pPr>
      <w:snapToGrid w:val="0"/>
      <w:spacing w:line="520" w:lineRule="exact"/>
      <w:ind w:firstLine="560" w:firstLineChars="200"/>
    </w:pPr>
    <w:rPr>
      <w:rFonts w:ascii="宋体"/>
      <w:color w:val="000000"/>
      <w:kern w:val="0"/>
      <w:sz w:val="24"/>
      <w:szCs w:val="20"/>
    </w:rPr>
  </w:style>
  <w:style w:type="character" w:customStyle="1" w:styleId="255">
    <w:name w:val="广石化正文 Char"/>
    <w:link w:val="256"/>
    <w:autoRedefine/>
    <w:qFormat/>
    <w:locked/>
    <w:uiPriority w:val="99"/>
    <w:rPr>
      <w:rFonts w:ascii="宋体" w:eastAsia="宋体"/>
      <w:kern w:val="2"/>
      <w:sz w:val="28"/>
    </w:rPr>
  </w:style>
  <w:style w:type="paragraph" w:customStyle="1" w:styleId="256">
    <w:name w:val="广石化正文"/>
    <w:basedOn w:val="1"/>
    <w:link w:val="255"/>
    <w:autoRedefine/>
    <w:qFormat/>
    <w:uiPriority w:val="99"/>
    <w:pPr>
      <w:tabs>
        <w:tab w:val="left" w:pos="6520"/>
        <w:tab w:val="left" w:leader="dot" w:pos="8220"/>
      </w:tabs>
      <w:spacing w:line="520" w:lineRule="exact"/>
      <w:ind w:firstLine="538" w:firstLineChars="192"/>
    </w:pPr>
    <w:rPr>
      <w:rFonts w:ascii="宋体"/>
      <w:sz w:val="28"/>
      <w:szCs w:val="20"/>
    </w:rPr>
  </w:style>
  <w:style w:type="character" w:customStyle="1" w:styleId="257">
    <w:name w:val="脚注文本 字符1"/>
    <w:autoRedefine/>
    <w:qFormat/>
    <w:uiPriority w:val="99"/>
    <w:rPr>
      <w:kern w:val="2"/>
      <w:sz w:val="18"/>
    </w:rPr>
  </w:style>
  <w:style w:type="character" w:customStyle="1" w:styleId="258">
    <w:name w:val="批注文字 字符1"/>
    <w:autoRedefine/>
    <w:semiHidden/>
    <w:qFormat/>
    <w:uiPriority w:val="99"/>
    <w:rPr>
      <w:rFonts w:ascii="Times New Roman" w:hAnsi="Times New Roman" w:eastAsia="宋体"/>
      <w:sz w:val="24"/>
    </w:rPr>
  </w:style>
  <w:style w:type="character" w:customStyle="1" w:styleId="259">
    <w:name w:val="文章正文样式 Char"/>
    <w:link w:val="260"/>
    <w:autoRedefine/>
    <w:qFormat/>
    <w:locked/>
    <w:uiPriority w:val="99"/>
    <w:rPr>
      <w:rFonts w:ascii="宋体" w:eastAsia="宋体"/>
      <w:kern w:val="2"/>
      <w:sz w:val="24"/>
    </w:rPr>
  </w:style>
  <w:style w:type="paragraph" w:customStyle="1" w:styleId="260">
    <w:name w:val="文章正文样式"/>
    <w:basedOn w:val="1"/>
    <w:link w:val="259"/>
    <w:autoRedefine/>
    <w:qFormat/>
    <w:uiPriority w:val="99"/>
    <w:pPr>
      <w:spacing w:line="520" w:lineRule="exact"/>
      <w:ind w:firstLine="480" w:firstLineChars="200"/>
      <w:jc w:val="left"/>
    </w:pPr>
    <w:rPr>
      <w:rFonts w:ascii="宋体"/>
      <w:sz w:val="24"/>
      <w:szCs w:val="20"/>
    </w:rPr>
  </w:style>
  <w:style w:type="character" w:customStyle="1" w:styleId="261">
    <w:name w:val="标题2"/>
    <w:autoRedefine/>
    <w:qFormat/>
    <w:uiPriority w:val="99"/>
  </w:style>
  <w:style w:type="character" w:customStyle="1" w:styleId="262">
    <w:name w:val="样式7 Char Char"/>
    <w:link w:val="263"/>
    <w:autoRedefine/>
    <w:qFormat/>
    <w:locked/>
    <w:uiPriority w:val="99"/>
    <w:rPr>
      <w:rFonts w:ascii="宋体" w:eastAsia="宋体"/>
      <w:color w:val="000000"/>
      <w:sz w:val="24"/>
    </w:rPr>
  </w:style>
  <w:style w:type="paragraph" w:customStyle="1" w:styleId="263">
    <w:name w:val="样式7"/>
    <w:basedOn w:val="1"/>
    <w:next w:val="1"/>
    <w:link w:val="262"/>
    <w:autoRedefine/>
    <w:qFormat/>
    <w:uiPriority w:val="99"/>
    <w:pPr>
      <w:spacing w:line="360" w:lineRule="auto"/>
      <w:ind w:firstLine="480" w:firstLineChars="200"/>
    </w:pPr>
    <w:rPr>
      <w:rFonts w:ascii="宋体"/>
      <w:color w:val="000000"/>
      <w:kern w:val="0"/>
      <w:sz w:val="24"/>
      <w:szCs w:val="20"/>
    </w:rPr>
  </w:style>
  <w:style w:type="character" w:customStyle="1" w:styleId="264">
    <w:name w:val="样式5 Char Char"/>
    <w:link w:val="58"/>
    <w:autoRedefine/>
    <w:qFormat/>
    <w:locked/>
    <w:uiPriority w:val="99"/>
    <w:rPr>
      <w:rFonts w:ascii="宋体"/>
      <w:sz w:val="21"/>
    </w:rPr>
  </w:style>
  <w:style w:type="character" w:customStyle="1" w:styleId="265">
    <w:name w:val="unnamed21"/>
    <w:autoRedefine/>
    <w:qFormat/>
    <w:uiPriority w:val="99"/>
    <w:rPr>
      <w:rFonts w:ascii="宋体" w:hAnsi="宋体" w:eastAsia="宋体"/>
      <w:kern w:val="2"/>
      <w:sz w:val="18"/>
      <w:lang w:val="en-US" w:eastAsia="zh-CN"/>
    </w:rPr>
  </w:style>
  <w:style w:type="character" w:customStyle="1" w:styleId="266">
    <w:name w:val="表格填充1 Char"/>
    <w:link w:val="267"/>
    <w:autoRedefine/>
    <w:qFormat/>
    <w:locked/>
    <w:uiPriority w:val="99"/>
    <w:rPr>
      <w:kern w:val="2"/>
      <w:sz w:val="18"/>
    </w:rPr>
  </w:style>
  <w:style w:type="paragraph" w:customStyle="1" w:styleId="267">
    <w:name w:val="表格填充1"/>
    <w:basedOn w:val="1"/>
    <w:link w:val="266"/>
    <w:autoRedefine/>
    <w:semiHidden/>
    <w:qFormat/>
    <w:uiPriority w:val="99"/>
    <w:pPr>
      <w:adjustRightInd w:val="0"/>
      <w:snapToGrid w:val="0"/>
      <w:spacing w:line="400" w:lineRule="exact"/>
      <w:jc w:val="center"/>
    </w:pPr>
    <w:rPr>
      <w:sz w:val="18"/>
      <w:szCs w:val="20"/>
    </w:rPr>
  </w:style>
  <w:style w:type="character" w:customStyle="1" w:styleId="268">
    <w:name w:val="Char Char6"/>
    <w:autoRedefine/>
    <w:qFormat/>
    <w:uiPriority w:val="99"/>
    <w:rPr>
      <w:rFonts w:ascii="宋体" w:hAnsi="宋体" w:eastAsia="宋体"/>
      <w:b/>
      <w:i/>
      <w:kern w:val="2"/>
      <w:sz w:val="26"/>
      <w:lang w:val="en-US" w:eastAsia="zh-CN"/>
    </w:rPr>
  </w:style>
  <w:style w:type="character" w:customStyle="1" w:styleId="269">
    <w:name w:val="标题 4 Char4"/>
    <w:autoRedefine/>
    <w:qFormat/>
    <w:uiPriority w:val="99"/>
    <w:rPr>
      <w:rFonts w:ascii="宋体" w:hAnsi="宋体" w:eastAsia="宋体"/>
      <w:b/>
      <w:kern w:val="2"/>
      <w:sz w:val="24"/>
      <w:lang w:val="en-GB" w:eastAsia="zh-CN"/>
    </w:rPr>
  </w:style>
  <w:style w:type="character" w:customStyle="1" w:styleId="270">
    <w:name w:val="Footer1 Char Char"/>
    <w:autoRedefine/>
    <w:qFormat/>
    <w:uiPriority w:val="99"/>
    <w:rPr>
      <w:rFonts w:eastAsia="宋体"/>
      <w:kern w:val="2"/>
      <w:sz w:val="18"/>
      <w:lang w:val="en-US" w:eastAsia="zh-CN"/>
    </w:rPr>
  </w:style>
  <w:style w:type="character" w:customStyle="1" w:styleId="271">
    <w:name w:val="公式 Char Char"/>
    <w:link w:val="272"/>
    <w:autoRedefine/>
    <w:qFormat/>
    <w:locked/>
    <w:uiPriority w:val="99"/>
    <w:rPr>
      <w:rFonts w:ascii="宋体"/>
      <w:kern w:val="16"/>
      <w:sz w:val="24"/>
    </w:rPr>
  </w:style>
  <w:style w:type="paragraph" w:customStyle="1" w:styleId="272">
    <w:name w:val="公式"/>
    <w:basedOn w:val="1"/>
    <w:link w:val="271"/>
    <w:autoRedefine/>
    <w:qFormat/>
    <w:uiPriority w:val="99"/>
    <w:pPr>
      <w:adjustRightInd w:val="0"/>
      <w:spacing w:before="240" w:after="240" w:line="480" w:lineRule="exact"/>
      <w:ind w:firstLine="200" w:firstLineChars="200"/>
      <w:jc w:val="center"/>
      <w:textAlignment w:val="baseline"/>
    </w:pPr>
    <w:rPr>
      <w:rFonts w:ascii="宋体"/>
      <w:kern w:val="16"/>
      <w:sz w:val="24"/>
      <w:szCs w:val="20"/>
    </w:rPr>
  </w:style>
  <w:style w:type="character" w:customStyle="1" w:styleId="273">
    <w:name w:val="style2_title1"/>
    <w:autoRedefine/>
    <w:qFormat/>
    <w:uiPriority w:val="99"/>
    <w:rPr>
      <w:b/>
      <w:sz w:val="25"/>
    </w:rPr>
  </w:style>
  <w:style w:type="character" w:customStyle="1" w:styleId="274">
    <w:name w:val="表格题目 Char"/>
    <w:link w:val="275"/>
    <w:autoRedefine/>
    <w:qFormat/>
    <w:locked/>
    <w:uiPriority w:val="99"/>
    <w:rPr>
      <w:rFonts w:ascii="宋体" w:eastAsia="宋体"/>
      <w:sz w:val="24"/>
    </w:rPr>
  </w:style>
  <w:style w:type="paragraph" w:customStyle="1" w:styleId="275">
    <w:name w:val="表格题目"/>
    <w:basedOn w:val="1"/>
    <w:link w:val="274"/>
    <w:autoRedefine/>
    <w:qFormat/>
    <w:uiPriority w:val="99"/>
    <w:pPr>
      <w:spacing w:line="360" w:lineRule="auto"/>
      <w:ind w:firstLine="480" w:firstLineChars="200"/>
    </w:pPr>
    <w:rPr>
      <w:rFonts w:ascii="宋体"/>
      <w:kern w:val="0"/>
      <w:sz w:val="24"/>
      <w:szCs w:val="20"/>
      <w:shd w:val="clear" w:color="auto" w:fill="FFFFFF"/>
    </w:rPr>
  </w:style>
  <w:style w:type="character" w:customStyle="1" w:styleId="276">
    <w:name w:val="表格 Char Char"/>
    <w:autoRedefine/>
    <w:qFormat/>
    <w:uiPriority w:val="99"/>
    <w:rPr>
      <w:kern w:val="2"/>
      <w:sz w:val="24"/>
    </w:rPr>
  </w:style>
  <w:style w:type="character" w:customStyle="1" w:styleId="277">
    <w:name w:val="text_edit editable-title"/>
    <w:autoRedefine/>
    <w:qFormat/>
    <w:uiPriority w:val="99"/>
  </w:style>
  <w:style w:type="character" w:customStyle="1" w:styleId="278">
    <w:name w:val="s c c"/>
    <w:autoRedefine/>
    <w:qFormat/>
    <w:uiPriority w:val="99"/>
  </w:style>
  <w:style w:type="character" w:customStyle="1" w:styleId="279">
    <w:name w:val="tpc_content1"/>
    <w:autoRedefine/>
    <w:qFormat/>
    <w:uiPriority w:val="99"/>
    <w:rPr>
      <w:rFonts w:ascii="宋体" w:hAnsi="宋体" w:eastAsia="宋体"/>
      <w:kern w:val="2"/>
      <w:sz w:val="24"/>
      <w:lang w:val="en-US" w:eastAsia="zh-CN"/>
    </w:rPr>
  </w:style>
  <w:style w:type="character" w:customStyle="1" w:styleId="280">
    <w:name w:val="样式16 Char Char"/>
    <w:link w:val="281"/>
    <w:autoRedefine/>
    <w:qFormat/>
    <w:locked/>
    <w:uiPriority w:val="99"/>
    <w:rPr>
      <w:rFonts w:eastAsia="楷体_GB2312"/>
      <w:b/>
      <w:color w:val="000000"/>
      <w:sz w:val="32"/>
    </w:rPr>
  </w:style>
  <w:style w:type="paragraph" w:customStyle="1" w:styleId="281">
    <w:name w:val="样式16"/>
    <w:basedOn w:val="8"/>
    <w:link w:val="280"/>
    <w:autoRedefine/>
    <w:qFormat/>
    <w:uiPriority w:val="99"/>
    <w:pPr>
      <w:tabs>
        <w:tab w:val="left" w:pos="390"/>
      </w:tabs>
      <w:overflowPunct/>
      <w:snapToGrid/>
      <w:spacing w:beforeLines="100" w:afterLines="100" w:line="240" w:lineRule="auto"/>
      <w:ind w:left="390" w:firstLine="0"/>
      <w:jc w:val="center"/>
    </w:pPr>
    <w:rPr>
      <w:rFonts w:eastAsia="楷体_GB2312"/>
      <w:bCs w:val="0"/>
      <w:kern w:val="0"/>
      <w:sz w:val="32"/>
      <w:szCs w:val="20"/>
    </w:rPr>
  </w:style>
  <w:style w:type="character" w:customStyle="1" w:styleId="282">
    <w:name w:val="su21"/>
    <w:autoRedefine/>
    <w:qFormat/>
    <w:uiPriority w:val="99"/>
  </w:style>
  <w:style w:type="character" w:customStyle="1" w:styleId="283">
    <w:name w:val="文本 Char Char"/>
    <w:link w:val="284"/>
    <w:autoRedefine/>
    <w:qFormat/>
    <w:locked/>
    <w:uiPriority w:val="99"/>
    <w:rPr>
      <w:rFonts w:ascii="宋体" w:eastAsia="宋体"/>
      <w:sz w:val="24"/>
    </w:rPr>
  </w:style>
  <w:style w:type="paragraph" w:customStyle="1" w:styleId="284">
    <w:name w:val="文本"/>
    <w:basedOn w:val="1"/>
    <w:link w:val="283"/>
    <w:autoRedefine/>
    <w:qFormat/>
    <w:uiPriority w:val="99"/>
    <w:pPr>
      <w:spacing w:after="60" w:line="440" w:lineRule="exact"/>
      <w:ind w:firstLine="480" w:firstLineChars="200"/>
    </w:pPr>
    <w:rPr>
      <w:rFonts w:ascii="宋体"/>
      <w:kern w:val="0"/>
      <w:sz w:val="24"/>
      <w:szCs w:val="20"/>
    </w:rPr>
  </w:style>
  <w:style w:type="character" w:customStyle="1" w:styleId="285">
    <w:name w:val="样式19 Char Char"/>
    <w:link w:val="286"/>
    <w:autoRedefine/>
    <w:qFormat/>
    <w:locked/>
    <w:uiPriority w:val="99"/>
    <w:rPr>
      <w:b/>
      <w:bCs/>
      <w:kern w:val="44"/>
      <w:sz w:val="32"/>
      <w:szCs w:val="44"/>
    </w:rPr>
  </w:style>
  <w:style w:type="paragraph" w:customStyle="1" w:styleId="286">
    <w:name w:val="样式19"/>
    <w:basedOn w:val="8"/>
    <w:link w:val="285"/>
    <w:autoRedefine/>
    <w:qFormat/>
    <w:uiPriority w:val="99"/>
    <w:pPr>
      <w:keepLines/>
      <w:numPr>
        <w:ilvl w:val="0"/>
        <w:numId w:val="2"/>
      </w:numPr>
      <w:overflowPunct/>
      <w:snapToGrid/>
      <w:spacing w:before="0" w:after="0" w:line="360" w:lineRule="auto"/>
    </w:pPr>
    <w:rPr>
      <w:rFonts w:eastAsia="宋体"/>
      <w:color w:val="auto"/>
      <w:sz w:val="32"/>
      <w:szCs w:val="44"/>
    </w:rPr>
  </w:style>
  <w:style w:type="character" w:customStyle="1" w:styleId="287">
    <w:name w:val="source"/>
    <w:autoRedefine/>
    <w:qFormat/>
    <w:uiPriority w:val="99"/>
  </w:style>
  <w:style w:type="character" w:customStyle="1" w:styleId="288">
    <w:name w:val="表内字 Char1"/>
    <w:link w:val="289"/>
    <w:autoRedefine/>
    <w:qFormat/>
    <w:locked/>
    <w:uiPriority w:val="99"/>
    <w:rPr>
      <w:kern w:val="2"/>
      <w:sz w:val="21"/>
      <w:lang w:val="en-US" w:eastAsia="zh-CN"/>
    </w:rPr>
  </w:style>
  <w:style w:type="paragraph" w:customStyle="1" w:styleId="289">
    <w:name w:val="表内字"/>
    <w:link w:val="288"/>
    <w:autoRedefine/>
    <w:qFormat/>
    <w:uiPriority w:val="99"/>
    <w:pPr>
      <w:spacing w:before="80" w:after="80"/>
      <w:jc w:val="both"/>
    </w:pPr>
    <w:rPr>
      <w:rFonts w:ascii="Times New Roman" w:hAnsi="Times New Roman" w:eastAsia="宋体" w:cs="Times New Roman"/>
      <w:kern w:val="2"/>
      <w:sz w:val="21"/>
      <w:szCs w:val="20"/>
      <w:lang w:val="en-US" w:eastAsia="zh-CN" w:bidi="ar-SA"/>
    </w:rPr>
  </w:style>
  <w:style w:type="character" w:customStyle="1" w:styleId="290">
    <w:name w:val="标题 2 Char"/>
    <w:autoRedefine/>
    <w:qFormat/>
    <w:uiPriority w:val="99"/>
    <w:rPr>
      <w:rFonts w:ascii="Cambria" w:hAnsi="Cambria" w:eastAsia="宋体"/>
      <w:b/>
      <w:sz w:val="32"/>
    </w:rPr>
  </w:style>
  <w:style w:type="character" w:customStyle="1" w:styleId="291">
    <w:name w:val="报告书正文 Char1"/>
    <w:link w:val="292"/>
    <w:autoRedefine/>
    <w:qFormat/>
    <w:locked/>
    <w:uiPriority w:val="99"/>
    <w:rPr>
      <w:sz w:val="18"/>
      <w:lang w:val="zh-CN"/>
    </w:rPr>
  </w:style>
  <w:style w:type="paragraph" w:customStyle="1" w:styleId="292">
    <w:name w:val="报告书正文"/>
    <w:basedOn w:val="1"/>
    <w:link w:val="291"/>
    <w:autoRedefine/>
    <w:qFormat/>
    <w:uiPriority w:val="99"/>
    <w:pPr>
      <w:adjustRightInd w:val="0"/>
      <w:spacing w:beforeLines="50" w:line="360" w:lineRule="auto"/>
      <w:ind w:firstLine="480" w:firstLineChars="200"/>
      <w:textAlignment w:val="baseline"/>
    </w:pPr>
    <w:rPr>
      <w:kern w:val="0"/>
      <w:sz w:val="18"/>
      <w:szCs w:val="20"/>
      <w:lang w:val="zh-CN"/>
    </w:rPr>
  </w:style>
  <w:style w:type="character" w:customStyle="1" w:styleId="293">
    <w:name w:val="css-text3"/>
    <w:autoRedefine/>
    <w:qFormat/>
    <w:uiPriority w:val="99"/>
  </w:style>
  <w:style w:type="character" w:customStyle="1" w:styleId="294">
    <w:name w:val="样式 标题 3H31.1.1标题 3条标题1.1.1h3level_3PIM 3Level 3 HeadHead...1 Char Char"/>
    <w:link w:val="295"/>
    <w:autoRedefine/>
    <w:qFormat/>
    <w:locked/>
    <w:uiPriority w:val="99"/>
    <w:rPr>
      <w:rFonts w:ascii="黑体" w:hAnsi="黑体" w:eastAsia="黑体"/>
      <w:b/>
      <w:sz w:val="32"/>
    </w:rPr>
  </w:style>
  <w:style w:type="paragraph" w:customStyle="1" w:styleId="295">
    <w:name w:val="样式 标题 3H31.1.1标题 3条标题1.1.1h3level_3PIM 3Level 3 HeadHead...1"/>
    <w:basedOn w:val="10"/>
    <w:link w:val="294"/>
    <w:autoRedefine/>
    <w:qFormat/>
    <w:uiPriority w:val="99"/>
    <w:pPr>
      <w:tabs>
        <w:tab w:val="left" w:pos="1260"/>
      </w:tabs>
      <w:ind w:left="1260" w:hanging="420"/>
    </w:pPr>
    <w:rPr>
      <w:rFonts w:ascii="黑体" w:hAnsi="黑体" w:eastAsia="黑体"/>
      <w:bCs w:val="0"/>
      <w:kern w:val="0"/>
      <w:szCs w:val="20"/>
    </w:rPr>
  </w:style>
  <w:style w:type="character" w:customStyle="1" w:styleId="296">
    <w:name w:val="默认段落字体 Para Char Char Char Char Char"/>
    <w:link w:val="297"/>
    <w:autoRedefine/>
    <w:qFormat/>
    <w:locked/>
    <w:uiPriority w:val="99"/>
    <w:rPr>
      <w:kern w:val="2"/>
      <w:sz w:val="21"/>
    </w:rPr>
  </w:style>
  <w:style w:type="paragraph" w:customStyle="1" w:styleId="297">
    <w:name w:val="默认段落字体 Para Char Char Char Char"/>
    <w:basedOn w:val="1"/>
    <w:link w:val="296"/>
    <w:autoRedefine/>
    <w:qFormat/>
    <w:uiPriority w:val="99"/>
    <w:rPr>
      <w:szCs w:val="20"/>
    </w:rPr>
  </w:style>
  <w:style w:type="character" w:customStyle="1" w:styleId="298">
    <w:name w:val="博泵1 Char Char"/>
    <w:link w:val="299"/>
    <w:autoRedefine/>
    <w:qFormat/>
    <w:locked/>
    <w:uiPriority w:val="99"/>
    <w:rPr>
      <w:rFonts w:hAnsi="宋体"/>
      <w:color w:val="000000"/>
      <w:sz w:val="24"/>
    </w:rPr>
  </w:style>
  <w:style w:type="paragraph" w:customStyle="1" w:styleId="299">
    <w:name w:val="博泵1"/>
    <w:basedOn w:val="1"/>
    <w:link w:val="298"/>
    <w:autoRedefine/>
    <w:qFormat/>
    <w:uiPriority w:val="99"/>
    <w:pPr>
      <w:adjustRightInd w:val="0"/>
      <w:spacing w:line="480" w:lineRule="exact"/>
      <w:ind w:firstLine="200" w:firstLineChars="200"/>
      <w:jc w:val="left"/>
      <w:textAlignment w:val="baseline"/>
    </w:pPr>
    <w:rPr>
      <w:rFonts w:hAnsi="宋体"/>
      <w:color w:val="000000"/>
      <w:kern w:val="0"/>
      <w:sz w:val="24"/>
      <w:szCs w:val="20"/>
    </w:rPr>
  </w:style>
  <w:style w:type="character" w:customStyle="1" w:styleId="300">
    <w:name w:val="特点标题 Char1"/>
    <w:autoRedefine/>
    <w:qFormat/>
    <w:uiPriority w:val="99"/>
    <w:rPr>
      <w:rFonts w:eastAsia="宋体"/>
      <w:kern w:val="2"/>
      <w:sz w:val="21"/>
      <w:lang w:val="en-US" w:eastAsia="zh-CN"/>
    </w:rPr>
  </w:style>
  <w:style w:type="character" w:customStyle="1" w:styleId="301">
    <w:name w:val="报告标题3 Char Char"/>
    <w:link w:val="302"/>
    <w:autoRedefine/>
    <w:qFormat/>
    <w:locked/>
    <w:uiPriority w:val="99"/>
    <w:rPr>
      <w:b/>
      <w:color w:val="000000"/>
      <w:sz w:val="28"/>
    </w:rPr>
  </w:style>
  <w:style w:type="paragraph" w:customStyle="1" w:styleId="302">
    <w:name w:val="报告标题3"/>
    <w:basedOn w:val="10"/>
    <w:link w:val="301"/>
    <w:autoRedefine/>
    <w:qFormat/>
    <w:uiPriority w:val="99"/>
    <w:pPr>
      <w:tabs>
        <w:tab w:val="left" w:pos="1260"/>
      </w:tabs>
      <w:spacing w:before="60" w:after="60" w:line="360" w:lineRule="auto"/>
      <w:ind w:left="1260" w:hanging="420"/>
    </w:pPr>
    <w:rPr>
      <w:bCs w:val="0"/>
      <w:color w:val="000000"/>
      <w:kern w:val="0"/>
      <w:sz w:val="28"/>
      <w:szCs w:val="20"/>
    </w:rPr>
  </w:style>
  <w:style w:type="character" w:customStyle="1" w:styleId="303">
    <w:name w:val="f141"/>
    <w:autoRedefine/>
    <w:qFormat/>
    <w:uiPriority w:val="99"/>
    <w:rPr>
      <w:color w:val="000000"/>
      <w:sz w:val="21"/>
    </w:rPr>
  </w:style>
  <w:style w:type="character" w:customStyle="1" w:styleId="304">
    <w:name w:val="Plain Text Char1 Char2"/>
    <w:autoRedefine/>
    <w:qFormat/>
    <w:uiPriority w:val="99"/>
    <w:rPr>
      <w:rFonts w:ascii="宋体" w:hAnsi="Courier New" w:eastAsia="宋体"/>
      <w:kern w:val="2"/>
      <w:sz w:val="21"/>
      <w:lang w:val="en-US" w:eastAsia="zh-CN"/>
    </w:rPr>
  </w:style>
  <w:style w:type="character" w:customStyle="1" w:styleId="305">
    <w:name w:val="ourfont11"/>
    <w:autoRedefine/>
    <w:qFormat/>
    <w:uiPriority w:val="99"/>
    <w:rPr>
      <w:sz w:val="20"/>
    </w:rPr>
  </w:style>
  <w:style w:type="character" w:customStyle="1" w:styleId="306">
    <w:name w:val="Footer1 Char2"/>
    <w:autoRedefine/>
    <w:qFormat/>
    <w:uiPriority w:val="99"/>
    <w:rPr>
      <w:sz w:val="18"/>
    </w:rPr>
  </w:style>
  <w:style w:type="character" w:customStyle="1" w:styleId="307">
    <w:name w:val="文本正文 Char"/>
    <w:link w:val="308"/>
    <w:autoRedefine/>
    <w:semiHidden/>
    <w:qFormat/>
    <w:locked/>
    <w:uiPriority w:val="99"/>
    <w:rPr>
      <w:sz w:val="24"/>
    </w:rPr>
  </w:style>
  <w:style w:type="paragraph" w:customStyle="1" w:styleId="308">
    <w:name w:val="文本正文"/>
    <w:basedOn w:val="1"/>
    <w:link w:val="307"/>
    <w:autoRedefine/>
    <w:semiHidden/>
    <w:qFormat/>
    <w:uiPriority w:val="99"/>
    <w:pPr>
      <w:spacing w:line="360" w:lineRule="auto"/>
      <w:ind w:firstLine="200" w:firstLineChars="200"/>
      <w:jc w:val="left"/>
    </w:pPr>
    <w:rPr>
      <w:kern w:val="0"/>
      <w:sz w:val="24"/>
      <w:szCs w:val="20"/>
    </w:rPr>
  </w:style>
  <w:style w:type="character" w:customStyle="1" w:styleId="309">
    <w:name w:val="content"/>
    <w:autoRedefine/>
    <w:qFormat/>
    <w:uiPriority w:val="99"/>
    <w:rPr>
      <w:rFonts w:ascii="宋体" w:hAnsi="宋体" w:eastAsia="宋体"/>
      <w:kern w:val="2"/>
      <w:sz w:val="24"/>
      <w:lang w:val="en-US" w:eastAsia="zh-CN"/>
    </w:rPr>
  </w:style>
  <w:style w:type="character" w:customStyle="1" w:styleId="310">
    <w:name w:val="dectext1"/>
    <w:autoRedefine/>
    <w:qFormat/>
    <w:uiPriority w:val="99"/>
    <w:rPr>
      <w:rFonts w:ascii="宋体" w:hAnsi="宋体" w:eastAsia="宋体"/>
      <w:color w:val="333333"/>
      <w:sz w:val="21"/>
      <w:u w:val="none"/>
    </w:rPr>
  </w:style>
  <w:style w:type="character" w:customStyle="1" w:styleId="311">
    <w:name w:val="图片居中 大王 20100426 Char"/>
    <w:link w:val="312"/>
    <w:autoRedefine/>
    <w:qFormat/>
    <w:locked/>
    <w:uiPriority w:val="99"/>
    <w:rPr>
      <w:spacing w:val="10"/>
      <w:sz w:val="24"/>
    </w:rPr>
  </w:style>
  <w:style w:type="paragraph" w:customStyle="1" w:styleId="312">
    <w:name w:val="图片居中 大王 20100426"/>
    <w:basedOn w:val="1"/>
    <w:link w:val="311"/>
    <w:autoRedefine/>
    <w:qFormat/>
    <w:uiPriority w:val="99"/>
    <w:pPr>
      <w:snapToGrid w:val="0"/>
      <w:spacing w:beforeLines="20" w:afterLines="20"/>
      <w:jc w:val="center"/>
    </w:pPr>
    <w:rPr>
      <w:spacing w:val="10"/>
      <w:kern w:val="0"/>
      <w:sz w:val="24"/>
      <w:szCs w:val="20"/>
    </w:rPr>
  </w:style>
  <w:style w:type="character" w:customStyle="1" w:styleId="313">
    <w:name w:val="fontstyle01"/>
    <w:autoRedefine/>
    <w:qFormat/>
    <w:uiPriority w:val="99"/>
    <w:rPr>
      <w:rFonts w:ascii="宋体" w:hAnsi="宋体" w:eastAsia="宋体"/>
      <w:color w:val="000000"/>
      <w:sz w:val="24"/>
    </w:rPr>
  </w:style>
  <w:style w:type="character" w:customStyle="1" w:styleId="314">
    <w:name w:val="样式24 Char Char"/>
    <w:link w:val="315"/>
    <w:autoRedefine/>
    <w:qFormat/>
    <w:locked/>
    <w:uiPriority w:val="99"/>
    <w:rPr>
      <w:rFonts w:ascii="宋体" w:eastAsia="宋体"/>
      <w:b/>
      <w:spacing w:val="4"/>
      <w:sz w:val="32"/>
    </w:rPr>
  </w:style>
  <w:style w:type="paragraph" w:customStyle="1" w:styleId="315">
    <w:name w:val="样式24"/>
    <w:basedOn w:val="1"/>
    <w:link w:val="314"/>
    <w:autoRedefine/>
    <w:qFormat/>
    <w:uiPriority w:val="99"/>
    <w:pPr>
      <w:keepNext/>
      <w:jc w:val="center"/>
      <w:outlineLvl w:val="1"/>
    </w:pPr>
    <w:rPr>
      <w:rFonts w:ascii="宋体"/>
      <w:b/>
      <w:spacing w:val="4"/>
      <w:kern w:val="0"/>
      <w:sz w:val="32"/>
      <w:szCs w:val="20"/>
    </w:rPr>
  </w:style>
  <w:style w:type="character" w:customStyle="1" w:styleId="316">
    <w:name w:val="表头1 Char Char Char"/>
    <w:autoRedefine/>
    <w:qFormat/>
    <w:uiPriority w:val="99"/>
    <w:rPr>
      <w:rFonts w:eastAsia="黑体"/>
      <w:sz w:val="28"/>
      <w:lang w:val="en-US" w:eastAsia="zh-CN"/>
    </w:rPr>
  </w:style>
  <w:style w:type="character" w:customStyle="1" w:styleId="317">
    <w:name w:val="表、图名 Char"/>
    <w:link w:val="318"/>
    <w:autoRedefine/>
    <w:semiHidden/>
    <w:qFormat/>
    <w:locked/>
    <w:uiPriority w:val="99"/>
    <w:rPr>
      <w:rFonts w:ascii="宋体" w:eastAsia="黑体"/>
      <w:kern w:val="2"/>
      <w:sz w:val="24"/>
    </w:rPr>
  </w:style>
  <w:style w:type="paragraph" w:customStyle="1" w:styleId="318">
    <w:name w:val="表、图名"/>
    <w:basedOn w:val="1"/>
    <w:link w:val="317"/>
    <w:autoRedefine/>
    <w:semiHidden/>
    <w:qFormat/>
    <w:uiPriority w:val="99"/>
    <w:pPr>
      <w:adjustRightInd w:val="0"/>
      <w:snapToGrid w:val="0"/>
      <w:spacing w:line="312" w:lineRule="atLeast"/>
      <w:jc w:val="center"/>
    </w:pPr>
    <w:rPr>
      <w:rFonts w:ascii="宋体" w:eastAsia="黑体"/>
      <w:sz w:val="24"/>
      <w:szCs w:val="20"/>
    </w:rPr>
  </w:style>
  <w:style w:type="character" w:customStyle="1" w:styleId="319">
    <w:name w:val="Char Char Char Char Char Char Char Char Char"/>
    <w:autoRedefine/>
    <w:qFormat/>
    <w:uiPriority w:val="99"/>
    <w:rPr>
      <w:rFonts w:eastAsia="宋体"/>
      <w:kern w:val="2"/>
      <w:sz w:val="18"/>
      <w:lang w:val="en-US" w:eastAsia="zh-CN"/>
    </w:rPr>
  </w:style>
  <w:style w:type="character" w:customStyle="1" w:styleId="320">
    <w:name w:val="css11"/>
    <w:autoRedefine/>
    <w:qFormat/>
    <w:uiPriority w:val="99"/>
    <w:rPr>
      <w:rFonts w:ascii="宋体" w:hAnsi="宋体" w:eastAsia="宋体"/>
      <w:color w:val="336633"/>
      <w:sz w:val="18"/>
    </w:rPr>
  </w:style>
  <w:style w:type="character" w:customStyle="1" w:styleId="321">
    <w:name w:val="表格内容 Char"/>
    <w:link w:val="322"/>
    <w:autoRedefine/>
    <w:qFormat/>
    <w:locked/>
    <w:uiPriority w:val="99"/>
    <w:rPr>
      <w:sz w:val="21"/>
    </w:rPr>
  </w:style>
  <w:style w:type="paragraph" w:customStyle="1" w:styleId="322">
    <w:name w:val="表格内容"/>
    <w:basedOn w:val="13"/>
    <w:link w:val="321"/>
    <w:autoRedefine/>
    <w:qFormat/>
    <w:uiPriority w:val="99"/>
    <w:pPr>
      <w:autoSpaceDE w:val="0"/>
      <w:autoSpaceDN w:val="0"/>
      <w:adjustRightInd w:val="0"/>
      <w:jc w:val="left"/>
    </w:pPr>
    <w:rPr>
      <w:kern w:val="0"/>
      <w:szCs w:val="20"/>
    </w:rPr>
  </w:style>
  <w:style w:type="character" w:customStyle="1" w:styleId="323">
    <w:name w:val="样式69 Char Char"/>
    <w:link w:val="324"/>
    <w:autoRedefine/>
    <w:qFormat/>
    <w:locked/>
    <w:uiPriority w:val="99"/>
    <w:rPr>
      <w:rFonts w:ascii="宋体" w:hAnsi="宋体"/>
      <w:color w:val="000000"/>
      <w:kern w:val="0"/>
      <w:sz w:val="20"/>
      <w:szCs w:val="20"/>
    </w:rPr>
  </w:style>
  <w:style w:type="paragraph" w:customStyle="1" w:styleId="324">
    <w:name w:val="样式69"/>
    <w:basedOn w:val="1"/>
    <w:link w:val="323"/>
    <w:autoRedefine/>
    <w:qFormat/>
    <w:uiPriority w:val="99"/>
    <w:pPr>
      <w:numPr>
        <w:ilvl w:val="0"/>
        <w:numId w:val="3"/>
      </w:numPr>
      <w:ind w:left="0" w:firstLine="0"/>
      <w:jc w:val="center"/>
    </w:pPr>
    <w:rPr>
      <w:rFonts w:ascii="宋体" w:hAnsi="宋体"/>
      <w:color w:val="000000"/>
      <w:kern w:val="0"/>
      <w:sz w:val="20"/>
      <w:szCs w:val="20"/>
    </w:rPr>
  </w:style>
  <w:style w:type="character" w:customStyle="1" w:styleId="325">
    <w:name w:val="s19n338"/>
    <w:autoRedefine/>
    <w:qFormat/>
    <w:uiPriority w:val="99"/>
  </w:style>
  <w:style w:type="character" w:customStyle="1" w:styleId="326">
    <w:name w:val="1.1.1 Char Char"/>
    <w:link w:val="327"/>
    <w:autoRedefine/>
    <w:qFormat/>
    <w:locked/>
    <w:uiPriority w:val="99"/>
    <w:rPr>
      <w:rFonts w:eastAsia="黑体"/>
      <w:sz w:val="24"/>
    </w:rPr>
  </w:style>
  <w:style w:type="paragraph" w:customStyle="1" w:styleId="327">
    <w:name w:val="1.1.1"/>
    <w:basedOn w:val="1"/>
    <w:link w:val="326"/>
    <w:autoRedefine/>
    <w:qFormat/>
    <w:uiPriority w:val="99"/>
    <w:pPr>
      <w:spacing w:line="600" w:lineRule="exact"/>
      <w:outlineLvl w:val="0"/>
    </w:pPr>
    <w:rPr>
      <w:rFonts w:eastAsia="黑体"/>
      <w:kern w:val="0"/>
      <w:sz w:val="24"/>
      <w:szCs w:val="20"/>
    </w:rPr>
  </w:style>
  <w:style w:type="character" w:customStyle="1" w:styleId="328">
    <w:name w:val="s6wwf"/>
    <w:autoRedefine/>
    <w:qFormat/>
    <w:uiPriority w:val="99"/>
  </w:style>
  <w:style w:type="character" w:customStyle="1" w:styleId="329">
    <w:name w:val="正文 大王 20100426 Char"/>
    <w:link w:val="330"/>
    <w:autoRedefine/>
    <w:qFormat/>
    <w:locked/>
    <w:uiPriority w:val="99"/>
    <w:rPr>
      <w:spacing w:val="10"/>
      <w:kern w:val="0"/>
      <w:sz w:val="24"/>
      <w:szCs w:val="20"/>
    </w:rPr>
  </w:style>
  <w:style w:type="paragraph" w:customStyle="1" w:styleId="330">
    <w:name w:val="正文 大王 20100426"/>
    <w:basedOn w:val="1"/>
    <w:link w:val="329"/>
    <w:autoRedefine/>
    <w:qFormat/>
    <w:uiPriority w:val="99"/>
    <w:pPr>
      <w:numPr>
        <w:ilvl w:val="2"/>
        <w:numId w:val="4"/>
      </w:numPr>
      <w:snapToGrid w:val="0"/>
      <w:spacing w:beforeLines="20" w:afterLines="20" w:line="360" w:lineRule="auto"/>
      <w:ind w:left="0" w:firstLine="520" w:firstLineChars="200"/>
    </w:pPr>
    <w:rPr>
      <w:spacing w:val="10"/>
      <w:kern w:val="0"/>
      <w:sz w:val="24"/>
      <w:szCs w:val="20"/>
    </w:rPr>
  </w:style>
  <w:style w:type="character" w:customStyle="1" w:styleId="331">
    <w:name w:val="unnamed3"/>
    <w:autoRedefine/>
    <w:qFormat/>
    <w:uiPriority w:val="99"/>
  </w:style>
  <w:style w:type="character" w:customStyle="1" w:styleId="332">
    <w:name w:val="表内容 Char Char"/>
    <w:autoRedefine/>
    <w:qFormat/>
    <w:uiPriority w:val="99"/>
    <w:rPr>
      <w:rFonts w:eastAsia="宋体"/>
    </w:rPr>
  </w:style>
  <w:style w:type="character" w:customStyle="1" w:styleId="333">
    <w:name w:val="question-title2"/>
    <w:autoRedefine/>
    <w:qFormat/>
    <w:uiPriority w:val="99"/>
  </w:style>
  <w:style w:type="character" w:customStyle="1" w:styleId="334">
    <w:name w:val="表内文字 Char"/>
    <w:link w:val="335"/>
    <w:autoRedefine/>
    <w:qFormat/>
    <w:locked/>
    <w:uiPriority w:val="99"/>
    <w:rPr>
      <w:kern w:val="2"/>
      <w:sz w:val="24"/>
    </w:rPr>
  </w:style>
  <w:style w:type="paragraph" w:customStyle="1" w:styleId="335">
    <w:name w:val="表内文字"/>
    <w:basedOn w:val="1"/>
    <w:next w:val="1"/>
    <w:link w:val="334"/>
    <w:autoRedefine/>
    <w:qFormat/>
    <w:uiPriority w:val="99"/>
    <w:pPr>
      <w:jc w:val="center"/>
    </w:pPr>
    <w:rPr>
      <w:sz w:val="24"/>
      <w:szCs w:val="20"/>
    </w:rPr>
  </w:style>
  <w:style w:type="character" w:customStyle="1" w:styleId="336">
    <w:name w:val="postbody1"/>
    <w:autoRedefine/>
    <w:qFormat/>
    <w:uiPriority w:val="99"/>
    <w:rPr>
      <w:sz w:val="21"/>
    </w:rPr>
  </w:style>
  <w:style w:type="character" w:customStyle="1" w:styleId="337">
    <w:name w:val="!正文_ALT+Z Char Char"/>
    <w:link w:val="338"/>
    <w:autoRedefine/>
    <w:qFormat/>
    <w:locked/>
    <w:uiPriority w:val="99"/>
    <w:rPr>
      <w:rFonts w:eastAsia="仿宋_GB2312"/>
      <w:kern w:val="2"/>
      <w:sz w:val="28"/>
    </w:rPr>
  </w:style>
  <w:style w:type="paragraph" w:customStyle="1" w:styleId="338">
    <w:name w:val="!正文_ALT+Z"/>
    <w:basedOn w:val="1"/>
    <w:link w:val="337"/>
    <w:autoRedefine/>
    <w:qFormat/>
    <w:uiPriority w:val="99"/>
    <w:pPr>
      <w:spacing w:line="520" w:lineRule="exact"/>
      <w:ind w:firstLine="200" w:firstLineChars="200"/>
    </w:pPr>
    <w:rPr>
      <w:rFonts w:eastAsia="仿宋_GB2312"/>
      <w:sz w:val="28"/>
      <w:szCs w:val="20"/>
    </w:rPr>
  </w:style>
  <w:style w:type="character" w:customStyle="1" w:styleId="339">
    <w:name w:val="表头1 Char Char"/>
    <w:autoRedefine/>
    <w:qFormat/>
    <w:uiPriority w:val="99"/>
    <w:rPr>
      <w:b/>
      <w:color w:val="000000"/>
      <w:sz w:val="24"/>
    </w:rPr>
  </w:style>
  <w:style w:type="character" w:customStyle="1" w:styleId="340">
    <w:name w:val="正文文本缩进 Char Char"/>
    <w:autoRedefine/>
    <w:qFormat/>
    <w:uiPriority w:val="99"/>
    <w:rPr>
      <w:rFonts w:ascii="Times New Roman" w:hAnsi="Times New Roman"/>
      <w:sz w:val="24"/>
    </w:rPr>
  </w:style>
  <w:style w:type="character" w:customStyle="1" w:styleId="341">
    <w:name w:val="Char Char11"/>
    <w:autoRedefine/>
    <w:qFormat/>
    <w:uiPriority w:val="99"/>
    <w:rPr>
      <w:rFonts w:ascii="宋体" w:hAnsi="宋体" w:eastAsia="宋体"/>
      <w:kern w:val="2"/>
      <w:sz w:val="18"/>
      <w:lang w:val="en-US" w:eastAsia="zh-CN"/>
    </w:rPr>
  </w:style>
  <w:style w:type="character" w:customStyle="1" w:styleId="342">
    <w:name w:val="日期 字符"/>
    <w:autoRedefine/>
    <w:qFormat/>
    <w:uiPriority w:val="99"/>
    <w:rPr>
      <w:rFonts w:ascii="Times New Roman" w:hAnsi="Times New Roman" w:eastAsia="宋体"/>
      <w:sz w:val="24"/>
    </w:rPr>
  </w:style>
  <w:style w:type="character" w:customStyle="1" w:styleId="343">
    <w:name w:val="z-窗体顶端 Char"/>
    <w:link w:val="344"/>
    <w:autoRedefine/>
    <w:qFormat/>
    <w:locked/>
    <w:uiPriority w:val="99"/>
    <w:rPr>
      <w:rFonts w:ascii="宋体" w:hAnsi="Courier New"/>
      <w:sz w:val="24"/>
    </w:rPr>
  </w:style>
  <w:style w:type="paragraph" w:customStyle="1" w:styleId="344">
    <w:name w:val="z-窗体顶端1"/>
    <w:basedOn w:val="1"/>
    <w:next w:val="1"/>
    <w:link w:val="343"/>
    <w:autoRedefine/>
    <w:qFormat/>
    <w:uiPriority w:val="99"/>
    <w:pPr>
      <w:pBdr>
        <w:bottom w:val="single" w:color="auto" w:sz="6" w:space="1"/>
      </w:pBdr>
      <w:adjustRightInd w:val="0"/>
      <w:snapToGrid w:val="0"/>
      <w:spacing w:line="300" w:lineRule="auto"/>
      <w:jc w:val="center"/>
    </w:pPr>
    <w:rPr>
      <w:rFonts w:ascii="宋体" w:hAnsi="Courier New"/>
      <w:kern w:val="0"/>
      <w:sz w:val="24"/>
      <w:szCs w:val="20"/>
    </w:rPr>
  </w:style>
  <w:style w:type="character" w:customStyle="1" w:styleId="345">
    <w:name w:val="tpc_content"/>
    <w:autoRedefine/>
    <w:qFormat/>
    <w:uiPriority w:val="99"/>
    <w:rPr>
      <w:rFonts w:ascii="宋体" w:hAnsi="宋体" w:eastAsia="宋体"/>
      <w:kern w:val="2"/>
      <w:sz w:val="24"/>
      <w:lang w:val="en-US" w:eastAsia="zh-CN"/>
    </w:rPr>
  </w:style>
  <w:style w:type="character" w:customStyle="1" w:styleId="346">
    <w:name w:val="text_new"/>
    <w:autoRedefine/>
    <w:qFormat/>
    <w:uiPriority w:val="99"/>
  </w:style>
  <w:style w:type="character" w:customStyle="1" w:styleId="347">
    <w:name w:val="Char Char12"/>
    <w:autoRedefine/>
    <w:qFormat/>
    <w:uiPriority w:val="99"/>
    <w:rPr>
      <w:rFonts w:eastAsia="宋体"/>
      <w:kern w:val="2"/>
      <w:sz w:val="18"/>
      <w:lang w:val="en-US" w:eastAsia="zh-CN"/>
    </w:rPr>
  </w:style>
  <w:style w:type="character" w:customStyle="1" w:styleId="348">
    <w:name w:val="表 标题 Char Char"/>
    <w:link w:val="349"/>
    <w:autoRedefine/>
    <w:qFormat/>
    <w:locked/>
    <w:uiPriority w:val="99"/>
    <w:rPr>
      <w:b/>
      <w:sz w:val="24"/>
    </w:rPr>
  </w:style>
  <w:style w:type="paragraph" w:customStyle="1" w:styleId="349">
    <w:name w:val="表 标题"/>
    <w:basedOn w:val="73"/>
    <w:next w:val="1"/>
    <w:link w:val="348"/>
    <w:autoRedefine/>
    <w:qFormat/>
    <w:uiPriority w:val="99"/>
    <w:pPr>
      <w:tabs>
        <w:tab w:val="clear" w:pos="8312"/>
      </w:tabs>
      <w:adjustRightInd/>
      <w:spacing w:beforeLines="50" w:line="240" w:lineRule="auto"/>
      <w:jc w:val="center"/>
      <w:textAlignment w:val="auto"/>
    </w:pPr>
    <w:rPr>
      <w:rFonts w:ascii="Times New Roman"/>
      <w:b/>
      <w:sz w:val="24"/>
    </w:rPr>
  </w:style>
  <w:style w:type="character" w:customStyle="1" w:styleId="350">
    <w:name w:val="content1"/>
    <w:autoRedefine/>
    <w:qFormat/>
    <w:uiPriority w:val="99"/>
    <w:rPr>
      <w:sz w:val="21"/>
    </w:rPr>
  </w:style>
  <w:style w:type="character" w:customStyle="1" w:styleId="351">
    <w:name w:val="表格内容 Char Char"/>
    <w:autoRedefine/>
    <w:qFormat/>
    <w:uiPriority w:val="99"/>
    <w:rPr>
      <w:rFonts w:eastAsia="宋体"/>
      <w:sz w:val="24"/>
    </w:rPr>
  </w:style>
  <w:style w:type="character" w:customStyle="1" w:styleId="352">
    <w:name w:val="表格标题新 Char Char"/>
    <w:link w:val="353"/>
    <w:autoRedefine/>
    <w:qFormat/>
    <w:locked/>
    <w:uiPriority w:val="99"/>
    <w:rPr>
      <w:rFonts w:eastAsia="仿宋_GB2312"/>
      <w:b/>
      <w:sz w:val="24"/>
    </w:rPr>
  </w:style>
  <w:style w:type="paragraph" w:customStyle="1" w:styleId="353">
    <w:name w:val="表格标题新"/>
    <w:basedOn w:val="178"/>
    <w:link w:val="352"/>
    <w:autoRedefine/>
    <w:qFormat/>
    <w:uiPriority w:val="99"/>
    <w:pPr>
      <w:spacing w:beforeLines="50" w:line="360" w:lineRule="auto"/>
      <w:ind w:firstLine="561" w:firstLineChars="200"/>
    </w:pPr>
    <w:rPr>
      <w:b/>
      <w:kern w:val="0"/>
    </w:rPr>
  </w:style>
  <w:style w:type="character" w:customStyle="1" w:styleId="354">
    <w:name w:val="sz3evj"/>
    <w:autoRedefine/>
    <w:qFormat/>
    <w:uiPriority w:val="99"/>
  </w:style>
  <w:style w:type="character" w:customStyle="1" w:styleId="355">
    <w:name w:val="宏文本 Char1"/>
    <w:autoRedefine/>
    <w:semiHidden/>
    <w:qFormat/>
    <w:uiPriority w:val="99"/>
    <w:rPr>
      <w:rFonts w:ascii="Courier New" w:hAnsi="Courier New" w:eastAsia="宋体"/>
      <w:sz w:val="24"/>
    </w:rPr>
  </w:style>
  <w:style w:type="character" w:customStyle="1" w:styleId="356">
    <w:name w:val="sl0m"/>
    <w:autoRedefine/>
    <w:qFormat/>
    <w:uiPriority w:val="99"/>
  </w:style>
  <w:style w:type="character" w:customStyle="1" w:styleId="357">
    <w:name w:val="标题3 Char"/>
    <w:link w:val="358"/>
    <w:autoRedefine/>
    <w:qFormat/>
    <w:locked/>
    <w:uiPriority w:val="99"/>
    <w:rPr>
      <w:rFonts w:eastAsia="黑体"/>
      <w:sz w:val="24"/>
    </w:rPr>
  </w:style>
  <w:style w:type="paragraph" w:customStyle="1" w:styleId="358">
    <w:name w:val="标题3"/>
    <w:basedOn w:val="1"/>
    <w:next w:val="1"/>
    <w:link w:val="357"/>
    <w:autoRedefine/>
    <w:qFormat/>
    <w:uiPriority w:val="99"/>
    <w:pPr>
      <w:keepNext/>
      <w:keepLines/>
      <w:adjustRightInd w:val="0"/>
      <w:snapToGrid w:val="0"/>
      <w:spacing w:after="50" w:line="416" w:lineRule="atLeast"/>
      <w:outlineLvl w:val="2"/>
    </w:pPr>
    <w:rPr>
      <w:rFonts w:eastAsia="黑体"/>
      <w:kern w:val="0"/>
      <w:sz w:val="24"/>
      <w:szCs w:val="20"/>
    </w:rPr>
  </w:style>
  <w:style w:type="character" w:customStyle="1" w:styleId="359">
    <w:name w:val="段落1 Char"/>
    <w:link w:val="360"/>
    <w:autoRedefine/>
    <w:qFormat/>
    <w:locked/>
    <w:uiPriority w:val="99"/>
    <w:rPr>
      <w:rFonts w:ascii="宋体" w:eastAsia="宋体"/>
      <w:color w:val="000000"/>
      <w:kern w:val="28"/>
      <w:sz w:val="28"/>
    </w:rPr>
  </w:style>
  <w:style w:type="paragraph" w:customStyle="1" w:styleId="360">
    <w:name w:val="段落1"/>
    <w:basedOn w:val="1"/>
    <w:link w:val="359"/>
    <w:autoRedefine/>
    <w:qFormat/>
    <w:uiPriority w:val="99"/>
    <w:pPr>
      <w:snapToGrid w:val="0"/>
      <w:spacing w:beforeLines="10" w:afterLines="10" w:line="360" w:lineRule="auto"/>
      <w:ind w:firstLine="420" w:firstLineChars="150"/>
    </w:pPr>
    <w:rPr>
      <w:rFonts w:ascii="宋体"/>
      <w:color w:val="000000"/>
      <w:kern w:val="28"/>
      <w:sz w:val="28"/>
      <w:szCs w:val="20"/>
    </w:rPr>
  </w:style>
  <w:style w:type="character" w:customStyle="1" w:styleId="361">
    <w:name w:val="表内式样 Char1"/>
    <w:link w:val="362"/>
    <w:autoRedefine/>
    <w:qFormat/>
    <w:locked/>
    <w:uiPriority w:val="99"/>
    <w:rPr>
      <w:rFonts w:ascii="宋体"/>
      <w:sz w:val="21"/>
      <w:lang w:val="en-US" w:eastAsia="zh-CN"/>
    </w:rPr>
  </w:style>
  <w:style w:type="paragraph" w:customStyle="1" w:styleId="362">
    <w:name w:val="表内式样"/>
    <w:link w:val="361"/>
    <w:autoRedefine/>
    <w:qFormat/>
    <w:uiPriority w:val="99"/>
    <w:pPr>
      <w:keepLines/>
      <w:widowControl w:val="0"/>
      <w:kinsoku w:val="0"/>
      <w:overflowPunct w:val="0"/>
      <w:adjustRightInd w:val="0"/>
      <w:jc w:val="center"/>
    </w:pPr>
    <w:rPr>
      <w:rFonts w:ascii="宋体" w:hAnsi="Times New Roman" w:eastAsia="宋体" w:cs="Times New Roman"/>
      <w:kern w:val="0"/>
      <w:sz w:val="21"/>
      <w:szCs w:val="21"/>
      <w:lang w:val="en-US" w:eastAsia="zh-CN" w:bidi="ar-SA"/>
    </w:rPr>
  </w:style>
  <w:style w:type="character" w:customStyle="1" w:styleId="363">
    <w:name w:val="标题 3 Char1 Char1"/>
    <w:autoRedefine/>
    <w:qFormat/>
    <w:uiPriority w:val="99"/>
    <w:rPr>
      <w:rFonts w:ascii="宋体" w:hAnsi="宋体" w:eastAsia="宋体"/>
      <w:b/>
      <w:caps/>
      <w:color w:val="000000"/>
      <w:kern w:val="2"/>
      <w:sz w:val="24"/>
      <w:lang w:val="zh-CN" w:eastAsia="zh-CN"/>
    </w:rPr>
  </w:style>
  <w:style w:type="character" w:customStyle="1" w:styleId="364">
    <w:name w:val="3zw1"/>
    <w:autoRedefine/>
    <w:qFormat/>
    <w:uiPriority w:val="99"/>
    <w:rPr>
      <w:color w:val="000000"/>
      <w:sz w:val="21"/>
    </w:rPr>
  </w:style>
  <w:style w:type="character" w:customStyle="1" w:styleId="365">
    <w:name w:val="s0s4w"/>
    <w:autoRedefine/>
    <w:qFormat/>
    <w:uiPriority w:val="99"/>
  </w:style>
  <w:style w:type="character" w:customStyle="1" w:styleId="366">
    <w:name w:val="表 Char"/>
    <w:link w:val="367"/>
    <w:autoRedefine/>
    <w:qFormat/>
    <w:locked/>
    <w:uiPriority w:val="99"/>
    <w:rPr>
      <w:spacing w:val="2"/>
      <w:kern w:val="2"/>
      <w:sz w:val="24"/>
    </w:rPr>
  </w:style>
  <w:style w:type="paragraph" w:customStyle="1" w:styleId="367">
    <w:name w:val="表"/>
    <w:basedOn w:val="1"/>
    <w:next w:val="1"/>
    <w:link w:val="366"/>
    <w:autoRedefine/>
    <w:qFormat/>
    <w:uiPriority w:val="99"/>
    <w:pPr>
      <w:adjustRightInd w:val="0"/>
      <w:snapToGrid w:val="0"/>
      <w:jc w:val="center"/>
    </w:pPr>
    <w:rPr>
      <w:spacing w:val="2"/>
      <w:sz w:val="24"/>
      <w:szCs w:val="20"/>
    </w:rPr>
  </w:style>
  <w:style w:type="character" w:customStyle="1" w:styleId="368">
    <w:name w:val="style391"/>
    <w:autoRedefine/>
    <w:qFormat/>
    <w:uiPriority w:val="99"/>
    <w:rPr>
      <w:b/>
      <w:color w:val="005984"/>
      <w:sz w:val="21"/>
    </w:rPr>
  </w:style>
  <w:style w:type="character" w:customStyle="1" w:styleId="369">
    <w:name w:val="正文 首行缩进:  2 字符 Char"/>
    <w:link w:val="370"/>
    <w:autoRedefine/>
    <w:semiHidden/>
    <w:qFormat/>
    <w:locked/>
    <w:uiPriority w:val="99"/>
    <w:rPr>
      <w:kern w:val="2"/>
      <w:sz w:val="24"/>
    </w:rPr>
  </w:style>
  <w:style w:type="paragraph" w:customStyle="1" w:styleId="370">
    <w:name w:val="正文 首行缩进:  2 字符"/>
    <w:basedOn w:val="1"/>
    <w:link w:val="369"/>
    <w:autoRedefine/>
    <w:semiHidden/>
    <w:qFormat/>
    <w:uiPriority w:val="99"/>
    <w:pPr>
      <w:snapToGrid w:val="0"/>
      <w:spacing w:line="500" w:lineRule="exact"/>
      <w:ind w:firstLine="480" w:firstLineChars="200"/>
      <w:jc w:val="left"/>
    </w:pPr>
    <w:rPr>
      <w:sz w:val="24"/>
      <w:szCs w:val="20"/>
    </w:rPr>
  </w:style>
  <w:style w:type="character" w:customStyle="1" w:styleId="371">
    <w:name w:val="样式91 Char Char"/>
    <w:link w:val="372"/>
    <w:autoRedefine/>
    <w:qFormat/>
    <w:locked/>
    <w:uiPriority w:val="99"/>
    <w:rPr>
      <w:rFonts w:ascii="宋体" w:eastAsia="宋体"/>
      <w:color w:val="000000"/>
      <w:sz w:val="28"/>
    </w:rPr>
  </w:style>
  <w:style w:type="paragraph" w:customStyle="1" w:styleId="372">
    <w:name w:val="样式91"/>
    <w:basedOn w:val="1"/>
    <w:link w:val="371"/>
    <w:autoRedefine/>
    <w:qFormat/>
    <w:uiPriority w:val="99"/>
    <w:pPr>
      <w:spacing w:line="480" w:lineRule="exact"/>
      <w:ind w:firstLine="560" w:firstLineChars="200"/>
    </w:pPr>
    <w:rPr>
      <w:rFonts w:ascii="宋体"/>
      <w:color w:val="000000"/>
      <w:kern w:val="0"/>
      <w:sz w:val="28"/>
      <w:szCs w:val="20"/>
    </w:rPr>
  </w:style>
  <w:style w:type="character" w:customStyle="1" w:styleId="373">
    <w:name w:val="表内容 Char"/>
    <w:link w:val="374"/>
    <w:autoRedefine/>
    <w:qFormat/>
    <w:locked/>
    <w:uiPriority w:val="99"/>
    <w:rPr>
      <w:kern w:val="2"/>
      <w:sz w:val="21"/>
    </w:rPr>
  </w:style>
  <w:style w:type="paragraph" w:customStyle="1" w:styleId="374">
    <w:name w:val="表内容"/>
    <w:basedOn w:val="292"/>
    <w:next w:val="1"/>
    <w:link w:val="373"/>
    <w:autoRedefine/>
    <w:qFormat/>
    <w:uiPriority w:val="99"/>
    <w:pPr>
      <w:spacing w:line="320" w:lineRule="exact"/>
      <w:jc w:val="center"/>
    </w:pPr>
    <w:rPr>
      <w:szCs w:val="20"/>
    </w:rPr>
  </w:style>
  <w:style w:type="character" w:customStyle="1" w:styleId="375">
    <w:name w:val="style81"/>
    <w:autoRedefine/>
    <w:qFormat/>
    <w:uiPriority w:val="99"/>
    <w:rPr>
      <w:rFonts w:ascii="宋体" w:hAnsi="宋体" w:eastAsia="宋体"/>
    </w:rPr>
  </w:style>
  <w:style w:type="character" w:customStyle="1" w:styleId="376">
    <w:name w:val="s5y7c"/>
    <w:autoRedefine/>
    <w:qFormat/>
    <w:uiPriority w:val="99"/>
  </w:style>
  <w:style w:type="character" w:customStyle="1" w:styleId="377">
    <w:name w:val="title41"/>
    <w:autoRedefine/>
    <w:qFormat/>
    <w:uiPriority w:val="99"/>
  </w:style>
  <w:style w:type="character" w:customStyle="1" w:styleId="378">
    <w:name w:val="报告正文 Char"/>
    <w:link w:val="379"/>
    <w:autoRedefine/>
    <w:qFormat/>
    <w:locked/>
    <w:uiPriority w:val="99"/>
    <w:rPr>
      <w:kern w:val="2"/>
      <w:sz w:val="24"/>
      <w:lang w:val="zh-CN"/>
    </w:rPr>
  </w:style>
  <w:style w:type="paragraph" w:customStyle="1" w:styleId="379">
    <w:name w:val="报告正文"/>
    <w:basedOn w:val="1"/>
    <w:link w:val="378"/>
    <w:autoRedefine/>
    <w:qFormat/>
    <w:uiPriority w:val="99"/>
    <w:pPr>
      <w:adjustRightInd w:val="0"/>
      <w:snapToGrid w:val="0"/>
      <w:spacing w:line="360" w:lineRule="auto"/>
      <w:ind w:firstLine="200" w:firstLineChars="200"/>
    </w:pPr>
    <w:rPr>
      <w:sz w:val="24"/>
      <w:szCs w:val="20"/>
      <w:lang w:val="zh-CN"/>
    </w:rPr>
  </w:style>
  <w:style w:type="character" w:customStyle="1" w:styleId="380">
    <w:name w:val="paragragh1"/>
    <w:autoRedefine/>
    <w:qFormat/>
    <w:uiPriority w:val="99"/>
    <w:rPr>
      <w:color w:val="004040"/>
      <w:sz w:val="21"/>
    </w:rPr>
  </w:style>
  <w:style w:type="character" w:customStyle="1" w:styleId="381">
    <w:name w:val="标题 1 Char Char"/>
    <w:autoRedefine/>
    <w:qFormat/>
    <w:uiPriority w:val="99"/>
    <w:rPr>
      <w:rFonts w:ascii="宋体" w:hAnsi="宋体" w:eastAsia="宋体"/>
      <w:b/>
      <w:kern w:val="44"/>
      <w:sz w:val="44"/>
      <w:lang w:val="en-US" w:eastAsia="zh-CN"/>
    </w:rPr>
  </w:style>
  <w:style w:type="character" w:customStyle="1" w:styleId="382">
    <w:name w:val="表标题 Char Char"/>
    <w:autoRedefine/>
    <w:qFormat/>
    <w:uiPriority w:val="99"/>
    <w:rPr>
      <w:rFonts w:eastAsia="宋体"/>
      <w:b/>
      <w:sz w:val="18"/>
    </w:rPr>
  </w:style>
  <w:style w:type="character" w:customStyle="1" w:styleId="383">
    <w:name w:val="t_tag"/>
    <w:autoRedefine/>
    <w:qFormat/>
    <w:uiPriority w:val="99"/>
    <w:rPr>
      <w:rFonts w:ascii="宋体" w:hAnsi="宋体" w:eastAsia="宋体"/>
      <w:kern w:val="2"/>
      <w:sz w:val="24"/>
      <w:lang w:val="en-US" w:eastAsia="zh-CN"/>
    </w:rPr>
  </w:style>
  <w:style w:type="character" w:customStyle="1" w:styleId="384">
    <w:name w:val="s2ze7v"/>
    <w:autoRedefine/>
    <w:qFormat/>
    <w:uiPriority w:val="99"/>
  </w:style>
  <w:style w:type="character" w:customStyle="1" w:styleId="385">
    <w:name w:val="tpc_title"/>
    <w:autoRedefine/>
    <w:qFormat/>
    <w:uiPriority w:val="99"/>
    <w:rPr>
      <w:rFonts w:ascii="宋体" w:hAnsi="宋体" w:eastAsia="宋体"/>
      <w:kern w:val="2"/>
      <w:sz w:val="24"/>
      <w:lang w:val="en-US" w:eastAsia="zh-CN"/>
    </w:rPr>
  </w:style>
  <w:style w:type="character" w:customStyle="1" w:styleId="386">
    <w:name w:val="正文1 Char"/>
    <w:link w:val="59"/>
    <w:autoRedefine/>
    <w:qFormat/>
    <w:locked/>
    <w:uiPriority w:val="99"/>
    <w:rPr>
      <w:kern w:val="2"/>
      <w:sz w:val="24"/>
    </w:rPr>
  </w:style>
  <w:style w:type="character" w:customStyle="1" w:styleId="387">
    <w:name w:val="gray_text12"/>
    <w:autoRedefine/>
    <w:qFormat/>
    <w:uiPriority w:val="99"/>
  </w:style>
  <w:style w:type="character" w:customStyle="1" w:styleId="388">
    <w:name w:val="样式 表格内容 + (符号) 宋体 Char"/>
    <w:link w:val="389"/>
    <w:autoRedefine/>
    <w:qFormat/>
    <w:locked/>
    <w:uiPriority w:val="99"/>
    <w:rPr>
      <w:sz w:val="21"/>
    </w:rPr>
  </w:style>
  <w:style w:type="paragraph" w:customStyle="1" w:styleId="389">
    <w:name w:val="样式 表格内容 + (符号) 宋体"/>
    <w:basedOn w:val="322"/>
    <w:link w:val="388"/>
    <w:autoRedefine/>
    <w:qFormat/>
    <w:uiPriority w:val="99"/>
  </w:style>
  <w:style w:type="character" w:customStyle="1" w:styleId="390">
    <w:name w:val="报告书正文 Char"/>
    <w:autoRedefine/>
    <w:qFormat/>
    <w:uiPriority w:val="99"/>
    <w:rPr>
      <w:rFonts w:ascii="宋体" w:hAnsi="宋体" w:eastAsia="宋体"/>
      <w:kern w:val="2"/>
      <w:sz w:val="24"/>
      <w:lang w:val="en-US" w:eastAsia="zh-CN"/>
    </w:rPr>
  </w:style>
  <w:style w:type="character" w:customStyle="1" w:styleId="391">
    <w:name w:val="甲乙酮正文 Char Char"/>
    <w:link w:val="392"/>
    <w:autoRedefine/>
    <w:qFormat/>
    <w:locked/>
    <w:uiPriority w:val="99"/>
    <w:rPr>
      <w:color w:val="000000"/>
      <w:sz w:val="24"/>
    </w:rPr>
  </w:style>
  <w:style w:type="paragraph" w:customStyle="1" w:styleId="392">
    <w:name w:val="甲乙酮正文"/>
    <w:basedOn w:val="85"/>
    <w:link w:val="391"/>
    <w:autoRedefine/>
    <w:qFormat/>
    <w:uiPriority w:val="99"/>
    <w:pPr>
      <w:spacing w:after="0" w:line="360" w:lineRule="auto"/>
      <w:ind w:firstLine="200" w:firstLineChars="200"/>
      <w:jc w:val="left"/>
    </w:pPr>
    <w:rPr>
      <w:color w:val="000000"/>
      <w:kern w:val="0"/>
      <w:sz w:val="24"/>
      <w:szCs w:val="20"/>
    </w:rPr>
  </w:style>
  <w:style w:type="character" w:customStyle="1" w:styleId="393">
    <w:name w:val="正文文字 Char Char"/>
    <w:autoRedefine/>
    <w:qFormat/>
    <w:uiPriority w:val="99"/>
    <w:rPr>
      <w:rFonts w:ascii="宋体" w:hAnsi="宋体" w:eastAsia="宋体"/>
      <w:kern w:val="2"/>
      <w:sz w:val="24"/>
      <w:lang w:val="en-US" w:eastAsia="zh-CN"/>
    </w:rPr>
  </w:style>
  <w:style w:type="character" w:customStyle="1" w:styleId="394">
    <w:name w:val="headline-content2"/>
    <w:autoRedefine/>
    <w:qFormat/>
    <w:uiPriority w:val="99"/>
  </w:style>
  <w:style w:type="character" w:customStyle="1" w:styleId="395">
    <w:name w:val="grame"/>
    <w:autoRedefine/>
    <w:qFormat/>
    <w:uiPriority w:val="99"/>
  </w:style>
  <w:style w:type="character" w:customStyle="1" w:styleId="396">
    <w:name w:val="报告 Char"/>
    <w:link w:val="397"/>
    <w:autoRedefine/>
    <w:qFormat/>
    <w:locked/>
    <w:uiPriority w:val="99"/>
    <w:rPr>
      <w:sz w:val="24"/>
    </w:rPr>
  </w:style>
  <w:style w:type="paragraph" w:customStyle="1" w:styleId="397">
    <w:name w:val="报告"/>
    <w:basedOn w:val="1"/>
    <w:link w:val="396"/>
    <w:autoRedefine/>
    <w:qFormat/>
    <w:uiPriority w:val="99"/>
    <w:pPr>
      <w:adjustRightInd w:val="0"/>
      <w:spacing w:line="360" w:lineRule="auto"/>
      <w:ind w:firstLine="505"/>
      <w:textAlignment w:val="baseline"/>
    </w:pPr>
    <w:rPr>
      <w:kern w:val="0"/>
      <w:sz w:val="24"/>
      <w:szCs w:val="20"/>
    </w:rPr>
  </w:style>
  <w:style w:type="character" w:customStyle="1" w:styleId="398">
    <w:name w:val="dash6b63-6587--char"/>
    <w:autoRedefine/>
    <w:qFormat/>
    <w:uiPriority w:val="99"/>
    <w:rPr>
      <w:rFonts w:ascii="宋体" w:hAnsi="宋体" w:eastAsia="宋体"/>
      <w:kern w:val="2"/>
      <w:sz w:val="24"/>
      <w:lang w:val="en-US" w:eastAsia="zh-CN"/>
    </w:rPr>
  </w:style>
  <w:style w:type="character" w:customStyle="1" w:styleId="399">
    <w:name w:val="dz1"/>
    <w:autoRedefine/>
    <w:qFormat/>
    <w:uiPriority w:val="99"/>
    <w:rPr>
      <w:rFonts w:ascii="??" w:hAnsi="??"/>
      <w:sz w:val="30"/>
    </w:rPr>
  </w:style>
  <w:style w:type="character" w:customStyle="1" w:styleId="400">
    <w:name w:val="seecix"/>
    <w:autoRedefine/>
    <w:qFormat/>
    <w:uiPriority w:val="99"/>
  </w:style>
  <w:style w:type="character" w:customStyle="1" w:styleId="401">
    <w:name w:val="表头王 Char"/>
    <w:link w:val="402"/>
    <w:autoRedefine/>
    <w:semiHidden/>
    <w:qFormat/>
    <w:locked/>
    <w:uiPriority w:val="99"/>
    <w:rPr>
      <w:rFonts w:ascii="宋体" w:eastAsia="宋体"/>
      <w:b/>
      <w:color w:val="000000"/>
      <w:sz w:val="24"/>
      <w:lang w:val="zh-CN"/>
    </w:rPr>
  </w:style>
  <w:style w:type="paragraph" w:customStyle="1" w:styleId="402">
    <w:name w:val="表头王"/>
    <w:basedOn w:val="1"/>
    <w:link w:val="401"/>
    <w:autoRedefine/>
    <w:semiHidden/>
    <w:qFormat/>
    <w:uiPriority w:val="99"/>
    <w:pPr>
      <w:adjustRightInd w:val="0"/>
      <w:snapToGrid w:val="0"/>
      <w:spacing w:line="360" w:lineRule="auto"/>
      <w:jc w:val="center"/>
    </w:pPr>
    <w:rPr>
      <w:rFonts w:ascii="宋体"/>
      <w:b/>
      <w:color w:val="000000"/>
      <w:kern w:val="0"/>
      <w:sz w:val="24"/>
      <w:szCs w:val="20"/>
      <w:lang w:val="zh-CN"/>
    </w:rPr>
  </w:style>
  <w:style w:type="character" w:customStyle="1" w:styleId="403">
    <w:name w:val="s8h0t"/>
    <w:autoRedefine/>
    <w:qFormat/>
    <w:uiPriority w:val="99"/>
  </w:style>
  <w:style w:type="character" w:customStyle="1" w:styleId="404">
    <w:name w:val="样式1 Char"/>
    <w:autoRedefine/>
    <w:qFormat/>
    <w:uiPriority w:val="99"/>
    <w:rPr>
      <w:rFonts w:ascii="宋体" w:hAnsi="宋体" w:eastAsia="宋体"/>
      <w:b/>
      <w:kern w:val="2"/>
      <w:sz w:val="24"/>
      <w:lang w:val="en-US" w:eastAsia="zh-CN"/>
    </w:rPr>
  </w:style>
  <w:style w:type="character" w:styleId="405">
    <w:name w:val="Placeholder Text"/>
    <w:basedOn w:val="92"/>
    <w:autoRedefine/>
    <w:qFormat/>
    <w:uiPriority w:val="99"/>
    <w:rPr>
      <w:rFonts w:cs="Times New Roman"/>
      <w:color w:val="808080"/>
    </w:rPr>
  </w:style>
  <w:style w:type="character" w:customStyle="1" w:styleId="406">
    <w:name w:val="正文文本 Char Char"/>
    <w:autoRedefine/>
    <w:qFormat/>
    <w:uiPriority w:val="99"/>
    <w:rPr>
      <w:rFonts w:eastAsia="宋体"/>
      <w:kern w:val="2"/>
      <w:sz w:val="24"/>
      <w:lang w:val="en-US" w:eastAsia="zh-CN"/>
    </w:rPr>
  </w:style>
  <w:style w:type="character" w:customStyle="1" w:styleId="407">
    <w:name w:val="Char Char19"/>
    <w:autoRedefine/>
    <w:qFormat/>
    <w:uiPriority w:val="99"/>
    <w:rPr>
      <w:rFonts w:eastAsia="仿宋_GB2312"/>
      <w:sz w:val="18"/>
      <w:lang w:val="en-US" w:eastAsia="zh-CN"/>
    </w:rPr>
  </w:style>
  <w:style w:type="character" w:customStyle="1" w:styleId="408">
    <w:name w:val="尾注文本 字符1"/>
    <w:autoRedefine/>
    <w:qFormat/>
    <w:uiPriority w:val="99"/>
    <w:rPr>
      <w:kern w:val="2"/>
      <w:sz w:val="24"/>
    </w:rPr>
  </w:style>
  <w:style w:type="character" w:customStyle="1" w:styleId="409">
    <w:name w:val="样式 正文 首行缩进:  2 字符 + (中文) 楷体_GB2312 Char"/>
    <w:link w:val="410"/>
    <w:autoRedefine/>
    <w:semiHidden/>
    <w:qFormat/>
    <w:locked/>
    <w:uiPriority w:val="99"/>
    <w:rPr>
      <w:rFonts w:eastAsia="楷体_GB2312"/>
      <w:kern w:val="2"/>
      <w:sz w:val="24"/>
    </w:rPr>
  </w:style>
  <w:style w:type="paragraph" w:customStyle="1" w:styleId="410">
    <w:name w:val="样式 正文 首行缩进:  2 字符 + (中文) 楷体_GB2312"/>
    <w:basedOn w:val="370"/>
    <w:link w:val="409"/>
    <w:autoRedefine/>
    <w:semiHidden/>
    <w:qFormat/>
    <w:uiPriority w:val="99"/>
    <w:pPr>
      <w:adjustRightInd w:val="0"/>
      <w:ind w:firstLine="200"/>
      <w:jc w:val="both"/>
    </w:pPr>
    <w:rPr>
      <w:rFonts w:eastAsia="楷体_GB2312"/>
    </w:rPr>
  </w:style>
  <w:style w:type="character" w:customStyle="1" w:styleId="411">
    <w:name w:val="样式 小四 行距: 1.5 倍行距 Char Char"/>
    <w:link w:val="412"/>
    <w:autoRedefine/>
    <w:qFormat/>
    <w:locked/>
    <w:uiPriority w:val="99"/>
    <w:rPr>
      <w:sz w:val="24"/>
    </w:rPr>
  </w:style>
  <w:style w:type="paragraph" w:customStyle="1" w:styleId="412">
    <w:name w:val="样式 小四 行距: 1.5 倍行距"/>
    <w:basedOn w:val="1"/>
    <w:link w:val="411"/>
    <w:autoRedefine/>
    <w:qFormat/>
    <w:uiPriority w:val="99"/>
    <w:pPr>
      <w:spacing w:line="360" w:lineRule="auto"/>
      <w:ind w:firstLine="480" w:firstLineChars="200"/>
    </w:pPr>
    <w:rPr>
      <w:kern w:val="0"/>
      <w:sz w:val="24"/>
      <w:szCs w:val="20"/>
    </w:rPr>
  </w:style>
  <w:style w:type="character" w:customStyle="1" w:styleId="413">
    <w:name w:val="正文(首行缩进) Char Char"/>
    <w:link w:val="414"/>
    <w:autoRedefine/>
    <w:qFormat/>
    <w:locked/>
    <w:uiPriority w:val="99"/>
    <w:rPr>
      <w:rFonts w:ascii="宋体" w:eastAsia="宋体"/>
      <w:color w:val="000000"/>
      <w:kern w:val="2"/>
      <w:sz w:val="24"/>
    </w:rPr>
  </w:style>
  <w:style w:type="paragraph" w:customStyle="1" w:styleId="414">
    <w:name w:val="正文(首行缩进)"/>
    <w:basedOn w:val="1"/>
    <w:link w:val="413"/>
    <w:autoRedefine/>
    <w:qFormat/>
    <w:uiPriority w:val="99"/>
    <w:pPr>
      <w:spacing w:line="360" w:lineRule="auto"/>
      <w:ind w:firstLine="540" w:firstLineChars="225"/>
    </w:pPr>
    <w:rPr>
      <w:rFonts w:ascii="宋体"/>
      <w:color w:val="000000"/>
      <w:sz w:val="24"/>
      <w:szCs w:val="20"/>
    </w:rPr>
  </w:style>
  <w:style w:type="character" w:customStyle="1" w:styleId="415">
    <w:name w:val="表格文字 Char Char"/>
    <w:link w:val="416"/>
    <w:autoRedefine/>
    <w:qFormat/>
    <w:locked/>
    <w:uiPriority w:val="99"/>
    <w:rPr>
      <w:rFonts w:ascii="仿宋_GB2312" w:hAnsi="Arial Black" w:eastAsia="仿宋_GB2312"/>
      <w:kern w:val="44"/>
      <w:sz w:val="24"/>
    </w:rPr>
  </w:style>
  <w:style w:type="paragraph" w:customStyle="1" w:styleId="416">
    <w:name w:val="表格文字"/>
    <w:basedOn w:val="1"/>
    <w:link w:val="415"/>
    <w:autoRedefine/>
    <w:qFormat/>
    <w:uiPriority w:val="99"/>
    <w:pPr>
      <w:jc w:val="center"/>
    </w:pPr>
    <w:rPr>
      <w:rFonts w:ascii="仿宋_GB2312" w:hAnsi="Arial Black" w:eastAsia="仿宋_GB2312"/>
      <w:kern w:val="44"/>
      <w:sz w:val="24"/>
      <w:szCs w:val="20"/>
    </w:rPr>
  </w:style>
  <w:style w:type="character" w:customStyle="1" w:styleId="417">
    <w:name w:val="标题 Char Char"/>
    <w:autoRedefine/>
    <w:qFormat/>
    <w:uiPriority w:val="99"/>
    <w:rPr>
      <w:rFonts w:ascii="Arial" w:hAnsi="Arial" w:eastAsia="宋体"/>
      <w:b/>
      <w:sz w:val="32"/>
      <w:lang w:val="en-US" w:eastAsia="zh-CN"/>
    </w:rPr>
  </w:style>
  <w:style w:type="character" w:customStyle="1" w:styleId="418">
    <w:name w:val="Char Char4"/>
    <w:autoRedefine/>
    <w:qFormat/>
    <w:uiPriority w:val="99"/>
    <w:rPr>
      <w:rFonts w:ascii="宋体" w:hAnsi="宋体" w:eastAsia="宋体"/>
      <w:kern w:val="2"/>
      <w:sz w:val="24"/>
      <w:lang w:val="en-US" w:eastAsia="zh-CN"/>
    </w:rPr>
  </w:style>
  <w:style w:type="character" w:customStyle="1" w:styleId="419">
    <w:name w:val="样式35 Char Char"/>
    <w:link w:val="420"/>
    <w:autoRedefine/>
    <w:qFormat/>
    <w:locked/>
    <w:uiPriority w:val="99"/>
    <w:rPr>
      <w:color w:val="000000"/>
      <w:sz w:val="28"/>
    </w:rPr>
  </w:style>
  <w:style w:type="paragraph" w:customStyle="1" w:styleId="420">
    <w:name w:val="样式35"/>
    <w:basedOn w:val="1"/>
    <w:link w:val="419"/>
    <w:autoRedefine/>
    <w:qFormat/>
    <w:uiPriority w:val="99"/>
    <w:pPr>
      <w:snapToGrid w:val="0"/>
      <w:spacing w:line="360" w:lineRule="auto"/>
      <w:ind w:firstLine="560" w:firstLineChars="200"/>
    </w:pPr>
    <w:rPr>
      <w:color w:val="000000"/>
      <w:kern w:val="0"/>
      <w:sz w:val="28"/>
      <w:szCs w:val="20"/>
    </w:rPr>
  </w:style>
  <w:style w:type="character" w:customStyle="1" w:styleId="421">
    <w:name w:val="bt21"/>
    <w:autoRedefine/>
    <w:qFormat/>
    <w:uiPriority w:val="99"/>
    <w:rPr>
      <w:rFonts w:ascii="黑体" w:eastAsia="黑体"/>
      <w:sz w:val="24"/>
    </w:rPr>
  </w:style>
  <w:style w:type="character" w:customStyle="1" w:styleId="422">
    <w:name w:val="表标题 Char"/>
    <w:link w:val="423"/>
    <w:autoRedefine/>
    <w:qFormat/>
    <w:locked/>
    <w:uiPriority w:val="99"/>
    <w:rPr>
      <w:b/>
      <w:kern w:val="2"/>
      <w:sz w:val="18"/>
    </w:rPr>
  </w:style>
  <w:style w:type="paragraph" w:customStyle="1" w:styleId="423">
    <w:name w:val="表标题"/>
    <w:basedOn w:val="85"/>
    <w:link w:val="422"/>
    <w:autoRedefine/>
    <w:qFormat/>
    <w:uiPriority w:val="99"/>
    <w:pPr>
      <w:adjustRightInd w:val="0"/>
      <w:snapToGrid w:val="0"/>
      <w:spacing w:before="60" w:after="60" w:line="500" w:lineRule="exact"/>
      <w:ind w:firstLine="0" w:firstLineChars="0"/>
      <w:jc w:val="center"/>
    </w:pPr>
    <w:rPr>
      <w:b/>
      <w:sz w:val="18"/>
      <w:szCs w:val="20"/>
    </w:rPr>
  </w:style>
  <w:style w:type="character" w:customStyle="1" w:styleId="424">
    <w:name w:val="样式 标题 3H31.1.1标题 3条标题1.1.1h3level_3PIM 3Level 3 HeadHead... Char Char"/>
    <w:link w:val="425"/>
    <w:autoRedefine/>
    <w:qFormat/>
    <w:locked/>
    <w:uiPriority w:val="99"/>
    <w:rPr>
      <w:rFonts w:ascii="黑体" w:hAnsi="黑体" w:eastAsia="黑体"/>
      <w:sz w:val="32"/>
    </w:rPr>
  </w:style>
  <w:style w:type="paragraph" w:customStyle="1" w:styleId="425">
    <w:name w:val="样式 标题 3H31.1.1标题 3条标题1.1.1h3level_3PIM 3Level 3 HeadHead..."/>
    <w:basedOn w:val="10"/>
    <w:link w:val="424"/>
    <w:autoRedefine/>
    <w:qFormat/>
    <w:uiPriority w:val="99"/>
    <w:pPr>
      <w:tabs>
        <w:tab w:val="left" w:pos="1260"/>
      </w:tabs>
      <w:spacing w:line="360" w:lineRule="auto"/>
      <w:ind w:left="1260" w:hanging="420"/>
    </w:pPr>
    <w:rPr>
      <w:rFonts w:ascii="黑体" w:hAnsi="黑体" w:eastAsia="黑体"/>
      <w:b w:val="0"/>
      <w:bCs w:val="0"/>
      <w:kern w:val="0"/>
      <w:szCs w:val="20"/>
    </w:rPr>
  </w:style>
  <w:style w:type="character" w:customStyle="1" w:styleId="426">
    <w:name w:val="sovnn"/>
    <w:autoRedefine/>
    <w:qFormat/>
    <w:uiPriority w:val="99"/>
  </w:style>
  <w:style w:type="character" w:customStyle="1" w:styleId="427">
    <w:name w:val="si16"/>
    <w:autoRedefine/>
    <w:qFormat/>
    <w:uiPriority w:val="99"/>
  </w:style>
  <w:style w:type="character" w:customStyle="1" w:styleId="428">
    <w:name w:val="样式26 Char Char"/>
    <w:link w:val="429"/>
    <w:autoRedefine/>
    <w:qFormat/>
    <w:locked/>
    <w:uiPriority w:val="99"/>
    <w:rPr>
      <w:rFonts w:ascii="宋体" w:eastAsia="宋体"/>
      <w:color w:val="000000"/>
      <w:sz w:val="24"/>
    </w:rPr>
  </w:style>
  <w:style w:type="paragraph" w:customStyle="1" w:styleId="429">
    <w:name w:val="样式26"/>
    <w:basedOn w:val="1"/>
    <w:link w:val="428"/>
    <w:autoRedefine/>
    <w:qFormat/>
    <w:uiPriority w:val="99"/>
    <w:pPr>
      <w:spacing w:line="520" w:lineRule="exact"/>
      <w:ind w:firstLine="560" w:firstLineChars="200"/>
      <w:jc w:val="left"/>
    </w:pPr>
    <w:rPr>
      <w:rFonts w:ascii="宋体"/>
      <w:color w:val="000000"/>
      <w:kern w:val="0"/>
      <w:sz w:val="24"/>
      <w:szCs w:val="20"/>
    </w:rPr>
  </w:style>
  <w:style w:type="character" w:customStyle="1" w:styleId="430">
    <w:name w:val="c"/>
    <w:autoRedefine/>
    <w:qFormat/>
    <w:uiPriority w:val="99"/>
    <w:rPr>
      <w:rFonts w:ascii="宋体" w:hAnsi="宋体" w:eastAsia="宋体"/>
      <w:kern w:val="2"/>
      <w:sz w:val="24"/>
      <w:lang w:val="en-US" w:eastAsia="zh-CN"/>
    </w:rPr>
  </w:style>
  <w:style w:type="character" w:customStyle="1" w:styleId="431">
    <w:name w:val="条标题1.1.1 Char1"/>
    <w:autoRedefine/>
    <w:qFormat/>
    <w:uiPriority w:val="99"/>
    <w:rPr>
      <w:b/>
      <w:sz w:val="32"/>
    </w:rPr>
  </w:style>
  <w:style w:type="character" w:customStyle="1" w:styleId="432">
    <w:name w:val="正文四号ss Char Char"/>
    <w:link w:val="433"/>
    <w:autoRedefine/>
    <w:qFormat/>
    <w:locked/>
    <w:uiPriority w:val="99"/>
    <w:rPr>
      <w:rFonts w:ascii="宋体" w:eastAsia="宋体"/>
      <w:sz w:val="28"/>
    </w:rPr>
  </w:style>
  <w:style w:type="paragraph" w:customStyle="1" w:styleId="433">
    <w:name w:val="正文四号ss"/>
    <w:basedOn w:val="1"/>
    <w:next w:val="1"/>
    <w:link w:val="432"/>
    <w:autoRedefine/>
    <w:qFormat/>
    <w:uiPriority w:val="99"/>
    <w:pPr>
      <w:spacing w:line="520" w:lineRule="exact"/>
      <w:ind w:firstLine="200" w:firstLineChars="200"/>
    </w:pPr>
    <w:rPr>
      <w:rFonts w:ascii="宋体"/>
      <w:kern w:val="0"/>
      <w:sz w:val="28"/>
      <w:szCs w:val="20"/>
    </w:rPr>
  </w:style>
  <w:style w:type="character" w:customStyle="1" w:styleId="434">
    <w:name w:val="scu4wkd"/>
    <w:autoRedefine/>
    <w:qFormat/>
    <w:uiPriority w:val="99"/>
  </w:style>
  <w:style w:type="character" w:customStyle="1" w:styleId="435">
    <w:name w:val="申兴正文 Char Char"/>
    <w:link w:val="436"/>
    <w:autoRedefine/>
    <w:qFormat/>
    <w:locked/>
    <w:uiPriority w:val="99"/>
    <w:rPr>
      <w:sz w:val="24"/>
    </w:rPr>
  </w:style>
  <w:style w:type="paragraph" w:customStyle="1" w:styleId="436">
    <w:name w:val="申兴正文"/>
    <w:basedOn w:val="1"/>
    <w:link w:val="435"/>
    <w:autoRedefine/>
    <w:qFormat/>
    <w:uiPriority w:val="99"/>
    <w:pPr>
      <w:spacing w:line="360" w:lineRule="auto"/>
      <w:ind w:firstLine="200" w:firstLineChars="200"/>
    </w:pPr>
    <w:rPr>
      <w:kern w:val="0"/>
      <w:sz w:val="24"/>
      <w:szCs w:val="20"/>
    </w:rPr>
  </w:style>
  <w:style w:type="character" w:customStyle="1" w:styleId="437">
    <w:name w:val="标题 7表内5号 Char1"/>
    <w:autoRedefine/>
    <w:qFormat/>
    <w:uiPriority w:val="99"/>
    <w:rPr>
      <w:rFonts w:eastAsia="宋体"/>
      <w:b/>
      <w:sz w:val="24"/>
    </w:rPr>
  </w:style>
  <w:style w:type="character" w:customStyle="1" w:styleId="438">
    <w:name w:val="satajq8"/>
    <w:autoRedefine/>
    <w:qFormat/>
    <w:uiPriority w:val="99"/>
  </w:style>
  <w:style w:type="character" w:customStyle="1" w:styleId="439">
    <w:name w:val="样式 标题 4 + 行距: 1.5 倍行距 Char"/>
    <w:link w:val="440"/>
    <w:autoRedefine/>
    <w:qFormat/>
    <w:locked/>
    <w:uiPriority w:val="99"/>
    <w:rPr>
      <w:rFonts w:ascii="Cambria" w:hAnsi="Cambria" w:eastAsia="黑体"/>
      <w:b/>
      <w:kern w:val="2"/>
      <w:sz w:val="28"/>
    </w:rPr>
  </w:style>
  <w:style w:type="paragraph" w:customStyle="1" w:styleId="440">
    <w:name w:val="样式 标题 4 + 行距: 1.5 倍行距"/>
    <w:basedOn w:val="11"/>
    <w:link w:val="439"/>
    <w:autoRedefine/>
    <w:qFormat/>
    <w:uiPriority w:val="99"/>
    <w:pPr>
      <w:snapToGrid w:val="0"/>
      <w:spacing w:beforeLines="50" w:after="0" w:line="360" w:lineRule="auto"/>
      <w:ind w:left="2884" w:hanging="2884"/>
      <w:jc w:val="left"/>
    </w:pPr>
    <w:rPr>
      <w:rFonts w:eastAsia="黑体"/>
      <w:bCs w:val="0"/>
      <w:szCs w:val="20"/>
    </w:rPr>
  </w:style>
  <w:style w:type="character" w:customStyle="1" w:styleId="441">
    <w:name w:val="正文1 Char Char"/>
    <w:autoRedefine/>
    <w:qFormat/>
    <w:uiPriority w:val="99"/>
    <w:rPr>
      <w:rFonts w:ascii="宋体" w:eastAsia="宋体"/>
      <w:kern w:val="21"/>
      <w:position w:val="2"/>
      <w:sz w:val="24"/>
      <w:lang w:val="en-US" w:eastAsia="zh-CN"/>
    </w:rPr>
  </w:style>
  <w:style w:type="character" w:customStyle="1" w:styleId="442">
    <w:name w:val="正文缩进 Char1"/>
    <w:autoRedefine/>
    <w:qFormat/>
    <w:uiPriority w:val="99"/>
    <w:rPr>
      <w:kern w:val="2"/>
      <w:sz w:val="24"/>
      <w:lang w:val="zh-CN" w:eastAsia="zh-CN"/>
    </w:rPr>
  </w:style>
  <w:style w:type="character" w:customStyle="1" w:styleId="443">
    <w:name w:val="正文01 Char Char"/>
    <w:link w:val="444"/>
    <w:autoRedefine/>
    <w:qFormat/>
    <w:locked/>
    <w:uiPriority w:val="99"/>
    <w:rPr>
      <w:rFonts w:ascii="Arial" w:hAnsi="Arial"/>
      <w:sz w:val="24"/>
    </w:rPr>
  </w:style>
  <w:style w:type="paragraph" w:customStyle="1" w:styleId="444">
    <w:name w:val="正文01"/>
    <w:basedOn w:val="1"/>
    <w:link w:val="443"/>
    <w:autoRedefine/>
    <w:qFormat/>
    <w:uiPriority w:val="99"/>
    <w:pPr>
      <w:spacing w:before="60" w:line="460" w:lineRule="exact"/>
      <w:ind w:firstLine="200" w:firstLineChars="200"/>
    </w:pPr>
    <w:rPr>
      <w:rFonts w:ascii="Arial" w:hAnsi="Arial"/>
      <w:kern w:val="0"/>
      <w:sz w:val="24"/>
      <w:szCs w:val="20"/>
    </w:rPr>
  </w:style>
  <w:style w:type="character" w:customStyle="1" w:styleId="445">
    <w:name w:val="表格使用文字 Char"/>
    <w:link w:val="201"/>
    <w:autoRedefine/>
    <w:qFormat/>
    <w:locked/>
    <w:uiPriority w:val="99"/>
    <w:rPr>
      <w:color w:val="000000"/>
      <w:kern w:val="2"/>
      <w:sz w:val="21"/>
    </w:rPr>
  </w:style>
  <w:style w:type="character" w:customStyle="1" w:styleId="446">
    <w:name w:val="正文 Char Char"/>
    <w:autoRedefine/>
    <w:qFormat/>
    <w:uiPriority w:val="99"/>
    <w:rPr>
      <w:rFonts w:ascii="仿宋_GB2312" w:hAnsi="宋体" w:eastAsia="仿宋_GB2312"/>
      <w:color w:val="000000"/>
      <w:kern w:val="2"/>
      <w:sz w:val="24"/>
      <w:lang w:val="en-US" w:eastAsia="zh-CN"/>
    </w:rPr>
  </w:style>
  <w:style w:type="character" w:customStyle="1" w:styleId="447">
    <w:name w:val="甲乙酮正文 Char Char Char"/>
    <w:autoRedefine/>
    <w:qFormat/>
    <w:uiPriority w:val="99"/>
    <w:rPr>
      <w:rFonts w:ascii="Times New Roman" w:hAnsi="Times New Roman" w:eastAsia="宋体"/>
      <w:color w:val="000000"/>
      <w:sz w:val="24"/>
    </w:rPr>
  </w:style>
  <w:style w:type="character" w:customStyle="1" w:styleId="448">
    <w:name w:val="表格内容 Char Char Char"/>
    <w:autoRedefine/>
    <w:qFormat/>
    <w:uiPriority w:val="99"/>
    <w:rPr>
      <w:rFonts w:ascii="Arial" w:hAnsi="Arial" w:eastAsia="仿宋_GB2312"/>
      <w:sz w:val="24"/>
      <w:lang w:val="en-US" w:eastAsia="zh-CN"/>
    </w:rPr>
  </w:style>
  <w:style w:type="character" w:customStyle="1" w:styleId="449">
    <w:name w:val="表格内文字 Char Char Char"/>
    <w:autoRedefine/>
    <w:qFormat/>
    <w:uiPriority w:val="99"/>
    <w:rPr>
      <w:rFonts w:ascii="仿宋_GB2312" w:eastAsia="仿宋_GB2312"/>
      <w:kern w:val="2"/>
      <w:sz w:val="24"/>
      <w:lang w:val="en-US" w:eastAsia="zh-CN"/>
    </w:rPr>
  </w:style>
  <w:style w:type="character" w:customStyle="1" w:styleId="450">
    <w:name w:val="part"/>
    <w:autoRedefine/>
    <w:qFormat/>
    <w:uiPriority w:val="99"/>
    <w:rPr>
      <w:rFonts w:ascii="宋体" w:hAnsi="宋体" w:eastAsia="宋体"/>
      <w:kern w:val="2"/>
      <w:sz w:val="24"/>
      <w:lang w:val="en-US" w:eastAsia="zh-CN"/>
    </w:rPr>
  </w:style>
  <w:style w:type="character" w:customStyle="1" w:styleId="451">
    <w:name w:val="样式2 Char Char"/>
    <w:autoRedefine/>
    <w:qFormat/>
    <w:uiPriority w:val="99"/>
    <w:rPr>
      <w:rFonts w:eastAsia="Times New Roman"/>
      <w:kern w:val="2"/>
      <w:sz w:val="24"/>
      <w:lang w:val="en-US" w:eastAsia="zh-CN"/>
    </w:rPr>
  </w:style>
  <w:style w:type="character" w:customStyle="1" w:styleId="452">
    <w:name w:val="td21"/>
    <w:autoRedefine/>
    <w:qFormat/>
    <w:uiPriority w:val="99"/>
    <w:rPr>
      <w:sz w:val="21"/>
      <w:u w:val="none"/>
    </w:rPr>
  </w:style>
  <w:style w:type="character" w:customStyle="1" w:styleId="453">
    <w:name w:val="highlight1"/>
    <w:autoRedefine/>
    <w:qFormat/>
    <w:uiPriority w:val="99"/>
    <w:rPr>
      <w:sz w:val="21"/>
    </w:rPr>
  </w:style>
  <w:style w:type="character" w:customStyle="1" w:styleId="454">
    <w:name w:val="宋体4 Char Char"/>
    <w:link w:val="455"/>
    <w:autoRedefine/>
    <w:qFormat/>
    <w:locked/>
    <w:uiPriority w:val="99"/>
    <w:rPr>
      <w:sz w:val="48"/>
    </w:rPr>
  </w:style>
  <w:style w:type="paragraph" w:customStyle="1" w:styleId="455">
    <w:name w:val="宋体4"/>
    <w:basedOn w:val="1"/>
    <w:link w:val="454"/>
    <w:autoRedefine/>
    <w:qFormat/>
    <w:uiPriority w:val="99"/>
    <w:pPr>
      <w:spacing w:line="360" w:lineRule="auto"/>
      <w:ind w:firstLine="200" w:firstLineChars="200"/>
    </w:pPr>
    <w:rPr>
      <w:kern w:val="0"/>
      <w:sz w:val="48"/>
      <w:szCs w:val="20"/>
    </w:rPr>
  </w:style>
  <w:style w:type="character" w:customStyle="1" w:styleId="456">
    <w:name w:val="indetail1"/>
    <w:autoRedefine/>
    <w:qFormat/>
    <w:uiPriority w:val="99"/>
    <w:rPr>
      <w:sz w:val="18"/>
      <w:bdr w:val="single" w:color="E2E2E2" w:sz="6" w:space="0"/>
    </w:rPr>
  </w:style>
  <w:style w:type="character" w:customStyle="1" w:styleId="457">
    <w:name w:val="专用字体 Char Char"/>
    <w:link w:val="458"/>
    <w:autoRedefine/>
    <w:qFormat/>
    <w:locked/>
    <w:uiPriority w:val="99"/>
    <w:rPr>
      <w:sz w:val="24"/>
    </w:rPr>
  </w:style>
  <w:style w:type="paragraph" w:customStyle="1" w:styleId="458">
    <w:name w:val="专用字体"/>
    <w:basedOn w:val="1"/>
    <w:link w:val="457"/>
    <w:autoRedefine/>
    <w:qFormat/>
    <w:uiPriority w:val="99"/>
    <w:pPr>
      <w:spacing w:line="360" w:lineRule="auto"/>
      <w:ind w:firstLine="200" w:firstLineChars="200"/>
    </w:pPr>
    <w:rPr>
      <w:kern w:val="0"/>
      <w:sz w:val="24"/>
      <w:szCs w:val="20"/>
    </w:rPr>
  </w:style>
  <w:style w:type="character" w:customStyle="1" w:styleId="459">
    <w:name w:val="甲乙酮标题3 Char Char"/>
    <w:link w:val="460"/>
    <w:autoRedefine/>
    <w:qFormat/>
    <w:locked/>
    <w:uiPriority w:val="99"/>
    <w:rPr>
      <w:b/>
      <w:sz w:val="32"/>
    </w:rPr>
  </w:style>
  <w:style w:type="paragraph" w:customStyle="1" w:styleId="460">
    <w:name w:val="甲乙酮标题3"/>
    <w:basedOn w:val="10"/>
    <w:link w:val="459"/>
    <w:autoRedefine/>
    <w:qFormat/>
    <w:uiPriority w:val="99"/>
    <w:pPr>
      <w:tabs>
        <w:tab w:val="left" w:pos="1260"/>
      </w:tabs>
      <w:spacing w:before="100" w:after="100" w:line="360" w:lineRule="auto"/>
      <w:ind w:left="1260" w:hanging="420"/>
    </w:pPr>
    <w:rPr>
      <w:bCs w:val="0"/>
      <w:kern w:val="0"/>
      <w:szCs w:val="20"/>
    </w:rPr>
  </w:style>
  <w:style w:type="character" w:customStyle="1" w:styleId="461">
    <w:name w:val="Char Char Char1"/>
    <w:autoRedefine/>
    <w:qFormat/>
    <w:uiPriority w:val="99"/>
    <w:rPr>
      <w:rFonts w:ascii="宋体" w:hAnsi="Courier New" w:eastAsia="宋体"/>
      <w:kern w:val="2"/>
      <w:sz w:val="21"/>
      <w:lang w:val="en-US" w:eastAsia="zh-CN"/>
    </w:rPr>
  </w:style>
  <w:style w:type="character" w:customStyle="1" w:styleId="462">
    <w:name w:val="表格填充1 Char Char"/>
    <w:autoRedefine/>
    <w:qFormat/>
    <w:uiPriority w:val="99"/>
    <w:rPr>
      <w:rFonts w:eastAsia="宋体"/>
      <w:sz w:val="18"/>
    </w:rPr>
  </w:style>
  <w:style w:type="character" w:customStyle="1" w:styleId="463">
    <w:name w:val="表格文字1 Char Char"/>
    <w:link w:val="464"/>
    <w:autoRedefine/>
    <w:qFormat/>
    <w:locked/>
    <w:uiPriority w:val="99"/>
    <w:rPr>
      <w:color w:val="000000"/>
      <w:sz w:val="21"/>
    </w:rPr>
  </w:style>
  <w:style w:type="paragraph" w:customStyle="1" w:styleId="464">
    <w:name w:val="表格文字1"/>
    <w:basedOn w:val="178"/>
    <w:link w:val="463"/>
    <w:autoRedefine/>
    <w:qFormat/>
    <w:uiPriority w:val="99"/>
    <w:rPr>
      <w:rFonts w:eastAsia="宋体"/>
      <w:color w:val="000000"/>
      <w:kern w:val="0"/>
      <w:sz w:val="21"/>
    </w:rPr>
  </w:style>
  <w:style w:type="character" w:customStyle="1" w:styleId="465">
    <w:name w:val="标题1.1.1.1.1.1 Char1"/>
    <w:autoRedefine/>
    <w:qFormat/>
    <w:uiPriority w:val="99"/>
    <w:rPr>
      <w:rFonts w:ascii="Arial" w:hAnsi="Arial" w:eastAsia="黑体"/>
      <w:b/>
      <w:sz w:val="24"/>
    </w:rPr>
  </w:style>
  <w:style w:type="character" w:customStyle="1" w:styleId="466">
    <w:name w:val="s1"/>
    <w:autoRedefine/>
    <w:qFormat/>
    <w:uiPriority w:val="99"/>
    <w:rPr>
      <w:sz w:val="18"/>
    </w:rPr>
  </w:style>
  <w:style w:type="character" w:customStyle="1" w:styleId="467">
    <w:name w:val="正文5号 Char Char1"/>
    <w:autoRedefine/>
    <w:qFormat/>
    <w:uiPriority w:val="99"/>
    <w:rPr>
      <w:sz w:val="24"/>
    </w:rPr>
  </w:style>
  <w:style w:type="character" w:customStyle="1" w:styleId="468">
    <w:name w:val="what"/>
    <w:autoRedefine/>
    <w:qFormat/>
    <w:uiPriority w:val="99"/>
    <w:rPr>
      <w:rFonts w:eastAsia="宋体"/>
      <w:kern w:val="2"/>
      <w:sz w:val="24"/>
      <w:lang w:val="en-US" w:eastAsia="zh-CN"/>
    </w:rPr>
  </w:style>
  <w:style w:type="character" w:customStyle="1" w:styleId="469">
    <w:name w:val="报告正文1 Char Char"/>
    <w:link w:val="470"/>
    <w:autoRedefine/>
    <w:qFormat/>
    <w:locked/>
    <w:uiPriority w:val="99"/>
    <w:rPr>
      <w:color w:val="000000"/>
      <w:sz w:val="24"/>
    </w:rPr>
  </w:style>
  <w:style w:type="paragraph" w:customStyle="1" w:styleId="470">
    <w:name w:val="报告正文1"/>
    <w:basedOn w:val="2"/>
    <w:link w:val="469"/>
    <w:autoRedefine/>
    <w:qFormat/>
    <w:uiPriority w:val="99"/>
    <w:pPr>
      <w:spacing w:after="0" w:line="360" w:lineRule="auto"/>
      <w:ind w:left="0" w:leftChars="0" w:firstLine="200"/>
    </w:pPr>
    <w:rPr>
      <w:color w:val="000000"/>
      <w:kern w:val="0"/>
      <w:sz w:val="24"/>
      <w:szCs w:val="20"/>
    </w:rPr>
  </w:style>
  <w:style w:type="character" w:customStyle="1" w:styleId="471">
    <w:name w:val="b1 Char2"/>
    <w:autoRedefine/>
    <w:qFormat/>
    <w:uiPriority w:val="99"/>
    <w:rPr>
      <w:rFonts w:ascii="Calibri" w:hAnsi="Calibri"/>
      <w:b/>
      <w:kern w:val="44"/>
      <w:sz w:val="44"/>
    </w:rPr>
  </w:style>
  <w:style w:type="character" w:customStyle="1" w:styleId="472">
    <w:name w:val="nine-11"/>
    <w:autoRedefine/>
    <w:qFormat/>
    <w:uiPriority w:val="99"/>
    <w:rPr>
      <w:sz w:val="18"/>
    </w:rPr>
  </w:style>
  <w:style w:type="character" w:customStyle="1" w:styleId="473">
    <w:name w:val="sf6tjlp"/>
    <w:autoRedefine/>
    <w:qFormat/>
    <w:uiPriority w:val="99"/>
  </w:style>
  <w:style w:type="character" w:customStyle="1" w:styleId="474">
    <w:name w:val="兴武正文 Char Char"/>
    <w:link w:val="475"/>
    <w:autoRedefine/>
    <w:qFormat/>
    <w:locked/>
    <w:uiPriority w:val="99"/>
    <w:rPr>
      <w:sz w:val="24"/>
    </w:rPr>
  </w:style>
  <w:style w:type="paragraph" w:customStyle="1" w:styleId="475">
    <w:name w:val="兴武正文"/>
    <w:basedOn w:val="1"/>
    <w:link w:val="474"/>
    <w:autoRedefine/>
    <w:qFormat/>
    <w:uiPriority w:val="99"/>
    <w:pPr>
      <w:spacing w:line="480" w:lineRule="exact"/>
      <w:ind w:firstLine="200" w:firstLineChars="200"/>
    </w:pPr>
    <w:rPr>
      <w:kern w:val="0"/>
      <w:sz w:val="24"/>
      <w:szCs w:val="20"/>
    </w:rPr>
  </w:style>
  <w:style w:type="character" w:customStyle="1" w:styleId="476">
    <w:name w:val="a11"/>
    <w:autoRedefine/>
    <w:qFormat/>
    <w:uiPriority w:val="99"/>
  </w:style>
  <w:style w:type="character" w:customStyle="1" w:styleId="477">
    <w:name w:val="main-1"/>
    <w:autoRedefine/>
    <w:qFormat/>
    <w:uiPriority w:val="99"/>
  </w:style>
  <w:style w:type="character" w:customStyle="1" w:styleId="478">
    <w:name w:val="s4y5"/>
    <w:autoRedefine/>
    <w:qFormat/>
    <w:uiPriority w:val="99"/>
  </w:style>
  <w:style w:type="character" w:customStyle="1" w:styleId="479">
    <w:name w:val="lh131"/>
    <w:autoRedefine/>
    <w:qFormat/>
    <w:uiPriority w:val="99"/>
  </w:style>
  <w:style w:type="character" w:customStyle="1" w:styleId="480">
    <w:name w:val="Char Char27"/>
    <w:autoRedefine/>
    <w:qFormat/>
    <w:uiPriority w:val="99"/>
    <w:rPr>
      <w:kern w:val="2"/>
      <w:sz w:val="21"/>
    </w:rPr>
  </w:style>
  <w:style w:type="character" w:customStyle="1" w:styleId="481">
    <w:name w:val="shekj8m"/>
    <w:autoRedefine/>
    <w:qFormat/>
    <w:uiPriority w:val="99"/>
  </w:style>
  <w:style w:type="character" w:customStyle="1" w:styleId="482">
    <w:name w:val="正文样式 Char Char Char Char Char Char Char"/>
    <w:link w:val="483"/>
    <w:autoRedefine/>
    <w:qFormat/>
    <w:locked/>
    <w:uiPriority w:val="99"/>
    <w:rPr>
      <w:rFonts w:ascii="宋体" w:eastAsia="宋体"/>
      <w:color w:val="000000"/>
      <w:sz w:val="24"/>
    </w:rPr>
  </w:style>
  <w:style w:type="paragraph" w:customStyle="1" w:styleId="483">
    <w:name w:val="正文样式 Char Char Char Char Char"/>
    <w:basedOn w:val="1"/>
    <w:link w:val="482"/>
    <w:autoRedefine/>
    <w:qFormat/>
    <w:uiPriority w:val="99"/>
    <w:pPr>
      <w:spacing w:line="360" w:lineRule="auto"/>
      <w:ind w:firstLine="480" w:firstLineChars="200"/>
    </w:pPr>
    <w:rPr>
      <w:rFonts w:ascii="宋体"/>
      <w:color w:val="000000"/>
      <w:kern w:val="0"/>
      <w:sz w:val="24"/>
      <w:szCs w:val="20"/>
    </w:rPr>
  </w:style>
  <w:style w:type="character" w:customStyle="1" w:styleId="484">
    <w:name w:val="样式14 Char Char"/>
    <w:link w:val="485"/>
    <w:autoRedefine/>
    <w:qFormat/>
    <w:locked/>
    <w:uiPriority w:val="99"/>
    <w:rPr>
      <w:rFonts w:ascii="仿宋_GB2312" w:hAnsi="宋体" w:eastAsia="仿宋_GB2312"/>
      <w:sz w:val="24"/>
    </w:rPr>
  </w:style>
  <w:style w:type="paragraph" w:customStyle="1" w:styleId="485">
    <w:name w:val="样式14"/>
    <w:basedOn w:val="486"/>
    <w:link w:val="484"/>
    <w:autoRedefine/>
    <w:qFormat/>
    <w:uiPriority w:val="99"/>
    <w:pPr>
      <w:adjustRightInd w:val="0"/>
      <w:spacing w:line="240" w:lineRule="auto"/>
      <w:textAlignment w:val="baseline"/>
    </w:pPr>
    <w:rPr>
      <w:rFonts w:ascii="仿宋_GB2312" w:eastAsia="仿宋_GB2312"/>
      <w:kern w:val="0"/>
      <w:sz w:val="24"/>
      <w:szCs w:val="20"/>
    </w:rPr>
  </w:style>
  <w:style w:type="paragraph" w:customStyle="1" w:styleId="486">
    <w:name w:val="图表文字"/>
    <w:basedOn w:val="1"/>
    <w:autoRedefine/>
    <w:qFormat/>
    <w:uiPriority w:val="99"/>
    <w:pPr>
      <w:spacing w:line="320" w:lineRule="exact"/>
      <w:jc w:val="center"/>
    </w:pPr>
    <w:rPr>
      <w:rFonts w:ascii="宋体" w:hAnsi="宋体"/>
      <w:szCs w:val="21"/>
    </w:rPr>
  </w:style>
  <w:style w:type="character" w:customStyle="1" w:styleId="487">
    <w:name w:val="s9n1k0c"/>
    <w:autoRedefine/>
    <w:qFormat/>
    <w:uiPriority w:val="99"/>
  </w:style>
  <w:style w:type="character" w:customStyle="1" w:styleId="488">
    <w:name w:val="Char Char5"/>
    <w:autoRedefine/>
    <w:qFormat/>
    <w:uiPriority w:val="99"/>
    <w:rPr>
      <w:rFonts w:ascii="宋体" w:hAnsi="宋体" w:eastAsia="宋体"/>
      <w:kern w:val="2"/>
      <w:sz w:val="24"/>
      <w:lang w:val="en-US" w:eastAsia="zh-CN"/>
    </w:rPr>
  </w:style>
  <w:style w:type="character" w:customStyle="1" w:styleId="489">
    <w:name w:val="正文2 Char Char"/>
    <w:link w:val="490"/>
    <w:autoRedefine/>
    <w:qFormat/>
    <w:locked/>
    <w:uiPriority w:val="99"/>
    <w:rPr>
      <w:sz w:val="44"/>
    </w:rPr>
  </w:style>
  <w:style w:type="paragraph" w:customStyle="1" w:styleId="490">
    <w:name w:val="正文21"/>
    <w:basedOn w:val="1"/>
    <w:link w:val="489"/>
    <w:autoRedefine/>
    <w:qFormat/>
    <w:uiPriority w:val="99"/>
    <w:pPr>
      <w:adjustRightInd w:val="0"/>
      <w:spacing w:line="360" w:lineRule="auto"/>
      <w:ind w:firstLine="200" w:firstLineChars="200"/>
    </w:pPr>
    <w:rPr>
      <w:kern w:val="0"/>
      <w:sz w:val="44"/>
      <w:szCs w:val="20"/>
    </w:rPr>
  </w:style>
  <w:style w:type="character" w:customStyle="1" w:styleId="491">
    <w:name w:val="title31"/>
    <w:autoRedefine/>
    <w:qFormat/>
    <w:uiPriority w:val="99"/>
  </w:style>
  <w:style w:type="character" w:customStyle="1" w:styleId="492">
    <w:name w:val="sfmq"/>
    <w:autoRedefine/>
    <w:qFormat/>
    <w:uiPriority w:val="99"/>
  </w:style>
  <w:style w:type="character" w:customStyle="1" w:styleId="493">
    <w:name w:val="f121"/>
    <w:autoRedefine/>
    <w:qFormat/>
    <w:uiPriority w:val="99"/>
    <w:rPr>
      <w:sz w:val="18"/>
      <w:u w:val="none"/>
    </w:rPr>
  </w:style>
  <w:style w:type="character" w:customStyle="1" w:styleId="494">
    <w:name w:val="sxwt2u"/>
    <w:autoRedefine/>
    <w:qFormat/>
    <w:uiPriority w:val="99"/>
  </w:style>
  <w:style w:type="character" w:customStyle="1" w:styleId="495">
    <w:name w:val="style191"/>
    <w:autoRedefine/>
    <w:qFormat/>
    <w:uiPriority w:val="99"/>
    <w:rPr>
      <w:b/>
      <w:color w:val="FF0000"/>
    </w:rPr>
  </w:style>
  <w:style w:type="character" w:customStyle="1" w:styleId="496">
    <w:name w:val="sv1hyw"/>
    <w:autoRedefine/>
    <w:qFormat/>
    <w:uiPriority w:val="99"/>
  </w:style>
  <w:style w:type="character" w:customStyle="1" w:styleId="497">
    <w:name w:val="td1"/>
    <w:autoRedefine/>
    <w:qFormat/>
    <w:uiPriority w:val="99"/>
    <w:rPr>
      <w:color w:val="000000"/>
      <w:sz w:val="21"/>
    </w:rPr>
  </w:style>
  <w:style w:type="character" w:customStyle="1" w:styleId="498">
    <w:name w:val="样式82 Char Char"/>
    <w:link w:val="499"/>
    <w:autoRedefine/>
    <w:qFormat/>
    <w:locked/>
    <w:uiPriority w:val="99"/>
    <w:rPr>
      <w:rFonts w:ascii="宋体" w:eastAsia="宋体"/>
      <w:sz w:val="28"/>
    </w:rPr>
  </w:style>
  <w:style w:type="paragraph" w:customStyle="1" w:styleId="499">
    <w:name w:val="样式82"/>
    <w:basedOn w:val="1"/>
    <w:link w:val="498"/>
    <w:autoRedefine/>
    <w:qFormat/>
    <w:uiPriority w:val="99"/>
    <w:pPr>
      <w:spacing w:line="360" w:lineRule="auto"/>
      <w:ind w:firstLine="560" w:firstLineChars="200"/>
    </w:pPr>
    <w:rPr>
      <w:rFonts w:ascii="宋体"/>
      <w:kern w:val="0"/>
      <w:sz w:val="28"/>
      <w:szCs w:val="20"/>
    </w:rPr>
  </w:style>
  <w:style w:type="character" w:customStyle="1" w:styleId="500">
    <w:name w:val="s lh15"/>
    <w:autoRedefine/>
    <w:qFormat/>
    <w:uiPriority w:val="99"/>
  </w:style>
  <w:style w:type="character" w:customStyle="1" w:styleId="501">
    <w:name w:val="s8xye"/>
    <w:autoRedefine/>
    <w:qFormat/>
    <w:uiPriority w:val="99"/>
  </w:style>
  <w:style w:type="character" w:customStyle="1" w:styleId="502">
    <w:name w:val="style61"/>
    <w:autoRedefine/>
    <w:qFormat/>
    <w:uiPriority w:val="99"/>
    <w:rPr>
      <w:sz w:val="45"/>
    </w:rPr>
  </w:style>
  <w:style w:type="character" w:customStyle="1" w:styleId="503">
    <w:name w:val="表格001 Char Char"/>
    <w:link w:val="504"/>
    <w:autoRedefine/>
    <w:qFormat/>
    <w:locked/>
    <w:uiPriority w:val="99"/>
  </w:style>
  <w:style w:type="paragraph" w:customStyle="1" w:styleId="504">
    <w:name w:val="表格001"/>
    <w:basedOn w:val="1"/>
    <w:link w:val="503"/>
    <w:autoRedefine/>
    <w:qFormat/>
    <w:uiPriority w:val="99"/>
    <w:pPr>
      <w:jc w:val="center"/>
    </w:pPr>
    <w:rPr>
      <w:kern w:val="0"/>
      <w:sz w:val="20"/>
      <w:szCs w:val="20"/>
    </w:rPr>
  </w:style>
  <w:style w:type="character" w:customStyle="1" w:styleId="505">
    <w:name w:val="style421"/>
    <w:autoRedefine/>
    <w:qFormat/>
    <w:uiPriority w:val="99"/>
    <w:rPr>
      <w:color w:val="287D3C"/>
      <w:sz w:val="21"/>
    </w:rPr>
  </w:style>
  <w:style w:type="character" w:customStyle="1" w:styleId="506">
    <w:name w:val="高表单 Char Char"/>
    <w:autoRedefine/>
    <w:qFormat/>
    <w:uiPriority w:val="99"/>
    <w:rPr>
      <w:rFonts w:ascii="Arial" w:hAnsi="Arial" w:eastAsia="宋体"/>
      <w:kern w:val="2"/>
      <w:sz w:val="21"/>
      <w:lang w:val="en-US" w:eastAsia="zh-CN"/>
    </w:rPr>
  </w:style>
  <w:style w:type="character" w:customStyle="1" w:styleId="507">
    <w:name w:val="soqzabs"/>
    <w:autoRedefine/>
    <w:qFormat/>
    <w:uiPriority w:val="99"/>
  </w:style>
  <w:style w:type="character" w:customStyle="1" w:styleId="508">
    <w:name w:val="pccs1"/>
    <w:autoRedefine/>
    <w:qFormat/>
    <w:uiPriority w:val="99"/>
    <w:rPr>
      <w:sz w:val="18"/>
    </w:rPr>
  </w:style>
  <w:style w:type="character" w:customStyle="1" w:styleId="509">
    <w:name w:val="s9zsb3q"/>
    <w:autoRedefine/>
    <w:qFormat/>
    <w:uiPriority w:val="99"/>
  </w:style>
  <w:style w:type="character" w:customStyle="1" w:styleId="510">
    <w:name w:val="unnamed91"/>
    <w:autoRedefine/>
    <w:qFormat/>
    <w:uiPriority w:val="99"/>
    <w:rPr>
      <w:rFonts w:ascii="宋体" w:hAnsi="宋体" w:eastAsia="宋体"/>
      <w:color w:val="000000"/>
      <w:sz w:val="18"/>
      <w:u w:val="none"/>
    </w:rPr>
  </w:style>
  <w:style w:type="character" w:customStyle="1" w:styleId="511">
    <w:name w:val="sj4lab"/>
    <w:autoRedefine/>
    <w:qFormat/>
    <w:uiPriority w:val="99"/>
  </w:style>
  <w:style w:type="character" w:customStyle="1" w:styleId="512">
    <w:name w:val="ttitle1"/>
    <w:autoRedefine/>
    <w:qFormat/>
    <w:uiPriority w:val="99"/>
    <w:rPr>
      <w:spacing w:val="120"/>
      <w:sz w:val="21"/>
    </w:rPr>
  </w:style>
  <w:style w:type="character" w:customStyle="1" w:styleId="513">
    <w:name w:val="style21"/>
    <w:autoRedefine/>
    <w:qFormat/>
    <w:uiPriority w:val="99"/>
    <w:rPr>
      <w:color w:val="00007F"/>
    </w:rPr>
  </w:style>
  <w:style w:type="character" w:customStyle="1" w:styleId="514">
    <w:name w:val="sdi8io"/>
    <w:autoRedefine/>
    <w:qFormat/>
    <w:uiPriority w:val="99"/>
  </w:style>
  <w:style w:type="character" w:customStyle="1" w:styleId="515">
    <w:name w:val="正文缩进 Cha Char"/>
    <w:autoRedefine/>
    <w:qFormat/>
    <w:uiPriority w:val="99"/>
    <w:rPr>
      <w:rFonts w:eastAsia="宋体"/>
      <w:kern w:val="2"/>
      <w:sz w:val="24"/>
      <w:lang w:val="en-US" w:eastAsia="zh-CN"/>
    </w:rPr>
  </w:style>
  <w:style w:type="character" w:customStyle="1" w:styleId="516">
    <w:name w:val="表文字 Char Char"/>
    <w:link w:val="517"/>
    <w:autoRedefine/>
    <w:qFormat/>
    <w:locked/>
    <w:uiPriority w:val="99"/>
    <w:rPr>
      <w:sz w:val="24"/>
    </w:rPr>
  </w:style>
  <w:style w:type="paragraph" w:customStyle="1" w:styleId="517">
    <w:name w:val="表文字"/>
    <w:basedOn w:val="1"/>
    <w:link w:val="516"/>
    <w:autoRedefine/>
    <w:qFormat/>
    <w:uiPriority w:val="99"/>
    <w:pPr>
      <w:overflowPunct w:val="0"/>
      <w:autoSpaceDE w:val="0"/>
      <w:autoSpaceDN w:val="0"/>
      <w:adjustRightInd w:val="0"/>
      <w:spacing w:line="240" w:lineRule="atLeast"/>
      <w:jc w:val="center"/>
      <w:textAlignment w:val="baseline"/>
    </w:pPr>
    <w:rPr>
      <w:kern w:val="0"/>
      <w:sz w:val="24"/>
      <w:szCs w:val="20"/>
    </w:rPr>
  </w:style>
  <w:style w:type="character" w:customStyle="1" w:styleId="518">
    <w:name w:val="soa7bda"/>
    <w:autoRedefine/>
    <w:qFormat/>
    <w:uiPriority w:val="99"/>
  </w:style>
  <w:style w:type="character" w:customStyle="1" w:styleId="519">
    <w:name w:val="sxuoj4"/>
    <w:autoRedefine/>
    <w:qFormat/>
    <w:uiPriority w:val="99"/>
  </w:style>
  <w:style w:type="character" w:customStyle="1" w:styleId="520">
    <w:name w:val="报告 Char Char"/>
    <w:autoRedefine/>
    <w:qFormat/>
    <w:uiPriority w:val="99"/>
    <w:rPr>
      <w:sz w:val="24"/>
    </w:rPr>
  </w:style>
  <w:style w:type="character" w:customStyle="1" w:styleId="521">
    <w:name w:val="标题 21"/>
    <w:autoRedefine/>
    <w:qFormat/>
    <w:uiPriority w:val="99"/>
    <w:rPr>
      <w:rFonts w:ascii="黑体" w:hAnsi="Arial" w:eastAsia="黑体"/>
      <w:kern w:val="2"/>
      <w:sz w:val="32"/>
      <w:lang w:val="en-US" w:eastAsia="zh-CN"/>
    </w:rPr>
  </w:style>
  <w:style w:type="character" w:customStyle="1" w:styleId="522">
    <w:name w:val="样式21 Char Char"/>
    <w:link w:val="523"/>
    <w:autoRedefine/>
    <w:qFormat/>
    <w:locked/>
    <w:uiPriority w:val="99"/>
    <w:rPr>
      <w:rFonts w:ascii="宋体" w:eastAsia="宋体"/>
      <w:b/>
      <w:color w:val="000000"/>
      <w:sz w:val="28"/>
      <w:lang w:val="zh-CN"/>
    </w:rPr>
  </w:style>
  <w:style w:type="paragraph" w:customStyle="1" w:styleId="523">
    <w:name w:val="样式21"/>
    <w:basedOn w:val="281"/>
    <w:link w:val="522"/>
    <w:autoRedefine/>
    <w:qFormat/>
    <w:uiPriority w:val="99"/>
    <w:pPr>
      <w:spacing w:beforeLines="0" w:afterLines="0" w:line="480" w:lineRule="auto"/>
      <w:ind w:firstLine="3500" w:firstLineChars="1250"/>
      <w:jc w:val="both"/>
      <w:outlineLvl w:val="9"/>
    </w:pPr>
    <w:rPr>
      <w:rFonts w:ascii="宋体" w:eastAsia="宋体"/>
      <w:sz w:val="28"/>
      <w:lang w:val="zh-CN"/>
    </w:rPr>
  </w:style>
  <w:style w:type="character" w:customStyle="1" w:styleId="524">
    <w:name w:val="zjgblk1"/>
    <w:autoRedefine/>
    <w:qFormat/>
    <w:uiPriority w:val="99"/>
    <w:rPr>
      <w:color w:val="000000"/>
      <w:sz w:val="18"/>
      <w:u w:val="none"/>
    </w:rPr>
  </w:style>
  <w:style w:type="character" w:customStyle="1" w:styleId="525">
    <w:name w:val="sub42"/>
    <w:autoRedefine/>
    <w:qFormat/>
    <w:uiPriority w:val="99"/>
  </w:style>
  <w:style w:type="character" w:customStyle="1" w:styleId="526">
    <w:name w:val="smuvt"/>
    <w:autoRedefine/>
    <w:qFormat/>
    <w:uiPriority w:val="99"/>
  </w:style>
  <w:style w:type="character" w:customStyle="1" w:styleId="527">
    <w:name w:val="sgiivq"/>
    <w:autoRedefine/>
    <w:qFormat/>
    <w:uiPriority w:val="99"/>
  </w:style>
  <w:style w:type="character" w:customStyle="1" w:styleId="528">
    <w:name w:val="标题 12"/>
    <w:autoRedefine/>
    <w:qFormat/>
    <w:uiPriority w:val="99"/>
    <w:rPr>
      <w:rFonts w:ascii="黑体" w:eastAsia="黑体"/>
      <w:kern w:val="44"/>
      <w:sz w:val="44"/>
      <w:lang w:val="en-US" w:eastAsia="zh-CN"/>
    </w:rPr>
  </w:style>
  <w:style w:type="character" w:customStyle="1" w:styleId="529">
    <w:name w:val="nava61"/>
    <w:autoRedefine/>
    <w:qFormat/>
    <w:uiPriority w:val="99"/>
    <w:rPr>
      <w:color w:val="000000"/>
      <w:sz w:val="21"/>
      <w:u w:val="none"/>
    </w:rPr>
  </w:style>
  <w:style w:type="character" w:customStyle="1" w:styleId="530">
    <w:name w:val="Char Char Char11"/>
    <w:autoRedefine/>
    <w:qFormat/>
    <w:uiPriority w:val="99"/>
    <w:rPr>
      <w:rFonts w:eastAsia="宋体"/>
      <w:kern w:val="2"/>
      <w:sz w:val="24"/>
      <w:lang w:val="en-US" w:eastAsia="zh-CN"/>
    </w:rPr>
  </w:style>
  <w:style w:type="character" w:customStyle="1" w:styleId="531">
    <w:name w:val="sc2f7tt"/>
    <w:autoRedefine/>
    <w:qFormat/>
    <w:uiPriority w:val="99"/>
  </w:style>
  <w:style w:type="character" w:customStyle="1" w:styleId="532">
    <w:name w:val="oblog_text"/>
    <w:autoRedefine/>
    <w:qFormat/>
    <w:uiPriority w:val="99"/>
  </w:style>
  <w:style w:type="character" w:customStyle="1" w:styleId="533">
    <w:name w:val="xiaozhiti1"/>
    <w:autoRedefine/>
    <w:qFormat/>
    <w:uiPriority w:val="99"/>
    <w:rPr>
      <w:sz w:val="18"/>
    </w:rPr>
  </w:style>
  <w:style w:type="character" w:customStyle="1" w:styleId="534">
    <w:name w:val="标题 Char1"/>
    <w:autoRedefine/>
    <w:qFormat/>
    <w:uiPriority w:val="99"/>
    <w:rPr>
      <w:rFonts w:ascii="Arial" w:hAnsi="Arial" w:eastAsia="黑体"/>
      <w:b/>
      <w:kern w:val="2"/>
      <w:sz w:val="32"/>
      <w:lang w:val="en-US" w:eastAsia="zh-CN"/>
    </w:rPr>
  </w:style>
  <w:style w:type="character" w:customStyle="1" w:styleId="535">
    <w:name w:val="sub_title1"/>
    <w:autoRedefine/>
    <w:qFormat/>
    <w:uiPriority w:val="99"/>
    <w:rPr>
      <w:color w:val="FF6600"/>
      <w:sz w:val="21"/>
    </w:rPr>
  </w:style>
  <w:style w:type="character" w:customStyle="1" w:styleId="536">
    <w:name w:val="s6lx"/>
    <w:autoRedefine/>
    <w:qFormat/>
    <w:uiPriority w:val="99"/>
  </w:style>
  <w:style w:type="character" w:customStyle="1" w:styleId="537">
    <w:name w:val="sy7t"/>
    <w:autoRedefine/>
    <w:qFormat/>
    <w:uiPriority w:val="99"/>
  </w:style>
  <w:style w:type="character" w:customStyle="1" w:styleId="538">
    <w:name w:val="样式78 Char Char"/>
    <w:link w:val="539"/>
    <w:autoRedefine/>
    <w:qFormat/>
    <w:locked/>
    <w:uiPriority w:val="99"/>
    <w:rPr>
      <w:rFonts w:ascii="黑体" w:eastAsia="黑体"/>
      <w:b/>
      <w:kern w:val="44"/>
      <w:sz w:val="32"/>
    </w:rPr>
  </w:style>
  <w:style w:type="paragraph" w:customStyle="1" w:styleId="539">
    <w:name w:val="样式78"/>
    <w:basedOn w:val="1"/>
    <w:link w:val="538"/>
    <w:autoRedefine/>
    <w:qFormat/>
    <w:uiPriority w:val="99"/>
    <w:pPr>
      <w:keepNext/>
      <w:keepLines/>
      <w:spacing w:before="290" w:after="290" w:line="360" w:lineRule="auto"/>
      <w:jc w:val="center"/>
      <w:outlineLvl w:val="0"/>
    </w:pPr>
    <w:rPr>
      <w:rFonts w:ascii="黑体" w:eastAsia="黑体"/>
      <w:b/>
      <w:kern w:val="44"/>
      <w:sz w:val="32"/>
      <w:szCs w:val="20"/>
    </w:rPr>
  </w:style>
  <w:style w:type="character" w:customStyle="1" w:styleId="540">
    <w:name w:val="样式45 Char Char"/>
    <w:link w:val="541"/>
    <w:autoRedefine/>
    <w:qFormat/>
    <w:locked/>
    <w:uiPriority w:val="99"/>
    <w:rPr>
      <w:rFonts w:ascii="宋体" w:eastAsia="宋体"/>
      <w:color w:val="000000"/>
      <w:sz w:val="28"/>
    </w:rPr>
  </w:style>
  <w:style w:type="paragraph" w:customStyle="1" w:styleId="541">
    <w:name w:val="样式45"/>
    <w:basedOn w:val="1"/>
    <w:link w:val="540"/>
    <w:autoRedefine/>
    <w:qFormat/>
    <w:uiPriority w:val="99"/>
    <w:pPr>
      <w:spacing w:line="360" w:lineRule="auto"/>
      <w:ind w:firstLine="560" w:firstLineChars="200"/>
    </w:pPr>
    <w:rPr>
      <w:rFonts w:ascii="宋体"/>
      <w:color w:val="000000"/>
      <w:kern w:val="0"/>
      <w:sz w:val="28"/>
      <w:szCs w:val="20"/>
    </w:rPr>
  </w:style>
  <w:style w:type="character" w:customStyle="1" w:styleId="542">
    <w:name w:val="样式90 Char Char"/>
    <w:link w:val="543"/>
    <w:autoRedefine/>
    <w:qFormat/>
    <w:locked/>
    <w:uiPriority w:val="99"/>
    <w:rPr>
      <w:rFonts w:ascii="黑体" w:hAnsi="宋体" w:eastAsia="黑体"/>
      <w:color w:val="000000"/>
      <w:sz w:val="24"/>
    </w:rPr>
  </w:style>
  <w:style w:type="paragraph" w:customStyle="1" w:styleId="543">
    <w:name w:val="样式90"/>
    <w:basedOn w:val="1"/>
    <w:link w:val="542"/>
    <w:autoRedefine/>
    <w:qFormat/>
    <w:uiPriority w:val="99"/>
    <w:pPr>
      <w:widowControl/>
      <w:spacing w:beforeLines="50" w:afterLines="50" w:line="360" w:lineRule="auto"/>
      <w:ind w:firstLine="480" w:firstLineChars="200"/>
      <w:jc w:val="center"/>
    </w:pPr>
    <w:rPr>
      <w:rFonts w:ascii="黑体" w:hAnsi="宋体" w:eastAsia="黑体"/>
      <w:color w:val="000000"/>
      <w:kern w:val="0"/>
      <w:sz w:val="24"/>
      <w:szCs w:val="20"/>
    </w:rPr>
  </w:style>
  <w:style w:type="character" w:customStyle="1" w:styleId="544">
    <w:name w:val="样式70 Char Char"/>
    <w:link w:val="545"/>
    <w:autoRedefine/>
    <w:qFormat/>
    <w:locked/>
    <w:uiPriority w:val="99"/>
    <w:rPr>
      <w:rFonts w:ascii="宋体" w:eastAsia="宋体"/>
      <w:color w:val="000000"/>
      <w:kern w:val="28"/>
      <w:sz w:val="28"/>
    </w:rPr>
  </w:style>
  <w:style w:type="paragraph" w:customStyle="1" w:styleId="545">
    <w:name w:val="样式70"/>
    <w:basedOn w:val="1"/>
    <w:link w:val="544"/>
    <w:autoRedefine/>
    <w:qFormat/>
    <w:uiPriority w:val="99"/>
    <w:pPr>
      <w:spacing w:line="460" w:lineRule="exact"/>
      <w:ind w:firstLine="560" w:firstLineChars="200"/>
      <w:jc w:val="left"/>
    </w:pPr>
    <w:rPr>
      <w:rFonts w:ascii="宋体"/>
      <w:color w:val="000000"/>
      <w:kern w:val="28"/>
      <w:sz w:val="28"/>
      <w:szCs w:val="20"/>
    </w:rPr>
  </w:style>
  <w:style w:type="character" w:customStyle="1" w:styleId="546">
    <w:name w:val="标题 Char2"/>
    <w:autoRedefine/>
    <w:qFormat/>
    <w:uiPriority w:val="99"/>
    <w:rPr>
      <w:rFonts w:ascii="Cambria" w:hAnsi="Cambria"/>
      <w:b/>
      <w:kern w:val="2"/>
      <w:sz w:val="32"/>
    </w:rPr>
  </w:style>
  <w:style w:type="character" w:customStyle="1" w:styleId="547">
    <w:name w:val="甲乙酮正文 Char"/>
    <w:autoRedefine/>
    <w:qFormat/>
    <w:uiPriority w:val="99"/>
    <w:rPr>
      <w:rFonts w:eastAsia="宋体"/>
      <w:color w:val="000000"/>
      <w:kern w:val="2"/>
      <w:sz w:val="24"/>
      <w:lang w:val="en-US" w:eastAsia="zh-CN"/>
    </w:rPr>
  </w:style>
  <w:style w:type="character" w:customStyle="1" w:styleId="548">
    <w:name w:val="甲乙酮标题3 Char"/>
    <w:autoRedefine/>
    <w:qFormat/>
    <w:uiPriority w:val="99"/>
    <w:rPr>
      <w:rFonts w:eastAsia="宋体"/>
      <w:b/>
      <w:kern w:val="2"/>
      <w:sz w:val="32"/>
      <w:lang w:val="en-US" w:eastAsia="zh-CN"/>
    </w:rPr>
  </w:style>
  <w:style w:type="character" w:customStyle="1" w:styleId="549">
    <w:name w:val="报告正文1 Char"/>
    <w:autoRedefine/>
    <w:qFormat/>
    <w:uiPriority w:val="99"/>
    <w:rPr>
      <w:rFonts w:eastAsia="宋体"/>
      <w:color w:val="000000"/>
      <w:kern w:val="2"/>
      <w:sz w:val="24"/>
      <w:lang w:val="en-US" w:eastAsia="zh-CN"/>
    </w:rPr>
  </w:style>
  <w:style w:type="character" w:customStyle="1" w:styleId="550">
    <w:name w:val="文本 Char"/>
    <w:autoRedefine/>
    <w:qFormat/>
    <w:uiPriority w:val="99"/>
    <w:rPr>
      <w:kern w:val="2"/>
      <w:sz w:val="24"/>
    </w:rPr>
  </w:style>
  <w:style w:type="character" w:customStyle="1" w:styleId="551">
    <w:name w:val="表 标题 Char"/>
    <w:autoRedefine/>
    <w:qFormat/>
    <w:uiPriority w:val="99"/>
    <w:rPr>
      <w:b/>
      <w:kern w:val="2"/>
      <w:sz w:val="24"/>
    </w:rPr>
  </w:style>
  <w:style w:type="character" w:customStyle="1" w:styleId="552">
    <w:name w:val="环正文 Char4"/>
    <w:link w:val="553"/>
    <w:autoRedefine/>
    <w:qFormat/>
    <w:locked/>
    <w:uiPriority w:val="99"/>
    <w:rPr>
      <w:rFonts w:ascii="仿宋_GB2312" w:hAnsi="宋体" w:eastAsia="仿宋_GB2312"/>
      <w:sz w:val="28"/>
    </w:rPr>
  </w:style>
  <w:style w:type="paragraph" w:customStyle="1" w:styleId="553">
    <w:name w:val="环正文"/>
    <w:basedOn w:val="1"/>
    <w:link w:val="552"/>
    <w:autoRedefine/>
    <w:qFormat/>
    <w:uiPriority w:val="99"/>
    <w:pPr>
      <w:widowControl/>
      <w:suppressAutoHyphens/>
      <w:adjustRightInd w:val="0"/>
      <w:snapToGrid w:val="0"/>
      <w:spacing w:line="300" w:lineRule="auto"/>
      <w:ind w:firstLine="560"/>
      <w:textAlignment w:val="baseline"/>
    </w:pPr>
    <w:rPr>
      <w:rFonts w:ascii="仿宋_GB2312" w:hAnsi="宋体" w:eastAsia="仿宋_GB2312"/>
      <w:kern w:val="0"/>
      <w:sz w:val="28"/>
      <w:szCs w:val="20"/>
    </w:rPr>
  </w:style>
  <w:style w:type="character" w:customStyle="1" w:styleId="554">
    <w:name w:val="副标题 Char1"/>
    <w:autoRedefine/>
    <w:qFormat/>
    <w:uiPriority w:val="99"/>
    <w:rPr>
      <w:rFonts w:ascii="Cambria" w:hAnsi="Cambria" w:eastAsia="宋体"/>
      <w:b/>
      <w:kern w:val="28"/>
      <w:sz w:val="32"/>
    </w:rPr>
  </w:style>
  <w:style w:type="character" w:customStyle="1" w:styleId="555">
    <w:name w:val="三级 Char"/>
    <w:link w:val="556"/>
    <w:autoRedefine/>
    <w:qFormat/>
    <w:locked/>
    <w:uiPriority w:val="99"/>
    <w:rPr>
      <w:b/>
      <w:kern w:val="2"/>
      <w:sz w:val="28"/>
    </w:rPr>
  </w:style>
  <w:style w:type="paragraph" w:customStyle="1" w:styleId="556">
    <w:name w:val="三级"/>
    <w:basedOn w:val="1"/>
    <w:link w:val="555"/>
    <w:autoRedefine/>
    <w:qFormat/>
    <w:uiPriority w:val="99"/>
    <w:pPr>
      <w:adjustRightInd w:val="0"/>
      <w:textAlignment w:val="baseline"/>
    </w:pPr>
    <w:rPr>
      <w:b/>
      <w:sz w:val="28"/>
      <w:szCs w:val="20"/>
    </w:rPr>
  </w:style>
  <w:style w:type="character" w:customStyle="1" w:styleId="557">
    <w:name w:val="兴武正文 Char"/>
    <w:autoRedefine/>
    <w:qFormat/>
    <w:uiPriority w:val="99"/>
    <w:rPr>
      <w:rFonts w:eastAsia="宋体"/>
      <w:kern w:val="2"/>
      <w:sz w:val="24"/>
      <w:lang w:val="en-US" w:eastAsia="zh-CN"/>
    </w:rPr>
  </w:style>
  <w:style w:type="character" w:customStyle="1" w:styleId="558">
    <w:name w:val="表格yy Char Char"/>
    <w:link w:val="559"/>
    <w:autoRedefine/>
    <w:qFormat/>
    <w:locked/>
    <w:uiPriority w:val="99"/>
    <w:rPr>
      <w:rFonts w:eastAsia="仿宋_GB2312"/>
      <w:sz w:val="24"/>
    </w:rPr>
  </w:style>
  <w:style w:type="paragraph" w:customStyle="1" w:styleId="559">
    <w:name w:val="表格yy"/>
    <w:basedOn w:val="1"/>
    <w:link w:val="558"/>
    <w:autoRedefine/>
    <w:qFormat/>
    <w:uiPriority w:val="99"/>
    <w:pPr>
      <w:snapToGrid w:val="0"/>
      <w:spacing w:line="240" w:lineRule="atLeast"/>
      <w:jc w:val="center"/>
    </w:pPr>
    <w:rPr>
      <w:rFonts w:eastAsia="仿宋_GB2312"/>
      <w:kern w:val="0"/>
      <w:sz w:val="24"/>
      <w:szCs w:val="20"/>
    </w:rPr>
  </w:style>
  <w:style w:type="character" w:customStyle="1" w:styleId="560">
    <w:name w:val="正文缩进 Char Char"/>
    <w:autoRedefine/>
    <w:qFormat/>
    <w:uiPriority w:val="99"/>
    <w:rPr>
      <w:rFonts w:eastAsia="宋体"/>
      <w:kern w:val="2"/>
      <w:sz w:val="24"/>
      <w:lang w:val="en-US" w:eastAsia="zh-CN"/>
    </w:rPr>
  </w:style>
  <w:style w:type="character" w:customStyle="1" w:styleId="561">
    <w:name w:val="页眉1 Char1"/>
    <w:autoRedefine/>
    <w:qFormat/>
    <w:uiPriority w:val="99"/>
    <w:rPr>
      <w:rFonts w:eastAsia="宋体"/>
      <w:kern w:val="2"/>
      <w:sz w:val="18"/>
      <w:lang w:val="en-US" w:eastAsia="zh-CN"/>
    </w:rPr>
  </w:style>
  <w:style w:type="character" w:customStyle="1" w:styleId="562">
    <w:name w:val="Char Char48"/>
    <w:autoRedefine/>
    <w:qFormat/>
    <w:uiPriority w:val="99"/>
    <w:rPr>
      <w:b/>
      <w:kern w:val="44"/>
      <w:sz w:val="44"/>
    </w:rPr>
  </w:style>
  <w:style w:type="character" w:customStyle="1" w:styleId="563">
    <w:name w:val="14588 Char"/>
    <w:link w:val="564"/>
    <w:autoRedefine/>
    <w:qFormat/>
    <w:locked/>
    <w:uiPriority w:val="99"/>
    <w:rPr>
      <w:rFonts w:ascii="Calibri" w:hAnsi="Calibri"/>
      <w:kern w:val="2"/>
      <w:sz w:val="24"/>
      <w:lang w:val="de-DE"/>
    </w:rPr>
  </w:style>
  <w:style w:type="paragraph" w:customStyle="1" w:styleId="564">
    <w:name w:val="14588"/>
    <w:basedOn w:val="1"/>
    <w:link w:val="563"/>
    <w:autoRedefine/>
    <w:qFormat/>
    <w:uiPriority w:val="99"/>
    <w:pPr>
      <w:spacing w:line="360" w:lineRule="auto"/>
      <w:ind w:firstLine="480" w:firstLineChars="200"/>
    </w:pPr>
    <w:rPr>
      <w:rFonts w:ascii="Calibri" w:hAnsi="Calibri"/>
      <w:sz w:val="24"/>
      <w:szCs w:val="20"/>
      <w:lang w:val="de-DE"/>
    </w:rPr>
  </w:style>
  <w:style w:type="character" w:customStyle="1" w:styleId="565">
    <w:name w:val="茂名 正文 Char"/>
    <w:link w:val="566"/>
    <w:autoRedefine/>
    <w:qFormat/>
    <w:locked/>
    <w:uiPriority w:val="99"/>
    <w:rPr>
      <w:rFonts w:ascii="Symbol" w:hAnsi="Symbol" w:eastAsia="微软雅黑"/>
      <w:sz w:val="24"/>
    </w:rPr>
  </w:style>
  <w:style w:type="paragraph" w:customStyle="1" w:styleId="566">
    <w:name w:val="茂名 正文"/>
    <w:basedOn w:val="1"/>
    <w:link w:val="565"/>
    <w:autoRedefine/>
    <w:qFormat/>
    <w:uiPriority w:val="99"/>
    <w:pPr>
      <w:widowControl/>
      <w:topLinePunct/>
      <w:spacing w:line="480" w:lineRule="exact"/>
      <w:ind w:firstLine="539"/>
    </w:pPr>
    <w:rPr>
      <w:rFonts w:ascii="Symbol" w:hAnsi="Symbol" w:eastAsia="微软雅黑"/>
      <w:kern w:val="0"/>
      <w:sz w:val="24"/>
      <w:szCs w:val="20"/>
    </w:rPr>
  </w:style>
  <w:style w:type="character" w:customStyle="1" w:styleId="567">
    <w:name w:val="正文(康健城) Char"/>
    <w:link w:val="568"/>
    <w:autoRedefine/>
    <w:qFormat/>
    <w:locked/>
    <w:uiPriority w:val="99"/>
    <w:rPr>
      <w:sz w:val="24"/>
    </w:rPr>
  </w:style>
  <w:style w:type="paragraph" w:customStyle="1" w:styleId="568">
    <w:name w:val="正文(康健城)"/>
    <w:basedOn w:val="1"/>
    <w:link w:val="567"/>
    <w:autoRedefine/>
    <w:qFormat/>
    <w:uiPriority w:val="99"/>
    <w:pPr>
      <w:adjustRightInd w:val="0"/>
      <w:snapToGrid w:val="0"/>
      <w:spacing w:line="360" w:lineRule="auto"/>
      <w:ind w:firstLine="480" w:firstLineChars="200"/>
      <w:textAlignment w:val="baseline"/>
    </w:pPr>
    <w:rPr>
      <w:kern w:val="0"/>
      <w:sz w:val="24"/>
      <w:szCs w:val="20"/>
    </w:rPr>
  </w:style>
  <w:style w:type="character" w:customStyle="1" w:styleId="569">
    <w:name w:val="标题1.1.1.1.1.1 Char"/>
    <w:autoRedefine/>
    <w:qFormat/>
    <w:uiPriority w:val="99"/>
    <w:rPr>
      <w:rFonts w:ascii="Arial" w:hAnsi="Arial" w:eastAsia="黑体"/>
      <w:b/>
      <w:color w:val="FF0000"/>
      <w:kern w:val="0"/>
      <w:sz w:val="20"/>
    </w:rPr>
  </w:style>
  <w:style w:type="character" w:customStyle="1" w:styleId="570">
    <w:name w:val="标题 7表内5号 Char"/>
    <w:autoRedefine/>
    <w:qFormat/>
    <w:uiPriority w:val="99"/>
    <w:rPr>
      <w:rFonts w:ascii="Times New Roman" w:hAnsi="Times New Roman" w:eastAsia="宋体"/>
      <w:b/>
      <w:color w:val="FF0000"/>
      <w:kern w:val="0"/>
      <w:sz w:val="20"/>
    </w:rPr>
  </w:style>
  <w:style w:type="character" w:customStyle="1" w:styleId="571">
    <w:name w:val="目标题 1) Char"/>
    <w:autoRedefine/>
    <w:qFormat/>
    <w:uiPriority w:val="99"/>
    <w:rPr>
      <w:rFonts w:ascii="Arial" w:hAnsi="Arial" w:eastAsia="黑体"/>
      <w:b/>
      <w:color w:val="FF0000"/>
      <w:kern w:val="0"/>
      <w:sz w:val="20"/>
    </w:rPr>
  </w:style>
  <w:style w:type="character" w:customStyle="1" w:styleId="572">
    <w:name w:val="干标题(a) Char"/>
    <w:autoRedefine/>
    <w:qFormat/>
    <w:uiPriority w:val="99"/>
    <w:rPr>
      <w:rFonts w:ascii="Arial" w:hAnsi="Arial" w:eastAsia="黑体"/>
      <w:b/>
      <w:color w:val="FF0000"/>
      <w:kern w:val="0"/>
      <w:sz w:val="20"/>
    </w:rPr>
  </w:style>
  <w:style w:type="character" w:customStyle="1" w:styleId="573">
    <w:name w:val="CN normal Char"/>
    <w:link w:val="574"/>
    <w:autoRedefine/>
    <w:qFormat/>
    <w:locked/>
    <w:uiPriority w:val="99"/>
    <w:rPr>
      <w:rFonts w:ascii="Arial" w:hAnsi="Arial"/>
      <w:lang w:val="en-GB"/>
    </w:rPr>
  </w:style>
  <w:style w:type="paragraph" w:customStyle="1" w:styleId="574">
    <w:name w:val="CN normal"/>
    <w:basedOn w:val="1"/>
    <w:link w:val="573"/>
    <w:autoRedefine/>
    <w:qFormat/>
    <w:uiPriority w:val="99"/>
    <w:pPr>
      <w:widowControl/>
      <w:spacing w:line="280" w:lineRule="atLeast"/>
      <w:contextualSpacing/>
    </w:pPr>
    <w:rPr>
      <w:rFonts w:ascii="Arial" w:hAnsi="Arial"/>
      <w:kern w:val="0"/>
      <w:sz w:val="20"/>
      <w:szCs w:val="20"/>
      <w:lang w:val="en-GB"/>
    </w:rPr>
  </w:style>
  <w:style w:type="character" w:customStyle="1" w:styleId="575">
    <w:name w:val="li_正文 Char"/>
    <w:link w:val="576"/>
    <w:autoRedefine/>
    <w:qFormat/>
    <w:locked/>
    <w:uiPriority w:val="99"/>
    <w:rPr>
      <w:rFonts w:ascii="Calibri" w:hAnsi="Calibri"/>
      <w:kern w:val="2"/>
      <w:sz w:val="24"/>
    </w:rPr>
  </w:style>
  <w:style w:type="paragraph" w:customStyle="1" w:styleId="576">
    <w:name w:val="li_正文"/>
    <w:basedOn w:val="1"/>
    <w:link w:val="575"/>
    <w:autoRedefine/>
    <w:qFormat/>
    <w:uiPriority w:val="99"/>
    <w:pPr>
      <w:ind w:firstLine="480" w:firstLineChars="200"/>
      <w:contextualSpacing/>
    </w:pPr>
    <w:rPr>
      <w:rFonts w:ascii="Calibri" w:hAnsi="Calibri"/>
      <w:sz w:val="24"/>
      <w:szCs w:val="20"/>
    </w:rPr>
  </w:style>
  <w:style w:type="character" w:customStyle="1" w:styleId="577">
    <w:name w:val="表名 Char1"/>
    <w:link w:val="578"/>
    <w:autoRedefine/>
    <w:semiHidden/>
    <w:qFormat/>
    <w:locked/>
    <w:uiPriority w:val="99"/>
    <w:rPr>
      <w:rFonts w:ascii="Arial" w:hAnsi="Arial" w:eastAsia="楷体_GB2312"/>
      <w:b/>
      <w:sz w:val="21"/>
    </w:rPr>
  </w:style>
  <w:style w:type="paragraph" w:customStyle="1" w:styleId="578">
    <w:name w:val="表名"/>
    <w:basedOn w:val="1"/>
    <w:next w:val="1"/>
    <w:link w:val="577"/>
    <w:autoRedefine/>
    <w:semiHidden/>
    <w:qFormat/>
    <w:uiPriority w:val="99"/>
    <w:pPr>
      <w:widowControl/>
      <w:adjustRightInd w:val="0"/>
      <w:spacing w:before="120" w:afterLines="10" w:line="312" w:lineRule="auto"/>
      <w:contextualSpacing/>
      <w:jc w:val="center"/>
      <w:textAlignment w:val="baseline"/>
    </w:pPr>
    <w:rPr>
      <w:rFonts w:ascii="Arial" w:hAnsi="Arial" w:eastAsia="楷体_GB2312"/>
      <w:b/>
      <w:kern w:val="0"/>
      <w:szCs w:val="20"/>
    </w:rPr>
  </w:style>
  <w:style w:type="character" w:customStyle="1" w:styleId="579">
    <w:name w:val="表名 1 Char"/>
    <w:link w:val="580"/>
    <w:autoRedefine/>
    <w:qFormat/>
    <w:locked/>
    <w:uiPriority w:val="99"/>
    <w:rPr>
      <w:rFonts w:ascii="Arial" w:hAnsi="Arial" w:eastAsia="楷体_GB2312"/>
      <w:b/>
      <w:sz w:val="21"/>
    </w:rPr>
  </w:style>
  <w:style w:type="paragraph" w:customStyle="1" w:styleId="580">
    <w:name w:val="表名 1"/>
    <w:basedOn w:val="578"/>
    <w:link w:val="579"/>
    <w:autoRedefine/>
    <w:qFormat/>
    <w:uiPriority w:val="99"/>
    <w:pPr>
      <w:spacing w:after="31"/>
    </w:pPr>
  </w:style>
  <w:style w:type="character" w:customStyle="1" w:styleId="581">
    <w:name w:val="hangju"/>
    <w:autoRedefine/>
    <w:qFormat/>
    <w:uiPriority w:val="99"/>
    <w:rPr>
      <w:rFonts w:ascii="宋体" w:hAnsi="宋体" w:eastAsia="宋体"/>
      <w:kern w:val="2"/>
      <w:sz w:val="24"/>
      <w:lang w:val="en-US" w:eastAsia="zh-CN"/>
    </w:rPr>
  </w:style>
  <w:style w:type="character" w:customStyle="1" w:styleId="582">
    <w:name w:val="可研报告正文 Char"/>
    <w:link w:val="583"/>
    <w:autoRedefine/>
    <w:qFormat/>
    <w:locked/>
    <w:uiPriority w:val="99"/>
    <w:rPr>
      <w:rFonts w:ascii="Calibri" w:hAnsi="Calibri"/>
      <w:sz w:val="24"/>
    </w:rPr>
  </w:style>
  <w:style w:type="paragraph" w:customStyle="1" w:styleId="583">
    <w:name w:val="可研报告正文"/>
    <w:basedOn w:val="1"/>
    <w:link w:val="582"/>
    <w:autoRedefine/>
    <w:qFormat/>
    <w:uiPriority w:val="99"/>
    <w:pPr>
      <w:widowControl/>
      <w:tabs>
        <w:tab w:val="left" w:pos="5880"/>
      </w:tabs>
      <w:spacing w:beforeLines="50" w:line="440" w:lineRule="exact"/>
      <w:ind w:left="425" w:firstLine="482"/>
      <w:contextualSpacing/>
      <w:jc w:val="left"/>
    </w:pPr>
    <w:rPr>
      <w:rFonts w:ascii="Calibri" w:hAnsi="Calibri"/>
      <w:kern w:val="0"/>
      <w:sz w:val="24"/>
      <w:szCs w:val="20"/>
    </w:rPr>
  </w:style>
  <w:style w:type="character" w:customStyle="1" w:styleId="584">
    <w:name w:val="csscontent0041"/>
    <w:autoRedefine/>
    <w:qFormat/>
    <w:uiPriority w:val="99"/>
    <w:rPr>
      <w:rFonts w:ascii="??" w:hAnsi="??"/>
      <w:color w:val="000000"/>
      <w:sz w:val="16"/>
      <w:u w:val="none"/>
    </w:rPr>
  </w:style>
  <w:style w:type="character" w:customStyle="1" w:styleId="585">
    <w:name w:val="段落文字 Char"/>
    <w:link w:val="586"/>
    <w:autoRedefine/>
    <w:qFormat/>
    <w:locked/>
    <w:uiPriority w:val="99"/>
    <w:rPr>
      <w:rFonts w:ascii="宋体" w:eastAsia="宋体"/>
      <w:sz w:val="24"/>
    </w:rPr>
  </w:style>
  <w:style w:type="paragraph" w:customStyle="1" w:styleId="586">
    <w:name w:val="段落文字"/>
    <w:basedOn w:val="1"/>
    <w:link w:val="585"/>
    <w:autoRedefine/>
    <w:qFormat/>
    <w:uiPriority w:val="99"/>
    <w:pPr>
      <w:widowControl/>
      <w:adjustRightInd w:val="0"/>
      <w:snapToGrid w:val="0"/>
      <w:spacing w:line="480" w:lineRule="exact"/>
      <w:contextualSpacing/>
      <w:jc w:val="left"/>
    </w:pPr>
    <w:rPr>
      <w:rFonts w:ascii="宋体"/>
      <w:kern w:val="0"/>
      <w:sz w:val="24"/>
      <w:szCs w:val="20"/>
    </w:rPr>
  </w:style>
  <w:style w:type="character" w:customStyle="1" w:styleId="587">
    <w:name w:val="middle1"/>
    <w:autoRedefine/>
    <w:qFormat/>
    <w:uiPriority w:val="99"/>
    <w:rPr>
      <w:rFonts w:ascii="宋体" w:hAnsi="宋体" w:eastAsia="宋体"/>
      <w:sz w:val="24"/>
    </w:rPr>
  </w:style>
  <w:style w:type="character" w:customStyle="1" w:styleId="588">
    <w:name w:val="样式 表内样式 + (符号) 宋体 Char1"/>
    <w:link w:val="589"/>
    <w:autoRedefine/>
    <w:qFormat/>
    <w:locked/>
    <w:uiPriority w:val="99"/>
    <w:rPr>
      <w:rFonts w:ascii="Calibri" w:hAnsi="Calibri"/>
      <w:sz w:val="21"/>
    </w:rPr>
  </w:style>
  <w:style w:type="paragraph" w:customStyle="1" w:styleId="589">
    <w:name w:val="样式 表内样式 + (符号) 宋体"/>
    <w:basedOn w:val="1"/>
    <w:link w:val="588"/>
    <w:autoRedefine/>
    <w:qFormat/>
    <w:uiPriority w:val="99"/>
    <w:pPr>
      <w:keepLines/>
      <w:widowControl/>
      <w:kinsoku w:val="0"/>
      <w:overflowPunct w:val="0"/>
      <w:adjustRightInd w:val="0"/>
      <w:spacing w:line="320" w:lineRule="exact"/>
      <w:contextualSpacing/>
      <w:jc w:val="center"/>
    </w:pPr>
    <w:rPr>
      <w:rFonts w:ascii="Calibri" w:hAnsi="Calibri"/>
      <w:kern w:val="0"/>
      <w:szCs w:val="20"/>
    </w:rPr>
  </w:style>
  <w:style w:type="character" w:customStyle="1" w:styleId="590">
    <w:name w:val="Char Char111"/>
    <w:autoRedefine/>
    <w:qFormat/>
    <w:uiPriority w:val="99"/>
    <w:rPr>
      <w:rFonts w:ascii="Arial" w:hAnsi="Arial" w:eastAsia="黑体"/>
      <w:b/>
      <w:sz w:val="28"/>
    </w:rPr>
  </w:style>
  <w:style w:type="character" w:customStyle="1" w:styleId="591">
    <w:name w:val="Char Char2"/>
    <w:autoRedefine/>
    <w:qFormat/>
    <w:uiPriority w:val="99"/>
    <w:rPr>
      <w:rFonts w:ascii="宋体" w:hAnsi="Courier New" w:eastAsia="宋体"/>
      <w:kern w:val="2"/>
      <w:sz w:val="21"/>
      <w:lang w:val="en-US" w:eastAsia="zh-CN"/>
    </w:rPr>
  </w:style>
  <w:style w:type="character" w:customStyle="1" w:styleId="592">
    <w:name w:val="正文首行缩进2字符! Char"/>
    <w:link w:val="593"/>
    <w:autoRedefine/>
    <w:qFormat/>
    <w:locked/>
    <w:uiPriority w:val="99"/>
    <w:rPr>
      <w:rFonts w:ascii="Calibri" w:hAnsi="Calibri"/>
      <w:kern w:val="2"/>
      <w:sz w:val="28"/>
    </w:rPr>
  </w:style>
  <w:style w:type="paragraph" w:customStyle="1" w:styleId="593">
    <w:name w:val="正文首行缩进2字符!"/>
    <w:basedOn w:val="1"/>
    <w:link w:val="592"/>
    <w:autoRedefine/>
    <w:qFormat/>
    <w:uiPriority w:val="99"/>
    <w:pPr>
      <w:adjustRightInd w:val="0"/>
      <w:snapToGrid w:val="0"/>
      <w:ind w:firstLine="560" w:firstLineChars="200"/>
      <w:contextualSpacing/>
      <w:jc w:val="left"/>
    </w:pPr>
    <w:rPr>
      <w:rFonts w:ascii="Calibri" w:hAnsi="Calibri"/>
      <w:sz w:val="28"/>
      <w:szCs w:val="20"/>
    </w:rPr>
  </w:style>
  <w:style w:type="character" w:customStyle="1" w:styleId="594">
    <w:name w:val="标题5 Char"/>
    <w:link w:val="595"/>
    <w:autoRedefine/>
    <w:qFormat/>
    <w:locked/>
    <w:uiPriority w:val="99"/>
    <w:rPr>
      <w:rFonts w:ascii="Calibri" w:hAnsi="Calibri"/>
      <w:kern w:val="0"/>
      <w:sz w:val="28"/>
      <w:szCs w:val="21"/>
    </w:rPr>
  </w:style>
  <w:style w:type="paragraph" w:customStyle="1" w:styleId="595">
    <w:name w:val="标题5"/>
    <w:basedOn w:val="1"/>
    <w:next w:val="85"/>
    <w:link w:val="594"/>
    <w:autoRedefine/>
    <w:qFormat/>
    <w:uiPriority w:val="99"/>
    <w:pPr>
      <w:numPr>
        <w:ilvl w:val="4"/>
        <w:numId w:val="5"/>
      </w:numPr>
      <w:snapToGrid w:val="0"/>
      <w:contextualSpacing/>
      <w:outlineLvl w:val="4"/>
    </w:pPr>
    <w:rPr>
      <w:rFonts w:ascii="Calibri" w:hAnsi="Calibri"/>
      <w:kern w:val="0"/>
      <w:sz w:val="28"/>
      <w:szCs w:val="21"/>
    </w:rPr>
  </w:style>
  <w:style w:type="character" w:customStyle="1" w:styleId="596">
    <w:name w:val="样式 题注 + 首行缩进:  2 字符2 Char"/>
    <w:link w:val="597"/>
    <w:autoRedefine/>
    <w:qFormat/>
    <w:locked/>
    <w:uiPriority w:val="99"/>
    <w:rPr>
      <w:rFonts w:ascii="黑体" w:hAnsi="宋体" w:eastAsia="黑体"/>
      <w:kern w:val="2"/>
      <w:sz w:val="24"/>
    </w:rPr>
  </w:style>
  <w:style w:type="paragraph" w:customStyle="1" w:styleId="597">
    <w:name w:val="样式 题注 + 首行缩进:  2 字符2"/>
    <w:basedOn w:val="26"/>
    <w:link w:val="596"/>
    <w:autoRedefine/>
    <w:qFormat/>
    <w:uiPriority w:val="99"/>
    <w:pPr>
      <w:snapToGrid/>
      <w:spacing w:line="240" w:lineRule="auto"/>
      <w:contextualSpacing/>
      <w:jc w:val="center"/>
    </w:pPr>
    <w:rPr>
      <w:rFonts w:ascii="黑体" w:hAnsi="宋体"/>
      <w:sz w:val="24"/>
    </w:rPr>
  </w:style>
  <w:style w:type="character" w:customStyle="1" w:styleId="598">
    <w:name w:val="题注 + 居中! Char"/>
    <w:link w:val="599"/>
    <w:autoRedefine/>
    <w:qFormat/>
    <w:locked/>
    <w:uiPriority w:val="99"/>
    <w:rPr>
      <w:rFonts w:ascii="黑体" w:hAnsi="Arial" w:eastAsia="黑体"/>
      <w:kern w:val="2"/>
      <w:sz w:val="24"/>
    </w:rPr>
  </w:style>
  <w:style w:type="paragraph" w:customStyle="1" w:styleId="599">
    <w:name w:val="题注 + 居中!"/>
    <w:basedOn w:val="26"/>
    <w:link w:val="598"/>
    <w:autoRedefine/>
    <w:qFormat/>
    <w:uiPriority w:val="99"/>
    <w:pPr>
      <w:adjustRightInd w:val="0"/>
      <w:spacing w:line="240" w:lineRule="auto"/>
      <w:ind w:firstLine="480" w:firstLineChars="200"/>
      <w:contextualSpacing/>
      <w:jc w:val="center"/>
    </w:pPr>
    <w:rPr>
      <w:rFonts w:ascii="黑体"/>
      <w:sz w:val="24"/>
    </w:rPr>
  </w:style>
  <w:style w:type="character" w:customStyle="1" w:styleId="600">
    <w:name w:val="texd1"/>
    <w:autoRedefine/>
    <w:qFormat/>
    <w:uiPriority w:val="99"/>
    <w:rPr>
      <w:color w:val="000000"/>
      <w:spacing w:val="480"/>
      <w:w w:val="0"/>
      <w:sz w:val="20"/>
    </w:rPr>
  </w:style>
  <w:style w:type="character" w:customStyle="1" w:styleId="601">
    <w:name w:val="正文（首行缩进两字） Char1 Char Char"/>
    <w:autoRedefine/>
    <w:qFormat/>
    <w:uiPriority w:val="99"/>
    <w:rPr>
      <w:rFonts w:ascii="Times New Roman" w:hAnsi="Times New Roman" w:eastAsia="宋体"/>
      <w:kern w:val="0"/>
      <w:sz w:val="24"/>
      <w:lang w:val="zh-CN"/>
    </w:rPr>
  </w:style>
  <w:style w:type="character" w:customStyle="1" w:styleId="602">
    <w:name w:val="yyp Char"/>
    <w:link w:val="603"/>
    <w:autoRedefine/>
    <w:qFormat/>
    <w:locked/>
    <w:uiPriority w:val="99"/>
    <w:rPr>
      <w:rFonts w:ascii="Calibri" w:hAnsi="Calibri"/>
      <w:kern w:val="2"/>
      <w:sz w:val="24"/>
    </w:rPr>
  </w:style>
  <w:style w:type="paragraph" w:customStyle="1" w:styleId="603">
    <w:name w:val="yyp"/>
    <w:basedOn w:val="85"/>
    <w:link w:val="602"/>
    <w:autoRedefine/>
    <w:qFormat/>
    <w:uiPriority w:val="99"/>
    <w:pPr>
      <w:spacing w:line="360" w:lineRule="auto"/>
      <w:ind w:firstLine="480" w:firstLineChars="200"/>
    </w:pPr>
    <w:rPr>
      <w:rFonts w:ascii="Calibri" w:hAnsi="Calibri"/>
      <w:sz w:val="24"/>
      <w:szCs w:val="20"/>
    </w:rPr>
  </w:style>
  <w:style w:type="character" w:customStyle="1" w:styleId="604">
    <w:name w:val="正文小四首缩1.3行距 Char"/>
    <w:link w:val="605"/>
    <w:autoRedefine/>
    <w:qFormat/>
    <w:locked/>
    <w:uiPriority w:val="99"/>
    <w:rPr>
      <w:rFonts w:ascii="Calibri" w:hAnsi="Calibri"/>
      <w:kern w:val="2"/>
      <w:sz w:val="24"/>
    </w:rPr>
  </w:style>
  <w:style w:type="paragraph" w:customStyle="1" w:styleId="605">
    <w:name w:val="正文小四首缩1.3行距"/>
    <w:basedOn w:val="1"/>
    <w:link w:val="604"/>
    <w:autoRedefine/>
    <w:qFormat/>
    <w:uiPriority w:val="99"/>
    <w:pPr>
      <w:spacing w:line="312" w:lineRule="auto"/>
      <w:ind w:firstLine="420" w:firstLineChars="200"/>
    </w:pPr>
    <w:rPr>
      <w:rFonts w:ascii="Calibri" w:hAnsi="Calibri"/>
      <w:sz w:val="24"/>
      <w:szCs w:val="20"/>
    </w:rPr>
  </w:style>
  <w:style w:type="character" w:customStyle="1" w:styleId="606">
    <w:name w:val="表、图标题 Char Char"/>
    <w:link w:val="607"/>
    <w:autoRedefine/>
    <w:qFormat/>
    <w:locked/>
    <w:uiPriority w:val="99"/>
    <w:rPr>
      <w:rFonts w:ascii="宋体" w:eastAsia="宋体"/>
      <w:b/>
      <w:sz w:val="21"/>
    </w:rPr>
  </w:style>
  <w:style w:type="paragraph" w:customStyle="1" w:styleId="607">
    <w:name w:val="表、图标题"/>
    <w:basedOn w:val="1"/>
    <w:link w:val="606"/>
    <w:autoRedefine/>
    <w:qFormat/>
    <w:uiPriority w:val="99"/>
    <w:pPr>
      <w:adjustRightInd w:val="0"/>
      <w:snapToGrid w:val="0"/>
      <w:spacing w:line="480" w:lineRule="exact"/>
      <w:jc w:val="center"/>
    </w:pPr>
    <w:rPr>
      <w:rFonts w:ascii="宋体"/>
      <w:b/>
      <w:kern w:val="0"/>
      <w:szCs w:val="20"/>
    </w:rPr>
  </w:style>
  <w:style w:type="character" w:customStyle="1" w:styleId="608">
    <w:name w:val="Footer1 Char1"/>
    <w:autoRedefine/>
    <w:qFormat/>
    <w:uiPriority w:val="99"/>
    <w:rPr>
      <w:sz w:val="18"/>
    </w:rPr>
  </w:style>
  <w:style w:type="character" w:customStyle="1" w:styleId="609">
    <w:name w:val="font21"/>
    <w:basedOn w:val="92"/>
    <w:autoRedefine/>
    <w:qFormat/>
    <w:uiPriority w:val="99"/>
    <w:rPr>
      <w:rFonts w:ascii="Times New Roman" w:hAnsi="Times New Roman"/>
      <w:color w:val="000000"/>
      <w:sz w:val="21"/>
      <w:u w:val="none"/>
    </w:rPr>
  </w:style>
  <w:style w:type="character" w:customStyle="1" w:styleId="610">
    <w:name w:val="节标题 1.1 Char3"/>
    <w:autoRedefine/>
    <w:qFormat/>
    <w:uiPriority w:val="99"/>
    <w:rPr>
      <w:rFonts w:ascii="Times New Roman" w:hAnsi="Times New Roman" w:eastAsia="宋体"/>
      <w:b/>
      <w:sz w:val="32"/>
    </w:rPr>
  </w:style>
  <w:style w:type="character" w:customStyle="1" w:styleId="611">
    <w:name w:val="111正文 Char"/>
    <w:link w:val="612"/>
    <w:autoRedefine/>
    <w:qFormat/>
    <w:locked/>
    <w:uiPriority w:val="99"/>
    <w:rPr>
      <w:rFonts w:ascii="Calibri" w:hAnsi="Calibri"/>
      <w:kern w:val="2"/>
      <w:sz w:val="22"/>
    </w:rPr>
  </w:style>
  <w:style w:type="paragraph" w:customStyle="1" w:styleId="612">
    <w:name w:val="111正文"/>
    <w:basedOn w:val="1"/>
    <w:link w:val="611"/>
    <w:autoRedefine/>
    <w:qFormat/>
    <w:uiPriority w:val="99"/>
    <w:pPr>
      <w:tabs>
        <w:tab w:val="left" w:pos="600"/>
      </w:tabs>
      <w:spacing w:line="360" w:lineRule="auto"/>
      <w:ind w:firstLine="200" w:firstLineChars="200"/>
    </w:pPr>
    <w:rPr>
      <w:rFonts w:ascii="Calibri" w:hAnsi="Calibri"/>
      <w:sz w:val="22"/>
      <w:szCs w:val="20"/>
    </w:rPr>
  </w:style>
  <w:style w:type="character" w:customStyle="1" w:styleId="613">
    <w:name w:val="表格文字 Char1"/>
    <w:autoRedefine/>
    <w:qFormat/>
    <w:uiPriority w:val="99"/>
    <w:rPr>
      <w:rFonts w:ascii="宋体" w:hAnsi="宋体" w:eastAsia="宋体"/>
      <w:kern w:val="2"/>
      <w:sz w:val="24"/>
      <w:lang w:val="en-US" w:eastAsia="zh-CN"/>
    </w:rPr>
  </w:style>
  <w:style w:type="character" w:customStyle="1" w:styleId="614">
    <w:name w:val="fontstyle21"/>
    <w:autoRedefine/>
    <w:qFormat/>
    <w:uiPriority w:val="99"/>
    <w:rPr>
      <w:rFonts w:ascii="黑体" w:hAnsi="黑体" w:eastAsia="黑体"/>
      <w:color w:val="000000"/>
      <w:sz w:val="32"/>
    </w:rPr>
  </w:style>
  <w:style w:type="character" w:customStyle="1" w:styleId="615">
    <w:name w:val="fontstyle31"/>
    <w:autoRedefine/>
    <w:qFormat/>
    <w:uiPriority w:val="99"/>
    <w:rPr>
      <w:rFonts w:ascii="宋体" w:hAnsi="宋体" w:eastAsia="宋体"/>
      <w:color w:val="000000"/>
      <w:sz w:val="24"/>
    </w:rPr>
  </w:style>
  <w:style w:type="character" w:customStyle="1" w:styleId="616">
    <w:name w:val="表格标题 Char Char"/>
    <w:autoRedefine/>
    <w:qFormat/>
    <w:uiPriority w:val="99"/>
    <w:rPr>
      <w:rFonts w:eastAsia="黑体"/>
      <w:kern w:val="2"/>
      <w:sz w:val="24"/>
    </w:rPr>
  </w:style>
  <w:style w:type="character" w:customStyle="1" w:styleId="617">
    <w:name w:val="fontstyle11"/>
    <w:autoRedefine/>
    <w:qFormat/>
    <w:uiPriority w:val="99"/>
    <w:rPr>
      <w:rFonts w:ascii="TimesNewRomanPS-ItalicMT" w:hAnsi="TimesNewRomanPS-ItalicMT"/>
      <w:i/>
      <w:color w:val="000000"/>
      <w:sz w:val="24"/>
    </w:rPr>
  </w:style>
  <w:style w:type="character" w:customStyle="1" w:styleId="618">
    <w:name w:val="未处理的提及1"/>
    <w:autoRedefine/>
    <w:qFormat/>
    <w:uiPriority w:val="99"/>
    <w:rPr>
      <w:color w:val="808080"/>
      <w:shd w:val="clear" w:color="auto" w:fill="E6E6E6"/>
    </w:rPr>
  </w:style>
  <w:style w:type="character" w:customStyle="1" w:styleId="619">
    <w:name w:val="标题 5 Char"/>
    <w:autoRedefine/>
    <w:semiHidden/>
    <w:qFormat/>
    <w:uiPriority w:val="99"/>
    <w:rPr>
      <w:b/>
      <w:sz w:val="28"/>
    </w:rPr>
  </w:style>
  <w:style w:type="character" w:customStyle="1" w:styleId="620">
    <w:name w:val="纯文本 Char"/>
    <w:autoRedefine/>
    <w:semiHidden/>
    <w:qFormat/>
    <w:uiPriority w:val="99"/>
    <w:rPr>
      <w:rFonts w:ascii="宋体" w:hAnsi="Courier New" w:eastAsia="宋体"/>
      <w:sz w:val="21"/>
    </w:rPr>
  </w:style>
  <w:style w:type="character" w:customStyle="1" w:styleId="621">
    <w:name w:val="表头 Char"/>
    <w:autoRedefine/>
    <w:semiHidden/>
    <w:qFormat/>
    <w:uiPriority w:val="99"/>
    <w:rPr>
      <w:rFonts w:ascii="Times New Roman" w:hAnsi="Times New Roman" w:eastAsia="宋体"/>
      <w:b/>
      <w:kern w:val="0"/>
      <w:sz w:val="21"/>
    </w:rPr>
  </w:style>
  <w:style w:type="character" w:customStyle="1" w:styleId="622">
    <w:name w:val="样式 Arial"/>
    <w:autoRedefine/>
    <w:semiHidden/>
    <w:qFormat/>
    <w:uiPriority w:val="99"/>
    <w:rPr>
      <w:rFonts w:ascii="Arial" w:hAnsi="Arial" w:eastAsia="宋体"/>
      <w:kern w:val="2"/>
      <w:sz w:val="24"/>
      <w:lang w:val="en-US" w:eastAsia="zh-CN"/>
    </w:rPr>
  </w:style>
  <w:style w:type="character" w:customStyle="1" w:styleId="623">
    <w:name w:val="enas"/>
    <w:autoRedefine/>
    <w:semiHidden/>
    <w:qFormat/>
    <w:uiPriority w:val="99"/>
    <w:rPr>
      <w:rFonts w:ascii="Arial" w:hAnsi="Arial" w:eastAsia="宋体"/>
      <w:color w:val="auto"/>
      <w:kern w:val="2"/>
      <w:sz w:val="20"/>
      <w:lang w:val="en-US" w:eastAsia="zh-CN"/>
    </w:rPr>
  </w:style>
  <w:style w:type="character" w:customStyle="1" w:styleId="624">
    <w:name w:val="Char Char10"/>
    <w:autoRedefine/>
    <w:semiHidden/>
    <w:qFormat/>
    <w:uiPriority w:val="99"/>
    <w:rPr>
      <w:rFonts w:ascii="宋体" w:hAnsi="宋体" w:eastAsia="宋体"/>
      <w:color w:val="FF0000"/>
      <w:kern w:val="2"/>
      <w:sz w:val="24"/>
      <w:lang w:val="en-US" w:eastAsia="zh-CN"/>
    </w:rPr>
  </w:style>
  <w:style w:type="character" w:customStyle="1" w:styleId="625">
    <w:name w:val="Char Char7"/>
    <w:autoRedefine/>
    <w:semiHidden/>
    <w:qFormat/>
    <w:uiPriority w:val="99"/>
    <w:rPr>
      <w:rFonts w:ascii="宋体" w:hAnsi="宋体" w:eastAsia="宋体"/>
      <w:kern w:val="2"/>
      <w:sz w:val="18"/>
      <w:lang w:val="en-US" w:eastAsia="zh-CN"/>
    </w:rPr>
  </w:style>
  <w:style w:type="character" w:customStyle="1" w:styleId="626">
    <w:name w:val="HTML 地址 Char1"/>
    <w:autoRedefine/>
    <w:semiHidden/>
    <w:qFormat/>
    <w:uiPriority w:val="99"/>
    <w:rPr>
      <w:i/>
    </w:rPr>
  </w:style>
  <w:style w:type="character" w:customStyle="1" w:styleId="627">
    <w:name w:val="信息标题 Char1"/>
    <w:autoRedefine/>
    <w:semiHidden/>
    <w:qFormat/>
    <w:uiPriority w:val="99"/>
    <w:rPr>
      <w:rFonts w:ascii="Calibri Light" w:hAnsi="Calibri Light" w:eastAsia="宋体"/>
      <w:sz w:val="24"/>
      <w:shd w:val="pct20" w:color="auto" w:fill="auto"/>
    </w:rPr>
  </w:style>
  <w:style w:type="character" w:customStyle="1" w:styleId="628">
    <w:name w:val="z-窗体顶端 Char1"/>
    <w:autoRedefine/>
    <w:semiHidden/>
    <w:qFormat/>
    <w:uiPriority w:val="99"/>
    <w:rPr>
      <w:rFonts w:ascii="Arial" w:hAnsi="Arial"/>
      <w:vanish/>
      <w:sz w:val="16"/>
    </w:rPr>
  </w:style>
  <w:style w:type="character" w:customStyle="1" w:styleId="629">
    <w:name w:val="访问过的超链接1"/>
    <w:autoRedefine/>
    <w:qFormat/>
    <w:uiPriority w:val="99"/>
    <w:rPr>
      <w:rFonts w:ascii="宋体" w:hAnsi="宋体" w:eastAsia="宋体"/>
      <w:color w:val="954F72"/>
      <w:kern w:val="2"/>
      <w:sz w:val="24"/>
      <w:u w:val="single"/>
      <w:lang w:val="en-US" w:eastAsia="zh-CN"/>
    </w:rPr>
  </w:style>
  <w:style w:type="paragraph" w:customStyle="1" w:styleId="630">
    <w:name w:val="菏泽-正文 Char Char Char"/>
    <w:basedOn w:val="1"/>
    <w:autoRedefine/>
    <w:qFormat/>
    <w:uiPriority w:val="99"/>
    <w:pPr>
      <w:spacing w:line="440" w:lineRule="exact"/>
      <w:ind w:firstLine="420" w:firstLineChars="200"/>
    </w:pPr>
    <w:rPr>
      <w:rFonts w:ascii="Arial" w:hAnsi="Arial" w:eastAsia="华文细黑"/>
      <w:szCs w:val="20"/>
    </w:rPr>
  </w:style>
  <w:style w:type="paragraph" w:customStyle="1" w:styleId="631">
    <w:name w:val="工艺统一正文"/>
    <w:basedOn w:val="1"/>
    <w:autoRedefine/>
    <w:qFormat/>
    <w:uiPriority w:val="99"/>
    <w:pPr>
      <w:adjustRightInd w:val="0"/>
      <w:snapToGrid w:val="0"/>
      <w:spacing w:line="360" w:lineRule="auto"/>
      <w:ind w:firstLine="578"/>
    </w:pPr>
    <w:rPr>
      <w:rFonts w:ascii="宋体"/>
      <w:sz w:val="28"/>
      <w:szCs w:val="20"/>
    </w:rPr>
  </w:style>
  <w:style w:type="paragraph" w:customStyle="1" w:styleId="632">
    <w:name w:val="xl57"/>
    <w:basedOn w:val="1"/>
    <w:autoRedefine/>
    <w:qFormat/>
    <w:uiPriority w:val="99"/>
    <w:pPr>
      <w:widowControl/>
      <w:spacing w:before="100" w:beforeAutospacing="1" w:after="100" w:afterAutospacing="1"/>
      <w:jc w:val="left"/>
    </w:pPr>
    <w:rPr>
      <w:rFonts w:ascii="宋体" w:hAnsi="宋体"/>
      <w:b/>
      <w:bCs/>
      <w:kern w:val="0"/>
      <w:sz w:val="22"/>
      <w:szCs w:val="22"/>
    </w:rPr>
  </w:style>
  <w:style w:type="paragraph" w:customStyle="1" w:styleId="633">
    <w:name w:val="宏福正文-2"/>
    <w:basedOn w:val="85"/>
    <w:autoRedefine/>
    <w:qFormat/>
    <w:uiPriority w:val="99"/>
    <w:pPr>
      <w:snapToGrid w:val="0"/>
      <w:spacing w:before="240" w:after="0" w:line="400" w:lineRule="atLeast"/>
      <w:ind w:firstLine="567" w:firstLineChars="0"/>
    </w:pPr>
    <w:rPr>
      <w:kern w:val="0"/>
      <w:sz w:val="28"/>
    </w:rPr>
  </w:style>
  <w:style w:type="paragraph" w:customStyle="1" w:styleId="634">
    <w:name w:val="xl59"/>
    <w:basedOn w:val="1"/>
    <w:autoRedefine/>
    <w:qFormat/>
    <w:uiPriority w:val="99"/>
    <w:pPr>
      <w:widowControl/>
      <w:spacing w:before="100" w:beforeAutospacing="1" w:after="100" w:afterAutospacing="1"/>
      <w:jc w:val="left"/>
    </w:pPr>
    <w:rPr>
      <w:rFonts w:ascii="Arial" w:hAnsi="Arial" w:cs="Arial"/>
      <w:b/>
      <w:bCs/>
      <w:i/>
      <w:iCs/>
      <w:kern w:val="0"/>
      <w:sz w:val="22"/>
      <w:szCs w:val="22"/>
    </w:rPr>
  </w:style>
  <w:style w:type="paragraph" w:customStyle="1" w:styleId="635">
    <w:name w:val="缺省文本_宋体"/>
    <w:basedOn w:val="1"/>
    <w:autoRedefine/>
    <w:qFormat/>
    <w:uiPriority w:val="99"/>
    <w:pPr>
      <w:tabs>
        <w:tab w:val="left" w:pos="525"/>
        <w:tab w:val="center" w:pos="5670"/>
        <w:tab w:val="right" w:pos="7655"/>
      </w:tabs>
      <w:spacing w:before="80" w:after="120" w:line="360" w:lineRule="auto"/>
      <w:outlineLvl w:val="7"/>
    </w:pPr>
    <w:rPr>
      <w:spacing w:val="16"/>
      <w:kern w:val="28"/>
      <w:sz w:val="24"/>
      <w:szCs w:val="20"/>
    </w:rPr>
  </w:style>
  <w:style w:type="paragraph" w:customStyle="1" w:styleId="636">
    <w:name w:val="流程图"/>
    <w:basedOn w:val="1"/>
    <w:autoRedefine/>
    <w:qFormat/>
    <w:uiPriority w:val="99"/>
    <w:pPr>
      <w:tabs>
        <w:tab w:val="left" w:pos="0"/>
      </w:tabs>
      <w:autoSpaceDE w:val="0"/>
      <w:autoSpaceDN w:val="0"/>
      <w:adjustRightInd w:val="0"/>
      <w:spacing w:line="240" w:lineRule="atLeast"/>
      <w:jc w:val="center"/>
      <w:textAlignment w:val="bottom"/>
    </w:pPr>
    <w:rPr>
      <w:rFonts w:ascii="宋体"/>
      <w:szCs w:val="20"/>
    </w:rPr>
  </w:style>
  <w:style w:type="paragraph" w:customStyle="1" w:styleId="637">
    <w:name w:val="标准条文"/>
    <w:basedOn w:val="103"/>
    <w:next w:val="103"/>
    <w:autoRedefine/>
    <w:qFormat/>
    <w:uiPriority w:val="99"/>
    <w:rPr>
      <w:rFonts w:ascii="宋体"/>
      <w:color w:val="auto"/>
    </w:rPr>
  </w:style>
  <w:style w:type="paragraph" w:customStyle="1" w:styleId="638">
    <w:name w:val="xl52"/>
    <w:basedOn w:val="1"/>
    <w:autoRedefine/>
    <w:qFormat/>
    <w:uiPriority w:val="99"/>
    <w:pPr>
      <w:widowControl/>
      <w:spacing w:before="100" w:beforeAutospacing="1" w:after="100" w:afterAutospacing="1"/>
      <w:jc w:val="left"/>
    </w:pPr>
    <w:rPr>
      <w:rFonts w:ascii="Arial" w:hAnsi="Arial" w:cs="Arial"/>
      <w:b/>
      <w:bCs/>
      <w:i/>
      <w:iCs/>
      <w:kern w:val="0"/>
      <w:sz w:val="22"/>
      <w:szCs w:val="22"/>
    </w:rPr>
  </w:style>
  <w:style w:type="paragraph" w:customStyle="1" w:styleId="639">
    <w:name w:val="xl144"/>
    <w:basedOn w:val="1"/>
    <w:autoRedefine/>
    <w:qFormat/>
    <w:uiPriority w:val="99"/>
    <w:pPr>
      <w:widowControl/>
      <w:pBdr>
        <w:left w:val="single" w:color="auto" w:sz="4"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640">
    <w:name w:val="图编号"/>
    <w:basedOn w:val="416"/>
    <w:autoRedefine/>
    <w:qFormat/>
    <w:uiPriority w:val="99"/>
    <w:pPr>
      <w:tabs>
        <w:tab w:val="left" w:pos="763"/>
        <w:tab w:val="left" w:pos="1440"/>
      </w:tabs>
      <w:spacing w:before="300" w:after="300" w:line="360" w:lineRule="auto"/>
      <w:ind w:left="400" w:leftChars="400" w:hanging="200" w:hangingChars="200"/>
    </w:pPr>
    <w:rPr>
      <w:rFonts w:ascii="Times New Roman" w:hAnsi="Times New Roman" w:eastAsia="宋体"/>
      <w:kern w:val="0"/>
      <w:sz w:val="20"/>
      <w:szCs w:val="24"/>
    </w:rPr>
  </w:style>
  <w:style w:type="paragraph" w:customStyle="1" w:styleId="641">
    <w:name w:val="Char1 Char Char Char2"/>
    <w:basedOn w:val="1"/>
    <w:autoRedefine/>
    <w:qFormat/>
    <w:uiPriority w:val="99"/>
    <w:pPr>
      <w:spacing w:line="360" w:lineRule="auto"/>
      <w:ind w:firstLine="200" w:firstLineChars="200"/>
    </w:pPr>
    <w:rPr>
      <w:rFonts w:ascii="宋体" w:hAnsi="宋体" w:cs="宋体"/>
      <w:sz w:val="24"/>
    </w:rPr>
  </w:style>
  <w:style w:type="paragraph" w:customStyle="1" w:styleId="642">
    <w:name w:val="xl82"/>
    <w:basedOn w:val="1"/>
    <w:autoRedefine/>
    <w:qFormat/>
    <w:uiPriority w:val="99"/>
    <w:pPr>
      <w:widowControl/>
      <w:pBdr>
        <w:left w:val="single" w:color="auto" w:sz="12" w:space="0"/>
        <w:bottom w:val="single" w:color="auto" w:sz="12" w:space="0"/>
      </w:pBdr>
      <w:spacing w:before="100" w:beforeAutospacing="1" w:after="100" w:afterAutospacing="1"/>
      <w:jc w:val="right"/>
      <w:textAlignment w:val="center"/>
    </w:pPr>
    <w:rPr>
      <w:rFonts w:ascii="Arial Unicode MS" w:hAnsi="Arial Unicode MS"/>
      <w:kern w:val="0"/>
      <w:sz w:val="12"/>
      <w:szCs w:val="12"/>
    </w:rPr>
  </w:style>
  <w:style w:type="paragraph" w:customStyle="1" w:styleId="643">
    <w:name w:val="myformat_content Char"/>
    <w:basedOn w:val="1"/>
    <w:autoRedefine/>
    <w:qFormat/>
    <w:uiPriority w:val="99"/>
    <w:pPr>
      <w:spacing w:beforeLines="50" w:afterLines="50" w:line="360" w:lineRule="exact"/>
      <w:ind w:firstLine="480" w:firstLineChars="200"/>
    </w:pPr>
    <w:rPr>
      <w:sz w:val="24"/>
      <w:szCs w:val="20"/>
    </w:rPr>
  </w:style>
  <w:style w:type="paragraph" w:customStyle="1" w:styleId="644">
    <w:name w:val="其他发布日期"/>
    <w:basedOn w:val="1"/>
    <w:autoRedefine/>
    <w:qFormat/>
    <w:uiPriority w:val="99"/>
    <w:pPr>
      <w:widowControl/>
      <w:numPr>
        <w:ilvl w:val="0"/>
        <w:numId w:val="6"/>
      </w:numPr>
      <w:jc w:val="left"/>
    </w:pPr>
    <w:rPr>
      <w:rFonts w:eastAsia="黑体"/>
      <w:kern w:val="0"/>
      <w:sz w:val="28"/>
      <w:szCs w:val="20"/>
    </w:rPr>
  </w:style>
  <w:style w:type="paragraph" w:customStyle="1" w:styleId="645">
    <w:name w:val="xl123"/>
    <w:basedOn w:val="1"/>
    <w:autoRedefine/>
    <w:qFormat/>
    <w:uiPriority w:val="99"/>
    <w:pPr>
      <w:widowControl/>
      <w:pBdr>
        <w:top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646">
    <w:name w:val="Char Char Char Char Char Char"/>
    <w:basedOn w:val="1"/>
    <w:autoRedefine/>
    <w:qFormat/>
    <w:uiPriority w:val="99"/>
    <w:rPr>
      <w:sz w:val="24"/>
    </w:rPr>
  </w:style>
  <w:style w:type="paragraph" w:customStyle="1" w:styleId="647">
    <w:name w:val="样式 样式 标题 3东明_小节H3条标题1.1.1二级节名h33rd level3l3CTHeading 3 - ... + 段..."/>
    <w:basedOn w:val="648"/>
    <w:autoRedefine/>
    <w:qFormat/>
    <w:uiPriority w:val="99"/>
    <w:pPr>
      <w:spacing w:after="156"/>
    </w:pPr>
  </w:style>
  <w:style w:type="paragraph" w:customStyle="1" w:styleId="648">
    <w:name w:val="样式 标题 3东明_小节H3条标题1.1.1二级节名h33rd level3l3CTHeading 3 - ..."/>
    <w:basedOn w:val="10"/>
    <w:autoRedefine/>
    <w:qFormat/>
    <w:uiPriority w:val="99"/>
    <w:pPr>
      <w:spacing w:before="0" w:after="0" w:line="360" w:lineRule="auto"/>
    </w:pPr>
    <w:rPr>
      <w:rFonts w:eastAsia="黑体" w:cs="宋体"/>
      <w:sz w:val="24"/>
      <w:szCs w:val="20"/>
      <w:lang w:val="zh-CN"/>
    </w:rPr>
  </w:style>
  <w:style w:type="paragraph" w:customStyle="1" w:styleId="649">
    <w:name w:val="Char Char Char Char Char Char Char Char Char Char Char Char Char Char Char Char"/>
    <w:basedOn w:val="1"/>
    <w:autoRedefine/>
    <w:qFormat/>
    <w:uiPriority w:val="99"/>
    <w:rPr>
      <w:rFonts w:cs="宋体"/>
      <w:bCs/>
      <w:color w:val="000000"/>
      <w:szCs w:val="28"/>
    </w:rPr>
  </w:style>
  <w:style w:type="paragraph" w:customStyle="1" w:styleId="650">
    <w:name w:val="五号表格"/>
    <w:next w:val="1"/>
    <w:autoRedefine/>
    <w:qFormat/>
    <w:uiPriority w:val="99"/>
    <w:rPr>
      <w:rFonts w:ascii="宋体" w:hAnsi="Times New Roman" w:eastAsia="宋体" w:cs="Times New Roman"/>
      <w:kern w:val="0"/>
      <w:sz w:val="21"/>
      <w:szCs w:val="20"/>
      <w:lang w:val="en-US" w:eastAsia="zh-CN" w:bidi="ar-SA"/>
    </w:rPr>
  </w:style>
  <w:style w:type="paragraph" w:customStyle="1" w:styleId="651">
    <w:name w:val="7"/>
    <w:basedOn w:val="1"/>
    <w:next w:val="13"/>
    <w:autoRedefine/>
    <w:qFormat/>
    <w:uiPriority w:val="99"/>
    <w:pPr>
      <w:adjustRightInd w:val="0"/>
      <w:snapToGrid w:val="0"/>
      <w:spacing w:line="312" w:lineRule="auto"/>
      <w:ind w:firstLine="200" w:firstLineChars="200"/>
    </w:pPr>
    <w:rPr>
      <w:rFonts w:ascii="仿宋_GB2312" w:eastAsia="仿宋_GB2312"/>
      <w:sz w:val="28"/>
    </w:rPr>
  </w:style>
  <w:style w:type="paragraph" w:customStyle="1" w:styleId="652">
    <w:name w:val="BG-WZ"/>
    <w:basedOn w:val="1"/>
    <w:autoRedefine/>
    <w:qFormat/>
    <w:uiPriority w:val="99"/>
    <w:pPr>
      <w:adjustRightInd w:val="0"/>
      <w:snapToGrid w:val="0"/>
      <w:ind w:left="-51" w:right="-51"/>
      <w:jc w:val="center"/>
    </w:pPr>
    <w:rPr>
      <w:rFonts w:ascii="宋体" w:hAnsi="宋体"/>
      <w:szCs w:val="20"/>
    </w:rPr>
  </w:style>
  <w:style w:type="paragraph" w:customStyle="1" w:styleId="653">
    <w:name w:val="东明_章"/>
    <w:basedOn w:val="8"/>
    <w:autoRedefine/>
    <w:qFormat/>
    <w:uiPriority w:val="99"/>
    <w:pPr>
      <w:keepLines/>
      <w:pBdr>
        <w:top w:val="single" w:color="808080" w:sz="24" w:space="1"/>
        <w:left w:val="single" w:color="808080" w:sz="24" w:space="4"/>
        <w:bottom w:val="single" w:color="808080" w:sz="24" w:space="1"/>
        <w:right w:val="single" w:color="808080" w:sz="24" w:space="4"/>
      </w:pBdr>
      <w:shd w:val="clear" w:color="auto" w:fill="D9D9D9"/>
      <w:tabs>
        <w:tab w:val="left" w:pos="0"/>
        <w:tab w:val="left" w:pos="1400"/>
        <w:tab w:val="left" w:pos="8280"/>
      </w:tabs>
      <w:overflowPunct/>
      <w:snapToGrid/>
      <w:spacing w:before="600" w:after="0" w:line="578" w:lineRule="auto"/>
      <w:ind w:left="1400" w:hanging="840"/>
      <w:jc w:val="center"/>
    </w:pPr>
    <w:rPr>
      <w:rFonts w:ascii="Arial" w:hAnsi="Arial" w:eastAsia="宋体-方正超大字符集"/>
      <w:color w:val="auto"/>
      <w:sz w:val="36"/>
      <w:szCs w:val="20"/>
    </w:rPr>
  </w:style>
  <w:style w:type="paragraph" w:customStyle="1" w:styleId="654">
    <w:name w:val="xl131"/>
    <w:basedOn w:val="1"/>
    <w:autoRedefine/>
    <w:qFormat/>
    <w:uiPriority w:val="99"/>
    <w:pPr>
      <w:widowControl/>
      <w:pBdr>
        <w:left w:val="single" w:color="auto" w:sz="4" w:space="0"/>
        <w:right w:val="single" w:color="auto" w:sz="8" w:space="0"/>
      </w:pBdr>
      <w:spacing w:before="100" w:beforeAutospacing="1" w:after="100" w:afterAutospacing="1"/>
      <w:jc w:val="left"/>
    </w:pPr>
    <w:rPr>
      <w:rFonts w:ascii="Arial Unicode MS" w:hAnsi="Arial Unicode MS"/>
      <w:kern w:val="0"/>
    </w:rPr>
  </w:style>
  <w:style w:type="paragraph" w:customStyle="1" w:styleId="655">
    <w:name w:val="首页脚注"/>
    <w:basedOn w:val="55"/>
    <w:autoRedefine/>
    <w:qFormat/>
    <w:uiPriority w:val="99"/>
    <w:pPr>
      <w:keepLines/>
      <w:widowControl/>
      <w:tabs>
        <w:tab w:val="center" w:pos="4320"/>
        <w:tab w:val="clear" w:pos="4153"/>
        <w:tab w:val="clear" w:pos="8306"/>
      </w:tabs>
      <w:overflowPunct w:val="0"/>
      <w:autoSpaceDE w:val="0"/>
      <w:autoSpaceDN w:val="0"/>
      <w:adjustRightInd w:val="0"/>
      <w:snapToGrid/>
      <w:jc w:val="center"/>
      <w:textAlignment w:val="baseline"/>
    </w:pPr>
    <w:rPr>
      <w:sz w:val="20"/>
    </w:rPr>
  </w:style>
  <w:style w:type="paragraph" w:customStyle="1" w:styleId="656">
    <w:name w:val="工业统一正文"/>
    <w:basedOn w:val="1"/>
    <w:autoRedefine/>
    <w:qFormat/>
    <w:uiPriority w:val="99"/>
    <w:pPr>
      <w:adjustRightInd w:val="0"/>
      <w:snapToGrid w:val="0"/>
      <w:spacing w:line="360" w:lineRule="auto"/>
      <w:ind w:firstLine="200" w:firstLineChars="200"/>
      <w:jc w:val="left"/>
    </w:pPr>
    <w:rPr>
      <w:rFonts w:ascii="宋体"/>
      <w:sz w:val="28"/>
      <w:szCs w:val="20"/>
    </w:rPr>
  </w:style>
  <w:style w:type="paragraph" w:customStyle="1" w:styleId="657">
    <w:name w:val="Char Char Char4 Char Char Char Char Char Char3"/>
    <w:basedOn w:val="1"/>
    <w:autoRedefine/>
    <w:qFormat/>
    <w:uiPriority w:val="99"/>
    <w:rPr>
      <w:rFonts w:ascii="宋体" w:hAnsi="宋体" w:cs="宋体"/>
      <w:sz w:val="24"/>
    </w:rPr>
  </w:style>
  <w:style w:type="paragraph" w:customStyle="1" w:styleId="658">
    <w:name w:val="图目"/>
    <w:basedOn w:val="1"/>
    <w:autoRedefine/>
    <w:qFormat/>
    <w:uiPriority w:val="99"/>
    <w:pPr>
      <w:snapToGrid w:val="0"/>
      <w:spacing w:before="360" w:after="360" w:line="440" w:lineRule="atLeast"/>
      <w:jc w:val="center"/>
    </w:pPr>
    <w:rPr>
      <w:rFonts w:ascii="黑体" w:hAnsi="Arial" w:eastAsia="黑体"/>
      <w:sz w:val="24"/>
      <w:szCs w:val="20"/>
    </w:rPr>
  </w:style>
  <w:style w:type="paragraph" w:customStyle="1" w:styleId="659">
    <w:name w:val="xl71"/>
    <w:basedOn w:val="1"/>
    <w:autoRedefine/>
    <w:qFormat/>
    <w:uiPriority w:val="99"/>
    <w:pPr>
      <w:widowControl/>
      <w:spacing w:before="100" w:beforeAutospacing="1" w:after="100" w:afterAutospacing="1"/>
      <w:jc w:val="left"/>
    </w:pPr>
    <w:rPr>
      <w:rFonts w:ascii="宋体" w:hAnsi="宋体"/>
      <w:b/>
      <w:bCs/>
      <w:kern w:val="0"/>
      <w:sz w:val="20"/>
      <w:szCs w:val="20"/>
    </w:rPr>
  </w:style>
  <w:style w:type="paragraph" w:customStyle="1" w:styleId="660">
    <w:name w:val="表格文字居中 Char"/>
    <w:basedOn w:val="85"/>
    <w:autoRedefine/>
    <w:qFormat/>
    <w:uiPriority w:val="99"/>
    <w:pPr>
      <w:keepNext/>
      <w:tabs>
        <w:tab w:val="left" w:pos="628"/>
        <w:tab w:val="left" w:pos="1727"/>
        <w:tab w:val="left" w:pos="1884"/>
        <w:tab w:val="left" w:pos="2660"/>
        <w:tab w:val="left" w:pos="5460"/>
      </w:tabs>
      <w:spacing w:before="100" w:beforeAutospacing="1" w:after="0"/>
      <w:ind w:firstLine="0" w:firstLineChars="0"/>
      <w:jc w:val="center"/>
    </w:pPr>
    <w:rPr>
      <w:rFonts w:ascii="宋体"/>
      <w:bCs/>
      <w:color w:val="000000"/>
      <w:kern w:val="0"/>
      <w:sz w:val="24"/>
    </w:rPr>
  </w:style>
  <w:style w:type="paragraph" w:customStyle="1" w:styleId="661">
    <w:name w:val="样式 样式 首行缩进:  0.85 厘米 行距: 1.5 倍行距 + 段后: 0.3 行"/>
    <w:basedOn w:val="662"/>
    <w:autoRedefine/>
    <w:semiHidden/>
    <w:qFormat/>
    <w:uiPriority w:val="99"/>
  </w:style>
  <w:style w:type="paragraph" w:customStyle="1" w:styleId="662">
    <w:name w:val="样式 首行缩进:  0.85 厘米 行距: 1.5 倍行距"/>
    <w:basedOn w:val="1"/>
    <w:autoRedefine/>
    <w:semiHidden/>
    <w:qFormat/>
    <w:uiPriority w:val="99"/>
    <w:pPr>
      <w:snapToGrid w:val="0"/>
      <w:spacing w:beforeLines="50" w:line="360" w:lineRule="auto"/>
      <w:ind w:firstLine="480" w:firstLineChars="200"/>
    </w:pPr>
    <w:rPr>
      <w:sz w:val="24"/>
      <w:szCs w:val="20"/>
    </w:rPr>
  </w:style>
  <w:style w:type="paragraph" w:customStyle="1" w:styleId="663">
    <w:name w:val="xl133"/>
    <w:basedOn w:val="1"/>
    <w:autoRedefine/>
    <w:qFormat/>
    <w:uiPriority w:val="99"/>
    <w:pPr>
      <w:widowControl/>
      <w:pBdr>
        <w:righ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664">
    <w:name w:val="EIA1"/>
    <w:basedOn w:val="8"/>
    <w:autoRedefine/>
    <w:qFormat/>
    <w:uiPriority w:val="99"/>
    <w:pPr>
      <w:tabs>
        <w:tab w:val="left" w:pos="390"/>
      </w:tabs>
      <w:overflowPunct/>
      <w:snapToGrid/>
      <w:spacing w:before="0" w:after="0" w:line="480" w:lineRule="auto"/>
      <w:ind w:left="390" w:firstLine="0"/>
      <w:jc w:val="left"/>
    </w:pPr>
    <w:rPr>
      <w:rFonts w:ascii="Calibri" w:hAnsi="Calibri" w:eastAsia="宋体"/>
      <w:bCs w:val="0"/>
      <w:color w:val="auto"/>
      <w:kern w:val="2"/>
      <w:sz w:val="32"/>
      <w:szCs w:val="20"/>
    </w:rPr>
  </w:style>
  <w:style w:type="paragraph" w:customStyle="1" w:styleId="665">
    <w:name w:val="表格文字居中"/>
    <w:basedOn w:val="1"/>
    <w:next w:val="85"/>
    <w:autoRedefine/>
    <w:qFormat/>
    <w:uiPriority w:val="99"/>
    <w:pPr>
      <w:keepNext/>
      <w:tabs>
        <w:tab w:val="left" w:pos="628"/>
        <w:tab w:val="left" w:pos="1727"/>
        <w:tab w:val="left" w:pos="1884"/>
      </w:tabs>
      <w:adjustRightInd w:val="0"/>
      <w:snapToGrid w:val="0"/>
      <w:contextualSpacing/>
      <w:jc w:val="center"/>
    </w:pPr>
    <w:rPr>
      <w:bCs/>
      <w:color w:val="000000"/>
      <w:kern w:val="0"/>
      <w:szCs w:val="21"/>
    </w:rPr>
  </w:style>
  <w:style w:type="paragraph" w:customStyle="1" w:styleId="666">
    <w:name w:val="样式 标题 2 + 首行缩进:  2.5 字符"/>
    <w:basedOn w:val="9"/>
    <w:autoRedefine/>
    <w:qFormat/>
    <w:uiPriority w:val="99"/>
    <w:pPr>
      <w:keepNext w:val="0"/>
      <w:keepLines w:val="0"/>
      <w:tabs>
        <w:tab w:val="left" w:pos="840"/>
      </w:tabs>
      <w:spacing w:before="0" w:after="0" w:line="240" w:lineRule="auto"/>
      <w:ind w:left="840" w:hanging="420"/>
    </w:pPr>
    <w:rPr>
      <w:rFonts w:ascii="Times New Roman" w:hAnsi="Times New Roman" w:eastAsia="楷体_GB2312" w:cs="宋体"/>
      <w:b w:val="0"/>
      <w:bCs w:val="0"/>
      <w:kern w:val="0"/>
      <w:sz w:val="28"/>
      <w:szCs w:val="20"/>
    </w:rPr>
  </w:style>
  <w:style w:type="paragraph" w:customStyle="1" w:styleId="667">
    <w:name w:val="xl120"/>
    <w:basedOn w:val="1"/>
    <w:autoRedefine/>
    <w:qFormat/>
    <w:uiPriority w:val="99"/>
    <w:pPr>
      <w:widowControl/>
      <w:spacing w:before="100" w:beforeAutospacing="1" w:after="100" w:afterAutospacing="1"/>
      <w:jc w:val="left"/>
      <w:textAlignment w:val="center"/>
    </w:pPr>
    <w:rPr>
      <w:rFonts w:ascii="Arial Unicode MS" w:hAnsi="Arial Unicode MS"/>
      <w:kern w:val="0"/>
      <w:sz w:val="12"/>
      <w:szCs w:val="12"/>
    </w:rPr>
  </w:style>
  <w:style w:type="paragraph" w:customStyle="1" w:styleId="668">
    <w:name w:val="表后文"/>
    <w:basedOn w:val="1"/>
    <w:autoRedefine/>
    <w:qFormat/>
    <w:uiPriority w:val="99"/>
    <w:pPr>
      <w:adjustRightInd w:val="0"/>
      <w:spacing w:before="120" w:line="400" w:lineRule="exact"/>
      <w:ind w:firstLine="601"/>
      <w:textAlignment w:val="baseline"/>
    </w:pPr>
    <w:rPr>
      <w:rFonts w:eastAsia="楷体_GB2312"/>
      <w:spacing w:val="8"/>
      <w:kern w:val="0"/>
      <w:sz w:val="28"/>
      <w:szCs w:val="20"/>
    </w:rPr>
  </w:style>
  <w:style w:type="paragraph" w:customStyle="1" w:styleId="669">
    <w:name w:val="正文首行缩进2字"/>
    <w:basedOn w:val="1"/>
    <w:autoRedefine/>
    <w:qFormat/>
    <w:uiPriority w:val="99"/>
    <w:pPr>
      <w:adjustRightInd w:val="0"/>
      <w:snapToGrid w:val="0"/>
      <w:spacing w:line="300" w:lineRule="auto"/>
      <w:ind w:firstLine="563" w:firstLineChars="201"/>
    </w:pPr>
    <w:rPr>
      <w:sz w:val="28"/>
    </w:rPr>
  </w:style>
  <w:style w:type="paragraph" w:customStyle="1" w:styleId="670">
    <w:name w:val="xl28"/>
    <w:basedOn w:val="1"/>
    <w:autoRedefine/>
    <w:qFormat/>
    <w:uiPriority w:val="99"/>
    <w:pPr>
      <w:widowControl/>
      <w:spacing w:before="100" w:beforeAutospacing="1" w:after="100" w:afterAutospacing="1"/>
      <w:jc w:val="center"/>
      <w:textAlignment w:val="bottom"/>
    </w:pPr>
    <w:rPr>
      <w:rFonts w:ascii="Arial" w:hAnsi="Arial" w:cs="Arial"/>
      <w:b/>
      <w:bCs/>
      <w:kern w:val="0"/>
      <w:sz w:val="24"/>
    </w:rPr>
  </w:style>
  <w:style w:type="paragraph" w:customStyle="1" w:styleId="671">
    <w:name w:val="p0"/>
    <w:basedOn w:val="1"/>
    <w:autoRedefine/>
    <w:qFormat/>
    <w:uiPriority w:val="99"/>
    <w:pPr>
      <w:widowControl/>
    </w:pPr>
    <w:rPr>
      <w:kern w:val="0"/>
      <w:szCs w:val="21"/>
    </w:rPr>
  </w:style>
  <w:style w:type="paragraph" w:customStyle="1" w:styleId="672">
    <w:name w:val="标题小四"/>
    <w:basedOn w:val="1"/>
    <w:next w:val="1"/>
    <w:autoRedefine/>
    <w:qFormat/>
    <w:uiPriority w:val="99"/>
    <w:pPr>
      <w:spacing w:line="360" w:lineRule="auto"/>
      <w:jc w:val="center"/>
    </w:pPr>
    <w:rPr>
      <w:rFonts w:eastAsia="黑体"/>
      <w:sz w:val="24"/>
    </w:rPr>
  </w:style>
  <w:style w:type="paragraph" w:customStyle="1" w:styleId="673">
    <w:name w:val="xl104"/>
    <w:basedOn w:val="1"/>
    <w:autoRedefine/>
    <w:qFormat/>
    <w:uiPriority w:val="99"/>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674">
    <w:name w:val="xl25"/>
    <w:basedOn w:val="1"/>
    <w:autoRedefine/>
    <w:qFormat/>
    <w:uiPriority w:val="99"/>
    <w:pPr>
      <w:widowControl/>
      <w:pBdr>
        <w:bottom w:val="single" w:color="auto" w:sz="4" w:space="0"/>
        <w:right w:val="single" w:color="auto" w:sz="4" w:space="0"/>
      </w:pBdr>
      <w:spacing w:before="100" w:beforeAutospacing="1" w:after="100" w:afterAutospacing="1"/>
      <w:jc w:val="center"/>
      <w:textAlignment w:val="top"/>
    </w:pPr>
    <w:rPr>
      <w:kern w:val="0"/>
      <w:szCs w:val="21"/>
    </w:rPr>
  </w:style>
  <w:style w:type="paragraph" w:customStyle="1" w:styleId="675">
    <w:name w:val="Date1"/>
    <w:basedOn w:val="1"/>
    <w:next w:val="1"/>
    <w:autoRedefine/>
    <w:qFormat/>
    <w:uiPriority w:val="99"/>
    <w:pPr>
      <w:adjustRightInd w:val="0"/>
      <w:textAlignment w:val="baseline"/>
    </w:pPr>
    <w:rPr>
      <w:szCs w:val="21"/>
    </w:rPr>
  </w:style>
  <w:style w:type="paragraph" w:customStyle="1" w:styleId="676">
    <w:name w:val="样式 正文文本 + 左侧:  2 字符 首行缩进:  2 字符"/>
    <w:basedOn w:val="36"/>
    <w:autoRedefine/>
    <w:qFormat/>
    <w:uiPriority w:val="99"/>
    <w:pPr>
      <w:widowControl w:val="0"/>
      <w:adjustRightInd w:val="0"/>
      <w:spacing w:before="0" w:after="0" w:line="360" w:lineRule="auto"/>
      <w:ind w:left="480" w:leftChars="200" w:right="0" w:firstLine="480" w:firstLineChars="200"/>
      <w:jc w:val="left"/>
    </w:pPr>
    <w:rPr>
      <w:rFonts w:ascii="Arial" w:hAnsi="Arial" w:cs="宋体"/>
      <w:kern w:val="2"/>
      <w:sz w:val="24"/>
    </w:rPr>
  </w:style>
  <w:style w:type="paragraph" w:customStyle="1" w:styleId="677">
    <w:name w:val="xl50"/>
    <w:basedOn w:val="1"/>
    <w:autoRedefine/>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b/>
      <w:bCs/>
      <w:color w:val="FF0000"/>
      <w:kern w:val="0"/>
      <w:sz w:val="24"/>
    </w:rPr>
  </w:style>
  <w:style w:type="paragraph" w:customStyle="1" w:styleId="678">
    <w:name w:val="defaultfont"/>
    <w:basedOn w:val="1"/>
    <w:autoRedefine/>
    <w:qFormat/>
    <w:uiPriority w:val="99"/>
    <w:pPr>
      <w:widowControl/>
      <w:spacing w:before="100" w:beforeAutospacing="1" w:after="100" w:afterAutospacing="1"/>
      <w:jc w:val="left"/>
    </w:pPr>
    <w:rPr>
      <w:rFonts w:ascii="宋体" w:hAnsi="宋体" w:cs="宋体"/>
      <w:kern w:val="0"/>
      <w:sz w:val="24"/>
    </w:rPr>
  </w:style>
  <w:style w:type="paragraph" w:customStyle="1" w:styleId="679">
    <w:name w:val="xl44"/>
    <w:basedOn w:val="1"/>
    <w:autoRedefine/>
    <w:qFormat/>
    <w:uiPriority w:val="99"/>
    <w:pPr>
      <w:widowControl/>
      <w:spacing w:before="100" w:beforeAutospacing="1" w:after="100" w:afterAutospacing="1"/>
      <w:jc w:val="center"/>
    </w:pPr>
    <w:rPr>
      <w:rFonts w:ascii="Arial" w:hAnsi="Arial" w:cs="Arial"/>
      <w:b/>
      <w:bCs/>
      <w:kern w:val="0"/>
      <w:sz w:val="22"/>
      <w:szCs w:val="22"/>
    </w:rPr>
  </w:style>
  <w:style w:type="paragraph" w:customStyle="1" w:styleId="680">
    <w:name w:val="xl118"/>
    <w:basedOn w:val="1"/>
    <w:autoRedefine/>
    <w:qFormat/>
    <w:uiPriority w:val="99"/>
    <w:pPr>
      <w:widowControl/>
      <w:pBdr>
        <w:lef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681">
    <w:name w:val="xl56"/>
    <w:basedOn w:val="1"/>
    <w:autoRedefine/>
    <w:qFormat/>
    <w:uiPriority w:val="99"/>
    <w:pPr>
      <w:widowControl/>
      <w:spacing w:before="100" w:beforeAutospacing="1" w:after="100" w:afterAutospacing="1"/>
      <w:jc w:val="right"/>
    </w:pPr>
    <w:rPr>
      <w:rFonts w:ascii="Arial" w:hAnsi="Arial" w:cs="Arial"/>
      <w:b/>
      <w:bCs/>
      <w:i/>
      <w:iCs/>
      <w:kern w:val="0"/>
      <w:sz w:val="22"/>
      <w:szCs w:val="22"/>
    </w:rPr>
  </w:style>
  <w:style w:type="paragraph" w:customStyle="1" w:styleId="682">
    <w:name w:val="标题16.1.1.1"/>
    <w:basedOn w:val="11"/>
    <w:autoRedefine/>
    <w:qFormat/>
    <w:uiPriority w:val="99"/>
    <w:pPr>
      <w:tabs>
        <w:tab w:val="left" w:pos="360"/>
      </w:tabs>
      <w:spacing w:before="120" w:after="120" w:line="312" w:lineRule="auto"/>
      <w:ind w:left="864" w:hanging="864"/>
      <w:contextualSpacing/>
    </w:pPr>
    <w:rPr>
      <w:rFonts w:ascii="Arial" w:hAnsi="Arial" w:eastAsia="黑体"/>
      <w:sz w:val="21"/>
      <w:szCs w:val="24"/>
    </w:rPr>
  </w:style>
  <w:style w:type="paragraph" w:customStyle="1" w:styleId="683">
    <w:name w:val="xl167"/>
    <w:basedOn w:val="1"/>
    <w:autoRedefine/>
    <w:qFormat/>
    <w:uiPriority w:val="99"/>
    <w:pPr>
      <w:widowControl/>
      <w:pBdr>
        <w:bottom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684">
    <w:name w:val="注释"/>
    <w:basedOn w:val="210"/>
    <w:autoRedefine/>
    <w:qFormat/>
    <w:uiPriority w:val="99"/>
    <w:pPr>
      <w:ind w:firstLine="420"/>
    </w:pPr>
    <w:rPr>
      <w:sz w:val="21"/>
      <w:szCs w:val="24"/>
    </w:rPr>
  </w:style>
  <w:style w:type="paragraph" w:customStyle="1" w:styleId="685">
    <w:name w:val="样式 表标题4.9 + 居中"/>
    <w:basedOn w:val="1"/>
    <w:autoRedefine/>
    <w:qFormat/>
    <w:uiPriority w:val="99"/>
    <w:pPr>
      <w:numPr>
        <w:ilvl w:val="0"/>
        <w:numId w:val="7"/>
      </w:numPr>
      <w:tabs>
        <w:tab w:val="center" w:pos="4060"/>
        <w:tab w:val="right" w:pos="8261"/>
      </w:tabs>
      <w:suppressAutoHyphens/>
      <w:adjustRightInd w:val="0"/>
      <w:spacing w:before="240" w:line="240" w:lineRule="atLeast"/>
      <w:jc w:val="center"/>
    </w:pPr>
    <w:rPr>
      <w:rFonts w:ascii="黑体" w:eastAsia="黑体" w:cs="宋体"/>
      <w:b/>
      <w:bCs/>
      <w:spacing w:val="6"/>
      <w:kern w:val="0"/>
      <w:sz w:val="26"/>
      <w:szCs w:val="20"/>
    </w:rPr>
  </w:style>
  <w:style w:type="paragraph" w:customStyle="1" w:styleId="686">
    <w:name w:val="样式8"/>
    <w:basedOn w:val="1"/>
    <w:next w:val="1"/>
    <w:autoRedefine/>
    <w:qFormat/>
    <w:uiPriority w:val="99"/>
    <w:pPr>
      <w:ind w:firstLine="420"/>
    </w:pPr>
    <w:rPr>
      <w:rFonts w:ascii="宋体" w:hAnsi="Arial Black" w:cs="宋体"/>
      <w:sz w:val="24"/>
    </w:rPr>
  </w:style>
  <w:style w:type="paragraph" w:customStyle="1" w:styleId="687">
    <w:name w:val="样式 标题 2东明_节Chapter HeadingHeading 2 HiddenHeading 2 CCBShea..."/>
    <w:basedOn w:val="9"/>
    <w:autoRedefine/>
    <w:qFormat/>
    <w:uiPriority w:val="99"/>
    <w:pPr>
      <w:spacing w:before="0" w:after="0" w:line="360" w:lineRule="auto"/>
    </w:pPr>
    <w:rPr>
      <w:rFonts w:ascii="Times New Roman" w:hAnsi="Times New Roman" w:cs="宋体"/>
      <w:kern w:val="44"/>
      <w:sz w:val="28"/>
      <w:szCs w:val="20"/>
      <w:lang w:val="zh-CN"/>
    </w:rPr>
  </w:style>
  <w:style w:type="paragraph" w:customStyle="1" w:styleId="688">
    <w:name w:val="项目段落"/>
    <w:basedOn w:val="1"/>
    <w:autoRedefine/>
    <w:qFormat/>
    <w:uiPriority w:val="99"/>
    <w:pPr>
      <w:spacing w:before="60" w:line="360" w:lineRule="auto"/>
      <w:ind w:left="476" w:firstLine="482"/>
    </w:pPr>
    <w:rPr>
      <w:rFonts w:ascii="Arial" w:hAnsi="Arial" w:eastAsia="仿宋_GB2312"/>
      <w:kern w:val="0"/>
      <w:sz w:val="24"/>
      <w:szCs w:val="20"/>
    </w:rPr>
  </w:style>
  <w:style w:type="paragraph" w:customStyle="1" w:styleId="689">
    <w:name w:val="Char4"/>
    <w:basedOn w:val="1"/>
    <w:autoRedefine/>
    <w:qFormat/>
    <w:uiPriority w:val="99"/>
    <w:pPr>
      <w:widowControl/>
      <w:spacing w:after="160"/>
      <w:jc w:val="left"/>
    </w:pPr>
    <w:rPr>
      <w:rFonts w:ascii="Verdana" w:hAnsi="Verdana" w:eastAsia="仿宋_GB2312" w:cs="”“Times New Roman”“"/>
      <w:kern w:val="0"/>
      <w:sz w:val="28"/>
      <w:szCs w:val="28"/>
      <w:lang w:eastAsia="en-US"/>
    </w:rPr>
  </w:style>
  <w:style w:type="paragraph" w:customStyle="1" w:styleId="690">
    <w:name w:val="样式a"/>
    <w:basedOn w:val="1"/>
    <w:autoRedefine/>
    <w:qFormat/>
    <w:uiPriority w:val="99"/>
    <w:pPr>
      <w:adjustRightInd w:val="0"/>
      <w:snapToGrid w:val="0"/>
      <w:spacing w:line="420" w:lineRule="exact"/>
      <w:ind w:firstLine="200" w:firstLineChars="200"/>
      <w:textAlignment w:val="baseline"/>
    </w:pPr>
    <w:rPr>
      <w:kern w:val="0"/>
      <w:sz w:val="24"/>
    </w:rPr>
  </w:style>
  <w:style w:type="paragraph" w:customStyle="1" w:styleId="691">
    <w:name w:val="xl38"/>
    <w:basedOn w:val="1"/>
    <w:autoRedefine/>
    <w:qFormat/>
    <w:uiPriority w:val="99"/>
    <w:pPr>
      <w:widowControl/>
      <w:spacing w:before="100" w:beforeAutospacing="1" w:after="100" w:afterAutospacing="1"/>
      <w:jc w:val="left"/>
    </w:pPr>
    <w:rPr>
      <w:rFonts w:ascii="Arial" w:hAnsi="Arial" w:cs="Arial"/>
      <w:b/>
      <w:bCs/>
      <w:i/>
      <w:iCs/>
      <w:kern w:val="0"/>
      <w:sz w:val="22"/>
      <w:szCs w:val="22"/>
    </w:rPr>
  </w:style>
  <w:style w:type="paragraph" w:customStyle="1" w:styleId="692">
    <w:name w:val="普通(网站)2"/>
    <w:basedOn w:val="1"/>
    <w:autoRedefine/>
    <w:qFormat/>
    <w:uiPriority w:val="99"/>
    <w:pPr>
      <w:widowControl/>
      <w:spacing w:before="100" w:beforeAutospacing="1" w:after="100" w:afterAutospacing="1"/>
      <w:jc w:val="left"/>
    </w:pPr>
    <w:rPr>
      <w:rFonts w:ascii="宋体" w:hAnsi="宋体"/>
      <w:sz w:val="24"/>
      <w:szCs w:val="20"/>
    </w:rPr>
  </w:style>
  <w:style w:type="paragraph" w:customStyle="1" w:styleId="693">
    <w:name w:val="WPS Plain"/>
    <w:autoRedefine/>
    <w:qFormat/>
    <w:uiPriority w:val="99"/>
    <w:rPr>
      <w:rFonts w:ascii="Times New Roman" w:hAnsi="Times New Roman" w:eastAsia="宋体" w:cs="Times New Roman"/>
      <w:kern w:val="0"/>
      <w:sz w:val="20"/>
      <w:szCs w:val="20"/>
      <w:lang w:val="en-US" w:eastAsia="zh-CN" w:bidi="ar-SA"/>
    </w:rPr>
  </w:style>
  <w:style w:type="paragraph" w:customStyle="1" w:styleId="694">
    <w:name w:val="样式 样式 首行缩进:  2 字符 + 首行缩进:  2 字符2"/>
    <w:basedOn w:val="1"/>
    <w:autoRedefine/>
    <w:qFormat/>
    <w:uiPriority w:val="99"/>
    <w:pPr>
      <w:spacing w:line="440" w:lineRule="exact"/>
      <w:ind w:firstLine="584" w:firstLineChars="200"/>
    </w:pPr>
    <w:rPr>
      <w:rFonts w:eastAsia="楷体_GB2312" w:cs="宋体"/>
      <w:spacing w:val="6"/>
      <w:kern w:val="0"/>
      <w:sz w:val="28"/>
      <w:szCs w:val="20"/>
    </w:rPr>
  </w:style>
  <w:style w:type="paragraph" w:customStyle="1" w:styleId="695">
    <w:name w:val="样式 首行缩进:  2 字符"/>
    <w:basedOn w:val="1"/>
    <w:autoRedefine/>
    <w:qFormat/>
    <w:uiPriority w:val="99"/>
    <w:pPr>
      <w:snapToGrid w:val="0"/>
      <w:spacing w:line="500" w:lineRule="exact"/>
      <w:ind w:firstLine="480" w:firstLineChars="200"/>
      <w:jc w:val="left"/>
    </w:pPr>
    <w:rPr>
      <w:rFonts w:cs="宋体"/>
      <w:sz w:val="24"/>
      <w:szCs w:val="20"/>
    </w:rPr>
  </w:style>
  <w:style w:type="paragraph" w:customStyle="1" w:styleId="696">
    <w:name w:val="报告书表格"/>
    <w:basedOn w:val="1"/>
    <w:autoRedefine/>
    <w:qFormat/>
    <w:uiPriority w:val="99"/>
    <w:pPr>
      <w:adjustRightInd w:val="0"/>
      <w:spacing w:before="60" w:after="60" w:line="240" w:lineRule="atLeast"/>
      <w:jc w:val="center"/>
      <w:textAlignment w:val="baseline"/>
    </w:pPr>
    <w:rPr>
      <w:kern w:val="0"/>
      <w:szCs w:val="20"/>
    </w:rPr>
  </w:style>
  <w:style w:type="paragraph" w:customStyle="1" w:styleId="697">
    <w:name w:val="源程序"/>
    <w:autoRedefine/>
    <w:qFormat/>
    <w:uiPriority w:val="99"/>
    <w:pPr>
      <w:widowControl w:val="0"/>
      <w:kinsoku w:val="0"/>
      <w:wordWrap w:val="0"/>
      <w:overflowPunct w:val="0"/>
      <w:autoSpaceDE w:val="0"/>
      <w:autoSpaceDN w:val="0"/>
      <w:adjustRightInd w:val="0"/>
      <w:ind w:left="482"/>
    </w:pPr>
    <w:rPr>
      <w:rFonts w:ascii="Courier New" w:hAnsi="Courier New" w:eastAsia="仿宋_GB2312" w:cs="Times New Roman"/>
      <w:kern w:val="0"/>
      <w:sz w:val="24"/>
      <w:szCs w:val="20"/>
      <w:lang w:val="en-US" w:eastAsia="zh-CN" w:bidi="ar-SA"/>
    </w:rPr>
  </w:style>
  <w:style w:type="paragraph" w:customStyle="1" w:styleId="698">
    <w:name w:val="图文字"/>
    <w:basedOn w:val="1"/>
    <w:autoRedefine/>
    <w:qFormat/>
    <w:uiPriority w:val="99"/>
    <w:pPr>
      <w:spacing w:line="400" w:lineRule="exact"/>
      <w:jc w:val="center"/>
    </w:pPr>
    <w:rPr>
      <w:rFonts w:ascii="宋体" w:hAnsi="宋体"/>
      <w:kern w:val="44"/>
      <w:sz w:val="24"/>
    </w:rPr>
  </w:style>
  <w:style w:type="paragraph" w:customStyle="1" w:styleId="699">
    <w:name w:val="Char Char Char Char Char Char1"/>
    <w:basedOn w:val="1"/>
    <w:autoRedefine/>
    <w:qFormat/>
    <w:uiPriority w:val="99"/>
    <w:rPr>
      <w:sz w:val="24"/>
    </w:rPr>
  </w:style>
  <w:style w:type="paragraph" w:customStyle="1" w:styleId="700">
    <w:name w:val="a"/>
    <w:basedOn w:val="1"/>
    <w:autoRedefine/>
    <w:qFormat/>
    <w:uiPriority w:val="99"/>
    <w:pPr>
      <w:widowControl/>
      <w:spacing w:before="100" w:beforeAutospacing="1" w:after="100" w:afterAutospacing="1"/>
      <w:jc w:val="left"/>
    </w:pPr>
    <w:rPr>
      <w:rFonts w:ascii="宋体" w:hAnsi="宋体" w:cs="宋体"/>
      <w:kern w:val="0"/>
      <w:sz w:val="24"/>
    </w:rPr>
  </w:style>
  <w:style w:type="paragraph" w:customStyle="1" w:styleId="701">
    <w:name w:val="样式 题注 + 首行缩进:  2 字符"/>
    <w:basedOn w:val="26"/>
    <w:autoRedefine/>
    <w:qFormat/>
    <w:uiPriority w:val="99"/>
    <w:pPr>
      <w:snapToGrid/>
      <w:spacing w:before="152" w:after="160" w:line="360" w:lineRule="auto"/>
      <w:ind w:firstLine="400" w:firstLineChars="200"/>
      <w:jc w:val="both"/>
    </w:pPr>
    <w:rPr>
      <w:rFonts w:cs="宋体"/>
      <w:sz w:val="21"/>
    </w:rPr>
  </w:style>
  <w:style w:type="paragraph" w:customStyle="1" w:styleId="702">
    <w:name w:val="列出段落1"/>
    <w:basedOn w:val="1"/>
    <w:autoRedefine/>
    <w:qFormat/>
    <w:uiPriority w:val="99"/>
    <w:pPr>
      <w:widowControl/>
      <w:adjustRightInd w:val="0"/>
      <w:snapToGrid w:val="0"/>
      <w:spacing w:after="200"/>
      <w:ind w:firstLine="420" w:firstLineChars="200"/>
      <w:jc w:val="left"/>
    </w:pPr>
    <w:rPr>
      <w:rFonts w:ascii="Tahoma" w:hAnsi="Tahoma" w:eastAsia="微软雅黑"/>
      <w:kern w:val="0"/>
      <w:sz w:val="22"/>
      <w:szCs w:val="22"/>
    </w:rPr>
  </w:style>
  <w:style w:type="paragraph" w:customStyle="1" w:styleId="703">
    <w:name w:val="五级条标题"/>
    <w:basedOn w:val="704"/>
    <w:next w:val="1"/>
    <w:autoRedefine/>
    <w:qFormat/>
    <w:uiPriority w:val="99"/>
    <w:pPr>
      <w:tabs>
        <w:tab w:val="left" w:pos="360"/>
        <w:tab w:val="left" w:pos="903"/>
      </w:tabs>
      <w:outlineLvl w:val="6"/>
    </w:pPr>
  </w:style>
  <w:style w:type="paragraph" w:customStyle="1" w:styleId="704">
    <w:name w:val="四级条标题"/>
    <w:basedOn w:val="705"/>
    <w:next w:val="1"/>
    <w:autoRedefine/>
    <w:qFormat/>
    <w:uiPriority w:val="99"/>
    <w:pPr>
      <w:tabs>
        <w:tab w:val="left" w:pos="360"/>
        <w:tab w:val="left" w:pos="903"/>
      </w:tabs>
      <w:outlineLvl w:val="5"/>
    </w:pPr>
  </w:style>
  <w:style w:type="paragraph" w:customStyle="1" w:styleId="705">
    <w:name w:val="三级条标题"/>
    <w:basedOn w:val="706"/>
    <w:next w:val="1"/>
    <w:autoRedefine/>
    <w:qFormat/>
    <w:uiPriority w:val="99"/>
    <w:pPr>
      <w:tabs>
        <w:tab w:val="left" w:pos="360"/>
        <w:tab w:val="left" w:pos="903"/>
      </w:tabs>
      <w:outlineLvl w:val="4"/>
    </w:pPr>
  </w:style>
  <w:style w:type="paragraph" w:customStyle="1" w:styleId="706">
    <w:name w:val="二级条标题"/>
    <w:basedOn w:val="707"/>
    <w:next w:val="1"/>
    <w:autoRedefine/>
    <w:qFormat/>
    <w:uiPriority w:val="99"/>
    <w:pPr>
      <w:tabs>
        <w:tab w:val="left" w:pos="360"/>
        <w:tab w:val="left" w:pos="903"/>
      </w:tabs>
      <w:outlineLvl w:val="3"/>
    </w:pPr>
  </w:style>
  <w:style w:type="paragraph" w:customStyle="1" w:styleId="707">
    <w:name w:val="一级条标题"/>
    <w:basedOn w:val="708"/>
    <w:next w:val="1"/>
    <w:autoRedefine/>
    <w:qFormat/>
    <w:uiPriority w:val="99"/>
    <w:pPr>
      <w:tabs>
        <w:tab w:val="left" w:pos="360"/>
        <w:tab w:val="left" w:pos="903"/>
      </w:tabs>
      <w:spacing w:before="0" w:after="0"/>
      <w:ind w:left="0" w:firstLine="0"/>
      <w:outlineLvl w:val="2"/>
    </w:pPr>
  </w:style>
  <w:style w:type="paragraph" w:customStyle="1" w:styleId="708">
    <w:name w:val="章标题"/>
    <w:next w:val="1"/>
    <w:autoRedefine/>
    <w:qFormat/>
    <w:uiPriority w:val="99"/>
    <w:pPr>
      <w:tabs>
        <w:tab w:val="left" w:pos="903"/>
      </w:tabs>
      <w:spacing w:before="50" w:after="50"/>
      <w:ind w:left="903" w:hanging="315"/>
      <w:jc w:val="both"/>
      <w:outlineLvl w:val="1"/>
    </w:pPr>
    <w:rPr>
      <w:rFonts w:ascii="黑体" w:hAnsi="Times New Roman" w:eastAsia="黑体" w:cs="Times New Roman"/>
      <w:kern w:val="0"/>
      <w:sz w:val="21"/>
      <w:szCs w:val="20"/>
      <w:lang w:val="en-US" w:eastAsia="zh-CN" w:bidi="ar-SA"/>
    </w:rPr>
  </w:style>
  <w:style w:type="paragraph" w:customStyle="1" w:styleId="709">
    <w:name w:val="xl161"/>
    <w:basedOn w:val="1"/>
    <w:autoRedefine/>
    <w:qFormat/>
    <w:uiPriority w:val="99"/>
    <w:pPr>
      <w:widowControl/>
      <w:spacing w:before="100" w:beforeAutospacing="1" w:after="100" w:afterAutospacing="1"/>
      <w:jc w:val="center"/>
      <w:textAlignment w:val="center"/>
    </w:pPr>
    <w:rPr>
      <w:rFonts w:ascii="Arial Unicode MS" w:hAnsi="Arial Unicode MS"/>
      <w:kern w:val="0"/>
    </w:rPr>
  </w:style>
  <w:style w:type="paragraph" w:customStyle="1" w:styleId="710">
    <w:name w:val="xl85"/>
    <w:basedOn w:val="1"/>
    <w:autoRedefine/>
    <w:qFormat/>
    <w:uiPriority w:val="99"/>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711">
    <w:name w:val="_Style 1"/>
    <w:basedOn w:val="1"/>
    <w:next w:val="13"/>
    <w:autoRedefine/>
    <w:qFormat/>
    <w:uiPriority w:val="99"/>
    <w:pPr>
      <w:adjustRightInd w:val="0"/>
      <w:spacing w:line="288" w:lineRule="auto"/>
      <w:ind w:firstLine="480"/>
      <w:textAlignment w:val="baseline"/>
    </w:pPr>
    <w:rPr>
      <w:rFonts w:ascii="宋体" w:hAnsi="宋体" w:cs="宋体"/>
      <w:sz w:val="24"/>
    </w:rPr>
  </w:style>
  <w:style w:type="paragraph" w:customStyle="1" w:styleId="712">
    <w:name w:val="纯文本2"/>
    <w:basedOn w:val="1"/>
    <w:autoRedefine/>
    <w:qFormat/>
    <w:uiPriority w:val="99"/>
    <w:pPr>
      <w:autoSpaceDE w:val="0"/>
      <w:autoSpaceDN w:val="0"/>
      <w:adjustRightInd w:val="0"/>
      <w:textAlignment w:val="baseline"/>
    </w:pPr>
    <w:rPr>
      <w:rFonts w:ascii="宋体"/>
      <w:szCs w:val="20"/>
    </w:rPr>
  </w:style>
  <w:style w:type="paragraph" w:customStyle="1" w:styleId="713">
    <w:name w:val="xl49"/>
    <w:basedOn w:val="1"/>
    <w:autoRedefine/>
    <w:qFormat/>
    <w:uiPriority w:val="99"/>
    <w:pPr>
      <w:widowControl/>
      <w:spacing w:before="100" w:beforeAutospacing="1" w:after="100" w:afterAutospacing="1"/>
      <w:jc w:val="left"/>
    </w:pPr>
    <w:rPr>
      <w:rFonts w:ascii="Arial" w:hAnsi="Arial" w:cs="Arial"/>
      <w:b/>
      <w:bCs/>
      <w:i/>
      <w:iCs/>
      <w:kern w:val="0"/>
      <w:sz w:val="22"/>
      <w:szCs w:val="22"/>
    </w:rPr>
  </w:style>
  <w:style w:type="paragraph" w:customStyle="1" w:styleId="714">
    <w:name w:val="表格注释"/>
    <w:basedOn w:val="1"/>
    <w:next w:val="715"/>
    <w:autoRedefine/>
    <w:qFormat/>
    <w:uiPriority w:val="99"/>
    <w:pPr>
      <w:spacing w:before="240" w:after="240" w:line="480" w:lineRule="exact"/>
      <w:jc w:val="center"/>
    </w:pPr>
    <w:rPr>
      <w:sz w:val="24"/>
      <w:szCs w:val="20"/>
    </w:rPr>
  </w:style>
  <w:style w:type="paragraph" w:customStyle="1" w:styleId="715">
    <w:name w:val="东明_正文 Char Char Char"/>
    <w:basedOn w:val="1"/>
    <w:autoRedefine/>
    <w:qFormat/>
    <w:uiPriority w:val="99"/>
    <w:pPr>
      <w:spacing w:before="240" w:after="240" w:line="480" w:lineRule="exact"/>
      <w:ind w:firstLine="560" w:firstLineChars="200"/>
    </w:pPr>
    <w:rPr>
      <w:sz w:val="28"/>
      <w:szCs w:val="20"/>
    </w:rPr>
  </w:style>
  <w:style w:type="paragraph" w:customStyle="1" w:styleId="716">
    <w:name w:val="样式 样式3 + 首行缩进:  2 字符"/>
    <w:basedOn w:val="1"/>
    <w:autoRedefine/>
    <w:qFormat/>
    <w:uiPriority w:val="99"/>
    <w:pPr>
      <w:widowControl/>
      <w:spacing w:line="440" w:lineRule="exact"/>
      <w:ind w:firstLine="560" w:firstLineChars="200"/>
      <w:contextualSpacing/>
      <w:jc w:val="left"/>
    </w:pPr>
    <w:rPr>
      <w:rFonts w:cs="宋体"/>
      <w:kern w:val="0"/>
    </w:rPr>
  </w:style>
  <w:style w:type="paragraph" w:customStyle="1" w:styleId="717">
    <w:name w:val="Char Char Char Char Char Char2"/>
    <w:basedOn w:val="1"/>
    <w:autoRedefine/>
    <w:qFormat/>
    <w:uiPriority w:val="99"/>
    <w:rPr>
      <w:sz w:val="24"/>
    </w:rPr>
  </w:style>
  <w:style w:type="paragraph" w:customStyle="1" w:styleId="718">
    <w:name w:val="xl76"/>
    <w:basedOn w:val="1"/>
    <w:autoRedefine/>
    <w:qFormat/>
    <w:uiPriority w:val="99"/>
    <w:pPr>
      <w:widowControl/>
      <w:spacing w:before="100" w:beforeAutospacing="1" w:after="100" w:afterAutospacing="1"/>
      <w:jc w:val="left"/>
    </w:pPr>
    <w:rPr>
      <w:rFonts w:ascii="Arial Unicode MS" w:hAnsi="Arial Unicode MS"/>
      <w:kern w:val="0"/>
      <w:sz w:val="16"/>
      <w:szCs w:val="16"/>
    </w:rPr>
  </w:style>
  <w:style w:type="paragraph" w:customStyle="1" w:styleId="719">
    <w:name w:val="样式 标题 1章标题 11标题 1H1一、 + 行距: 1.5 倍行距1"/>
    <w:basedOn w:val="8"/>
    <w:autoRedefine/>
    <w:semiHidden/>
    <w:qFormat/>
    <w:uiPriority w:val="99"/>
    <w:pPr>
      <w:keepLines/>
      <w:overflowPunct/>
      <w:spacing w:before="340" w:after="330" w:line="360" w:lineRule="auto"/>
      <w:ind w:left="3845" w:hanging="3845"/>
      <w:jc w:val="center"/>
    </w:pPr>
    <w:rPr>
      <w:rFonts w:cs="宋体"/>
      <w:color w:val="auto"/>
      <w:sz w:val="44"/>
      <w:szCs w:val="20"/>
    </w:rPr>
  </w:style>
  <w:style w:type="paragraph" w:customStyle="1" w:styleId="720">
    <w:name w:val="式中："/>
    <w:basedOn w:val="284"/>
    <w:autoRedefine/>
    <w:qFormat/>
    <w:uiPriority w:val="99"/>
    <w:pPr>
      <w:spacing w:after="0"/>
      <w:ind w:left="500" w:leftChars="500" w:firstLine="0" w:firstLineChars="0"/>
      <w:jc w:val="left"/>
    </w:pPr>
  </w:style>
  <w:style w:type="paragraph" w:customStyle="1" w:styleId="721">
    <w:name w:val="表名称"/>
    <w:autoRedefine/>
    <w:semiHidden/>
    <w:qFormat/>
    <w:uiPriority w:val="99"/>
    <w:pPr>
      <w:widowControl w:val="0"/>
      <w:spacing w:before="240" w:line="288" w:lineRule="auto"/>
      <w:jc w:val="both"/>
    </w:pPr>
    <w:rPr>
      <w:rFonts w:ascii="Times New Roman" w:hAnsi="Times New Roman" w:eastAsia="宋体" w:cs="Times New Roman"/>
      <w:kern w:val="2"/>
      <w:sz w:val="24"/>
      <w:szCs w:val="24"/>
      <w:lang w:val="en-US" w:eastAsia="zh-CN" w:bidi="ar-SA"/>
    </w:rPr>
  </w:style>
  <w:style w:type="paragraph" w:customStyle="1" w:styleId="722">
    <w:name w:val="样式 列表 2 + 华文仿宋 居中"/>
    <w:basedOn w:val="39"/>
    <w:autoRedefine/>
    <w:qFormat/>
    <w:uiPriority w:val="99"/>
    <w:pPr>
      <w:ind w:left="0" w:leftChars="0" w:firstLine="0" w:firstLineChars="0"/>
      <w:jc w:val="center"/>
    </w:pPr>
    <w:rPr>
      <w:rFonts w:ascii="宋体" w:hAnsi="宋体" w:eastAsia="宋体"/>
      <w:kern w:val="2"/>
      <w:sz w:val="21"/>
      <w:szCs w:val="21"/>
    </w:rPr>
  </w:style>
  <w:style w:type="paragraph" w:customStyle="1" w:styleId="723">
    <w:name w:val="默认段落字体 Para Char Char Char1 Char Char"/>
    <w:basedOn w:val="1"/>
    <w:autoRedefine/>
    <w:qFormat/>
    <w:uiPriority w:val="99"/>
    <w:rPr>
      <w:sz w:val="24"/>
    </w:rPr>
  </w:style>
  <w:style w:type="paragraph" w:customStyle="1" w:styleId="724">
    <w:name w:val="样式 上标 Char"/>
    <w:basedOn w:val="715"/>
    <w:next w:val="715"/>
    <w:autoRedefine/>
    <w:qFormat/>
    <w:uiPriority w:val="99"/>
    <w:pPr>
      <w:spacing w:before="0" w:after="0" w:line="320" w:lineRule="exact"/>
      <w:ind w:firstLine="200"/>
    </w:pPr>
    <w:rPr>
      <w:caps/>
      <w:szCs w:val="36"/>
    </w:rPr>
  </w:style>
  <w:style w:type="paragraph" w:customStyle="1" w:styleId="725">
    <w:name w:val="xl176"/>
    <w:basedOn w:val="1"/>
    <w:autoRedefine/>
    <w:qFormat/>
    <w:uiPriority w:val="99"/>
    <w:pPr>
      <w:widowControl/>
      <w:pBdr>
        <w:top w:val="single" w:color="auto" w:sz="12" w:space="0"/>
        <w:left w:val="single" w:color="auto" w:sz="12" w:space="0"/>
      </w:pBdr>
      <w:spacing w:before="100" w:beforeAutospacing="1" w:after="100" w:afterAutospacing="1"/>
      <w:jc w:val="left"/>
    </w:pPr>
    <w:rPr>
      <w:rFonts w:ascii="Arial Unicode MS" w:hAnsi="Arial Unicode MS"/>
      <w:kern w:val="0"/>
    </w:rPr>
  </w:style>
  <w:style w:type="paragraph" w:customStyle="1" w:styleId="726">
    <w:name w:val="xl43"/>
    <w:basedOn w:val="1"/>
    <w:autoRedefine/>
    <w:qFormat/>
    <w:uiPriority w:val="99"/>
    <w:pPr>
      <w:widowControl/>
      <w:spacing w:before="100" w:beforeAutospacing="1" w:after="100" w:afterAutospacing="1"/>
      <w:jc w:val="left"/>
    </w:pPr>
    <w:rPr>
      <w:rFonts w:ascii="Arial" w:hAnsi="Arial" w:cs="Arial"/>
      <w:b/>
      <w:bCs/>
      <w:i/>
      <w:iCs/>
      <w:kern w:val="0"/>
      <w:sz w:val="22"/>
      <w:szCs w:val="22"/>
    </w:rPr>
  </w:style>
  <w:style w:type="paragraph" w:customStyle="1" w:styleId="727">
    <w:name w:val="dandan6-13正文 Char Char Char Char Char Char"/>
    <w:basedOn w:val="1"/>
    <w:next w:val="1"/>
    <w:autoRedefine/>
    <w:qFormat/>
    <w:uiPriority w:val="99"/>
    <w:pPr>
      <w:keepNext/>
      <w:keepLines/>
      <w:widowControl/>
      <w:adjustRightInd w:val="0"/>
      <w:spacing w:before="40" w:after="40" w:line="360" w:lineRule="auto"/>
      <w:ind w:firstLine="200" w:firstLineChars="200"/>
      <w:textAlignment w:val="baseline"/>
    </w:pPr>
    <w:rPr>
      <w:szCs w:val="20"/>
    </w:rPr>
  </w:style>
  <w:style w:type="paragraph" w:customStyle="1" w:styleId="728">
    <w:name w:val="xl96"/>
    <w:basedOn w:val="1"/>
    <w:autoRedefine/>
    <w:qFormat/>
    <w:uiPriority w:val="99"/>
    <w:pPr>
      <w:widowControl/>
      <w:pBdr>
        <w:left w:val="single" w:color="auto" w:sz="12" w:space="0"/>
        <w:bottom w:val="single" w:color="auto" w:sz="12" w:space="0"/>
        <w:righ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729">
    <w:name w:val="目录3"/>
    <w:basedOn w:val="1"/>
    <w:autoRedefine/>
    <w:qFormat/>
    <w:uiPriority w:val="99"/>
    <w:pPr>
      <w:tabs>
        <w:tab w:val="right" w:leader="dot" w:pos="8112"/>
        <w:tab w:val="right" w:leader="dot" w:pos="8160"/>
        <w:tab w:val="right" w:leader="dot" w:pos="8280"/>
      </w:tabs>
      <w:spacing w:line="480" w:lineRule="exact"/>
      <w:ind w:left="1134"/>
      <w:jc w:val="left"/>
    </w:pPr>
    <w:rPr>
      <w:bCs/>
      <w:sz w:val="28"/>
      <w:szCs w:val="20"/>
    </w:rPr>
  </w:style>
  <w:style w:type="paragraph" w:customStyle="1" w:styleId="730">
    <w:name w:val="Char Char Char Char4"/>
    <w:basedOn w:val="1"/>
    <w:autoRedefine/>
    <w:qFormat/>
    <w:uiPriority w:val="99"/>
    <w:pPr>
      <w:snapToGrid w:val="0"/>
      <w:ind w:firstLine="200" w:firstLineChars="200"/>
    </w:pPr>
  </w:style>
  <w:style w:type="paragraph" w:customStyle="1" w:styleId="731">
    <w:name w:val="注"/>
    <w:basedOn w:val="1"/>
    <w:next w:val="1"/>
    <w:autoRedefine/>
    <w:qFormat/>
    <w:uiPriority w:val="99"/>
    <w:pPr>
      <w:widowControl/>
      <w:spacing w:before="60" w:after="60" w:line="312" w:lineRule="auto"/>
    </w:pPr>
    <w:rPr>
      <w:rFonts w:eastAsia="黑体"/>
      <w:kern w:val="0"/>
      <w:szCs w:val="20"/>
    </w:rPr>
  </w:style>
  <w:style w:type="paragraph" w:customStyle="1" w:styleId="732">
    <w:name w:val="xl117"/>
    <w:basedOn w:val="1"/>
    <w:autoRedefine/>
    <w:qFormat/>
    <w:uiPriority w:val="99"/>
    <w:pPr>
      <w:widowControl/>
      <w:pBdr>
        <w:left w:val="single" w:color="auto" w:sz="8" w:space="0"/>
      </w:pBdr>
      <w:spacing w:before="100" w:beforeAutospacing="1" w:after="100" w:afterAutospacing="1"/>
      <w:jc w:val="left"/>
    </w:pPr>
    <w:rPr>
      <w:rFonts w:ascii="Arial Unicode MS" w:hAnsi="Arial Unicode MS"/>
      <w:kern w:val="0"/>
    </w:rPr>
  </w:style>
  <w:style w:type="paragraph" w:customStyle="1" w:styleId="733">
    <w:name w:val="xl69"/>
    <w:basedOn w:val="1"/>
    <w:autoRedefine/>
    <w:qFormat/>
    <w:uiPriority w:val="99"/>
    <w:pPr>
      <w:widowControl/>
      <w:spacing w:before="100" w:beforeAutospacing="1" w:after="100" w:afterAutospacing="1"/>
      <w:jc w:val="left"/>
    </w:pPr>
    <w:rPr>
      <w:rFonts w:ascii="宋体" w:hAnsi="宋体"/>
      <w:b/>
      <w:bCs/>
      <w:kern w:val="0"/>
      <w:sz w:val="22"/>
      <w:szCs w:val="22"/>
    </w:rPr>
  </w:style>
  <w:style w:type="paragraph" w:customStyle="1" w:styleId="734">
    <w:name w:val="xl46"/>
    <w:basedOn w:val="1"/>
    <w:autoRedefine/>
    <w:qFormat/>
    <w:uiPriority w:val="99"/>
    <w:pPr>
      <w:widowControl/>
      <w:pBdr>
        <w:left w:val="single" w:color="auto" w:sz="8" w:space="0"/>
        <w:bottom w:val="single" w:color="auto" w:sz="4" w:space="0"/>
        <w:right w:val="single" w:color="auto" w:sz="4" w:space="0"/>
      </w:pBdr>
      <w:spacing w:before="100" w:beforeAutospacing="1" w:after="100" w:afterAutospacing="1"/>
      <w:jc w:val="center"/>
    </w:pPr>
    <w:rPr>
      <w:rFonts w:ascii="Arial Unicode MS" w:hAnsi="Arial Unicode MS"/>
      <w:kern w:val="0"/>
      <w:sz w:val="24"/>
    </w:rPr>
  </w:style>
  <w:style w:type="paragraph" w:customStyle="1" w:styleId="735">
    <w:name w:val="正文样式3"/>
    <w:basedOn w:val="1"/>
    <w:autoRedefine/>
    <w:qFormat/>
    <w:uiPriority w:val="99"/>
    <w:pPr>
      <w:keepLines/>
      <w:adjustRightInd w:val="0"/>
      <w:spacing w:line="20" w:lineRule="atLeast"/>
      <w:ind w:firstLine="200" w:firstLineChars="200"/>
      <w:jc w:val="center"/>
      <w:textAlignment w:val="baseline"/>
    </w:pPr>
    <w:rPr>
      <w:rFonts w:eastAsia="仿宋_GB2312"/>
      <w:kern w:val="0"/>
      <w:sz w:val="24"/>
      <w:szCs w:val="20"/>
    </w:rPr>
  </w:style>
  <w:style w:type="paragraph" w:customStyle="1" w:styleId="736">
    <w:name w:val="表格（大）"/>
    <w:basedOn w:val="1"/>
    <w:autoRedefine/>
    <w:qFormat/>
    <w:uiPriority w:val="99"/>
    <w:pPr>
      <w:jc w:val="center"/>
    </w:pPr>
    <w:rPr>
      <w:rFonts w:ascii="仿宋_GB2312" w:eastAsia="仿宋_GB2312"/>
      <w:color w:val="000000"/>
      <w:sz w:val="24"/>
      <w:szCs w:val="20"/>
    </w:rPr>
  </w:style>
  <w:style w:type="paragraph" w:customStyle="1" w:styleId="737">
    <w:name w:val="版式1-表名 Char Char Char"/>
    <w:basedOn w:val="13"/>
    <w:next w:val="1"/>
    <w:autoRedefine/>
    <w:qFormat/>
    <w:uiPriority w:val="99"/>
    <w:pPr>
      <w:overflowPunct w:val="0"/>
      <w:snapToGrid w:val="0"/>
      <w:spacing w:beforeLines="50" w:afterLines="50" w:line="440" w:lineRule="exact"/>
      <w:ind w:firstLine="0" w:firstLineChars="0"/>
      <w:jc w:val="center"/>
    </w:pPr>
    <w:rPr>
      <w:rFonts w:ascii="华文细黑" w:hAnsi="华文细黑" w:eastAsia="华文细黑"/>
      <w:b/>
    </w:rPr>
  </w:style>
  <w:style w:type="paragraph" w:customStyle="1" w:styleId="738">
    <w:name w:val="样式 标题 1 + 两端对齐"/>
    <w:basedOn w:val="8"/>
    <w:autoRedefine/>
    <w:qFormat/>
    <w:uiPriority w:val="99"/>
    <w:pPr>
      <w:keepNext w:val="0"/>
      <w:pageBreakBefore/>
      <w:widowControl/>
      <w:tabs>
        <w:tab w:val="left" w:pos="390"/>
        <w:tab w:val="left" w:pos="420"/>
      </w:tabs>
      <w:overflowPunct/>
      <w:adjustRightInd w:val="0"/>
      <w:spacing w:before="0" w:after="0" w:line="300" w:lineRule="auto"/>
      <w:ind w:left="425" w:hanging="425"/>
      <w:jc w:val="center"/>
    </w:pPr>
    <w:rPr>
      <w:rFonts w:ascii="仿宋_GB2312" w:hAnsi="Calibri" w:eastAsia="仿宋_GB2312" w:cs="宋体"/>
      <w:b w:val="0"/>
      <w:bCs w:val="0"/>
      <w:color w:val="auto"/>
      <w:kern w:val="0"/>
      <w:sz w:val="32"/>
      <w:szCs w:val="32"/>
    </w:rPr>
  </w:style>
  <w:style w:type="paragraph" w:customStyle="1" w:styleId="739">
    <w:name w:val="标题-图表"/>
    <w:basedOn w:val="1"/>
    <w:autoRedefine/>
    <w:qFormat/>
    <w:uiPriority w:val="99"/>
    <w:pPr>
      <w:spacing w:line="500" w:lineRule="exact"/>
      <w:jc w:val="center"/>
    </w:pPr>
    <w:rPr>
      <w:rFonts w:ascii="黑体" w:eastAsia="黑体"/>
      <w:sz w:val="24"/>
    </w:rPr>
  </w:style>
  <w:style w:type="paragraph" w:customStyle="1" w:styleId="740">
    <w:name w:val="3 Char"/>
    <w:basedOn w:val="1"/>
    <w:autoRedefine/>
    <w:qFormat/>
    <w:uiPriority w:val="99"/>
    <w:pPr>
      <w:widowControl/>
      <w:spacing w:after="160" w:line="240" w:lineRule="exact"/>
      <w:jc w:val="left"/>
    </w:pPr>
    <w:rPr>
      <w:rFonts w:ascii="Verdana" w:hAnsi="Verdana"/>
      <w:kern w:val="0"/>
      <w:sz w:val="20"/>
      <w:szCs w:val="20"/>
      <w:lang w:eastAsia="en-US"/>
    </w:rPr>
  </w:style>
  <w:style w:type="paragraph" w:customStyle="1" w:styleId="741">
    <w:name w:val="xl179"/>
    <w:basedOn w:val="1"/>
    <w:autoRedefine/>
    <w:qFormat/>
    <w:uiPriority w:val="99"/>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742">
    <w:name w:val="图文框"/>
    <w:basedOn w:val="1"/>
    <w:autoRedefine/>
    <w:qFormat/>
    <w:uiPriority w:val="99"/>
    <w:pPr>
      <w:widowControl/>
      <w:spacing w:line="240" w:lineRule="exact"/>
      <w:jc w:val="center"/>
    </w:pPr>
    <w:rPr>
      <w:rFonts w:ascii="仿宋_GB2312" w:hAnsi="宋体" w:eastAsia="仿宋_GB2312"/>
      <w:spacing w:val="-14"/>
      <w:kern w:val="0"/>
      <w:sz w:val="18"/>
      <w:szCs w:val="20"/>
    </w:rPr>
  </w:style>
  <w:style w:type="paragraph" w:customStyle="1" w:styleId="743">
    <w:name w:val="术语标题"/>
    <w:basedOn w:val="1"/>
    <w:next w:val="1"/>
    <w:autoRedefine/>
    <w:qFormat/>
    <w:uiPriority w:val="99"/>
    <w:pPr>
      <w:ind w:firstLine="425"/>
    </w:pPr>
    <w:rPr>
      <w:rFonts w:ascii="黑体" w:eastAsia="黑体"/>
      <w:szCs w:val="20"/>
    </w:rPr>
  </w:style>
  <w:style w:type="paragraph" w:customStyle="1" w:styleId="744">
    <w:name w:val="样式 样式 正文 首行缩进:  2 字符 + (中文) 楷体_GB2312 + 宋体 首行缩进:  2 字符 段前: 7.8..."/>
    <w:basedOn w:val="410"/>
    <w:autoRedefine/>
    <w:qFormat/>
    <w:uiPriority w:val="99"/>
    <w:rPr>
      <w:rFonts w:eastAsia="宋体"/>
    </w:rPr>
  </w:style>
  <w:style w:type="paragraph" w:customStyle="1" w:styleId="745">
    <w:name w:val="xl92"/>
    <w:basedOn w:val="1"/>
    <w:autoRedefine/>
    <w:qFormat/>
    <w:uiPriority w:val="99"/>
    <w:pPr>
      <w:widowControl/>
      <w:pBdr>
        <w:top w:val="single" w:color="auto" w:sz="12" w:space="0"/>
        <w:left w:val="single" w:color="auto" w:sz="12" w:space="0"/>
        <w:right w:val="single" w:color="auto" w:sz="4"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746">
    <w:name w:val="样式6"/>
    <w:basedOn w:val="1"/>
    <w:next w:val="1"/>
    <w:autoRedefine/>
    <w:qFormat/>
    <w:uiPriority w:val="99"/>
    <w:pPr>
      <w:adjustRightInd w:val="0"/>
      <w:jc w:val="center"/>
      <w:textAlignment w:val="center"/>
    </w:pPr>
  </w:style>
  <w:style w:type="paragraph" w:customStyle="1" w:styleId="747">
    <w:name w:val="xl31"/>
    <w:basedOn w:val="1"/>
    <w:autoRedefine/>
    <w:qFormat/>
    <w:uiPriority w:val="99"/>
    <w:pPr>
      <w:widowControl/>
      <w:spacing w:before="100" w:beforeAutospacing="1" w:after="100" w:afterAutospacing="1"/>
      <w:jc w:val="center"/>
      <w:textAlignment w:val="bottom"/>
    </w:pPr>
    <w:rPr>
      <w:rFonts w:ascii="Arial" w:hAnsi="Arial" w:cs="Arial"/>
      <w:b/>
      <w:bCs/>
      <w:kern w:val="0"/>
      <w:sz w:val="28"/>
      <w:szCs w:val="28"/>
    </w:rPr>
  </w:style>
  <w:style w:type="paragraph" w:customStyle="1" w:styleId="748">
    <w:name w:val="5"/>
    <w:autoRedefine/>
    <w:qFormat/>
    <w:uiPriority w:val="99"/>
    <w:rPr>
      <w:rFonts w:ascii="Calibri" w:hAnsi="Calibri" w:eastAsia="宋体" w:cs="Times New Roman"/>
      <w:kern w:val="2"/>
      <w:sz w:val="21"/>
      <w:szCs w:val="22"/>
      <w:lang w:val="en-US" w:eastAsia="zh-CN" w:bidi="ar-SA"/>
    </w:rPr>
  </w:style>
  <w:style w:type="paragraph" w:customStyle="1" w:styleId="749">
    <w:name w:val="缩进"/>
    <w:basedOn w:val="1"/>
    <w:autoRedefine/>
    <w:qFormat/>
    <w:uiPriority w:val="99"/>
    <w:pPr>
      <w:autoSpaceDE w:val="0"/>
      <w:autoSpaceDN w:val="0"/>
      <w:adjustRightInd w:val="0"/>
      <w:spacing w:line="400" w:lineRule="atLeast"/>
      <w:ind w:firstLine="200" w:firstLineChars="200"/>
      <w:textAlignment w:val="baseline"/>
    </w:pPr>
    <w:rPr>
      <w:kern w:val="0"/>
      <w:sz w:val="24"/>
      <w:szCs w:val="20"/>
    </w:rPr>
  </w:style>
  <w:style w:type="paragraph" w:customStyle="1" w:styleId="750">
    <w:name w:val="font11"/>
    <w:basedOn w:val="1"/>
    <w:autoRedefine/>
    <w:qFormat/>
    <w:uiPriority w:val="99"/>
    <w:pPr>
      <w:widowControl/>
      <w:spacing w:before="100" w:beforeAutospacing="1" w:after="100" w:afterAutospacing="1"/>
      <w:jc w:val="left"/>
    </w:pPr>
    <w:rPr>
      <w:rFonts w:ascii="Arial" w:hAnsi="Arial" w:cs="Arial"/>
      <w:b/>
      <w:bCs/>
      <w:kern w:val="0"/>
      <w:sz w:val="22"/>
      <w:szCs w:val="22"/>
    </w:rPr>
  </w:style>
  <w:style w:type="paragraph" w:customStyle="1" w:styleId="751">
    <w:name w:val="xl126"/>
    <w:basedOn w:val="1"/>
    <w:autoRedefine/>
    <w:qFormat/>
    <w:uiPriority w:val="99"/>
    <w:pPr>
      <w:widowControl/>
      <w:pBdr>
        <w:left w:val="single" w:color="auto" w:sz="4" w:space="0"/>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752">
    <w:name w:val="xl36"/>
    <w:basedOn w:val="1"/>
    <w:autoRedefine/>
    <w:qFormat/>
    <w:uiPriority w:val="99"/>
    <w:pPr>
      <w:widowControl/>
      <w:spacing w:before="100" w:beforeAutospacing="1" w:after="100" w:afterAutospacing="1"/>
      <w:jc w:val="left"/>
      <w:textAlignment w:val="bottom"/>
    </w:pPr>
    <w:rPr>
      <w:rFonts w:ascii="Arial" w:hAnsi="Arial" w:cs="Arial"/>
      <w:b/>
      <w:bCs/>
      <w:kern w:val="0"/>
      <w:sz w:val="24"/>
    </w:rPr>
  </w:style>
  <w:style w:type="paragraph" w:customStyle="1" w:styleId="753">
    <w:name w:val="五号字表格"/>
    <w:basedOn w:val="754"/>
    <w:autoRedefine/>
    <w:qFormat/>
    <w:uiPriority w:val="99"/>
    <w:pPr>
      <w:adjustRightInd w:val="0"/>
      <w:textAlignment w:val="baseline"/>
    </w:pPr>
    <w:rPr>
      <w:rFonts w:ascii="宋体"/>
      <w:kern w:val="0"/>
      <w:szCs w:val="20"/>
    </w:rPr>
  </w:style>
  <w:style w:type="paragraph" w:customStyle="1" w:styleId="754">
    <w:name w:val="表格1"/>
    <w:basedOn w:val="1"/>
    <w:autoRedefine/>
    <w:qFormat/>
    <w:uiPriority w:val="99"/>
    <w:pPr>
      <w:jc w:val="center"/>
    </w:pPr>
    <w:rPr>
      <w:szCs w:val="21"/>
    </w:rPr>
  </w:style>
  <w:style w:type="paragraph" w:customStyle="1" w:styleId="755">
    <w:name w:val="Char Char Char Char Char Char Char2"/>
    <w:basedOn w:val="1"/>
    <w:autoRedefine/>
    <w:qFormat/>
    <w:uiPriority w:val="99"/>
    <w:pPr>
      <w:widowControl/>
      <w:spacing w:after="160" w:line="240" w:lineRule="exact"/>
      <w:contextualSpacing/>
      <w:jc w:val="left"/>
    </w:pPr>
    <w:rPr>
      <w:rFonts w:ascii="Arial" w:hAnsi="Arial" w:cs="Verdana"/>
      <w:b/>
      <w:kern w:val="0"/>
      <w:lang w:eastAsia="en-US"/>
    </w:rPr>
  </w:style>
  <w:style w:type="paragraph" w:customStyle="1" w:styleId="756">
    <w:name w:val="1条目"/>
    <w:basedOn w:val="757"/>
    <w:autoRedefine/>
    <w:qFormat/>
    <w:uiPriority w:val="99"/>
    <w:pPr>
      <w:tabs>
        <w:tab w:val="left" w:pos="280"/>
        <w:tab w:val="left" w:pos="1400"/>
      </w:tabs>
      <w:ind w:left="851"/>
    </w:pPr>
    <w:rPr>
      <w:rFonts w:ascii="宋体" w:hAnsi="宋体"/>
      <w:b/>
      <w:sz w:val="30"/>
      <w:szCs w:val="30"/>
    </w:rPr>
  </w:style>
  <w:style w:type="paragraph" w:customStyle="1" w:styleId="757">
    <w:name w:val="标题 2 + 黑体"/>
    <w:basedOn w:val="9"/>
    <w:autoRedefine/>
    <w:qFormat/>
    <w:uiPriority w:val="99"/>
    <w:pPr>
      <w:keepNext w:val="0"/>
      <w:keepLines w:val="0"/>
      <w:tabs>
        <w:tab w:val="left" w:pos="280"/>
        <w:tab w:val="left" w:pos="1400"/>
      </w:tabs>
      <w:adjustRightInd w:val="0"/>
      <w:snapToGrid w:val="0"/>
      <w:spacing w:before="50" w:after="240" w:line="480" w:lineRule="exact"/>
      <w:ind w:left="1233" w:right="100" w:rightChars="100" w:firstLine="567"/>
      <w:jc w:val="left"/>
    </w:pPr>
    <w:rPr>
      <w:rFonts w:ascii="黑体" w:hAnsi="黑体"/>
      <w:b w:val="0"/>
      <w:bCs w:val="0"/>
      <w:sz w:val="28"/>
      <w:szCs w:val="28"/>
    </w:rPr>
  </w:style>
  <w:style w:type="paragraph" w:customStyle="1" w:styleId="758">
    <w:name w:val="表格标题2"/>
    <w:basedOn w:val="160"/>
    <w:autoRedefine/>
    <w:qFormat/>
    <w:uiPriority w:val="99"/>
    <w:pPr>
      <w:adjustRightInd/>
      <w:snapToGrid/>
      <w:spacing w:line="360" w:lineRule="auto"/>
      <w:jc w:val="left"/>
      <w:textAlignment w:val="auto"/>
    </w:pPr>
    <w:rPr>
      <w:rFonts w:eastAsia="宋体"/>
      <w:b/>
      <w:color w:val="000000"/>
      <w:sz w:val="24"/>
      <w:szCs w:val="21"/>
    </w:rPr>
  </w:style>
  <w:style w:type="paragraph" w:customStyle="1" w:styleId="759">
    <w:name w:val="h"/>
    <w:basedOn w:val="1"/>
    <w:autoRedefine/>
    <w:qFormat/>
    <w:uiPriority w:val="99"/>
    <w:pPr>
      <w:spacing w:before="60"/>
      <w:ind w:firstLine="482"/>
    </w:pPr>
    <w:rPr>
      <w:rFonts w:ascii="Arial" w:hAnsi="Arial" w:eastAsia="仿宋_GB2312"/>
      <w:kern w:val="0"/>
      <w:sz w:val="24"/>
      <w:szCs w:val="20"/>
    </w:rPr>
  </w:style>
  <w:style w:type="paragraph" w:customStyle="1" w:styleId="760">
    <w:name w:val="正文缩进3"/>
    <w:basedOn w:val="1"/>
    <w:autoRedefine/>
    <w:qFormat/>
    <w:uiPriority w:val="99"/>
    <w:pPr>
      <w:adjustRightInd w:val="0"/>
      <w:ind w:firstLine="420" w:firstLineChars="200"/>
      <w:textAlignment w:val="baseline"/>
    </w:pPr>
    <w:rPr>
      <w:rFonts w:hAnsi="宋体"/>
      <w:sz w:val="24"/>
      <w:szCs w:val="20"/>
    </w:rPr>
  </w:style>
  <w:style w:type="paragraph" w:customStyle="1" w:styleId="761">
    <w:name w:val="表格03"/>
    <w:basedOn w:val="1"/>
    <w:autoRedefine/>
    <w:qFormat/>
    <w:uiPriority w:val="99"/>
    <w:pPr>
      <w:spacing w:line="400" w:lineRule="exact"/>
      <w:jc w:val="center"/>
    </w:pPr>
    <w:rPr>
      <w:color w:val="000000"/>
      <w:sz w:val="24"/>
      <w:szCs w:val="21"/>
    </w:rPr>
  </w:style>
  <w:style w:type="paragraph" w:customStyle="1" w:styleId="762">
    <w:name w:val="xl33"/>
    <w:basedOn w:val="1"/>
    <w:autoRedefine/>
    <w:qFormat/>
    <w:uiPriority w:val="99"/>
    <w:pPr>
      <w:widowControl/>
      <w:spacing w:before="100" w:beforeAutospacing="1" w:after="100" w:afterAutospacing="1"/>
      <w:jc w:val="left"/>
    </w:pPr>
    <w:rPr>
      <w:rFonts w:ascii="Arial" w:hAnsi="Arial" w:cs="Arial"/>
      <w:kern w:val="0"/>
      <w:sz w:val="22"/>
      <w:szCs w:val="22"/>
    </w:rPr>
  </w:style>
  <w:style w:type="paragraph" w:customStyle="1" w:styleId="763">
    <w:name w:val="高表标"/>
    <w:basedOn w:val="1"/>
    <w:autoRedefine/>
    <w:qFormat/>
    <w:uiPriority w:val="99"/>
    <w:pPr>
      <w:snapToGrid w:val="0"/>
      <w:spacing w:line="300" w:lineRule="auto"/>
      <w:jc w:val="right"/>
    </w:pPr>
    <w:rPr>
      <w:rFonts w:ascii="Arial" w:hAnsi="Arial" w:eastAsia="黑体"/>
      <w:bCs/>
      <w:sz w:val="24"/>
    </w:rPr>
  </w:style>
  <w:style w:type="paragraph" w:customStyle="1" w:styleId="764">
    <w:name w:val="地理段落"/>
    <w:basedOn w:val="1"/>
    <w:autoRedefine/>
    <w:qFormat/>
    <w:uiPriority w:val="99"/>
    <w:pPr>
      <w:adjustRightInd w:val="0"/>
      <w:snapToGrid w:val="0"/>
      <w:spacing w:line="360" w:lineRule="auto"/>
      <w:ind w:firstLine="200" w:firstLineChars="200"/>
    </w:pPr>
    <w:rPr>
      <w:rFonts w:ascii="仿宋_GB2312" w:eastAsia="仿宋_GB2312"/>
      <w:sz w:val="28"/>
      <w:szCs w:val="28"/>
    </w:rPr>
  </w:style>
  <w:style w:type="paragraph" w:customStyle="1" w:styleId="765">
    <w:name w:val="正文标题"/>
    <w:basedOn w:val="1"/>
    <w:autoRedefine/>
    <w:qFormat/>
    <w:uiPriority w:val="99"/>
    <w:pPr>
      <w:spacing w:line="480" w:lineRule="auto"/>
      <w:ind w:firstLine="472" w:firstLineChars="196"/>
    </w:pPr>
    <w:rPr>
      <w:b/>
      <w:sz w:val="24"/>
    </w:rPr>
  </w:style>
  <w:style w:type="paragraph" w:customStyle="1" w:styleId="766">
    <w:name w:val="文本框"/>
    <w:basedOn w:val="1"/>
    <w:autoRedefine/>
    <w:qFormat/>
    <w:uiPriority w:val="99"/>
    <w:pPr>
      <w:adjustRightInd w:val="0"/>
      <w:snapToGrid w:val="0"/>
      <w:spacing w:line="300" w:lineRule="exact"/>
      <w:jc w:val="center"/>
    </w:pPr>
    <w:rPr>
      <w:sz w:val="24"/>
    </w:rPr>
  </w:style>
  <w:style w:type="paragraph" w:customStyle="1" w:styleId="767">
    <w:name w:val="样式 标题 2 + 行距: 1.5 倍行距"/>
    <w:basedOn w:val="9"/>
    <w:autoRedefine/>
    <w:qFormat/>
    <w:uiPriority w:val="99"/>
    <w:pPr>
      <w:snapToGrid w:val="0"/>
      <w:spacing w:before="240" w:after="240" w:line="240" w:lineRule="auto"/>
      <w:ind w:left="1134" w:hanging="992"/>
      <w:jc w:val="left"/>
    </w:pPr>
    <w:rPr>
      <w:rFonts w:ascii="Times New Roman" w:hAnsi="Times New Roman" w:cs="宋体"/>
      <w:sz w:val="28"/>
      <w:szCs w:val="20"/>
    </w:rPr>
  </w:style>
  <w:style w:type="paragraph" w:customStyle="1" w:styleId="768">
    <w:name w:val="xl168"/>
    <w:basedOn w:val="1"/>
    <w:autoRedefine/>
    <w:qFormat/>
    <w:uiPriority w:val="99"/>
    <w:pPr>
      <w:widowControl/>
      <w:pBdr>
        <w:bottom w:val="single" w:color="auto" w:sz="12" w:space="0"/>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769">
    <w:name w:val="样式 样式 正文文本缩进 + 行距: 固定值 24 磅1 + 首行缩进:  2 字符"/>
    <w:basedOn w:val="1"/>
    <w:autoRedefine/>
    <w:qFormat/>
    <w:uiPriority w:val="99"/>
    <w:pPr>
      <w:spacing w:line="480" w:lineRule="exact"/>
      <w:ind w:firstLine="480" w:firstLineChars="200"/>
    </w:pPr>
    <w:rPr>
      <w:rFonts w:ascii="宋体" w:hAnsi="宋体" w:cs="宋体"/>
      <w:sz w:val="24"/>
      <w:szCs w:val="20"/>
    </w:rPr>
  </w:style>
  <w:style w:type="paragraph" w:customStyle="1" w:styleId="770">
    <w:name w:val="xl108"/>
    <w:basedOn w:val="1"/>
    <w:autoRedefine/>
    <w:qFormat/>
    <w:uiPriority w:val="99"/>
    <w:pPr>
      <w:widowControl/>
      <w:pBdr>
        <w:bottom w:val="single" w:color="auto" w:sz="8"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771">
    <w:name w:val="xl162"/>
    <w:basedOn w:val="1"/>
    <w:autoRedefine/>
    <w:qFormat/>
    <w:uiPriority w:val="99"/>
    <w:pPr>
      <w:widowControl/>
      <w:pBdr>
        <w:bottom w:val="single" w:color="auto" w:sz="12" w:space="0"/>
        <w:right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772">
    <w:name w:val="注："/>
    <w:next w:val="1"/>
    <w:autoRedefine/>
    <w:qFormat/>
    <w:uiPriority w:val="99"/>
    <w:pPr>
      <w:spacing w:line="300" w:lineRule="exact"/>
    </w:pPr>
    <w:rPr>
      <w:rFonts w:ascii="Times New Roman" w:hAnsi="Times New Roman" w:eastAsia="宋体" w:cs="宋体"/>
      <w:bCs/>
      <w:kern w:val="2"/>
      <w:sz w:val="18"/>
      <w:szCs w:val="20"/>
      <w:lang w:val="en-US" w:eastAsia="zh-CN" w:bidi="ar-SA"/>
    </w:rPr>
  </w:style>
  <w:style w:type="paragraph" w:customStyle="1" w:styleId="773">
    <w:name w:val="扉页 黑体"/>
    <w:basedOn w:val="1"/>
    <w:autoRedefine/>
    <w:qFormat/>
    <w:uiPriority w:val="99"/>
    <w:pPr>
      <w:spacing w:before="240" w:after="240" w:line="480" w:lineRule="exact"/>
      <w:ind w:firstLine="640" w:firstLineChars="200"/>
      <w:jc w:val="left"/>
    </w:pPr>
    <w:rPr>
      <w:rFonts w:eastAsia="黑体"/>
      <w:bCs/>
      <w:sz w:val="32"/>
      <w:szCs w:val="20"/>
    </w:rPr>
  </w:style>
  <w:style w:type="paragraph" w:customStyle="1" w:styleId="774">
    <w:name w:val="标准"/>
    <w:basedOn w:val="1"/>
    <w:autoRedefine/>
    <w:qFormat/>
    <w:uiPriority w:val="99"/>
    <w:pPr>
      <w:adjustRightInd w:val="0"/>
      <w:spacing w:line="312" w:lineRule="atLeast"/>
      <w:jc w:val="center"/>
      <w:textAlignment w:val="baseline"/>
    </w:pPr>
    <w:rPr>
      <w:kern w:val="0"/>
      <w:szCs w:val="20"/>
    </w:rPr>
  </w:style>
  <w:style w:type="paragraph" w:customStyle="1" w:styleId="775">
    <w:name w:val="xl88"/>
    <w:basedOn w:val="1"/>
    <w:autoRedefine/>
    <w:qFormat/>
    <w:uiPriority w:val="99"/>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776">
    <w:name w:val="TOC 标题2"/>
    <w:basedOn w:val="8"/>
    <w:next w:val="1"/>
    <w:autoRedefine/>
    <w:qFormat/>
    <w:uiPriority w:val="99"/>
    <w:pPr>
      <w:keepLines/>
      <w:widowControl/>
      <w:overflowPunct/>
      <w:snapToGrid/>
      <w:spacing w:before="240" w:after="0"/>
      <w:ind w:left="0" w:firstLine="0"/>
      <w:jc w:val="left"/>
      <w:outlineLvl w:val="9"/>
    </w:pPr>
    <w:rPr>
      <w:rFonts w:ascii="Cambria" w:hAnsi="Cambria" w:eastAsia="宋体"/>
      <w:b w:val="0"/>
      <w:bCs w:val="0"/>
      <w:color w:val="365F91"/>
      <w:kern w:val="0"/>
      <w:sz w:val="32"/>
      <w:szCs w:val="32"/>
    </w:rPr>
  </w:style>
  <w:style w:type="paragraph" w:customStyle="1" w:styleId="777">
    <w:name w:val="样式 样式 样式 标题 3 + 两端对齐 + 段后: 0.1 行 +"/>
    <w:basedOn w:val="1"/>
    <w:autoRedefine/>
    <w:semiHidden/>
    <w:qFormat/>
    <w:uiPriority w:val="99"/>
    <w:pPr>
      <w:keepNext/>
      <w:keepLines/>
      <w:widowControl/>
      <w:tabs>
        <w:tab w:val="left" w:pos="0"/>
        <w:tab w:val="left" w:pos="2700"/>
      </w:tabs>
      <w:spacing w:line="320" w:lineRule="exact"/>
      <w:contextualSpacing/>
      <w:jc w:val="center"/>
    </w:pPr>
    <w:rPr>
      <w:rFonts w:cs="宋体"/>
      <w:bCs/>
      <w:kern w:val="0"/>
      <w:szCs w:val="21"/>
    </w:rPr>
  </w:style>
  <w:style w:type="paragraph" w:customStyle="1" w:styleId="778">
    <w:name w:val="Char Char Char Char"/>
    <w:basedOn w:val="1"/>
    <w:autoRedefine/>
    <w:qFormat/>
    <w:uiPriority w:val="99"/>
    <w:pPr>
      <w:widowControl/>
      <w:spacing w:after="160" w:line="240" w:lineRule="exact"/>
      <w:jc w:val="left"/>
    </w:pPr>
    <w:rPr>
      <w:rFonts w:ascii="Arial" w:hAnsi="Arial" w:cs="Verdana"/>
      <w:b/>
      <w:kern w:val="0"/>
      <w:sz w:val="24"/>
      <w:lang w:eastAsia="en-US"/>
    </w:rPr>
  </w:style>
  <w:style w:type="paragraph" w:customStyle="1" w:styleId="779">
    <w:name w:val="xl181"/>
    <w:basedOn w:val="1"/>
    <w:autoRedefine/>
    <w:qFormat/>
    <w:uiPriority w:val="99"/>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780">
    <w:name w:val="pian"/>
    <w:basedOn w:val="1"/>
    <w:autoRedefine/>
    <w:qFormat/>
    <w:uiPriority w:val="99"/>
    <w:pPr>
      <w:widowControl/>
      <w:spacing w:before="100" w:beforeAutospacing="1" w:after="100" w:afterAutospacing="1"/>
      <w:jc w:val="left"/>
    </w:pPr>
    <w:rPr>
      <w:rFonts w:ascii="宋体" w:hAnsi="宋体"/>
      <w:kern w:val="0"/>
      <w:sz w:val="24"/>
    </w:rPr>
  </w:style>
  <w:style w:type="paragraph" w:customStyle="1" w:styleId="781">
    <w:name w:val="字元 字元"/>
    <w:basedOn w:val="1"/>
    <w:autoRedefine/>
    <w:qFormat/>
    <w:uiPriority w:val="99"/>
  </w:style>
  <w:style w:type="paragraph" w:customStyle="1" w:styleId="782">
    <w:name w:val="样式 标题 1章标题 11标题 1H1一、 + 行距: 1.5 倍行距4"/>
    <w:basedOn w:val="8"/>
    <w:autoRedefine/>
    <w:semiHidden/>
    <w:qFormat/>
    <w:uiPriority w:val="99"/>
    <w:pPr>
      <w:keepLines/>
      <w:overflowPunct/>
      <w:spacing w:before="340" w:after="330" w:line="360" w:lineRule="auto"/>
      <w:ind w:left="3845" w:hanging="3845"/>
      <w:jc w:val="center"/>
    </w:pPr>
    <w:rPr>
      <w:rFonts w:cs="宋体"/>
      <w:color w:val="auto"/>
      <w:sz w:val="44"/>
      <w:szCs w:val="20"/>
    </w:rPr>
  </w:style>
  <w:style w:type="paragraph" w:customStyle="1" w:styleId="783">
    <w:name w:val="1正文段落"/>
    <w:basedOn w:val="1"/>
    <w:autoRedefine/>
    <w:qFormat/>
    <w:uiPriority w:val="99"/>
    <w:pPr>
      <w:spacing w:line="360" w:lineRule="auto"/>
      <w:ind w:firstLine="480" w:firstLineChars="200"/>
      <w:jc w:val="left"/>
    </w:pPr>
    <w:rPr>
      <w:kern w:val="0"/>
      <w:sz w:val="24"/>
    </w:rPr>
  </w:style>
  <w:style w:type="paragraph" w:customStyle="1" w:styleId="784">
    <w:name w:val="环表"/>
    <w:basedOn w:val="553"/>
    <w:autoRedefine/>
    <w:qFormat/>
    <w:uiPriority w:val="99"/>
    <w:pPr>
      <w:tabs>
        <w:tab w:val="left" w:pos="1464"/>
        <w:tab w:val="left" w:pos="5094"/>
      </w:tabs>
      <w:suppressAutoHyphens w:val="0"/>
      <w:spacing w:before="120" w:after="120" w:line="324" w:lineRule="auto"/>
      <w:ind w:left="7" w:right="29" w:firstLine="539"/>
      <w:jc w:val="center"/>
    </w:pPr>
    <w:rPr>
      <w:rFonts w:hAnsi="Courier New"/>
      <w:sz w:val="21"/>
    </w:rPr>
  </w:style>
  <w:style w:type="paragraph" w:customStyle="1" w:styleId="785">
    <w:name w:val="Char Char Char Char3"/>
    <w:basedOn w:val="1"/>
    <w:autoRedefine/>
    <w:qFormat/>
    <w:uiPriority w:val="99"/>
    <w:pPr>
      <w:widowControl/>
      <w:spacing w:after="160" w:line="240" w:lineRule="exact"/>
      <w:jc w:val="left"/>
    </w:pPr>
    <w:rPr>
      <w:rFonts w:ascii="Arial" w:hAnsi="Arial" w:cs="Verdana"/>
      <w:b/>
      <w:kern w:val="0"/>
      <w:sz w:val="24"/>
      <w:lang w:eastAsia="en-US"/>
    </w:rPr>
  </w:style>
  <w:style w:type="paragraph" w:customStyle="1" w:styleId="786">
    <w:name w:val="样式 标题 2东明_节 + 行距: 1.5 倍行距"/>
    <w:basedOn w:val="9"/>
    <w:autoRedefine/>
    <w:qFormat/>
    <w:uiPriority w:val="99"/>
    <w:pPr>
      <w:keepLines w:val="0"/>
      <w:widowControl/>
      <w:spacing w:before="240" w:after="60" w:line="360" w:lineRule="auto"/>
      <w:jc w:val="left"/>
    </w:pPr>
    <w:rPr>
      <w:rFonts w:ascii="Cambria" w:hAnsi="Cambria" w:eastAsia="宋体" w:cs="宋体"/>
      <w:kern w:val="0"/>
      <w:sz w:val="30"/>
      <w:szCs w:val="20"/>
      <w:lang w:eastAsia="en-US"/>
    </w:rPr>
  </w:style>
  <w:style w:type="paragraph" w:customStyle="1" w:styleId="787">
    <w:name w:val="xl53"/>
    <w:basedOn w:val="1"/>
    <w:autoRedefine/>
    <w:qFormat/>
    <w:uiPriority w:val="99"/>
    <w:pPr>
      <w:widowControl/>
      <w:spacing w:before="100" w:beforeAutospacing="1" w:after="100" w:afterAutospacing="1"/>
      <w:jc w:val="center"/>
    </w:pPr>
    <w:rPr>
      <w:rFonts w:ascii="Arial" w:hAnsi="Arial" w:cs="Arial"/>
      <w:b/>
      <w:bCs/>
      <w:kern w:val="0"/>
      <w:sz w:val="22"/>
      <w:szCs w:val="22"/>
    </w:rPr>
  </w:style>
  <w:style w:type="paragraph" w:customStyle="1" w:styleId="788">
    <w:name w:val="xl146"/>
    <w:basedOn w:val="1"/>
    <w:autoRedefine/>
    <w:qFormat/>
    <w:uiPriority w:val="99"/>
    <w:pPr>
      <w:widowControl/>
      <w:spacing w:before="100" w:beforeAutospacing="1" w:after="100" w:afterAutospacing="1"/>
      <w:jc w:val="left"/>
    </w:pPr>
    <w:rPr>
      <w:rFonts w:ascii="Arial Unicode MS" w:hAnsi="Arial Unicode MS"/>
      <w:kern w:val="0"/>
      <w:sz w:val="16"/>
      <w:szCs w:val="16"/>
    </w:rPr>
  </w:style>
  <w:style w:type="paragraph" w:customStyle="1" w:styleId="789">
    <w:name w:val="font5"/>
    <w:basedOn w:val="1"/>
    <w:autoRedefine/>
    <w:qFormat/>
    <w:uiPriority w:val="99"/>
    <w:pPr>
      <w:widowControl/>
      <w:spacing w:before="100" w:beforeAutospacing="1" w:after="100" w:afterAutospacing="1"/>
      <w:jc w:val="left"/>
    </w:pPr>
    <w:rPr>
      <w:rFonts w:ascii="宋体" w:hAnsi="宋体"/>
      <w:kern w:val="0"/>
      <w:sz w:val="18"/>
      <w:szCs w:val="18"/>
    </w:rPr>
  </w:style>
  <w:style w:type="paragraph" w:customStyle="1" w:styleId="790">
    <w:name w:val="xl22"/>
    <w:basedOn w:val="1"/>
    <w:autoRedefine/>
    <w:qFormat/>
    <w:uiPriority w:val="99"/>
    <w:pPr>
      <w:widowControl/>
      <w:pBdr>
        <w:bottom w:val="single" w:color="auto" w:sz="4" w:space="0"/>
        <w:right w:val="single" w:color="auto" w:sz="4" w:space="0"/>
      </w:pBdr>
      <w:spacing w:before="100" w:after="100"/>
      <w:jc w:val="center"/>
    </w:pPr>
    <w:rPr>
      <w:rFonts w:ascii="宋体" w:hAnsi="宋体"/>
      <w:kern w:val="0"/>
      <w:szCs w:val="20"/>
    </w:rPr>
  </w:style>
  <w:style w:type="paragraph" w:customStyle="1" w:styleId="791">
    <w:name w:val="扉页 黑体缩进"/>
    <w:basedOn w:val="1"/>
    <w:autoRedefine/>
    <w:qFormat/>
    <w:uiPriority w:val="99"/>
    <w:pPr>
      <w:spacing w:before="240" w:after="240" w:line="480" w:lineRule="exact"/>
      <w:ind w:firstLine="2240" w:firstLineChars="700"/>
      <w:jc w:val="left"/>
    </w:pPr>
    <w:rPr>
      <w:rFonts w:eastAsia="黑体"/>
      <w:sz w:val="32"/>
      <w:szCs w:val="20"/>
    </w:rPr>
  </w:style>
  <w:style w:type="paragraph" w:customStyle="1" w:styleId="792">
    <w:name w:val="xl157"/>
    <w:basedOn w:val="1"/>
    <w:autoRedefine/>
    <w:qFormat/>
    <w:uiPriority w:val="99"/>
    <w:pPr>
      <w:widowControl/>
      <w:pBdr>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20"/>
      <w:szCs w:val="20"/>
    </w:rPr>
  </w:style>
  <w:style w:type="paragraph" w:customStyle="1" w:styleId="793">
    <w:name w:val="表目"/>
    <w:basedOn w:val="1"/>
    <w:autoRedefine/>
    <w:qFormat/>
    <w:uiPriority w:val="99"/>
    <w:pPr>
      <w:adjustRightInd w:val="0"/>
      <w:spacing w:line="480" w:lineRule="atLeast"/>
      <w:ind w:left="-105" w:leftChars="-50" w:right="-105" w:rightChars="-50"/>
      <w:jc w:val="center"/>
      <w:textAlignment w:val="baseline"/>
    </w:pPr>
    <w:rPr>
      <w:rFonts w:ascii="Arial" w:hAnsi="Arial" w:eastAsia="仿宋_GB2312" w:cs="Arial"/>
      <w:kern w:val="0"/>
      <w:sz w:val="24"/>
      <w:szCs w:val="20"/>
    </w:rPr>
  </w:style>
  <w:style w:type="paragraph" w:customStyle="1" w:styleId="794">
    <w:name w:val="样式"/>
    <w:basedOn w:val="1"/>
    <w:next w:val="370"/>
    <w:autoRedefine/>
    <w:qFormat/>
    <w:uiPriority w:val="99"/>
    <w:pPr>
      <w:tabs>
        <w:tab w:val="left" w:pos="280"/>
        <w:tab w:val="left" w:pos="620"/>
      </w:tabs>
      <w:adjustRightInd w:val="0"/>
      <w:snapToGrid w:val="0"/>
      <w:spacing w:before="240" w:after="240" w:line="480" w:lineRule="exact"/>
      <w:ind w:left="2098" w:right="392" w:rightChars="140" w:firstLine="454" w:firstLineChars="200"/>
    </w:pPr>
    <w:rPr>
      <w:sz w:val="28"/>
    </w:rPr>
  </w:style>
  <w:style w:type="paragraph" w:customStyle="1" w:styleId="795">
    <w:name w:val="正文可研"/>
    <w:basedOn w:val="1"/>
    <w:autoRedefine/>
    <w:qFormat/>
    <w:uiPriority w:val="99"/>
    <w:pPr>
      <w:autoSpaceDE w:val="0"/>
      <w:autoSpaceDN w:val="0"/>
      <w:adjustRightInd w:val="0"/>
      <w:spacing w:line="360" w:lineRule="auto"/>
      <w:ind w:firstLine="480" w:firstLineChars="200"/>
      <w:textAlignment w:val="baseline"/>
    </w:pPr>
    <w:rPr>
      <w:rFonts w:ascii="宋体" w:hAnsi="Tms Rmn" w:cs="宋体"/>
      <w:kern w:val="0"/>
      <w:sz w:val="24"/>
      <w:szCs w:val="20"/>
    </w:rPr>
  </w:style>
  <w:style w:type="paragraph" w:customStyle="1" w:styleId="796">
    <w:name w:val="xl160"/>
    <w:basedOn w:val="1"/>
    <w:autoRedefine/>
    <w:qFormat/>
    <w:uiPriority w:val="99"/>
    <w:pPr>
      <w:widowControl/>
      <w:spacing w:before="100" w:beforeAutospacing="1" w:after="100" w:afterAutospacing="1"/>
      <w:jc w:val="center"/>
      <w:textAlignment w:val="center"/>
    </w:pPr>
    <w:rPr>
      <w:rFonts w:ascii="Arial Unicode MS" w:hAnsi="Arial Unicode MS"/>
      <w:kern w:val="0"/>
    </w:rPr>
  </w:style>
  <w:style w:type="paragraph" w:customStyle="1" w:styleId="797">
    <w:name w:val="word"/>
    <w:basedOn w:val="1"/>
    <w:autoRedefine/>
    <w:qFormat/>
    <w:uiPriority w:val="99"/>
    <w:pPr>
      <w:spacing w:line="360" w:lineRule="auto"/>
      <w:ind w:firstLine="480" w:firstLineChars="200"/>
    </w:pPr>
    <w:rPr>
      <w:sz w:val="24"/>
    </w:rPr>
  </w:style>
  <w:style w:type="paragraph" w:customStyle="1" w:styleId="798">
    <w:name w:val="二级无标题条"/>
    <w:basedOn w:val="1"/>
    <w:autoRedefine/>
    <w:qFormat/>
    <w:uiPriority w:val="99"/>
  </w:style>
  <w:style w:type="paragraph" w:customStyle="1" w:styleId="799">
    <w:name w:val="GY3"/>
    <w:basedOn w:val="1"/>
    <w:autoRedefine/>
    <w:qFormat/>
    <w:uiPriority w:val="99"/>
    <w:pPr>
      <w:adjustRightInd w:val="0"/>
      <w:snapToGrid w:val="0"/>
      <w:spacing w:line="360" w:lineRule="auto"/>
    </w:pPr>
    <w:rPr>
      <w:rFonts w:ascii="黑体" w:hAnsi="宋体" w:eastAsia="黑体"/>
      <w:sz w:val="28"/>
      <w:szCs w:val="20"/>
    </w:rPr>
  </w:style>
  <w:style w:type="paragraph" w:customStyle="1" w:styleId="800">
    <w:name w:val="Char Char Char Char1"/>
    <w:basedOn w:val="1"/>
    <w:autoRedefine/>
    <w:qFormat/>
    <w:uiPriority w:val="99"/>
  </w:style>
  <w:style w:type="paragraph" w:customStyle="1" w:styleId="801">
    <w:name w:val="xl54"/>
    <w:basedOn w:val="1"/>
    <w:autoRedefine/>
    <w:qFormat/>
    <w:uiPriority w:val="99"/>
    <w:pPr>
      <w:widowControl/>
      <w:pBdr>
        <w:right w:val="single" w:color="auto" w:sz="4" w:space="0"/>
      </w:pBdr>
      <w:spacing w:before="100" w:beforeAutospacing="1" w:after="100" w:afterAutospacing="1"/>
      <w:jc w:val="center"/>
    </w:pPr>
    <w:rPr>
      <w:rFonts w:ascii="Arial" w:hAnsi="Arial" w:cs="Arial"/>
      <w:b/>
      <w:bCs/>
      <w:kern w:val="0"/>
      <w:sz w:val="22"/>
      <w:szCs w:val="22"/>
    </w:rPr>
  </w:style>
  <w:style w:type="paragraph" w:customStyle="1" w:styleId="802">
    <w:name w:val="In Table"/>
    <w:basedOn w:val="1"/>
    <w:autoRedefine/>
    <w:qFormat/>
    <w:uiPriority w:val="99"/>
    <w:pPr>
      <w:keepNext/>
      <w:tabs>
        <w:tab w:val="left" w:pos="3960"/>
        <w:tab w:val="left" w:pos="5280"/>
      </w:tabs>
      <w:snapToGrid w:val="0"/>
      <w:spacing w:beforeLines="40" w:afterLines="40" w:line="240" w:lineRule="atLeast"/>
      <w:contextualSpacing/>
      <w:jc w:val="center"/>
    </w:pPr>
    <w:rPr>
      <w:rFonts w:ascii="Tahoma" w:hAnsi="Tahoma" w:eastAsia="华文中宋" w:cs="Arial"/>
      <w:szCs w:val="20"/>
    </w:rPr>
  </w:style>
  <w:style w:type="paragraph" w:customStyle="1" w:styleId="803">
    <w:name w:val="xl27"/>
    <w:basedOn w:val="1"/>
    <w:autoRedefine/>
    <w:qFormat/>
    <w:uiPriority w:val="99"/>
    <w:pPr>
      <w:widowControl/>
      <w:pBdr>
        <w:bottom w:val="single" w:color="auto" w:sz="12" w:space="0"/>
      </w:pBdr>
      <w:spacing w:before="100" w:after="100"/>
      <w:jc w:val="center"/>
    </w:pPr>
    <w:rPr>
      <w:rFonts w:ascii="宋体" w:hAnsi="宋体"/>
      <w:kern w:val="0"/>
      <w:szCs w:val="20"/>
    </w:rPr>
  </w:style>
  <w:style w:type="paragraph" w:customStyle="1" w:styleId="804">
    <w:name w:val="默认段落字体 Para Char Char Char Char Char Char Char Char Char Char"/>
    <w:basedOn w:val="10"/>
    <w:autoRedefine/>
    <w:qFormat/>
    <w:uiPriority w:val="99"/>
    <w:pPr>
      <w:tabs>
        <w:tab w:val="left" w:pos="360"/>
        <w:tab w:val="left" w:pos="900"/>
      </w:tabs>
      <w:snapToGrid w:val="0"/>
      <w:spacing w:before="120" w:after="120" w:line="360" w:lineRule="auto"/>
      <w:ind w:left="542" w:leftChars="-12" w:firstLine="200" w:firstLineChars="200"/>
      <w:jc w:val="left"/>
    </w:pPr>
    <w:rPr>
      <w:rFonts w:eastAsia="黑体"/>
      <w:b w:val="0"/>
      <w:bCs w:val="0"/>
      <w:sz w:val="24"/>
      <w:szCs w:val="24"/>
    </w:rPr>
  </w:style>
  <w:style w:type="paragraph" w:customStyle="1" w:styleId="805">
    <w:name w:val="xl186"/>
    <w:basedOn w:val="1"/>
    <w:autoRedefine/>
    <w:qFormat/>
    <w:uiPriority w:val="99"/>
    <w:pPr>
      <w:widowControl/>
      <w:pBdr>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806">
    <w:name w:val="小四表文左齐"/>
    <w:basedOn w:val="1"/>
    <w:autoRedefine/>
    <w:qFormat/>
    <w:uiPriority w:val="99"/>
    <w:pPr>
      <w:jc w:val="center"/>
    </w:pPr>
    <w:rPr>
      <w:rFonts w:ascii="仿宋_GB2312" w:hAnsi="宋体" w:eastAsia="仿宋_GB2312"/>
    </w:rPr>
  </w:style>
  <w:style w:type="paragraph" w:customStyle="1" w:styleId="807">
    <w:name w:val="xl170"/>
    <w:basedOn w:val="1"/>
    <w:autoRedefine/>
    <w:qFormat/>
    <w:uiPriority w:val="99"/>
    <w:pPr>
      <w:widowControl/>
      <w:pBdr>
        <w:left w:val="single" w:color="auto" w:sz="4" w:space="0"/>
        <w:bottom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808">
    <w:name w:val="xl80"/>
    <w:basedOn w:val="1"/>
    <w:autoRedefine/>
    <w:qFormat/>
    <w:uiPriority w:val="99"/>
    <w:pPr>
      <w:widowControl/>
      <w:pBdr>
        <w:left w:val="single" w:color="auto" w:sz="12" w:space="0"/>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809">
    <w:name w:val="Char"/>
    <w:basedOn w:val="1"/>
    <w:autoRedefine/>
    <w:qFormat/>
    <w:uiPriority w:val="99"/>
  </w:style>
  <w:style w:type="paragraph" w:customStyle="1" w:styleId="810">
    <w:name w:val="表居中（中文）"/>
    <w:basedOn w:val="1"/>
    <w:autoRedefine/>
    <w:qFormat/>
    <w:uiPriority w:val="99"/>
    <w:pPr>
      <w:adjustRightInd w:val="0"/>
      <w:spacing w:line="380" w:lineRule="atLeast"/>
      <w:jc w:val="center"/>
      <w:textAlignment w:val="baseline"/>
    </w:pPr>
    <w:rPr>
      <w:rFonts w:eastAsia="楷体_GB2312"/>
      <w:kern w:val="0"/>
      <w:sz w:val="24"/>
      <w:szCs w:val="20"/>
    </w:rPr>
  </w:style>
  <w:style w:type="paragraph" w:customStyle="1" w:styleId="811">
    <w:name w:val="我的样式（正文）"/>
    <w:basedOn w:val="1"/>
    <w:autoRedefine/>
    <w:qFormat/>
    <w:uiPriority w:val="99"/>
    <w:pPr>
      <w:spacing w:line="440" w:lineRule="exact"/>
    </w:pPr>
    <w:rPr>
      <w:rFonts w:ascii="宋体"/>
      <w:sz w:val="28"/>
      <w:szCs w:val="20"/>
    </w:rPr>
  </w:style>
  <w:style w:type="paragraph" w:customStyle="1" w:styleId="812">
    <w:name w:val="图标题"/>
    <w:basedOn w:val="423"/>
    <w:autoRedefine/>
    <w:qFormat/>
    <w:uiPriority w:val="99"/>
    <w:pPr>
      <w:adjustRightInd/>
      <w:snapToGrid/>
      <w:spacing w:before="0" w:after="0" w:line="300" w:lineRule="exact"/>
      <w:jc w:val="both"/>
    </w:pPr>
    <w:rPr>
      <w:rFonts w:ascii="仿宋_GB2312" w:eastAsia="仿宋_GB2312"/>
      <w:kern w:val="0"/>
      <w:szCs w:val="24"/>
    </w:rPr>
  </w:style>
  <w:style w:type="paragraph" w:customStyle="1" w:styleId="813">
    <w:name w:val="xl48"/>
    <w:basedOn w:val="1"/>
    <w:autoRedefine/>
    <w:qFormat/>
    <w:uiPriority w:val="99"/>
    <w:pPr>
      <w:widowControl/>
      <w:spacing w:before="100" w:beforeAutospacing="1" w:after="100" w:afterAutospacing="1"/>
      <w:jc w:val="center"/>
    </w:pPr>
    <w:rPr>
      <w:rFonts w:ascii="Arial" w:hAnsi="Arial" w:cs="Arial"/>
      <w:b/>
      <w:bCs/>
      <w:kern w:val="0"/>
      <w:sz w:val="22"/>
      <w:szCs w:val="22"/>
    </w:rPr>
  </w:style>
  <w:style w:type="paragraph" w:customStyle="1" w:styleId="814">
    <w:name w:val="7表格(治)"/>
    <w:autoRedefine/>
    <w:qFormat/>
    <w:uiPriority w:val="99"/>
    <w:pPr>
      <w:jc w:val="center"/>
    </w:pPr>
    <w:rPr>
      <w:rFonts w:ascii="Calibri" w:hAnsi="Calibri" w:eastAsia="楷体_GB2312" w:cs="Times New Roman"/>
      <w:color w:val="000000"/>
      <w:kern w:val="0"/>
      <w:sz w:val="21"/>
      <w:szCs w:val="20"/>
      <w:lang w:val="en-US" w:eastAsia="zh-CN" w:bidi="ar-SA"/>
    </w:rPr>
  </w:style>
  <w:style w:type="paragraph" w:customStyle="1" w:styleId="815">
    <w:name w:val="p6"/>
    <w:basedOn w:val="1"/>
    <w:autoRedefine/>
    <w:qFormat/>
    <w:uiPriority w:val="99"/>
    <w:pPr>
      <w:tabs>
        <w:tab w:val="left" w:pos="4720"/>
      </w:tabs>
      <w:spacing w:line="240" w:lineRule="atLeast"/>
      <w:ind w:left="3280"/>
      <w:jc w:val="left"/>
    </w:pPr>
    <w:rPr>
      <w:rFonts w:ascii="Arial" w:hAnsi="Arial"/>
      <w:kern w:val="0"/>
      <w:sz w:val="24"/>
      <w:szCs w:val="20"/>
      <w:lang w:eastAsia="en-US"/>
    </w:rPr>
  </w:style>
  <w:style w:type="paragraph" w:customStyle="1" w:styleId="816">
    <w:name w:val="w4"/>
    <w:basedOn w:val="1"/>
    <w:autoRedefine/>
    <w:qFormat/>
    <w:uiPriority w:val="99"/>
    <w:pPr>
      <w:widowControl/>
      <w:spacing w:before="100" w:beforeAutospacing="1" w:after="100" w:afterAutospacing="1" w:line="336" w:lineRule="auto"/>
      <w:ind w:firstLine="360"/>
      <w:jc w:val="left"/>
    </w:pPr>
    <w:rPr>
      <w:rFonts w:ascii="Calibri" w:hAnsi="Calibri"/>
      <w:color w:val="8A5E00"/>
      <w:kern w:val="0"/>
      <w:sz w:val="18"/>
      <w:szCs w:val="18"/>
    </w:rPr>
  </w:style>
  <w:style w:type="paragraph" w:customStyle="1" w:styleId="817">
    <w:name w:val="Char31"/>
    <w:basedOn w:val="1"/>
    <w:autoRedefine/>
    <w:qFormat/>
    <w:uiPriority w:val="99"/>
    <w:pPr>
      <w:spacing w:line="360" w:lineRule="auto"/>
      <w:ind w:firstLine="200" w:firstLineChars="200"/>
    </w:pPr>
    <w:rPr>
      <w:rFonts w:ascii="宋体" w:hAnsi="宋体" w:cs="宋体"/>
      <w:sz w:val="24"/>
    </w:rPr>
  </w:style>
  <w:style w:type="paragraph" w:customStyle="1" w:styleId="818">
    <w:name w:val="正文首行缩进1"/>
    <w:basedOn w:val="1"/>
    <w:next w:val="1"/>
    <w:autoRedefine/>
    <w:qFormat/>
    <w:uiPriority w:val="99"/>
    <w:pPr>
      <w:tabs>
        <w:tab w:val="left" w:pos="540"/>
        <w:tab w:val="left" w:pos="1440"/>
        <w:tab w:val="left" w:pos="2448"/>
        <w:tab w:val="left" w:pos="3000"/>
        <w:tab w:val="left" w:pos="3888"/>
        <w:tab w:val="left" w:pos="4800"/>
        <w:tab w:val="left" w:pos="5040"/>
        <w:tab w:val="left" w:pos="5883"/>
        <w:tab w:val="left" w:pos="6300"/>
        <w:tab w:val="left" w:pos="7353"/>
        <w:tab w:val="left" w:pos="8613"/>
      </w:tabs>
      <w:autoSpaceDE w:val="0"/>
      <w:autoSpaceDN w:val="0"/>
      <w:adjustRightInd w:val="0"/>
      <w:snapToGrid w:val="0"/>
      <w:spacing w:line="300" w:lineRule="auto"/>
      <w:ind w:firstLine="561"/>
      <w:textAlignment w:val="baseline"/>
    </w:pPr>
    <w:rPr>
      <w:kern w:val="0"/>
      <w:sz w:val="28"/>
    </w:rPr>
  </w:style>
  <w:style w:type="paragraph" w:customStyle="1" w:styleId="819">
    <w:name w:val="GY6"/>
    <w:basedOn w:val="1"/>
    <w:autoRedefine/>
    <w:qFormat/>
    <w:uiPriority w:val="99"/>
    <w:pPr>
      <w:tabs>
        <w:tab w:val="left" w:pos="840"/>
      </w:tabs>
      <w:adjustRightInd w:val="0"/>
      <w:snapToGrid w:val="0"/>
      <w:spacing w:line="360" w:lineRule="auto"/>
    </w:pPr>
    <w:rPr>
      <w:rFonts w:ascii="宋体" w:hAnsi="宋体"/>
      <w:sz w:val="28"/>
      <w:szCs w:val="20"/>
    </w:rPr>
  </w:style>
  <w:style w:type="paragraph" w:customStyle="1" w:styleId="820">
    <w:name w:val="样式10"/>
    <w:basedOn w:val="8"/>
    <w:autoRedefine/>
    <w:qFormat/>
    <w:uiPriority w:val="99"/>
    <w:pPr>
      <w:keepLines/>
      <w:tabs>
        <w:tab w:val="left" w:pos="390"/>
      </w:tabs>
      <w:overflowPunct/>
      <w:snapToGrid/>
      <w:spacing w:beforeLines="100" w:afterLines="100" w:line="520" w:lineRule="exact"/>
      <w:ind w:left="390" w:firstLine="0"/>
    </w:pPr>
    <w:rPr>
      <w:rFonts w:ascii="Calibri" w:hAnsi="Calibri" w:eastAsia="宋体"/>
      <w:color w:val="FF0000"/>
    </w:rPr>
  </w:style>
  <w:style w:type="paragraph" w:customStyle="1" w:styleId="821">
    <w:name w:val="xl142"/>
    <w:basedOn w:val="1"/>
    <w:autoRedefine/>
    <w:qFormat/>
    <w:uiPriority w:val="99"/>
    <w:pPr>
      <w:widowControl/>
      <w:pBdr>
        <w:left w:val="single" w:color="auto" w:sz="4"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822">
    <w:name w:val="xl62"/>
    <w:basedOn w:val="1"/>
    <w:autoRedefine/>
    <w:qFormat/>
    <w:uiPriority w:val="99"/>
    <w:pPr>
      <w:widowControl/>
      <w:spacing w:before="100" w:beforeAutospacing="1" w:after="100" w:afterAutospacing="1"/>
      <w:jc w:val="center"/>
    </w:pPr>
    <w:rPr>
      <w:rFonts w:ascii="Arial" w:hAnsi="Arial" w:cs="Arial"/>
      <w:b/>
      <w:bCs/>
      <w:kern w:val="0"/>
      <w:sz w:val="22"/>
      <w:szCs w:val="22"/>
    </w:rPr>
  </w:style>
  <w:style w:type="paragraph" w:customStyle="1" w:styleId="823">
    <w:name w:val="Char Char"/>
    <w:basedOn w:val="1"/>
    <w:autoRedefine/>
    <w:qFormat/>
    <w:uiPriority w:val="99"/>
    <w:pPr>
      <w:widowControl/>
      <w:spacing w:after="160" w:line="240" w:lineRule="exact"/>
      <w:jc w:val="left"/>
    </w:pPr>
    <w:rPr>
      <w:rFonts w:ascii="Arial" w:hAnsi="Arial"/>
      <w:kern w:val="0"/>
      <w:sz w:val="20"/>
      <w:szCs w:val="20"/>
      <w:lang w:eastAsia="en-US"/>
    </w:rPr>
  </w:style>
  <w:style w:type="paragraph" w:customStyle="1" w:styleId="824">
    <w:name w:val="xl58"/>
    <w:basedOn w:val="1"/>
    <w:autoRedefine/>
    <w:qFormat/>
    <w:uiPriority w:val="99"/>
    <w:pPr>
      <w:widowControl/>
      <w:spacing w:before="100" w:beforeAutospacing="1" w:after="100" w:afterAutospacing="1"/>
      <w:jc w:val="left"/>
    </w:pPr>
    <w:rPr>
      <w:rFonts w:ascii="Arial" w:hAnsi="Arial" w:cs="Arial"/>
      <w:b/>
      <w:bCs/>
      <w:kern w:val="0"/>
      <w:sz w:val="22"/>
      <w:szCs w:val="22"/>
    </w:rPr>
  </w:style>
  <w:style w:type="paragraph" w:customStyle="1" w:styleId="825">
    <w:name w:val="样式 段前: 3 磅 段后: 3 磅"/>
    <w:basedOn w:val="1"/>
    <w:autoRedefine/>
    <w:qFormat/>
    <w:uiPriority w:val="99"/>
    <w:pPr>
      <w:adjustRightInd w:val="0"/>
      <w:snapToGrid w:val="0"/>
      <w:spacing w:line="360" w:lineRule="auto"/>
      <w:ind w:firstLine="480" w:firstLineChars="200"/>
    </w:pPr>
    <w:rPr>
      <w:rFonts w:ascii="宋体" w:hAnsi="宋体" w:cs="宋体"/>
      <w:color w:val="000000"/>
      <w:kern w:val="0"/>
      <w:sz w:val="24"/>
    </w:rPr>
  </w:style>
  <w:style w:type="paragraph" w:customStyle="1" w:styleId="826">
    <w:name w:val="Char Char Char Char Char Char Char Char Char Char Char Char1 Char Char Char Char"/>
    <w:basedOn w:val="1"/>
    <w:next w:val="1"/>
    <w:autoRedefine/>
    <w:semiHidden/>
    <w:qFormat/>
    <w:uiPriority w:val="99"/>
    <w:pPr>
      <w:spacing w:line="336" w:lineRule="auto"/>
      <w:ind w:firstLine="200" w:firstLineChars="200"/>
    </w:pPr>
    <w:rPr>
      <w:rFonts w:ascii="宋体" w:hAnsi="宋体" w:eastAsia="汉鼎简书宋" w:cs="宋体"/>
      <w:sz w:val="24"/>
    </w:rPr>
  </w:style>
  <w:style w:type="paragraph" w:customStyle="1" w:styleId="827">
    <w:name w:val="居中正文"/>
    <w:basedOn w:val="85"/>
    <w:autoRedefine/>
    <w:qFormat/>
    <w:uiPriority w:val="99"/>
    <w:pPr>
      <w:adjustRightInd w:val="0"/>
      <w:spacing w:before="120" w:after="0" w:line="360" w:lineRule="auto"/>
      <w:ind w:firstLine="0" w:firstLineChars="0"/>
      <w:jc w:val="center"/>
      <w:textAlignment w:val="baseline"/>
    </w:pPr>
    <w:rPr>
      <w:rFonts w:ascii="宋体"/>
      <w:kern w:val="28"/>
      <w:sz w:val="24"/>
      <w:szCs w:val="20"/>
    </w:rPr>
  </w:style>
  <w:style w:type="paragraph" w:customStyle="1" w:styleId="828">
    <w:name w:val="Char Char Char Char Char Char Char Char Char Char Char Char Char Char Char Char Char Char Char1"/>
    <w:basedOn w:val="1"/>
    <w:autoRedefine/>
    <w:qFormat/>
    <w:uiPriority w:val="99"/>
    <w:pPr>
      <w:widowControl/>
      <w:contextualSpacing/>
      <w:jc w:val="left"/>
    </w:pPr>
    <w:rPr>
      <w:rFonts w:cs="宋体"/>
      <w:kern w:val="0"/>
    </w:rPr>
  </w:style>
  <w:style w:type="paragraph" w:customStyle="1" w:styleId="829">
    <w:name w:val="样式 样式 标题 4 + 宋体 行距: 1.5 倍行距 + 段前: 0.5 行"/>
    <w:basedOn w:val="830"/>
    <w:autoRedefine/>
    <w:qFormat/>
    <w:uiPriority w:val="99"/>
    <w:pPr>
      <w:snapToGrid/>
      <w:spacing w:beforeLines="0"/>
      <w:ind w:left="1984" w:hanging="1984"/>
      <w:jc w:val="both"/>
    </w:pPr>
    <w:rPr>
      <w:rFonts w:ascii="Times New Roman" w:eastAsia="黑体" w:cs="Times New Roman"/>
    </w:rPr>
  </w:style>
  <w:style w:type="paragraph" w:customStyle="1" w:styleId="830">
    <w:name w:val="样式 标题 4 + 宋体 行距: 1.5 倍行距"/>
    <w:basedOn w:val="11"/>
    <w:autoRedefine/>
    <w:qFormat/>
    <w:uiPriority w:val="99"/>
    <w:pPr>
      <w:snapToGrid w:val="0"/>
      <w:spacing w:beforeLines="50" w:after="0" w:line="360" w:lineRule="auto"/>
      <w:ind w:left="1985" w:hanging="1985"/>
      <w:jc w:val="left"/>
    </w:pPr>
    <w:rPr>
      <w:rFonts w:ascii="宋体" w:hAnsi="宋体" w:cs="宋体"/>
      <w:sz w:val="24"/>
      <w:szCs w:val="20"/>
    </w:rPr>
  </w:style>
  <w:style w:type="paragraph" w:customStyle="1" w:styleId="831">
    <w:name w:val="样式 表格正文样式A-MHZ-居中定表长格文本 + 五号"/>
    <w:basedOn w:val="1"/>
    <w:autoRedefine/>
    <w:qFormat/>
    <w:uiPriority w:val="99"/>
    <w:pPr>
      <w:spacing w:line="360" w:lineRule="auto"/>
      <w:jc w:val="center"/>
    </w:pPr>
    <w:rPr>
      <w:rFonts w:cs="宋体"/>
      <w:kern w:val="24"/>
      <w:sz w:val="24"/>
    </w:rPr>
  </w:style>
  <w:style w:type="paragraph" w:customStyle="1" w:styleId="832">
    <w:name w:val="fcolor"/>
    <w:basedOn w:val="1"/>
    <w:autoRedefine/>
    <w:qFormat/>
    <w:uiPriority w:val="99"/>
    <w:pPr>
      <w:widowControl/>
      <w:spacing w:before="100" w:beforeAutospacing="1" w:after="100" w:afterAutospacing="1"/>
      <w:jc w:val="left"/>
    </w:pPr>
    <w:rPr>
      <w:rFonts w:ascii="宋体" w:hAnsi="宋体"/>
      <w:color w:val="000000"/>
      <w:kern w:val="0"/>
      <w:sz w:val="24"/>
    </w:rPr>
  </w:style>
  <w:style w:type="paragraph" w:customStyle="1" w:styleId="833">
    <w:name w:val="char"/>
    <w:basedOn w:val="1"/>
    <w:autoRedefine/>
    <w:qFormat/>
    <w:uiPriority w:val="99"/>
    <w:pPr>
      <w:widowControl/>
      <w:spacing w:after="160"/>
      <w:jc w:val="left"/>
    </w:pPr>
    <w:rPr>
      <w:rFonts w:ascii="宋体" w:hAnsi="宋体" w:cs="宋体"/>
      <w:sz w:val="24"/>
    </w:rPr>
  </w:style>
  <w:style w:type="paragraph" w:customStyle="1" w:styleId="834">
    <w:name w:val="样式 标题 2 + 左侧:  0厘米 首行缩进:  0 厘米 右侧:  1 字符"/>
    <w:basedOn w:val="9"/>
    <w:autoRedefine/>
    <w:qFormat/>
    <w:uiPriority w:val="99"/>
    <w:pPr>
      <w:keepNext w:val="0"/>
      <w:keepLines w:val="0"/>
      <w:tabs>
        <w:tab w:val="left" w:pos="280"/>
        <w:tab w:val="left" w:pos="1400"/>
      </w:tabs>
      <w:adjustRightInd w:val="0"/>
      <w:snapToGrid w:val="0"/>
      <w:spacing w:before="50" w:after="240" w:line="480" w:lineRule="exact"/>
      <w:ind w:left="1233" w:right="280" w:rightChars="100" w:firstLine="567"/>
      <w:jc w:val="left"/>
    </w:pPr>
    <w:rPr>
      <w:rFonts w:ascii="Times New Roman" w:hAnsi="Times New Roman" w:eastAsia="宋体"/>
      <w:b w:val="0"/>
      <w:bCs w:val="0"/>
      <w:sz w:val="28"/>
      <w:szCs w:val="20"/>
    </w:rPr>
  </w:style>
  <w:style w:type="paragraph" w:customStyle="1" w:styleId="835">
    <w:name w:val="样式 样式 样式 首行缩进:  2 字符 + 首行缩进:  2 字符 + 首行缩进:  2 字符"/>
    <w:basedOn w:val="1"/>
    <w:autoRedefine/>
    <w:qFormat/>
    <w:uiPriority w:val="99"/>
    <w:pPr>
      <w:spacing w:line="360" w:lineRule="auto"/>
      <w:ind w:firstLine="480" w:firstLineChars="200"/>
    </w:pPr>
    <w:rPr>
      <w:rFonts w:eastAsia="仿宋_GB2312"/>
      <w:sz w:val="24"/>
      <w:szCs w:val="20"/>
    </w:rPr>
  </w:style>
  <w:style w:type="paragraph" w:customStyle="1" w:styleId="836">
    <w:name w:val="表的格式（小四）"/>
    <w:basedOn w:val="1"/>
    <w:autoRedefine/>
    <w:qFormat/>
    <w:uiPriority w:val="99"/>
    <w:pPr>
      <w:adjustRightInd w:val="0"/>
      <w:spacing w:line="360" w:lineRule="atLeast"/>
      <w:jc w:val="center"/>
    </w:pPr>
    <w:rPr>
      <w:kern w:val="0"/>
      <w:sz w:val="24"/>
      <w:szCs w:val="20"/>
    </w:rPr>
  </w:style>
  <w:style w:type="paragraph" w:customStyle="1" w:styleId="837">
    <w:name w:val="(文字) (文字)"/>
    <w:basedOn w:val="1"/>
    <w:autoRedefine/>
    <w:qFormat/>
    <w:uiPriority w:val="99"/>
  </w:style>
  <w:style w:type="paragraph" w:customStyle="1" w:styleId="838">
    <w:name w:val="文本框文字格式"/>
    <w:basedOn w:val="1"/>
    <w:autoRedefine/>
    <w:qFormat/>
    <w:uiPriority w:val="99"/>
    <w:pPr>
      <w:jc w:val="center"/>
    </w:pPr>
    <w:rPr>
      <w:sz w:val="24"/>
    </w:rPr>
  </w:style>
  <w:style w:type="paragraph" w:customStyle="1" w:styleId="839">
    <w:name w:val="样式 样式 样式 标题 3东明_小节H3条标题1.1.1二级节名h33rd level3l3CTHeading 3 - ... ...1"/>
    <w:basedOn w:val="647"/>
    <w:autoRedefine/>
    <w:qFormat/>
    <w:uiPriority w:val="99"/>
    <w:pPr>
      <w:spacing w:after="0"/>
    </w:pPr>
  </w:style>
  <w:style w:type="paragraph" w:customStyle="1" w:styleId="840">
    <w:name w:val="style12"/>
    <w:basedOn w:val="1"/>
    <w:autoRedefine/>
    <w:qFormat/>
    <w:uiPriority w:val="99"/>
    <w:pPr>
      <w:widowControl/>
      <w:spacing w:before="100" w:beforeAutospacing="1" w:after="100" w:afterAutospacing="1"/>
      <w:jc w:val="left"/>
    </w:pPr>
    <w:rPr>
      <w:rFonts w:ascii="Arial" w:hAnsi="Arial" w:cs="Arial"/>
      <w:color w:val="666666"/>
      <w:kern w:val="0"/>
      <w:sz w:val="18"/>
      <w:szCs w:val="18"/>
    </w:rPr>
  </w:style>
  <w:style w:type="paragraph" w:customStyle="1" w:styleId="841">
    <w:name w:val="Char Char Char1 Char Char Char Char Char Char Char Char Char Char"/>
    <w:basedOn w:val="1"/>
    <w:autoRedefine/>
    <w:qFormat/>
    <w:uiPriority w:val="99"/>
  </w:style>
  <w:style w:type="paragraph" w:customStyle="1" w:styleId="842">
    <w:name w:val="4"/>
    <w:basedOn w:val="1"/>
    <w:autoRedefine/>
    <w:qFormat/>
    <w:uiPriority w:val="99"/>
    <w:rPr>
      <w:sz w:val="28"/>
    </w:rPr>
  </w:style>
  <w:style w:type="paragraph" w:customStyle="1" w:styleId="843">
    <w:name w:val="Char2"/>
    <w:basedOn w:val="1"/>
    <w:autoRedefine/>
    <w:qFormat/>
    <w:uiPriority w:val="99"/>
    <w:pPr>
      <w:spacing w:line="360" w:lineRule="auto"/>
      <w:ind w:firstLine="200" w:firstLineChars="200"/>
    </w:pPr>
    <w:rPr>
      <w:rFonts w:ascii="宋体" w:hAnsi="宋体" w:cs="宋体"/>
      <w:sz w:val="24"/>
    </w:rPr>
  </w:style>
  <w:style w:type="paragraph" w:customStyle="1" w:styleId="844">
    <w:name w:val="CM75"/>
    <w:basedOn w:val="1"/>
    <w:next w:val="1"/>
    <w:autoRedefine/>
    <w:qFormat/>
    <w:uiPriority w:val="99"/>
    <w:pPr>
      <w:autoSpaceDE w:val="0"/>
      <w:autoSpaceDN w:val="0"/>
      <w:adjustRightInd w:val="0"/>
      <w:spacing w:after="60"/>
      <w:jc w:val="left"/>
    </w:pPr>
    <w:rPr>
      <w:rFonts w:ascii="Sim Sun+ 2" w:eastAsia="Sim Sun+ 2" w:cs="Sim Sun+ 2"/>
      <w:kern w:val="0"/>
      <w:sz w:val="24"/>
    </w:rPr>
  </w:style>
  <w:style w:type="paragraph" w:customStyle="1" w:styleId="845">
    <w:name w:val="项目编号"/>
    <w:basedOn w:val="1"/>
    <w:next w:val="1"/>
    <w:autoRedefine/>
    <w:qFormat/>
    <w:uiPriority w:val="99"/>
    <w:pPr>
      <w:spacing w:before="120" w:after="120" w:line="360" w:lineRule="auto"/>
    </w:pPr>
    <w:rPr>
      <w:sz w:val="24"/>
      <w:szCs w:val="20"/>
    </w:rPr>
  </w:style>
  <w:style w:type="paragraph" w:customStyle="1" w:styleId="846">
    <w:name w:val="font6"/>
    <w:basedOn w:val="1"/>
    <w:autoRedefine/>
    <w:qFormat/>
    <w:uiPriority w:val="99"/>
    <w:pPr>
      <w:widowControl/>
      <w:spacing w:before="100" w:beforeAutospacing="1" w:after="100" w:afterAutospacing="1"/>
      <w:jc w:val="left"/>
    </w:pPr>
    <w:rPr>
      <w:rFonts w:ascii="宋体" w:hAnsi="宋体"/>
      <w:b/>
      <w:bCs/>
      <w:kern w:val="0"/>
      <w:sz w:val="24"/>
    </w:rPr>
  </w:style>
  <w:style w:type="paragraph" w:customStyle="1" w:styleId="847">
    <w:name w:val="法规"/>
    <w:basedOn w:val="1"/>
    <w:autoRedefine/>
    <w:qFormat/>
    <w:uiPriority w:val="99"/>
    <w:pPr>
      <w:tabs>
        <w:tab w:val="left" w:pos="400"/>
      </w:tabs>
      <w:spacing w:line="440" w:lineRule="exact"/>
      <w:ind w:firstLine="400"/>
    </w:pPr>
    <w:rPr>
      <w:sz w:val="25"/>
      <w:szCs w:val="20"/>
    </w:rPr>
  </w:style>
  <w:style w:type="paragraph" w:customStyle="1" w:styleId="848">
    <w:name w:val="标题6"/>
    <w:basedOn w:val="1"/>
    <w:next w:val="85"/>
    <w:autoRedefine/>
    <w:qFormat/>
    <w:uiPriority w:val="99"/>
    <w:pPr>
      <w:keepNext/>
      <w:spacing w:line="360" w:lineRule="auto"/>
      <w:ind w:firstLine="567"/>
      <w:jc w:val="left"/>
      <w:outlineLvl w:val="5"/>
    </w:pPr>
    <w:rPr>
      <w:sz w:val="28"/>
      <w:szCs w:val="21"/>
    </w:rPr>
  </w:style>
  <w:style w:type="paragraph" w:customStyle="1" w:styleId="849">
    <w:name w:val="xl66"/>
    <w:basedOn w:val="1"/>
    <w:autoRedefine/>
    <w:qFormat/>
    <w:uiPriority w:val="99"/>
    <w:pPr>
      <w:widowControl/>
      <w:spacing w:before="100" w:beforeAutospacing="1" w:after="100" w:afterAutospacing="1"/>
      <w:jc w:val="center"/>
      <w:textAlignment w:val="bottom"/>
    </w:pPr>
    <w:rPr>
      <w:rFonts w:ascii="宋体" w:hAnsi="宋体"/>
      <w:b/>
      <w:bCs/>
      <w:color w:val="0000FF"/>
      <w:kern w:val="0"/>
      <w:sz w:val="22"/>
      <w:szCs w:val="22"/>
    </w:rPr>
  </w:style>
  <w:style w:type="paragraph" w:customStyle="1" w:styleId="850">
    <w:name w:val="甲乙酮标题4"/>
    <w:basedOn w:val="11"/>
    <w:autoRedefine/>
    <w:qFormat/>
    <w:uiPriority w:val="99"/>
    <w:pPr>
      <w:tabs>
        <w:tab w:val="left" w:pos="1680"/>
      </w:tabs>
      <w:spacing w:before="100" w:after="100" w:line="377" w:lineRule="auto"/>
      <w:ind w:left="1680"/>
    </w:pPr>
    <w:rPr>
      <w:rFonts w:ascii="Times New Roman" w:hAnsi="Times New Roman"/>
      <w:sz w:val="24"/>
      <w:szCs w:val="24"/>
    </w:rPr>
  </w:style>
  <w:style w:type="paragraph" w:customStyle="1" w:styleId="851">
    <w:name w:val="xl78"/>
    <w:basedOn w:val="1"/>
    <w:autoRedefine/>
    <w:qFormat/>
    <w:uiPriority w:val="99"/>
    <w:pPr>
      <w:widowControl/>
      <w:pBdr>
        <w:left w:val="single" w:color="auto" w:sz="12"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852">
    <w:name w:val="样式13"/>
    <w:basedOn w:val="1"/>
    <w:next w:val="33"/>
    <w:autoRedefine/>
    <w:qFormat/>
    <w:uiPriority w:val="99"/>
    <w:pPr>
      <w:adjustRightInd w:val="0"/>
      <w:spacing w:line="500" w:lineRule="exact"/>
      <w:ind w:firstLine="200" w:firstLineChars="200"/>
      <w:textAlignment w:val="baseline"/>
    </w:pPr>
    <w:rPr>
      <w:rFonts w:ascii="仿宋_GB2312" w:hAnsi="宋体" w:eastAsia="仿宋_GB2312"/>
      <w:color w:val="FF0000"/>
      <w:sz w:val="28"/>
      <w:szCs w:val="28"/>
    </w:rPr>
  </w:style>
  <w:style w:type="paragraph" w:customStyle="1" w:styleId="853">
    <w:name w:val="修订1"/>
    <w:autoRedefine/>
    <w:semiHidden/>
    <w:qFormat/>
    <w:uiPriority w:val="99"/>
    <w:rPr>
      <w:rFonts w:ascii="Times New Roman" w:hAnsi="Times New Roman" w:eastAsia="宋体" w:cs="Times New Roman"/>
      <w:kern w:val="2"/>
      <w:sz w:val="24"/>
      <w:szCs w:val="21"/>
      <w:lang w:val="en-US" w:eastAsia="zh-CN" w:bidi="ar-SA"/>
    </w:rPr>
  </w:style>
  <w:style w:type="paragraph" w:customStyle="1" w:styleId="854">
    <w:name w:val="1"/>
    <w:basedOn w:val="1"/>
    <w:next w:val="3"/>
    <w:autoRedefine/>
    <w:qFormat/>
    <w:uiPriority w:val="99"/>
    <w:pPr>
      <w:ind w:firstLine="480" w:firstLineChars="200"/>
    </w:pPr>
    <w:rPr>
      <w:sz w:val="24"/>
    </w:rPr>
  </w:style>
  <w:style w:type="paragraph" w:customStyle="1" w:styleId="855">
    <w:name w:val="xl73"/>
    <w:basedOn w:val="1"/>
    <w:autoRedefine/>
    <w:qFormat/>
    <w:uiPriority w:val="99"/>
    <w:pPr>
      <w:widowControl/>
      <w:spacing w:before="100" w:beforeAutospacing="1" w:after="100" w:afterAutospacing="1"/>
      <w:jc w:val="center"/>
      <w:textAlignment w:val="bottom"/>
    </w:pPr>
    <w:rPr>
      <w:rFonts w:ascii="宋体" w:hAnsi="宋体"/>
      <w:b/>
      <w:bCs/>
      <w:kern w:val="0"/>
      <w:sz w:val="22"/>
      <w:szCs w:val="22"/>
    </w:rPr>
  </w:style>
  <w:style w:type="paragraph" w:customStyle="1" w:styleId="856">
    <w:name w:val="首行缩进"/>
    <w:basedOn w:val="1"/>
    <w:autoRedefine/>
    <w:qFormat/>
    <w:uiPriority w:val="99"/>
    <w:pPr>
      <w:spacing w:line="360" w:lineRule="auto"/>
      <w:ind w:firstLine="480" w:firstLineChars="200"/>
    </w:pPr>
    <w:rPr>
      <w:sz w:val="24"/>
    </w:rPr>
  </w:style>
  <w:style w:type="paragraph" w:customStyle="1" w:styleId="857">
    <w:name w:val="xl166"/>
    <w:basedOn w:val="1"/>
    <w:autoRedefine/>
    <w:qFormat/>
    <w:uiPriority w:val="99"/>
    <w:pPr>
      <w:widowControl/>
      <w:pBdr>
        <w:left w:val="single" w:color="auto" w:sz="12" w:space="0"/>
        <w:bottom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858">
    <w:name w:val="表样式3"/>
    <w:basedOn w:val="1"/>
    <w:autoRedefine/>
    <w:qFormat/>
    <w:uiPriority w:val="99"/>
    <w:pPr>
      <w:spacing w:beforeLines="50" w:afterLines="50"/>
      <w:jc w:val="center"/>
    </w:pPr>
    <w:rPr>
      <w:rFonts w:ascii="宋体" w:hAnsi="宋体" w:eastAsia="黑体"/>
      <w:color w:val="000000"/>
      <w:szCs w:val="18"/>
    </w:rPr>
  </w:style>
  <w:style w:type="paragraph" w:customStyle="1" w:styleId="859">
    <w:name w:val="Char5"/>
    <w:basedOn w:val="1"/>
    <w:autoRedefine/>
    <w:qFormat/>
    <w:uiPriority w:val="99"/>
  </w:style>
  <w:style w:type="paragraph" w:customStyle="1" w:styleId="860">
    <w:name w:val="表格中"/>
    <w:basedOn w:val="1"/>
    <w:autoRedefine/>
    <w:qFormat/>
    <w:uiPriority w:val="99"/>
    <w:rPr>
      <w:rFonts w:ascii="宋体"/>
      <w:szCs w:val="21"/>
    </w:rPr>
  </w:style>
  <w:style w:type="paragraph" w:customStyle="1" w:styleId="861">
    <w:name w:val="普通文字 Char Char"/>
    <w:basedOn w:val="1"/>
    <w:next w:val="81"/>
    <w:autoRedefine/>
    <w:qFormat/>
    <w:uiPriority w:val="99"/>
    <w:rPr>
      <w:sz w:val="24"/>
    </w:rPr>
  </w:style>
  <w:style w:type="paragraph" w:customStyle="1" w:styleId="862">
    <w:name w:val="样式 标题 3 + 宋体 四号1"/>
    <w:basedOn w:val="10"/>
    <w:autoRedefine/>
    <w:qFormat/>
    <w:uiPriority w:val="99"/>
    <w:pPr>
      <w:tabs>
        <w:tab w:val="left" w:pos="1260"/>
      </w:tabs>
      <w:spacing w:line="360" w:lineRule="auto"/>
      <w:ind w:left="1260" w:hanging="420"/>
    </w:pPr>
    <w:rPr>
      <w:rFonts w:ascii="宋体" w:hAnsi="宋体" w:eastAsia="黑体" w:cs="宋体"/>
      <w:kern w:val="0"/>
      <w:sz w:val="28"/>
      <w:szCs w:val="20"/>
    </w:rPr>
  </w:style>
  <w:style w:type="paragraph" w:customStyle="1" w:styleId="863">
    <w:name w:val="图"/>
    <w:basedOn w:val="475"/>
    <w:autoRedefine/>
    <w:qFormat/>
    <w:uiPriority w:val="99"/>
    <w:pPr>
      <w:spacing w:line="240" w:lineRule="auto"/>
      <w:ind w:firstLine="0" w:firstLineChars="0"/>
      <w:jc w:val="center"/>
    </w:pPr>
  </w:style>
  <w:style w:type="paragraph" w:customStyle="1" w:styleId="864">
    <w:name w:val="样式2.2.5"/>
    <w:basedOn w:val="1"/>
    <w:autoRedefine/>
    <w:qFormat/>
    <w:uiPriority w:val="99"/>
    <w:pPr>
      <w:spacing w:beforeLines="50" w:line="360" w:lineRule="auto"/>
      <w:outlineLvl w:val="3"/>
    </w:pPr>
    <w:rPr>
      <w:b/>
      <w:sz w:val="24"/>
    </w:rPr>
  </w:style>
  <w:style w:type="paragraph" w:customStyle="1" w:styleId="865">
    <w:name w:val="样式 楷体_GB2312 居中"/>
    <w:basedOn w:val="1"/>
    <w:autoRedefine/>
    <w:qFormat/>
    <w:uiPriority w:val="99"/>
    <w:pPr>
      <w:spacing w:line="360" w:lineRule="auto"/>
      <w:jc w:val="center"/>
    </w:pPr>
    <w:rPr>
      <w:rFonts w:ascii="楷体_GB2312" w:eastAsia="楷体_GB2312"/>
      <w:szCs w:val="20"/>
      <w:lang w:bidi="ar-OM"/>
    </w:rPr>
  </w:style>
  <w:style w:type="paragraph" w:customStyle="1" w:styleId="866">
    <w:name w:val="样式 样式 左侧:  2 字符 + 首行缩进:  2 字符 Char"/>
    <w:basedOn w:val="1"/>
    <w:autoRedefine/>
    <w:qFormat/>
    <w:uiPriority w:val="99"/>
    <w:pPr>
      <w:tabs>
        <w:tab w:val="left" w:pos="540"/>
      </w:tabs>
      <w:spacing w:line="360" w:lineRule="auto"/>
      <w:ind w:firstLine="478" w:firstLineChars="199"/>
    </w:pPr>
    <w:rPr>
      <w:rFonts w:ascii="宋体" w:hAnsi="宋体"/>
      <w:bCs/>
      <w:sz w:val="24"/>
    </w:rPr>
  </w:style>
  <w:style w:type="paragraph" w:customStyle="1" w:styleId="867">
    <w:name w:val="标2"/>
    <w:basedOn w:val="9"/>
    <w:next w:val="292"/>
    <w:autoRedefine/>
    <w:qFormat/>
    <w:uiPriority w:val="99"/>
    <w:pPr>
      <w:tabs>
        <w:tab w:val="left" w:pos="0"/>
      </w:tabs>
      <w:spacing w:before="0" w:after="0" w:line="240" w:lineRule="auto"/>
      <w:ind w:left="576" w:hanging="576"/>
      <w:contextualSpacing/>
      <w:jc w:val="left"/>
    </w:pPr>
    <w:rPr>
      <w:rFonts w:ascii="黑体" w:hAnsi="黑体" w:cs="宋体"/>
      <w:bCs w:val="0"/>
      <w:sz w:val="30"/>
      <w:szCs w:val="20"/>
    </w:rPr>
  </w:style>
  <w:style w:type="paragraph" w:customStyle="1" w:styleId="868">
    <w:name w:val="正文表标题"/>
    <w:next w:val="1"/>
    <w:autoRedefine/>
    <w:qFormat/>
    <w:uiPriority w:val="99"/>
    <w:pPr>
      <w:numPr>
        <w:ilvl w:val="0"/>
        <w:numId w:val="8"/>
      </w:numPr>
      <w:spacing w:beforeLines="50" w:afterLines="50"/>
      <w:jc w:val="center"/>
    </w:pPr>
    <w:rPr>
      <w:rFonts w:ascii="黑体" w:hAnsi="Times New Roman" w:eastAsia="黑体" w:cs="Times New Roman"/>
      <w:kern w:val="0"/>
      <w:sz w:val="21"/>
      <w:szCs w:val="20"/>
      <w:lang w:val="en-US" w:eastAsia="zh-CN" w:bidi="ar-SA"/>
    </w:rPr>
  </w:style>
  <w:style w:type="paragraph" w:customStyle="1" w:styleId="869">
    <w:name w:val="段"/>
    <w:autoRedefine/>
    <w:qFormat/>
    <w:uiPriority w:val="99"/>
    <w:pPr>
      <w:autoSpaceDE w:val="0"/>
      <w:autoSpaceDN w:val="0"/>
      <w:ind w:firstLine="200" w:firstLineChars="200"/>
      <w:jc w:val="both"/>
    </w:pPr>
    <w:rPr>
      <w:rFonts w:ascii="宋体" w:hAnsi="Times New Roman" w:eastAsia="宋体" w:cs="Times New Roman"/>
      <w:kern w:val="0"/>
      <w:sz w:val="21"/>
      <w:szCs w:val="20"/>
      <w:lang w:val="en-US" w:eastAsia="zh-CN" w:bidi="ar-SA"/>
    </w:rPr>
  </w:style>
  <w:style w:type="paragraph" w:customStyle="1" w:styleId="870">
    <w:name w:val="样式 标题 1章标题 1H11.1标题 111标题 1 + 行距: 固定值 30 磅"/>
    <w:basedOn w:val="8"/>
    <w:autoRedefine/>
    <w:qFormat/>
    <w:uiPriority w:val="99"/>
    <w:pPr>
      <w:keepNext w:val="0"/>
      <w:pageBreakBefore/>
      <w:tabs>
        <w:tab w:val="left" w:pos="390"/>
      </w:tabs>
      <w:overflowPunct/>
      <w:snapToGrid/>
      <w:spacing w:after="120" w:line="600" w:lineRule="exact"/>
      <w:ind w:left="390" w:firstLine="0"/>
      <w:jc w:val="center"/>
    </w:pPr>
    <w:rPr>
      <w:rFonts w:ascii="黑体" w:hAnsi="Calibri" w:cs="宋体"/>
      <w:color w:val="auto"/>
      <w:sz w:val="44"/>
      <w:szCs w:val="20"/>
    </w:rPr>
  </w:style>
  <w:style w:type="paragraph" w:customStyle="1" w:styleId="871">
    <w:name w:val="xl173"/>
    <w:basedOn w:val="1"/>
    <w:autoRedefine/>
    <w:qFormat/>
    <w:uiPriority w:val="99"/>
    <w:pPr>
      <w:widowControl/>
      <w:spacing w:before="100" w:beforeAutospacing="1" w:after="100" w:afterAutospacing="1"/>
      <w:jc w:val="center"/>
      <w:textAlignment w:val="center"/>
    </w:pPr>
    <w:rPr>
      <w:rFonts w:ascii="Arial Unicode MS" w:hAnsi="Arial Unicode MS"/>
      <w:kern w:val="0"/>
    </w:rPr>
  </w:style>
  <w:style w:type="paragraph" w:customStyle="1" w:styleId="872">
    <w:name w:val="xl98"/>
    <w:basedOn w:val="1"/>
    <w:autoRedefine/>
    <w:qFormat/>
    <w:uiPriority w:val="99"/>
    <w:pPr>
      <w:widowControl/>
      <w:pBdr>
        <w:righ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873">
    <w:name w:val="Char Char Char Char Char Char Char Char Char1 Char Char Char Char Char Char Char Char1 Char Char Char"/>
    <w:basedOn w:val="1"/>
    <w:autoRedefine/>
    <w:qFormat/>
    <w:uiPriority w:val="99"/>
    <w:pPr>
      <w:snapToGrid w:val="0"/>
      <w:spacing w:line="360" w:lineRule="auto"/>
      <w:ind w:firstLine="200" w:firstLineChars="200"/>
    </w:pPr>
    <w:rPr>
      <w:rFonts w:eastAsia="仿宋_GB2312"/>
      <w:sz w:val="24"/>
    </w:rPr>
  </w:style>
  <w:style w:type="paragraph" w:customStyle="1" w:styleId="874">
    <w:name w:val="正文2"/>
    <w:autoRedefine/>
    <w:qFormat/>
    <w:uiPriority w:val="99"/>
    <w:pPr>
      <w:widowControl w:val="0"/>
      <w:tabs>
        <w:tab w:val="left" w:pos="567"/>
      </w:tabs>
      <w:adjustRightInd w:val="0"/>
      <w:spacing w:line="360" w:lineRule="atLeast"/>
      <w:jc w:val="both"/>
      <w:textAlignment w:val="baseline"/>
    </w:pPr>
    <w:rPr>
      <w:rFonts w:ascii="Times New Roman" w:hAnsi="Courier" w:eastAsia="PMingLiU" w:cs="Times New Roman"/>
      <w:kern w:val="0"/>
      <w:sz w:val="24"/>
      <w:szCs w:val="20"/>
      <w:lang w:val="en-US" w:eastAsia="zh-TW" w:bidi="ar-SA"/>
    </w:rPr>
  </w:style>
  <w:style w:type="paragraph" w:customStyle="1" w:styleId="875">
    <w:name w:val="前言、引言标题"/>
    <w:next w:val="1"/>
    <w:autoRedefine/>
    <w:qFormat/>
    <w:uiPriority w:val="99"/>
    <w:pPr>
      <w:shd w:val="clear" w:color="FFFFFF" w:fill="FFFFFF"/>
      <w:tabs>
        <w:tab w:val="left" w:pos="903"/>
      </w:tabs>
      <w:spacing w:before="640" w:after="560"/>
      <w:ind w:left="903" w:hanging="315"/>
      <w:jc w:val="center"/>
      <w:outlineLvl w:val="0"/>
    </w:pPr>
    <w:rPr>
      <w:rFonts w:ascii="黑体" w:hAnsi="Times New Roman" w:eastAsia="黑体" w:cs="Times New Roman"/>
      <w:kern w:val="0"/>
      <w:sz w:val="32"/>
      <w:szCs w:val="20"/>
      <w:lang w:val="en-US" w:eastAsia="zh-CN" w:bidi="ar-SA"/>
    </w:rPr>
  </w:style>
  <w:style w:type="paragraph" w:customStyle="1" w:styleId="876">
    <w:name w:val="正文首行缩进2"/>
    <w:basedOn w:val="1"/>
    <w:autoRedefine/>
    <w:qFormat/>
    <w:uiPriority w:val="99"/>
    <w:pPr>
      <w:snapToGrid w:val="0"/>
      <w:spacing w:line="500" w:lineRule="exact"/>
      <w:ind w:firstLine="480" w:firstLineChars="200"/>
    </w:pPr>
    <w:rPr>
      <w:sz w:val="18"/>
      <w:szCs w:val="20"/>
    </w:rPr>
  </w:style>
  <w:style w:type="paragraph" w:customStyle="1" w:styleId="877">
    <w:name w:val="流程文字"/>
    <w:basedOn w:val="1"/>
    <w:autoRedefine/>
    <w:qFormat/>
    <w:uiPriority w:val="99"/>
    <w:pPr>
      <w:tabs>
        <w:tab w:val="left" w:pos="6480"/>
      </w:tabs>
      <w:topLinePunct/>
      <w:adjustRightInd w:val="0"/>
      <w:snapToGrid w:val="0"/>
      <w:jc w:val="center"/>
    </w:pPr>
    <w:rPr>
      <w:rFonts w:eastAsia="仿宋_GB2312"/>
      <w:szCs w:val="20"/>
    </w:rPr>
  </w:style>
  <w:style w:type="paragraph" w:customStyle="1" w:styleId="878">
    <w:name w:val="xl132"/>
    <w:basedOn w:val="1"/>
    <w:autoRedefine/>
    <w:qFormat/>
    <w:uiPriority w:val="99"/>
    <w:pPr>
      <w:widowControl/>
      <w:pBdr>
        <w:top w:val="single" w:color="auto" w:sz="12" w:space="0"/>
        <w:lef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879">
    <w:name w:val="xl47"/>
    <w:basedOn w:val="1"/>
    <w:autoRedefine/>
    <w:qFormat/>
    <w:uiPriority w:val="99"/>
    <w:pPr>
      <w:widowControl/>
      <w:spacing w:before="100" w:beforeAutospacing="1" w:after="100" w:afterAutospacing="1"/>
      <w:jc w:val="left"/>
    </w:pPr>
    <w:rPr>
      <w:rFonts w:ascii="Arial" w:hAnsi="Arial" w:cs="Arial"/>
      <w:b/>
      <w:bCs/>
      <w:i/>
      <w:iCs/>
      <w:kern w:val="0"/>
      <w:sz w:val="22"/>
      <w:szCs w:val="22"/>
    </w:rPr>
  </w:style>
  <w:style w:type="paragraph" w:customStyle="1" w:styleId="880">
    <w:name w:val="xl159"/>
    <w:basedOn w:val="1"/>
    <w:autoRedefine/>
    <w:qFormat/>
    <w:uiPriority w:val="99"/>
    <w:pPr>
      <w:widowControl/>
      <w:pBdr>
        <w:right w:val="single" w:color="auto" w:sz="4" w:space="0"/>
      </w:pBdr>
      <w:spacing w:before="100" w:beforeAutospacing="1" w:after="100" w:afterAutospacing="1"/>
      <w:jc w:val="left"/>
    </w:pPr>
    <w:rPr>
      <w:rFonts w:ascii="Arial Unicode MS" w:hAnsi="Arial Unicode MS"/>
      <w:kern w:val="0"/>
    </w:rPr>
  </w:style>
  <w:style w:type="paragraph" w:customStyle="1" w:styleId="881">
    <w:name w:val="xl105"/>
    <w:basedOn w:val="1"/>
    <w:autoRedefine/>
    <w:qFormat/>
    <w:uiPriority w:val="99"/>
    <w:pPr>
      <w:widowControl/>
      <w:spacing w:before="100" w:beforeAutospacing="1" w:after="100" w:afterAutospacing="1"/>
      <w:jc w:val="center"/>
      <w:textAlignment w:val="center"/>
    </w:pPr>
    <w:rPr>
      <w:rFonts w:ascii="Arial Unicode MS" w:hAnsi="Arial Unicode MS"/>
      <w:kern w:val="0"/>
    </w:rPr>
  </w:style>
  <w:style w:type="paragraph" w:customStyle="1" w:styleId="882">
    <w:name w:val="三级标题 大王 20100426"/>
    <w:basedOn w:val="1"/>
    <w:autoRedefine/>
    <w:qFormat/>
    <w:uiPriority w:val="99"/>
    <w:pPr>
      <w:numPr>
        <w:ilvl w:val="3"/>
        <w:numId w:val="4"/>
      </w:numPr>
      <w:spacing w:beforeLines="20" w:afterLines="50"/>
      <w:ind w:left="0" w:firstLine="0"/>
      <w:outlineLvl w:val="2"/>
    </w:pPr>
    <w:rPr>
      <w:rFonts w:eastAsia="黑体"/>
      <w:sz w:val="28"/>
      <w:szCs w:val="28"/>
    </w:rPr>
  </w:style>
  <w:style w:type="paragraph" w:customStyle="1" w:styleId="883">
    <w:name w:val="xl169"/>
    <w:basedOn w:val="1"/>
    <w:autoRedefine/>
    <w:qFormat/>
    <w:uiPriority w:val="99"/>
    <w:pPr>
      <w:widowControl/>
      <w:pBdr>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884">
    <w:name w:val="扉页 黑体-"/>
    <w:basedOn w:val="1"/>
    <w:autoRedefine/>
    <w:qFormat/>
    <w:uiPriority w:val="99"/>
    <w:pPr>
      <w:spacing w:before="240" w:after="240" w:line="480" w:lineRule="exact"/>
      <w:ind w:firstLine="600" w:firstLineChars="200"/>
      <w:jc w:val="left"/>
    </w:pPr>
    <w:rPr>
      <w:rFonts w:eastAsia="黑体"/>
      <w:sz w:val="30"/>
      <w:szCs w:val="20"/>
    </w:rPr>
  </w:style>
  <w:style w:type="paragraph" w:customStyle="1" w:styleId="885">
    <w:name w:val="xl106"/>
    <w:basedOn w:val="1"/>
    <w:autoRedefine/>
    <w:qFormat/>
    <w:uiPriority w:val="99"/>
    <w:pPr>
      <w:widowControl/>
      <w:pBdr>
        <w:lef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886">
    <w:name w:val="表蕊"/>
    <w:basedOn w:val="1"/>
    <w:autoRedefine/>
    <w:qFormat/>
    <w:uiPriority w:val="99"/>
    <w:pPr>
      <w:adjustRightInd w:val="0"/>
      <w:spacing w:line="280" w:lineRule="atLeast"/>
      <w:jc w:val="left"/>
      <w:textAlignment w:val="baseline"/>
    </w:pPr>
    <w:rPr>
      <w:rFonts w:eastAsia="楷体_GB2312"/>
      <w:color w:val="000000"/>
      <w:spacing w:val="-10"/>
      <w:kern w:val="0"/>
      <w:szCs w:val="21"/>
    </w:rPr>
  </w:style>
  <w:style w:type="paragraph" w:customStyle="1" w:styleId="887">
    <w:name w:val="1表格"/>
    <w:basedOn w:val="1"/>
    <w:autoRedefine/>
    <w:qFormat/>
    <w:uiPriority w:val="99"/>
    <w:pPr>
      <w:adjustRightInd w:val="0"/>
      <w:snapToGrid w:val="0"/>
      <w:jc w:val="center"/>
      <w:textAlignment w:val="baseline"/>
    </w:pPr>
    <w:rPr>
      <w:rFonts w:ascii="宋体" w:hAnsi="宋体" w:cs="宋体"/>
      <w:spacing w:val="4"/>
      <w:sz w:val="24"/>
    </w:rPr>
  </w:style>
  <w:style w:type="paragraph" w:customStyle="1" w:styleId="888">
    <w:name w:val="xl30"/>
    <w:basedOn w:val="1"/>
    <w:autoRedefine/>
    <w:qFormat/>
    <w:uiPriority w:val="99"/>
    <w:pPr>
      <w:widowControl/>
      <w:pBdr>
        <w:bottom w:val="single" w:color="auto" w:sz="4" w:space="0"/>
        <w:right w:val="single" w:color="auto" w:sz="4" w:space="0"/>
      </w:pBdr>
      <w:spacing w:before="100" w:beforeAutospacing="1" w:after="100" w:afterAutospacing="1"/>
    </w:pPr>
    <w:rPr>
      <w:rFonts w:ascii="宋体" w:hAnsi="宋体"/>
      <w:kern w:val="0"/>
      <w:szCs w:val="21"/>
    </w:rPr>
  </w:style>
  <w:style w:type="paragraph" w:customStyle="1" w:styleId="889">
    <w:name w:val="xl149"/>
    <w:basedOn w:val="1"/>
    <w:autoRedefine/>
    <w:qFormat/>
    <w:uiPriority w:val="99"/>
    <w:pPr>
      <w:widowControl/>
      <w:pBdr>
        <w:bottom w:val="single" w:color="auto" w:sz="8" w:space="0"/>
        <w:right w:val="single" w:color="auto" w:sz="4" w:space="0"/>
      </w:pBdr>
      <w:spacing w:before="100" w:beforeAutospacing="1" w:after="100" w:afterAutospacing="1"/>
      <w:jc w:val="left"/>
    </w:pPr>
    <w:rPr>
      <w:rFonts w:ascii="Arial Unicode MS" w:hAnsi="Arial Unicode MS"/>
      <w:kern w:val="0"/>
    </w:rPr>
  </w:style>
  <w:style w:type="paragraph" w:customStyle="1" w:styleId="890">
    <w:name w:val="4号两端对齐"/>
    <w:autoRedefine/>
    <w:qFormat/>
    <w:uiPriority w:val="99"/>
    <w:pPr>
      <w:widowControl w:val="0"/>
      <w:adjustRightInd w:val="0"/>
      <w:snapToGrid w:val="0"/>
      <w:jc w:val="both"/>
    </w:pPr>
    <w:rPr>
      <w:rFonts w:ascii="宋体" w:hAnsi="Times New Roman" w:eastAsia="宋体" w:cs="Times New Roman"/>
      <w:kern w:val="0"/>
      <w:sz w:val="28"/>
      <w:szCs w:val="20"/>
      <w:lang w:val="en-US" w:eastAsia="zh-CN" w:bidi="ar-SA"/>
    </w:rPr>
  </w:style>
  <w:style w:type="paragraph" w:customStyle="1" w:styleId="891">
    <w:name w:val="综述"/>
    <w:autoRedefine/>
    <w:qFormat/>
    <w:uiPriority w:val="99"/>
    <w:pPr>
      <w:spacing w:beforeLines="50" w:line="440" w:lineRule="exact"/>
      <w:ind w:firstLine="200" w:firstLineChars="200"/>
    </w:pPr>
    <w:rPr>
      <w:rFonts w:ascii="Times New Roman" w:hAnsi="Times New Roman" w:eastAsia="宋体" w:cs="MS Mincho"/>
      <w:b/>
      <w:kern w:val="2"/>
      <w:sz w:val="24"/>
      <w:szCs w:val="24"/>
      <w:lang w:val="en-US" w:eastAsia="zh-CN" w:bidi="ar-SA"/>
    </w:rPr>
  </w:style>
  <w:style w:type="paragraph" w:customStyle="1" w:styleId="892">
    <w:name w:val="xl134"/>
    <w:basedOn w:val="1"/>
    <w:autoRedefine/>
    <w:qFormat/>
    <w:uiPriority w:val="99"/>
    <w:pPr>
      <w:widowControl/>
      <w:spacing w:before="100" w:beforeAutospacing="1" w:after="100" w:afterAutospacing="1"/>
      <w:jc w:val="left"/>
    </w:pPr>
    <w:rPr>
      <w:rFonts w:ascii="Arial Unicode MS" w:hAnsi="Arial Unicode MS"/>
      <w:kern w:val="0"/>
      <w:sz w:val="20"/>
      <w:szCs w:val="20"/>
    </w:rPr>
  </w:style>
  <w:style w:type="paragraph" w:customStyle="1" w:styleId="893">
    <w:name w:val="xl151"/>
    <w:basedOn w:val="1"/>
    <w:autoRedefine/>
    <w:qFormat/>
    <w:uiPriority w:val="99"/>
    <w:pPr>
      <w:widowControl/>
      <w:spacing w:before="100" w:beforeAutospacing="1" w:after="100" w:afterAutospacing="1"/>
      <w:jc w:val="left"/>
    </w:pPr>
    <w:rPr>
      <w:kern w:val="0"/>
      <w:sz w:val="16"/>
      <w:szCs w:val="16"/>
    </w:rPr>
  </w:style>
  <w:style w:type="paragraph" w:customStyle="1" w:styleId="894">
    <w:name w:val="甲乙酮标题2"/>
    <w:basedOn w:val="9"/>
    <w:autoRedefine/>
    <w:qFormat/>
    <w:uiPriority w:val="99"/>
    <w:pPr>
      <w:tabs>
        <w:tab w:val="left" w:pos="840"/>
      </w:tabs>
      <w:ind w:left="840"/>
    </w:pPr>
    <w:rPr>
      <w:rFonts w:ascii="Times New Roman" w:hAnsi="Times New Roman" w:eastAsia="宋体"/>
      <w:kern w:val="0"/>
    </w:rPr>
  </w:style>
  <w:style w:type="paragraph" w:customStyle="1" w:styleId="895">
    <w:name w:val="样式38"/>
    <w:basedOn w:val="8"/>
    <w:autoRedefine/>
    <w:qFormat/>
    <w:uiPriority w:val="99"/>
    <w:pPr>
      <w:tabs>
        <w:tab w:val="left" w:pos="720"/>
      </w:tabs>
      <w:overflowPunct/>
      <w:snapToGrid/>
      <w:spacing w:beforeLines="100" w:afterLines="100" w:line="360" w:lineRule="auto"/>
      <w:ind w:left="0" w:firstLine="0"/>
      <w:jc w:val="center"/>
    </w:pPr>
    <w:rPr>
      <w:rFonts w:ascii="黑体" w:hAnsi="Calibri"/>
      <w:b w:val="0"/>
      <w:bCs w:val="0"/>
      <w:color w:val="auto"/>
      <w:kern w:val="2"/>
      <w:sz w:val="32"/>
      <w:szCs w:val="32"/>
    </w:rPr>
  </w:style>
  <w:style w:type="paragraph" w:customStyle="1" w:styleId="896">
    <w:name w:val="样式28"/>
    <w:basedOn w:val="897"/>
    <w:autoRedefine/>
    <w:qFormat/>
    <w:uiPriority w:val="99"/>
    <w:pPr>
      <w:spacing w:beforeLines="50" w:afterLines="50"/>
      <w:ind w:firstLine="0" w:firstLineChars="0"/>
      <w:jc w:val="center"/>
    </w:pPr>
    <w:rPr>
      <w:rFonts w:ascii="宋体" w:eastAsia="宋体"/>
      <w:b/>
      <w:color w:val="000000"/>
      <w:szCs w:val="28"/>
    </w:rPr>
  </w:style>
  <w:style w:type="paragraph" w:customStyle="1" w:styleId="897">
    <w:name w:val="样式17"/>
    <w:basedOn w:val="1"/>
    <w:autoRedefine/>
    <w:qFormat/>
    <w:uiPriority w:val="99"/>
    <w:pPr>
      <w:ind w:firstLine="560" w:firstLineChars="200"/>
    </w:pPr>
    <w:rPr>
      <w:rFonts w:ascii="黑体" w:hAnsi="宋体" w:eastAsia="黑体"/>
      <w:sz w:val="28"/>
      <w:szCs w:val="20"/>
    </w:rPr>
  </w:style>
  <w:style w:type="paragraph" w:customStyle="1" w:styleId="898">
    <w:name w:val="东明_表格"/>
    <w:basedOn w:val="899"/>
    <w:autoRedefine/>
    <w:qFormat/>
    <w:uiPriority w:val="99"/>
    <w:pPr>
      <w:spacing w:before="100" w:beforeAutospacing="1" w:after="100" w:afterAutospacing="1" w:line="240" w:lineRule="auto"/>
    </w:pPr>
    <w:rPr>
      <w:rFonts w:ascii="黑体" w:hAnsi="黑体" w:eastAsia="黑体"/>
      <w:szCs w:val="24"/>
    </w:rPr>
  </w:style>
  <w:style w:type="paragraph" w:customStyle="1" w:styleId="899">
    <w:name w:val="表格正文"/>
    <w:basedOn w:val="1"/>
    <w:autoRedefine/>
    <w:qFormat/>
    <w:uiPriority w:val="99"/>
    <w:pPr>
      <w:spacing w:line="360" w:lineRule="exact"/>
      <w:jc w:val="center"/>
    </w:pPr>
    <w:rPr>
      <w:szCs w:val="20"/>
    </w:rPr>
  </w:style>
  <w:style w:type="paragraph" w:customStyle="1" w:styleId="900">
    <w:name w:val="文本居中"/>
    <w:basedOn w:val="1"/>
    <w:autoRedefine/>
    <w:qFormat/>
    <w:uiPriority w:val="99"/>
    <w:pPr>
      <w:adjustRightInd w:val="0"/>
      <w:spacing w:line="360" w:lineRule="auto"/>
      <w:jc w:val="center"/>
    </w:pPr>
    <w:rPr>
      <w:sz w:val="28"/>
    </w:rPr>
  </w:style>
  <w:style w:type="paragraph" w:customStyle="1" w:styleId="901">
    <w:name w:val="Char Char Char Char Char Char Char Char Char Char1 Char Char Char Char Char Char"/>
    <w:basedOn w:val="1"/>
    <w:autoRedefine/>
    <w:qFormat/>
    <w:uiPriority w:val="99"/>
    <w:pPr>
      <w:widowControl/>
      <w:contextualSpacing/>
      <w:jc w:val="left"/>
    </w:pPr>
    <w:rPr>
      <w:rFonts w:cs="宋体"/>
      <w:kern w:val="0"/>
    </w:rPr>
  </w:style>
  <w:style w:type="paragraph" w:customStyle="1" w:styleId="902">
    <w:name w:val="xl103"/>
    <w:basedOn w:val="1"/>
    <w:autoRedefine/>
    <w:qFormat/>
    <w:uiPriority w:val="99"/>
    <w:pPr>
      <w:widowControl/>
      <w:pBdr>
        <w:left w:val="single" w:color="auto" w:sz="4" w:space="0"/>
        <w:righ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903">
    <w:name w:val="yz"/>
    <w:basedOn w:val="36"/>
    <w:autoRedefine/>
    <w:qFormat/>
    <w:uiPriority w:val="99"/>
    <w:pPr>
      <w:widowControl w:val="0"/>
      <w:tabs>
        <w:tab w:val="left" w:pos="900"/>
      </w:tabs>
      <w:adjustRightInd w:val="0"/>
      <w:snapToGrid/>
      <w:spacing w:before="0" w:after="0" w:line="240" w:lineRule="auto"/>
      <w:ind w:right="0" w:firstLine="200" w:firstLineChars="200"/>
      <w:textAlignment w:val="baseline"/>
    </w:pPr>
    <w:rPr>
      <w:rFonts w:ascii="宋体" w:hAnsi="宋体"/>
      <w:sz w:val="24"/>
      <w:szCs w:val="24"/>
    </w:rPr>
  </w:style>
  <w:style w:type="paragraph" w:customStyle="1" w:styleId="904">
    <w:name w:val="标准符号 行距1倍"/>
    <w:basedOn w:val="1"/>
    <w:autoRedefine/>
    <w:qFormat/>
    <w:uiPriority w:val="99"/>
    <w:pPr>
      <w:adjustRightInd w:val="0"/>
      <w:snapToGrid w:val="0"/>
      <w:spacing w:beforeLines="50"/>
      <w:jc w:val="center"/>
      <w:textAlignment w:val="center"/>
    </w:pPr>
    <w:rPr>
      <w:rFonts w:ascii="黑体" w:eastAsia="黑体" w:cs="宋体"/>
      <w:color w:val="000000"/>
      <w:kern w:val="0"/>
      <w:sz w:val="24"/>
    </w:rPr>
  </w:style>
  <w:style w:type="paragraph" w:customStyle="1" w:styleId="905">
    <w:name w:val="Char1 Char Char Char"/>
    <w:basedOn w:val="1"/>
    <w:autoRedefine/>
    <w:qFormat/>
    <w:uiPriority w:val="99"/>
    <w:pPr>
      <w:spacing w:line="360" w:lineRule="auto"/>
      <w:ind w:firstLine="200" w:firstLineChars="200"/>
    </w:pPr>
    <w:rPr>
      <w:rFonts w:ascii="宋体" w:hAnsi="宋体" w:cs="宋体"/>
      <w:sz w:val="24"/>
    </w:rPr>
  </w:style>
  <w:style w:type="paragraph" w:customStyle="1" w:styleId="906">
    <w:name w:val="小节标题"/>
    <w:basedOn w:val="1"/>
    <w:autoRedefine/>
    <w:qFormat/>
    <w:uiPriority w:val="99"/>
    <w:pPr>
      <w:widowControl/>
      <w:spacing w:before="175" w:after="102" w:line="351" w:lineRule="atLeast"/>
      <w:contextualSpacing/>
      <w:textAlignment w:val="baseline"/>
    </w:pPr>
    <w:rPr>
      <w:rFonts w:eastAsia="黑体"/>
      <w:color w:val="000000"/>
      <w:kern w:val="0"/>
      <w:szCs w:val="20"/>
      <w:u w:color="000000"/>
    </w:rPr>
  </w:style>
  <w:style w:type="paragraph" w:customStyle="1" w:styleId="907">
    <w:name w:val="正文 + 宋体"/>
    <w:basedOn w:val="1"/>
    <w:autoRedefine/>
    <w:qFormat/>
    <w:uiPriority w:val="99"/>
    <w:pPr>
      <w:tabs>
        <w:tab w:val="left" w:pos="6120"/>
      </w:tabs>
      <w:adjustRightInd w:val="0"/>
      <w:spacing w:line="500" w:lineRule="exact"/>
      <w:ind w:firstLine="420" w:firstLineChars="150"/>
      <w:jc w:val="left"/>
    </w:pPr>
    <w:rPr>
      <w:rFonts w:ascii="宋体" w:hAnsi="宋体"/>
      <w:sz w:val="28"/>
      <w:szCs w:val="28"/>
    </w:rPr>
  </w:style>
  <w:style w:type="paragraph" w:customStyle="1" w:styleId="908">
    <w:name w:val="xl165"/>
    <w:basedOn w:val="1"/>
    <w:autoRedefine/>
    <w:qFormat/>
    <w:uiPriority w:val="99"/>
    <w:pPr>
      <w:widowControl/>
      <w:pBdr>
        <w:top w:val="single" w:color="auto" w:sz="12" w:space="0"/>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909">
    <w:name w:val="表字1"/>
    <w:basedOn w:val="1"/>
    <w:autoRedefine/>
    <w:qFormat/>
    <w:uiPriority w:val="99"/>
    <w:pPr>
      <w:adjustRightInd w:val="0"/>
      <w:spacing w:line="360" w:lineRule="auto"/>
      <w:jc w:val="center"/>
      <w:textAlignment w:val="baseline"/>
    </w:pPr>
    <w:rPr>
      <w:rFonts w:ascii="宋体"/>
      <w:kern w:val="0"/>
      <w:szCs w:val="20"/>
    </w:rPr>
  </w:style>
  <w:style w:type="paragraph" w:customStyle="1" w:styleId="910">
    <w:name w:val="Char Char Char Char Char Char Char Char Char Char Char Char1 Char Char Char Char1"/>
    <w:basedOn w:val="1"/>
    <w:autoRedefine/>
    <w:qFormat/>
    <w:uiPriority w:val="99"/>
    <w:pPr>
      <w:widowControl/>
      <w:contextualSpacing/>
      <w:jc w:val="left"/>
    </w:pPr>
    <w:rPr>
      <w:rFonts w:cs="宋体"/>
      <w:kern w:val="0"/>
    </w:rPr>
  </w:style>
  <w:style w:type="paragraph" w:customStyle="1" w:styleId="911">
    <w:name w:val="1 Char Char Char Char Char Char Char"/>
    <w:basedOn w:val="1"/>
    <w:autoRedefine/>
    <w:qFormat/>
    <w:uiPriority w:val="99"/>
    <w:pPr>
      <w:spacing w:line="360" w:lineRule="auto"/>
      <w:ind w:firstLine="200" w:firstLineChars="200"/>
    </w:pPr>
    <w:rPr>
      <w:rFonts w:ascii="宋体" w:hAnsi="宋体" w:cs="宋体"/>
      <w:sz w:val="24"/>
    </w:rPr>
  </w:style>
  <w:style w:type="paragraph" w:customStyle="1" w:styleId="912">
    <w:name w:val="样式 正文001 + 首行缩进:  2 字符1"/>
    <w:basedOn w:val="1"/>
    <w:autoRedefine/>
    <w:qFormat/>
    <w:uiPriority w:val="99"/>
    <w:pPr>
      <w:spacing w:before="60" w:line="460" w:lineRule="exact"/>
      <w:ind w:firstLine="480" w:firstLineChars="200"/>
    </w:pPr>
    <w:rPr>
      <w:sz w:val="24"/>
      <w:szCs w:val="20"/>
    </w:rPr>
  </w:style>
  <w:style w:type="paragraph" w:customStyle="1" w:styleId="913">
    <w:name w:val="样式 标题 1章标题 11标题 1H1一、 + 行距: 1.5 倍行距"/>
    <w:basedOn w:val="8"/>
    <w:autoRedefine/>
    <w:qFormat/>
    <w:uiPriority w:val="99"/>
    <w:pPr>
      <w:keepLines/>
      <w:overflowPunct/>
      <w:spacing w:before="340" w:after="330" w:line="360" w:lineRule="auto"/>
      <w:ind w:left="3845" w:hanging="3845"/>
      <w:jc w:val="center"/>
    </w:pPr>
    <w:rPr>
      <w:rFonts w:cs="宋体"/>
      <w:color w:val="auto"/>
      <w:sz w:val="44"/>
      <w:szCs w:val="20"/>
    </w:rPr>
  </w:style>
  <w:style w:type="paragraph" w:customStyle="1" w:styleId="914">
    <w:name w:val="工艺正文"/>
    <w:basedOn w:val="1"/>
    <w:autoRedefine/>
    <w:qFormat/>
    <w:uiPriority w:val="99"/>
    <w:pPr>
      <w:adjustRightInd w:val="0"/>
      <w:snapToGrid w:val="0"/>
      <w:spacing w:line="360" w:lineRule="auto"/>
      <w:ind w:firstLine="580"/>
    </w:pPr>
    <w:rPr>
      <w:rFonts w:ascii="宋体"/>
      <w:sz w:val="28"/>
      <w:szCs w:val="20"/>
    </w:rPr>
  </w:style>
  <w:style w:type="paragraph" w:customStyle="1" w:styleId="915">
    <w:name w:val="xl175"/>
    <w:basedOn w:val="1"/>
    <w:autoRedefine/>
    <w:qFormat/>
    <w:uiPriority w:val="99"/>
    <w:pPr>
      <w:widowControl/>
      <w:pBdr>
        <w:left w:val="single" w:color="auto" w:sz="12" w:space="0"/>
        <w:right w:val="single" w:color="auto" w:sz="4" w:space="0"/>
      </w:pBdr>
      <w:spacing w:before="100" w:beforeAutospacing="1" w:after="100" w:afterAutospacing="1"/>
      <w:jc w:val="left"/>
    </w:pPr>
    <w:rPr>
      <w:rFonts w:ascii="Arial Unicode MS" w:hAnsi="Arial Unicode MS"/>
      <w:kern w:val="0"/>
    </w:rPr>
  </w:style>
  <w:style w:type="paragraph" w:customStyle="1" w:styleId="916">
    <w:name w:val="xl140"/>
    <w:basedOn w:val="1"/>
    <w:autoRedefine/>
    <w:qFormat/>
    <w:uiPriority w:val="99"/>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917">
    <w:name w:val="z-窗体底端1"/>
    <w:basedOn w:val="1"/>
    <w:next w:val="1"/>
    <w:autoRedefine/>
    <w:qFormat/>
    <w:uiPriority w:val="99"/>
    <w:pPr>
      <w:widowControl/>
      <w:pBdr>
        <w:top w:val="single" w:color="auto" w:sz="6" w:space="1"/>
      </w:pBdr>
      <w:jc w:val="center"/>
    </w:pPr>
    <w:rPr>
      <w:rFonts w:ascii="Arial" w:hAnsi="Arial" w:cs="Arial"/>
      <w:vanish/>
      <w:kern w:val="0"/>
      <w:sz w:val="16"/>
      <w:szCs w:val="16"/>
    </w:rPr>
  </w:style>
  <w:style w:type="paragraph" w:customStyle="1" w:styleId="918">
    <w:name w:val="正文 黑体 Char"/>
    <w:basedOn w:val="715"/>
    <w:next w:val="715"/>
    <w:autoRedefine/>
    <w:qFormat/>
    <w:uiPriority w:val="99"/>
    <w:rPr>
      <w:rFonts w:eastAsia="黑体"/>
    </w:rPr>
  </w:style>
  <w:style w:type="paragraph" w:customStyle="1" w:styleId="919">
    <w:name w:val="表中"/>
    <w:autoRedefine/>
    <w:qFormat/>
    <w:uiPriority w:val="99"/>
    <w:pPr>
      <w:adjustRightInd w:val="0"/>
      <w:snapToGrid w:val="0"/>
      <w:jc w:val="right"/>
    </w:pPr>
    <w:rPr>
      <w:rFonts w:ascii="Times New Roman" w:hAnsi="Times New Roman" w:eastAsia="宋体" w:cs="Times New Roman"/>
      <w:kern w:val="44"/>
      <w:sz w:val="18"/>
      <w:szCs w:val="20"/>
      <w:lang w:val="en-US" w:eastAsia="zh-CN" w:bidi="ar-SA"/>
    </w:rPr>
  </w:style>
  <w:style w:type="paragraph" w:customStyle="1" w:styleId="920">
    <w:name w:val="Char Char1"/>
    <w:basedOn w:val="1"/>
    <w:autoRedefine/>
    <w:qFormat/>
    <w:uiPriority w:val="99"/>
    <w:pPr>
      <w:spacing w:line="360" w:lineRule="auto"/>
      <w:ind w:firstLine="200" w:firstLineChars="200"/>
      <w:jc w:val="left"/>
    </w:pPr>
    <w:rPr>
      <w:rFonts w:ascii="宋体" w:hAnsi="宋体" w:cs="宋体"/>
      <w:sz w:val="24"/>
    </w:rPr>
  </w:style>
  <w:style w:type="paragraph" w:customStyle="1" w:styleId="921">
    <w:name w:val="xl79"/>
    <w:basedOn w:val="1"/>
    <w:autoRedefine/>
    <w:qFormat/>
    <w:uiPriority w:val="99"/>
    <w:pPr>
      <w:widowControl/>
      <w:pBdr>
        <w:bottom w:val="single" w:color="auto" w:sz="12" w:space="0"/>
      </w:pBdr>
      <w:spacing w:before="100" w:beforeAutospacing="1" w:after="100" w:afterAutospacing="1"/>
      <w:jc w:val="left"/>
      <w:textAlignment w:val="center"/>
    </w:pPr>
    <w:rPr>
      <w:kern w:val="0"/>
      <w:sz w:val="12"/>
      <w:szCs w:val="12"/>
    </w:rPr>
  </w:style>
  <w:style w:type="paragraph" w:customStyle="1" w:styleId="922">
    <w:name w:val="xl145"/>
    <w:basedOn w:val="1"/>
    <w:autoRedefine/>
    <w:qFormat/>
    <w:uiPriority w:val="99"/>
    <w:pPr>
      <w:widowControl/>
      <w:spacing w:before="100" w:beforeAutospacing="1" w:after="100" w:afterAutospacing="1"/>
      <w:jc w:val="left"/>
    </w:pPr>
    <w:rPr>
      <w:rFonts w:ascii="Arial Unicode MS" w:hAnsi="Arial Unicode MS"/>
      <w:kern w:val="0"/>
      <w:sz w:val="16"/>
      <w:szCs w:val="16"/>
    </w:rPr>
  </w:style>
  <w:style w:type="paragraph" w:customStyle="1" w:styleId="923">
    <w:name w:val="xl163"/>
    <w:basedOn w:val="1"/>
    <w:autoRedefine/>
    <w:qFormat/>
    <w:uiPriority w:val="99"/>
    <w:pPr>
      <w:widowControl/>
      <w:pBdr>
        <w:left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924">
    <w:name w:val="图号"/>
    <w:basedOn w:val="1"/>
    <w:autoRedefine/>
    <w:qFormat/>
    <w:uiPriority w:val="99"/>
    <w:pPr>
      <w:tabs>
        <w:tab w:val="left" w:pos="8160"/>
      </w:tabs>
      <w:adjustRightInd w:val="0"/>
      <w:spacing w:before="120" w:after="120" w:line="320" w:lineRule="exact"/>
      <w:jc w:val="center"/>
      <w:textAlignment w:val="baseline"/>
    </w:pPr>
    <w:rPr>
      <w:rFonts w:ascii="黑体" w:hAnsi="宋体" w:eastAsia="黑体"/>
      <w:spacing w:val="6"/>
      <w:sz w:val="24"/>
    </w:rPr>
  </w:style>
  <w:style w:type="paragraph" w:customStyle="1" w:styleId="925">
    <w:name w:val="样式 标题 2节H2（一）Underrubrik1prop2Heading 2 HiddenHeading 2 C..."/>
    <w:basedOn w:val="9"/>
    <w:autoRedefine/>
    <w:qFormat/>
    <w:uiPriority w:val="99"/>
    <w:pPr>
      <w:tabs>
        <w:tab w:val="left" w:pos="840"/>
      </w:tabs>
      <w:spacing w:before="240" w:after="240" w:line="480" w:lineRule="exact"/>
      <w:ind w:left="840"/>
    </w:pPr>
    <w:rPr>
      <w:rFonts w:cs="宋体"/>
      <w:b w:val="0"/>
      <w:kern w:val="0"/>
      <w:szCs w:val="20"/>
    </w:rPr>
  </w:style>
  <w:style w:type="paragraph" w:customStyle="1" w:styleId="926">
    <w:name w:val="unnamed11"/>
    <w:basedOn w:val="1"/>
    <w:autoRedefine/>
    <w:qFormat/>
    <w:uiPriority w:val="99"/>
    <w:pPr>
      <w:widowControl/>
      <w:spacing w:before="100" w:beforeAutospacing="1" w:after="100" w:afterAutospacing="1"/>
      <w:jc w:val="left"/>
    </w:pPr>
    <w:rPr>
      <w:rFonts w:ascii="宋体" w:hAnsi="宋体"/>
      <w:kern w:val="0"/>
      <w:sz w:val="24"/>
    </w:rPr>
  </w:style>
  <w:style w:type="paragraph" w:customStyle="1" w:styleId="927">
    <w:name w:val="Char2 Char Char Char Char Char Char Char Char Char"/>
    <w:basedOn w:val="1"/>
    <w:autoRedefine/>
    <w:qFormat/>
    <w:uiPriority w:val="99"/>
    <w:rPr>
      <w:sz w:val="24"/>
    </w:rPr>
  </w:style>
  <w:style w:type="paragraph" w:customStyle="1" w:styleId="928">
    <w:name w:val="工业统一题目"/>
    <w:basedOn w:val="1"/>
    <w:autoRedefine/>
    <w:qFormat/>
    <w:uiPriority w:val="99"/>
    <w:pPr>
      <w:adjustRightInd w:val="0"/>
      <w:snapToGrid w:val="0"/>
      <w:spacing w:line="360" w:lineRule="auto"/>
      <w:jc w:val="left"/>
    </w:pPr>
    <w:rPr>
      <w:rFonts w:ascii="宋体"/>
      <w:b/>
      <w:sz w:val="28"/>
      <w:szCs w:val="20"/>
    </w:rPr>
  </w:style>
  <w:style w:type="paragraph" w:customStyle="1" w:styleId="929">
    <w:name w:val="Table Paragraph"/>
    <w:basedOn w:val="1"/>
    <w:autoRedefine/>
    <w:qFormat/>
    <w:uiPriority w:val="99"/>
    <w:pPr>
      <w:widowControl/>
      <w:adjustRightInd w:val="0"/>
      <w:snapToGrid w:val="0"/>
      <w:spacing w:after="200"/>
      <w:jc w:val="left"/>
    </w:pPr>
    <w:rPr>
      <w:rFonts w:ascii="Tahoma" w:hAnsi="Tahoma" w:eastAsia="微软雅黑"/>
      <w:kern w:val="0"/>
      <w:sz w:val="22"/>
      <w:szCs w:val="22"/>
    </w:rPr>
  </w:style>
  <w:style w:type="paragraph" w:customStyle="1" w:styleId="930">
    <w:name w:val="款"/>
    <w:basedOn w:val="1"/>
    <w:autoRedefine/>
    <w:qFormat/>
    <w:uiPriority w:val="99"/>
    <w:pPr>
      <w:spacing w:line="360" w:lineRule="auto"/>
    </w:pPr>
    <w:rPr>
      <w:szCs w:val="20"/>
    </w:rPr>
  </w:style>
  <w:style w:type="paragraph" w:customStyle="1" w:styleId="931">
    <w:name w:val="备注"/>
    <w:basedOn w:val="475"/>
    <w:autoRedefine/>
    <w:qFormat/>
    <w:uiPriority w:val="99"/>
    <w:pPr>
      <w:spacing w:line="360" w:lineRule="exact"/>
    </w:pPr>
    <w:rPr>
      <w:sz w:val="21"/>
    </w:rPr>
  </w:style>
  <w:style w:type="paragraph" w:customStyle="1" w:styleId="932">
    <w:name w:val="font0"/>
    <w:basedOn w:val="1"/>
    <w:autoRedefine/>
    <w:qFormat/>
    <w:uiPriority w:val="99"/>
    <w:pPr>
      <w:widowControl/>
      <w:spacing w:before="100" w:beforeAutospacing="1" w:after="100" w:afterAutospacing="1"/>
      <w:jc w:val="left"/>
    </w:pPr>
    <w:rPr>
      <w:rFonts w:ascii="宋体" w:hAnsi="宋体"/>
      <w:kern w:val="0"/>
      <w:sz w:val="24"/>
    </w:rPr>
  </w:style>
  <w:style w:type="paragraph" w:customStyle="1" w:styleId="933">
    <w:name w:val="+正文 Char Char"/>
    <w:basedOn w:val="1"/>
    <w:autoRedefine/>
    <w:qFormat/>
    <w:uiPriority w:val="99"/>
    <w:pPr>
      <w:spacing w:line="360" w:lineRule="auto"/>
      <w:ind w:firstLine="200" w:firstLineChars="200"/>
    </w:pPr>
    <w:rPr>
      <w:sz w:val="24"/>
      <w:szCs w:val="28"/>
    </w:rPr>
  </w:style>
  <w:style w:type="paragraph" w:customStyle="1" w:styleId="934">
    <w:name w:val="font13"/>
    <w:basedOn w:val="1"/>
    <w:autoRedefine/>
    <w:qFormat/>
    <w:uiPriority w:val="99"/>
    <w:pPr>
      <w:widowControl/>
      <w:spacing w:before="100" w:beforeAutospacing="1" w:after="100" w:afterAutospacing="1"/>
      <w:jc w:val="left"/>
    </w:pPr>
    <w:rPr>
      <w:rFonts w:ascii="Arial" w:hAnsi="Arial" w:cs="Arial"/>
      <w:b/>
      <w:bCs/>
      <w:i/>
      <w:iCs/>
      <w:kern w:val="0"/>
      <w:sz w:val="22"/>
      <w:szCs w:val="22"/>
    </w:rPr>
  </w:style>
  <w:style w:type="paragraph" w:customStyle="1" w:styleId="935">
    <w:name w:val="xl172"/>
    <w:basedOn w:val="1"/>
    <w:autoRedefine/>
    <w:qFormat/>
    <w:uiPriority w:val="99"/>
    <w:pPr>
      <w:widowControl/>
      <w:pBdr>
        <w:top w:val="single" w:color="auto" w:sz="12" w:space="0"/>
        <w:left w:val="single" w:color="auto" w:sz="12" w:space="0"/>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936">
    <w:name w:val="表格0"/>
    <w:next w:val="1"/>
    <w:autoRedefine/>
    <w:qFormat/>
    <w:uiPriority w:val="99"/>
    <w:pPr>
      <w:adjustRightInd w:val="0"/>
      <w:snapToGrid w:val="0"/>
      <w:jc w:val="center"/>
    </w:pPr>
    <w:rPr>
      <w:rFonts w:ascii="Times New Roman" w:hAnsi="Times New Roman" w:eastAsia="宋体" w:cs="Times New Roman"/>
      <w:kern w:val="0"/>
      <w:sz w:val="21"/>
      <w:szCs w:val="20"/>
      <w:lang w:val="en-US" w:eastAsia="zh-CN" w:bidi="ar-SA"/>
    </w:rPr>
  </w:style>
  <w:style w:type="paragraph" w:customStyle="1" w:styleId="937">
    <w:name w:val="目录2"/>
    <w:basedOn w:val="74"/>
    <w:next w:val="46"/>
    <w:autoRedefine/>
    <w:qFormat/>
    <w:uiPriority w:val="99"/>
    <w:pPr>
      <w:keepNext/>
      <w:widowControl/>
      <w:tabs>
        <w:tab w:val="right" w:leader="dot" w:pos="8160"/>
        <w:tab w:val="right" w:leader="dot" w:pos="8640"/>
        <w:tab w:val="right" w:leader="dot" w:pos="8820"/>
      </w:tabs>
      <w:spacing w:beforeLines="50" w:afterLines="50" w:line="480" w:lineRule="exact"/>
      <w:ind w:left="567"/>
      <w:jc w:val="both"/>
    </w:pPr>
    <w:rPr>
      <w:rFonts w:ascii="Calibri" w:hAnsi="Calibri"/>
      <w:kern w:val="0"/>
      <w:sz w:val="28"/>
      <w:szCs w:val="24"/>
    </w:rPr>
  </w:style>
  <w:style w:type="paragraph" w:customStyle="1" w:styleId="938">
    <w:name w:val="新正文样式"/>
    <w:basedOn w:val="1"/>
    <w:autoRedefine/>
    <w:qFormat/>
    <w:uiPriority w:val="99"/>
    <w:pPr>
      <w:tabs>
        <w:tab w:val="left" w:pos="567"/>
      </w:tabs>
      <w:spacing w:line="360" w:lineRule="auto"/>
      <w:ind w:firstLine="567"/>
    </w:pPr>
    <w:rPr>
      <w:spacing w:val="20"/>
      <w:sz w:val="24"/>
      <w:szCs w:val="20"/>
    </w:rPr>
  </w:style>
  <w:style w:type="paragraph" w:customStyle="1" w:styleId="939">
    <w:name w:val="Char Char Char Char Char Char Char Char Char Char1"/>
    <w:basedOn w:val="1"/>
    <w:autoRedefine/>
    <w:qFormat/>
    <w:uiPriority w:val="99"/>
    <w:pPr>
      <w:widowControl/>
      <w:contextualSpacing/>
      <w:jc w:val="left"/>
    </w:pPr>
    <w:rPr>
      <w:rFonts w:cs="宋体"/>
      <w:kern w:val="0"/>
    </w:rPr>
  </w:style>
  <w:style w:type="paragraph" w:customStyle="1" w:styleId="940">
    <w:name w:val="正文001"/>
    <w:basedOn w:val="1"/>
    <w:autoRedefine/>
    <w:qFormat/>
    <w:uiPriority w:val="99"/>
    <w:pPr>
      <w:spacing w:before="60" w:line="460" w:lineRule="exact"/>
      <w:ind w:firstLine="200" w:firstLineChars="200"/>
    </w:pPr>
    <w:rPr>
      <w:sz w:val="24"/>
      <w:szCs w:val="20"/>
    </w:rPr>
  </w:style>
  <w:style w:type="paragraph" w:customStyle="1" w:styleId="941">
    <w:name w:val="正文图标题"/>
    <w:next w:val="1"/>
    <w:autoRedefine/>
    <w:qFormat/>
    <w:uiPriority w:val="99"/>
    <w:pPr>
      <w:numPr>
        <w:ilvl w:val="0"/>
        <w:numId w:val="9"/>
      </w:numPr>
      <w:tabs>
        <w:tab w:val="left" w:pos="360"/>
      </w:tabs>
      <w:spacing w:beforeLines="50" w:afterLines="50"/>
      <w:jc w:val="center"/>
    </w:pPr>
    <w:rPr>
      <w:rFonts w:ascii="黑体" w:hAnsi="Times New Roman" w:eastAsia="黑体" w:cs="Times New Roman"/>
      <w:kern w:val="0"/>
      <w:sz w:val="21"/>
      <w:szCs w:val="20"/>
      <w:lang w:val="en-US" w:eastAsia="zh-CN" w:bidi="ar-SA"/>
    </w:rPr>
  </w:style>
  <w:style w:type="paragraph" w:customStyle="1" w:styleId="942">
    <w:name w:val="xl111"/>
    <w:basedOn w:val="1"/>
    <w:autoRedefine/>
    <w:qFormat/>
    <w:uiPriority w:val="99"/>
    <w:pPr>
      <w:widowControl/>
      <w:pBdr>
        <w:top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943">
    <w:name w:val="xl35"/>
    <w:basedOn w:val="1"/>
    <w:autoRedefine/>
    <w:qFormat/>
    <w:uiPriority w:val="99"/>
    <w:pPr>
      <w:widowControl/>
      <w:spacing w:before="100" w:beforeAutospacing="1" w:after="100" w:afterAutospacing="1"/>
      <w:jc w:val="center"/>
    </w:pPr>
    <w:rPr>
      <w:rFonts w:ascii="Arial" w:hAnsi="Arial" w:cs="Arial"/>
      <w:b/>
      <w:bCs/>
      <w:kern w:val="0"/>
      <w:sz w:val="22"/>
      <w:szCs w:val="22"/>
    </w:rPr>
  </w:style>
  <w:style w:type="paragraph" w:customStyle="1" w:styleId="944">
    <w:name w:val="xl128"/>
    <w:basedOn w:val="1"/>
    <w:autoRedefine/>
    <w:qFormat/>
    <w:uiPriority w:val="99"/>
    <w:pPr>
      <w:widowControl/>
      <w:pBdr>
        <w:bottom w:val="single" w:color="auto" w:sz="8"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945">
    <w:name w:val="样式 标题 3 + (西文) Times New Roman (中文) 宋体 小四 加粗"/>
    <w:basedOn w:val="10"/>
    <w:autoRedefine/>
    <w:qFormat/>
    <w:uiPriority w:val="99"/>
    <w:pPr>
      <w:tabs>
        <w:tab w:val="left" w:pos="1021"/>
      </w:tabs>
      <w:spacing w:before="156" w:afterLines="50" w:line="360" w:lineRule="auto"/>
      <w:ind w:left="1021" w:hanging="1021"/>
    </w:pPr>
    <w:rPr>
      <w:rFonts w:ascii="宋体" w:hAnsi="宋体"/>
      <w:b w:val="0"/>
      <w:sz w:val="28"/>
      <w:szCs w:val="28"/>
    </w:rPr>
  </w:style>
  <w:style w:type="paragraph" w:customStyle="1" w:styleId="946">
    <w:name w:val="xl158"/>
    <w:basedOn w:val="1"/>
    <w:autoRedefine/>
    <w:qFormat/>
    <w:uiPriority w:val="99"/>
    <w:pPr>
      <w:widowControl/>
      <w:pBdr>
        <w:bottom w:val="single" w:color="auto" w:sz="8" w:space="0"/>
        <w:righ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947">
    <w:name w:val="表样式2"/>
    <w:basedOn w:val="1"/>
    <w:autoRedefine/>
    <w:qFormat/>
    <w:uiPriority w:val="99"/>
    <w:pPr>
      <w:jc w:val="center"/>
    </w:pPr>
    <w:rPr>
      <w:kern w:val="0"/>
      <w:szCs w:val="21"/>
    </w:rPr>
  </w:style>
  <w:style w:type="paragraph" w:customStyle="1" w:styleId="948">
    <w:name w:val="xl100"/>
    <w:basedOn w:val="1"/>
    <w:autoRedefine/>
    <w:qFormat/>
    <w:uiPriority w:val="99"/>
    <w:pPr>
      <w:widowControl/>
      <w:spacing w:before="100" w:beforeAutospacing="1" w:after="100" w:afterAutospacing="1"/>
      <w:jc w:val="left"/>
    </w:pPr>
    <w:rPr>
      <w:rFonts w:ascii="Arial Unicode MS" w:hAnsi="Arial Unicode MS"/>
      <w:kern w:val="0"/>
      <w:sz w:val="12"/>
      <w:szCs w:val="12"/>
    </w:rPr>
  </w:style>
  <w:style w:type="paragraph" w:customStyle="1" w:styleId="949">
    <w:name w:val="Char Char Char Char Char Char Char Char Char Char Char Char Char"/>
    <w:basedOn w:val="1"/>
    <w:autoRedefine/>
    <w:qFormat/>
    <w:uiPriority w:val="99"/>
    <w:pPr>
      <w:widowControl/>
      <w:spacing w:after="160" w:line="240" w:lineRule="exact"/>
      <w:jc w:val="left"/>
    </w:pPr>
  </w:style>
  <w:style w:type="paragraph" w:customStyle="1" w:styleId="950">
    <w:name w:val="font1"/>
    <w:basedOn w:val="1"/>
    <w:autoRedefine/>
    <w:qFormat/>
    <w:uiPriority w:val="99"/>
    <w:pPr>
      <w:widowControl/>
      <w:spacing w:before="100" w:beforeAutospacing="1" w:after="100" w:afterAutospacing="1"/>
      <w:jc w:val="left"/>
    </w:pPr>
    <w:rPr>
      <w:rFonts w:ascii="宋体" w:hAnsi="宋体"/>
      <w:kern w:val="0"/>
      <w:sz w:val="24"/>
    </w:rPr>
  </w:style>
  <w:style w:type="paragraph" w:customStyle="1" w:styleId="951">
    <w:name w:val="font14"/>
    <w:basedOn w:val="1"/>
    <w:autoRedefine/>
    <w:qFormat/>
    <w:uiPriority w:val="99"/>
    <w:pPr>
      <w:widowControl/>
      <w:spacing w:before="100" w:beforeAutospacing="1" w:after="100" w:afterAutospacing="1"/>
      <w:jc w:val="left"/>
    </w:pPr>
    <w:rPr>
      <w:rFonts w:ascii="宋体" w:hAnsi="宋体"/>
      <w:b/>
      <w:bCs/>
      <w:i/>
      <w:iCs/>
      <w:kern w:val="0"/>
      <w:sz w:val="22"/>
      <w:szCs w:val="22"/>
    </w:rPr>
  </w:style>
  <w:style w:type="paragraph" w:customStyle="1" w:styleId="952">
    <w:name w:val="xl89"/>
    <w:basedOn w:val="1"/>
    <w:autoRedefine/>
    <w:qFormat/>
    <w:uiPriority w:val="99"/>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953">
    <w:name w:val="Char Char8 Char"/>
    <w:basedOn w:val="10"/>
    <w:autoRedefine/>
    <w:semiHidden/>
    <w:qFormat/>
    <w:uiPriority w:val="99"/>
    <w:pPr>
      <w:tabs>
        <w:tab w:val="left" w:pos="360"/>
        <w:tab w:val="left" w:pos="900"/>
      </w:tabs>
      <w:spacing w:before="0" w:after="120" w:line="360" w:lineRule="auto"/>
      <w:ind w:left="542" w:leftChars="-12" w:firstLine="200" w:firstLineChars="200"/>
    </w:pPr>
    <w:rPr>
      <w:rFonts w:ascii="宋体" w:hAnsi="宋体" w:cs="宋体"/>
      <w:b w:val="0"/>
      <w:bCs w:val="0"/>
      <w:sz w:val="24"/>
      <w:szCs w:val="24"/>
    </w:rPr>
  </w:style>
  <w:style w:type="paragraph" w:customStyle="1" w:styleId="954">
    <w:name w:val="xl29"/>
    <w:basedOn w:val="1"/>
    <w:autoRedefine/>
    <w:qFormat/>
    <w:uiPriority w:val="99"/>
    <w:pPr>
      <w:widowControl/>
      <w:spacing w:before="100" w:beforeAutospacing="1" w:after="100" w:afterAutospacing="1"/>
      <w:jc w:val="left"/>
      <w:textAlignment w:val="bottom"/>
    </w:pPr>
    <w:rPr>
      <w:rFonts w:ascii="Arial" w:hAnsi="Arial" w:cs="Arial"/>
      <w:b/>
      <w:bCs/>
      <w:kern w:val="0"/>
      <w:sz w:val="22"/>
      <w:szCs w:val="22"/>
    </w:rPr>
  </w:style>
  <w:style w:type="paragraph" w:customStyle="1" w:styleId="955">
    <w:name w:val="封面"/>
    <w:basedOn w:val="1"/>
    <w:autoRedefine/>
    <w:qFormat/>
    <w:uiPriority w:val="99"/>
    <w:pPr>
      <w:adjustRightInd w:val="0"/>
      <w:spacing w:before="60" w:line="360" w:lineRule="auto"/>
      <w:ind w:firstLine="482"/>
      <w:jc w:val="center"/>
      <w:textAlignment w:val="baseline"/>
    </w:pPr>
    <w:rPr>
      <w:rFonts w:ascii="Arial" w:hAnsi="Arial" w:eastAsia="仿宋_GB2312"/>
      <w:b/>
      <w:kern w:val="0"/>
      <w:sz w:val="30"/>
      <w:szCs w:val="20"/>
    </w:rPr>
  </w:style>
  <w:style w:type="paragraph" w:customStyle="1" w:styleId="956">
    <w:name w:val="Char21"/>
    <w:basedOn w:val="1"/>
    <w:autoRedefine/>
    <w:qFormat/>
    <w:uiPriority w:val="99"/>
    <w:pPr>
      <w:spacing w:line="360" w:lineRule="auto"/>
      <w:ind w:firstLine="200" w:firstLineChars="200"/>
    </w:pPr>
    <w:rPr>
      <w:rFonts w:ascii="宋体" w:hAnsi="宋体" w:cs="宋体"/>
      <w:sz w:val="24"/>
    </w:rPr>
  </w:style>
  <w:style w:type="paragraph" w:customStyle="1" w:styleId="957">
    <w:name w:val="简单回函地址"/>
    <w:basedOn w:val="1"/>
    <w:autoRedefine/>
    <w:qFormat/>
    <w:uiPriority w:val="99"/>
  </w:style>
  <w:style w:type="paragraph" w:customStyle="1" w:styleId="958">
    <w:name w:val="页眉左"/>
    <w:basedOn w:val="57"/>
    <w:autoRedefine/>
    <w:qFormat/>
    <w:uiPriority w:val="99"/>
    <w:pPr>
      <w:pBdr>
        <w:bottom w:val="none" w:color="auto" w:sz="0" w:space="0"/>
      </w:pBdr>
      <w:adjustRightInd w:val="0"/>
      <w:snapToGrid/>
      <w:spacing w:before="60" w:after="60" w:line="240" w:lineRule="atLeast"/>
      <w:jc w:val="left"/>
      <w:textAlignment w:val="baseline"/>
    </w:pPr>
    <w:rPr>
      <w:sz w:val="22"/>
      <w:lang w:val="en-GB"/>
    </w:rPr>
  </w:style>
  <w:style w:type="paragraph" w:customStyle="1" w:styleId="959">
    <w:name w:val="Char12"/>
    <w:basedOn w:val="1"/>
    <w:autoRedefine/>
    <w:qFormat/>
    <w:uiPriority w:val="99"/>
  </w:style>
  <w:style w:type="paragraph" w:customStyle="1" w:styleId="960">
    <w:name w:val="样式 标题 3 + 段前: 0.5 行 段后: 0.2 行"/>
    <w:basedOn w:val="10"/>
    <w:autoRedefine/>
    <w:qFormat/>
    <w:uiPriority w:val="99"/>
    <w:pPr>
      <w:spacing w:beforeLines="30" w:after="0" w:line="600" w:lineRule="exact"/>
      <w:ind w:firstLine="480" w:firstLineChars="200"/>
    </w:pPr>
    <w:rPr>
      <w:rFonts w:eastAsia="黑体" w:cs="宋体"/>
      <w:b w:val="0"/>
      <w:sz w:val="26"/>
      <w:szCs w:val="20"/>
    </w:rPr>
  </w:style>
  <w:style w:type="paragraph" w:customStyle="1" w:styleId="961">
    <w:name w:val="目录"/>
    <w:basedOn w:val="9"/>
    <w:next w:val="1"/>
    <w:autoRedefine/>
    <w:qFormat/>
    <w:uiPriority w:val="99"/>
    <w:pPr>
      <w:keepLines w:val="0"/>
      <w:widowControl/>
      <w:tabs>
        <w:tab w:val="left" w:pos="0"/>
        <w:tab w:val="left" w:pos="8280"/>
      </w:tabs>
      <w:spacing w:before="480" w:after="60" w:line="480" w:lineRule="exact"/>
      <w:ind w:right="50" w:rightChars="50"/>
      <w:jc w:val="left"/>
    </w:pPr>
    <w:rPr>
      <w:b w:val="0"/>
      <w:iCs/>
      <w:kern w:val="44"/>
      <w:szCs w:val="28"/>
      <w:lang w:eastAsia="en-US"/>
    </w:rPr>
  </w:style>
  <w:style w:type="paragraph" w:customStyle="1" w:styleId="962">
    <w:name w:val="默认段落字体 Para Char Char Char Char Char Char Char"/>
    <w:basedOn w:val="1"/>
    <w:autoRedefine/>
    <w:qFormat/>
    <w:uiPriority w:val="99"/>
    <w:pPr>
      <w:adjustRightInd w:val="0"/>
      <w:spacing w:line="360" w:lineRule="auto"/>
      <w:textAlignment w:val="baseline"/>
    </w:pPr>
    <w:rPr>
      <w:kern w:val="0"/>
      <w:sz w:val="24"/>
      <w:szCs w:val="20"/>
    </w:rPr>
  </w:style>
  <w:style w:type="paragraph" w:customStyle="1" w:styleId="963">
    <w:name w:val="表格段落1"/>
    <w:basedOn w:val="1"/>
    <w:autoRedefine/>
    <w:qFormat/>
    <w:uiPriority w:val="99"/>
    <w:pPr>
      <w:adjustRightInd w:val="0"/>
      <w:snapToGrid w:val="0"/>
      <w:spacing w:line="320" w:lineRule="exact"/>
      <w:jc w:val="center"/>
    </w:pPr>
  </w:style>
  <w:style w:type="paragraph" w:customStyle="1" w:styleId="964">
    <w:name w:val="小五表文"/>
    <w:autoRedefine/>
    <w:qFormat/>
    <w:uiPriority w:val="99"/>
    <w:pPr>
      <w:jc w:val="center"/>
    </w:pPr>
    <w:rPr>
      <w:rFonts w:ascii="Times New Roman" w:hAnsi="Times New Roman" w:eastAsia="仿宋_GB2312" w:cs="Times New Roman"/>
      <w:kern w:val="0"/>
      <w:sz w:val="18"/>
      <w:szCs w:val="20"/>
      <w:lang w:val="en-US" w:eastAsia="zh-CN" w:bidi="ar-SA"/>
    </w:rPr>
  </w:style>
  <w:style w:type="paragraph" w:customStyle="1" w:styleId="965">
    <w:name w:val="xl83"/>
    <w:basedOn w:val="1"/>
    <w:autoRedefine/>
    <w:qFormat/>
    <w:uiPriority w:val="99"/>
    <w:pPr>
      <w:widowControl/>
      <w:pBdr>
        <w:top w:val="single" w:color="auto" w:sz="12" w:space="0"/>
        <w:lef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966">
    <w:name w:val="style23"/>
    <w:basedOn w:val="1"/>
    <w:autoRedefine/>
    <w:qFormat/>
    <w:uiPriority w:val="99"/>
    <w:pPr>
      <w:widowControl/>
      <w:spacing w:before="100" w:beforeAutospacing="1" w:after="100" w:afterAutospacing="1"/>
      <w:jc w:val="left"/>
    </w:pPr>
    <w:rPr>
      <w:rFonts w:ascii="宋体" w:hAnsi="宋体"/>
      <w:b/>
      <w:bCs/>
      <w:color w:val="990000"/>
      <w:kern w:val="0"/>
      <w:szCs w:val="21"/>
    </w:rPr>
  </w:style>
  <w:style w:type="paragraph" w:customStyle="1" w:styleId="967">
    <w:name w:val="xl194"/>
    <w:basedOn w:val="1"/>
    <w:autoRedefine/>
    <w:qFormat/>
    <w:uiPriority w:val="99"/>
    <w:pPr>
      <w:widowControl/>
      <w:spacing w:before="100" w:beforeAutospacing="1" w:after="100" w:afterAutospacing="1"/>
      <w:jc w:val="center"/>
    </w:pPr>
    <w:rPr>
      <w:kern w:val="0"/>
      <w:sz w:val="16"/>
      <w:szCs w:val="16"/>
    </w:rPr>
  </w:style>
  <w:style w:type="paragraph" w:customStyle="1" w:styleId="968">
    <w:name w:val="Char Char Char Char Char Char1 Char Char Char Char Char Char Char"/>
    <w:basedOn w:val="1"/>
    <w:autoRedefine/>
    <w:qFormat/>
    <w:uiPriority w:val="99"/>
  </w:style>
  <w:style w:type="paragraph" w:customStyle="1" w:styleId="969">
    <w:name w:val="xl138"/>
    <w:basedOn w:val="1"/>
    <w:autoRedefine/>
    <w:qFormat/>
    <w:uiPriority w:val="99"/>
    <w:pPr>
      <w:widowControl/>
      <w:pBdr>
        <w:left w:val="single" w:color="auto" w:sz="4" w:space="0"/>
        <w:bottom w:val="single" w:color="auto" w:sz="8" w:space="0"/>
      </w:pBdr>
      <w:spacing w:before="100" w:beforeAutospacing="1" w:after="100" w:afterAutospacing="1"/>
      <w:jc w:val="center"/>
      <w:textAlignment w:val="center"/>
    </w:pPr>
    <w:rPr>
      <w:kern w:val="0"/>
      <w:sz w:val="12"/>
      <w:szCs w:val="12"/>
    </w:rPr>
  </w:style>
  <w:style w:type="paragraph" w:customStyle="1" w:styleId="970">
    <w:name w:val="dash6b63-6587"/>
    <w:basedOn w:val="1"/>
    <w:autoRedefine/>
    <w:qFormat/>
    <w:uiPriority w:val="99"/>
    <w:pPr>
      <w:widowControl/>
      <w:spacing w:before="100" w:beforeAutospacing="1" w:after="100" w:afterAutospacing="1"/>
      <w:jc w:val="left"/>
    </w:pPr>
    <w:rPr>
      <w:rFonts w:ascii="宋体" w:hAnsi="宋体" w:cs="宋体"/>
      <w:kern w:val="0"/>
      <w:sz w:val="24"/>
    </w:rPr>
  </w:style>
  <w:style w:type="paragraph" w:customStyle="1" w:styleId="971">
    <w:name w:val="Char Char Char Char Char Char Char Char Char Char Char Char Char Char Char Char1"/>
    <w:basedOn w:val="1"/>
    <w:autoRedefine/>
    <w:qFormat/>
    <w:uiPriority w:val="99"/>
  </w:style>
  <w:style w:type="paragraph" w:customStyle="1" w:styleId="972">
    <w:name w:val="xl137"/>
    <w:basedOn w:val="1"/>
    <w:autoRedefine/>
    <w:qFormat/>
    <w:uiPriority w:val="99"/>
    <w:pPr>
      <w:widowControl/>
      <w:pBdr>
        <w:bottom w:val="single" w:color="auto" w:sz="8" w:space="0"/>
      </w:pBdr>
      <w:spacing w:before="100" w:beforeAutospacing="1" w:after="100" w:afterAutospacing="1"/>
      <w:jc w:val="left"/>
    </w:pPr>
    <w:rPr>
      <w:rFonts w:ascii="Arial Unicode MS" w:hAnsi="Arial Unicode MS"/>
      <w:kern w:val="0"/>
      <w:sz w:val="12"/>
      <w:szCs w:val="12"/>
    </w:rPr>
  </w:style>
  <w:style w:type="paragraph" w:customStyle="1" w:styleId="973">
    <w:name w:val="title1"/>
    <w:basedOn w:val="1"/>
    <w:autoRedefine/>
    <w:qFormat/>
    <w:uiPriority w:val="99"/>
    <w:pPr>
      <w:widowControl/>
      <w:spacing w:before="100" w:beforeAutospacing="1" w:after="100" w:afterAutospacing="1"/>
      <w:jc w:val="left"/>
    </w:pPr>
    <w:rPr>
      <w:rFonts w:ascii="宋体" w:hAnsi="宋体" w:cs="宋体"/>
      <w:kern w:val="0"/>
      <w:sz w:val="24"/>
    </w:rPr>
  </w:style>
  <w:style w:type="paragraph" w:customStyle="1" w:styleId="974">
    <w:name w:val="表中居中文字"/>
    <w:basedOn w:val="1"/>
    <w:autoRedefine/>
    <w:qFormat/>
    <w:uiPriority w:val="99"/>
    <w:pPr>
      <w:numPr>
        <w:ilvl w:val="3"/>
        <w:numId w:val="10"/>
      </w:numPr>
      <w:tabs>
        <w:tab w:val="clear" w:pos="2249"/>
      </w:tabs>
      <w:ind w:left="0" w:firstLine="0"/>
    </w:pPr>
    <w:rPr>
      <w:rFonts w:ascii="宋体" w:hAnsi="宋体" w:cs="Arial"/>
      <w:bCs/>
      <w:color w:val="FF0000"/>
      <w:sz w:val="24"/>
      <w:szCs w:val="18"/>
    </w:rPr>
  </w:style>
  <w:style w:type="paragraph" w:customStyle="1" w:styleId="975">
    <w:name w:val="高段文"/>
    <w:basedOn w:val="1"/>
    <w:autoRedefine/>
    <w:qFormat/>
    <w:uiPriority w:val="99"/>
    <w:pPr>
      <w:spacing w:line="300" w:lineRule="auto"/>
      <w:ind w:firstLine="200" w:firstLineChars="200"/>
    </w:pPr>
    <w:rPr>
      <w:rFonts w:ascii="Arial" w:hAnsi="Arial" w:eastAsia="楷体_GB2312"/>
      <w:sz w:val="28"/>
      <w:szCs w:val="28"/>
    </w:rPr>
  </w:style>
  <w:style w:type="paragraph" w:customStyle="1" w:styleId="976">
    <w:name w:val="6"/>
    <w:basedOn w:val="1"/>
    <w:next w:val="76"/>
    <w:autoRedefine/>
    <w:qFormat/>
    <w:uiPriority w:val="99"/>
    <w:pPr>
      <w:spacing w:after="120" w:line="480" w:lineRule="auto"/>
    </w:pPr>
  </w:style>
  <w:style w:type="paragraph" w:customStyle="1" w:styleId="977">
    <w:name w:val="EIA正文"/>
    <w:basedOn w:val="1"/>
    <w:autoRedefine/>
    <w:qFormat/>
    <w:uiPriority w:val="99"/>
    <w:pPr>
      <w:ind w:firstLine="200" w:firstLineChars="200"/>
    </w:pPr>
    <w:rPr>
      <w:color w:val="000000"/>
      <w:sz w:val="24"/>
      <w:szCs w:val="20"/>
    </w:rPr>
  </w:style>
  <w:style w:type="paragraph" w:customStyle="1" w:styleId="978">
    <w:name w:val="Plain Text1"/>
    <w:basedOn w:val="1"/>
    <w:autoRedefine/>
    <w:qFormat/>
    <w:uiPriority w:val="99"/>
    <w:pPr>
      <w:widowControl/>
      <w:autoSpaceDE w:val="0"/>
      <w:autoSpaceDN w:val="0"/>
      <w:adjustRightInd w:val="0"/>
      <w:contextualSpacing/>
      <w:jc w:val="left"/>
    </w:pPr>
    <w:rPr>
      <w:rFonts w:cs="宋体"/>
      <w:kern w:val="0"/>
      <w:szCs w:val="20"/>
    </w:rPr>
  </w:style>
  <w:style w:type="paragraph" w:customStyle="1" w:styleId="979">
    <w:name w:val="xl188"/>
    <w:basedOn w:val="1"/>
    <w:autoRedefine/>
    <w:qFormat/>
    <w:uiPriority w:val="99"/>
    <w:pPr>
      <w:widowControl/>
      <w:spacing w:before="100" w:beforeAutospacing="1" w:after="100" w:afterAutospacing="1"/>
      <w:jc w:val="left"/>
      <w:textAlignment w:val="center"/>
    </w:pPr>
    <w:rPr>
      <w:kern w:val="0"/>
      <w:sz w:val="12"/>
      <w:szCs w:val="12"/>
    </w:rPr>
  </w:style>
  <w:style w:type="paragraph" w:customStyle="1" w:styleId="980">
    <w:name w:val="xl183"/>
    <w:basedOn w:val="1"/>
    <w:autoRedefine/>
    <w:qFormat/>
    <w:uiPriority w:val="99"/>
    <w:pPr>
      <w:widowControl/>
      <w:pBdr>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981">
    <w:name w:val="xl197"/>
    <w:basedOn w:val="1"/>
    <w:autoRedefine/>
    <w:qFormat/>
    <w:uiPriority w:val="99"/>
    <w:pPr>
      <w:widowControl/>
      <w:pBdr>
        <w:left w:val="single" w:color="auto" w:sz="4" w:space="0"/>
        <w:bottom w:val="single" w:color="auto" w:sz="8" w:space="0"/>
        <w:right w:val="single" w:color="auto" w:sz="4" w:space="0"/>
      </w:pBdr>
      <w:spacing w:before="100" w:beforeAutospacing="1" w:after="100" w:afterAutospacing="1"/>
      <w:jc w:val="center"/>
    </w:pPr>
    <w:rPr>
      <w:rFonts w:ascii="Arial Unicode MS" w:hAnsi="Arial Unicode MS"/>
      <w:kern w:val="0"/>
    </w:rPr>
  </w:style>
  <w:style w:type="paragraph" w:customStyle="1" w:styleId="982">
    <w:name w:val="样式 四号 首行缩进:  2 字符"/>
    <w:basedOn w:val="1"/>
    <w:autoRedefine/>
    <w:qFormat/>
    <w:uiPriority w:val="99"/>
    <w:pPr>
      <w:spacing w:line="480" w:lineRule="atLeast"/>
      <w:ind w:firstLine="200" w:firstLineChars="200"/>
    </w:pPr>
    <w:rPr>
      <w:sz w:val="24"/>
    </w:rPr>
  </w:style>
  <w:style w:type="paragraph" w:customStyle="1" w:styleId="983">
    <w:name w:val="Char3"/>
    <w:basedOn w:val="1"/>
    <w:autoRedefine/>
    <w:qFormat/>
    <w:uiPriority w:val="99"/>
    <w:pPr>
      <w:spacing w:before="60" w:line="360" w:lineRule="auto"/>
      <w:ind w:firstLine="200" w:firstLineChars="200"/>
    </w:pPr>
    <w:rPr>
      <w:rFonts w:eastAsia="黑体"/>
      <w:sz w:val="30"/>
    </w:rPr>
  </w:style>
  <w:style w:type="paragraph" w:customStyle="1" w:styleId="984">
    <w:name w:val="xl97"/>
    <w:basedOn w:val="1"/>
    <w:autoRedefine/>
    <w:qFormat/>
    <w:uiPriority w:val="99"/>
    <w:pPr>
      <w:widowControl/>
      <w:pBdr>
        <w:top w:val="single" w:color="auto" w:sz="12" w:space="0"/>
        <w:righ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985">
    <w:name w:val="00000000000000"/>
    <w:basedOn w:val="1"/>
    <w:autoRedefine/>
    <w:qFormat/>
    <w:uiPriority w:val="99"/>
    <w:pPr>
      <w:adjustRightInd w:val="0"/>
      <w:snapToGrid w:val="0"/>
      <w:spacing w:line="360" w:lineRule="auto"/>
      <w:ind w:firstLine="480" w:firstLineChars="200"/>
    </w:pPr>
    <w:rPr>
      <w:rFonts w:ascii="宋体" w:hAnsi="宋体"/>
      <w:bCs/>
      <w:kern w:val="18"/>
      <w:sz w:val="24"/>
      <w:szCs w:val="21"/>
    </w:rPr>
  </w:style>
  <w:style w:type="paragraph" w:customStyle="1" w:styleId="986">
    <w:name w:val="五号 居中"/>
    <w:basedOn w:val="1"/>
    <w:autoRedefine/>
    <w:qFormat/>
    <w:uiPriority w:val="99"/>
    <w:pPr>
      <w:snapToGrid w:val="0"/>
      <w:spacing w:line="500" w:lineRule="exact"/>
      <w:jc w:val="center"/>
    </w:pPr>
    <w:rPr>
      <w:rFonts w:cs="宋体"/>
      <w:kern w:val="0"/>
      <w:szCs w:val="20"/>
    </w:rPr>
  </w:style>
  <w:style w:type="paragraph" w:customStyle="1" w:styleId="987">
    <w:name w:val="xl114"/>
    <w:basedOn w:val="1"/>
    <w:autoRedefine/>
    <w:qFormat/>
    <w:uiPriority w:val="99"/>
    <w:pPr>
      <w:widowControl/>
      <w:pBdr>
        <w:left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988">
    <w:name w:val="封面 黑体"/>
    <w:basedOn w:val="1"/>
    <w:autoRedefine/>
    <w:qFormat/>
    <w:uiPriority w:val="99"/>
    <w:pPr>
      <w:spacing w:before="240" w:after="240" w:line="480" w:lineRule="exact"/>
      <w:jc w:val="center"/>
    </w:pPr>
    <w:rPr>
      <w:b/>
      <w:sz w:val="30"/>
    </w:rPr>
  </w:style>
  <w:style w:type="paragraph" w:customStyle="1" w:styleId="989">
    <w:name w:val="xl93"/>
    <w:basedOn w:val="1"/>
    <w:autoRedefine/>
    <w:qFormat/>
    <w:uiPriority w:val="99"/>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990">
    <w:name w:val="样式 标题 21.1标题 21.1标题2标题 2 Char1节_Heading 2标2 + 段前: 0.5 行..."/>
    <w:basedOn w:val="9"/>
    <w:autoRedefine/>
    <w:qFormat/>
    <w:uiPriority w:val="99"/>
    <w:pPr>
      <w:keepNext w:val="0"/>
      <w:adjustRightInd w:val="0"/>
      <w:snapToGrid w:val="0"/>
      <w:spacing w:beforeLines="50" w:afterLines="50" w:line="240" w:lineRule="auto"/>
      <w:ind w:left="576" w:hanging="576"/>
      <w:contextualSpacing/>
      <w:jc w:val="left"/>
    </w:pPr>
    <w:rPr>
      <w:rFonts w:ascii="宋体" w:hAnsi="宋体" w:eastAsia="宋体" w:cs="宋体"/>
      <w:bCs w:val="0"/>
      <w:color w:val="000000"/>
      <w:sz w:val="24"/>
      <w:szCs w:val="20"/>
    </w:rPr>
  </w:style>
  <w:style w:type="paragraph" w:customStyle="1" w:styleId="991">
    <w:name w:val="样式 样式 首行缩进:  2 字符1 + 首行缩进:  2 字符"/>
    <w:basedOn w:val="1"/>
    <w:autoRedefine/>
    <w:qFormat/>
    <w:uiPriority w:val="99"/>
    <w:pPr>
      <w:adjustRightInd w:val="0"/>
      <w:spacing w:line="360" w:lineRule="auto"/>
      <w:ind w:firstLine="519" w:firstLineChars="200"/>
    </w:pPr>
    <w:rPr>
      <w:rFonts w:cs="宋体"/>
      <w:kern w:val="0"/>
      <w:sz w:val="28"/>
      <w:szCs w:val="28"/>
    </w:rPr>
  </w:style>
  <w:style w:type="paragraph" w:customStyle="1" w:styleId="992">
    <w:name w:val="Char Char1 Char"/>
    <w:basedOn w:val="1"/>
    <w:autoRedefine/>
    <w:qFormat/>
    <w:uiPriority w:val="99"/>
    <w:pPr>
      <w:spacing w:line="360" w:lineRule="auto"/>
      <w:ind w:firstLine="200" w:firstLineChars="200"/>
    </w:pPr>
  </w:style>
  <w:style w:type="paragraph" w:customStyle="1" w:styleId="993">
    <w:name w:val="xl65"/>
    <w:basedOn w:val="1"/>
    <w:autoRedefine/>
    <w:qFormat/>
    <w:uiPriority w:val="99"/>
    <w:pPr>
      <w:widowControl/>
      <w:spacing w:before="100" w:beforeAutospacing="1" w:after="100" w:afterAutospacing="1"/>
      <w:jc w:val="center"/>
    </w:pPr>
    <w:rPr>
      <w:rFonts w:ascii="Arial" w:hAnsi="Arial" w:cs="Arial"/>
      <w:b/>
      <w:bCs/>
      <w:kern w:val="0"/>
      <w:sz w:val="22"/>
      <w:szCs w:val="22"/>
    </w:rPr>
  </w:style>
  <w:style w:type="paragraph" w:customStyle="1" w:styleId="994">
    <w:name w:val="xl147"/>
    <w:basedOn w:val="1"/>
    <w:autoRedefine/>
    <w:qFormat/>
    <w:uiPriority w:val="99"/>
    <w:pPr>
      <w:widowControl/>
      <w:spacing w:before="100" w:beforeAutospacing="1" w:after="100" w:afterAutospacing="1"/>
      <w:jc w:val="center"/>
    </w:pPr>
    <w:rPr>
      <w:rFonts w:ascii="Arial Unicode MS" w:hAnsi="Arial Unicode MS"/>
      <w:kern w:val="0"/>
    </w:rPr>
  </w:style>
  <w:style w:type="paragraph" w:customStyle="1" w:styleId="995">
    <w:name w:val="图框"/>
    <w:basedOn w:val="1"/>
    <w:autoRedefine/>
    <w:qFormat/>
    <w:uiPriority w:val="99"/>
    <w:pPr>
      <w:jc w:val="center"/>
    </w:pPr>
    <w:rPr>
      <w:szCs w:val="15"/>
    </w:rPr>
  </w:style>
  <w:style w:type="paragraph" w:customStyle="1" w:styleId="996">
    <w:name w:val="xl63"/>
    <w:basedOn w:val="1"/>
    <w:autoRedefine/>
    <w:qFormat/>
    <w:uiPriority w:val="99"/>
    <w:pPr>
      <w:widowControl/>
      <w:spacing w:before="100" w:after="100"/>
      <w:jc w:val="center"/>
      <w:textAlignment w:val="center"/>
    </w:pPr>
    <w:rPr>
      <w:rFonts w:ascii="黑体" w:hAnsi="宋体" w:eastAsia="黑体"/>
      <w:kern w:val="0"/>
      <w:sz w:val="24"/>
      <w:szCs w:val="20"/>
    </w:rPr>
  </w:style>
  <w:style w:type="paragraph" w:styleId="997">
    <w:name w:val="List Paragraph"/>
    <w:basedOn w:val="1"/>
    <w:autoRedefine/>
    <w:qFormat/>
    <w:uiPriority w:val="99"/>
    <w:pPr>
      <w:ind w:firstLine="420" w:firstLineChars="200"/>
    </w:pPr>
    <w:rPr>
      <w:szCs w:val="20"/>
    </w:rPr>
  </w:style>
  <w:style w:type="paragraph" w:customStyle="1" w:styleId="998">
    <w:name w:val="xl101"/>
    <w:basedOn w:val="1"/>
    <w:autoRedefine/>
    <w:qFormat/>
    <w:uiPriority w:val="99"/>
    <w:pPr>
      <w:widowControl/>
      <w:pBdr>
        <w:left w:val="single" w:color="auto" w:sz="4" w:space="0"/>
        <w:right w:val="single" w:color="auto" w:sz="12"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999">
    <w:name w:val="纯文本 + Times New Roman"/>
    <w:basedOn w:val="47"/>
    <w:autoRedefine/>
    <w:qFormat/>
    <w:uiPriority w:val="99"/>
    <w:pPr>
      <w:pBdr>
        <w:bottom w:val="single" w:color="auto" w:sz="6" w:space="1"/>
      </w:pBdr>
      <w:jc w:val="center"/>
    </w:pPr>
    <w:rPr>
      <w:rFonts w:ascii="Times New Roman" w:hAnsi="Times New Roman"/>
    </w:rPr>
  </w:style>
  <w:style w:type="paragraph" w:customStyle="1" w:styleId="1000">
    <w:name w:val="font12"/>
    <w:basedOn w:val="1"/>
    <w:autoRedefine/>
    <w:qFormat/>
    <w:uiPriority w:val="99"/>
    <w:pPr>
      <w:widowControl/>
      <w:spacing w:before="100" w:beforeAutospacing="1" w:after="100" w:afterAutospacing="1"/>
      <w:jc w:val="left"/>
    </w:pPr>
    <w:rPr>
      <w:rFonts w:ascii="Arial" w:hAnsi="Arial" w:cs="Arial"/>
      <w:b/>
      <w:bCs/>
      <w:i/>
      <w:iCs/>
      <w:kern w:val="0"/>
      <w:sz w:val="22"/>
      <w:szCs w:val="22"/>
    </w:rPr>
  </w:style>
  <w:style w:type="paragraph" w:customStyle="1" w:styleId="1001">
    <w:name w:val="xl40"/>
    <w:basedOn w:val="1"/>
    <w:autoRedefine/>
    <w:qFormat/>
    <w:uiPriority w:val="99"/>
    <w:pPr>
      <w:widowControl/>
      <w:pBdr>
        <w:right w:val="single" w:color="auto" w:sz="4" w:space="0"/>
      </w:pBdr>
      <w:spacing w:before="100" w:beforeAutospacing="1" w:after="100" w:afterAutospacing="1"/>
      <w:jc w:val="center"/>
    </w:pPr>
    <w:rPr>
      <w:rFonts w:ascii="Arial" w:hAnsi="Arial" w:cs="Arial"/>
      <w:b/>
      <w:bCs/>
      <w:kern w:val="0"/>
      <w:sz w:val="22"/>
      <w:szCs w:val="22"/>
    </w:rPr>
  </w:style>
  <w:style w:type="paragraph" w:customStyle="1" w:styleId="1002">
    <w:name w:val="main"/>
    <w:basedOn w:val="1"/>
    <w:autoRedefine/>
    <w:qFormat/>
    <w:uiPriority w:val="99"/>
    <w:pPr>
      <w:widowControl/>
      <w:spacing w:before="100" w:beforeAutospacing="1" w:after="100" w:afterAutospacing="1"/>
      <w:jc w:val="left"/>
    </w:pPr>
    <w:rPr>
      <w:rFonts w:ascii="宋体" w:hAnsi="宋体" w:cs="宋体"/>
      <w:color w:val="000000"/>
      <w:kern w:val="0"/>
      <w:sz w:val="24"/>
    </w:rPr>
  </w:style>
  <w:style w:type="paragraph" w:customStyle="1" w:styleId="1003">
    <w:name w:val="默认段落字体 Para Char Char Char Char Char Char Char Char Char Char Char Char Char"/>
    <w:basedOn w:val="1"/>
    <w:autoRedefine/>
    <w:qFormat/>
    <w:uiPriority w:val="99"/>
  </w:style>
  <w:style w:type="paragraph" w:customStyle="1" w:styleId="1004">
    <w:name w:val="图注"/>
    <w:basedOn w:val="1"/>
    <w:next w:val="1"/>
    <w:autoRedefine/>
    <w:qFormat/>
    <w:uiPriority w:val="99"/>
    <w:pPr>
      <w:spacing w:before="120" w:line="320" w:lineRule="atLeast"/>
      <w:ind w:left="7" w:leftChars="-27" w:hanging="72" w:hangingChars="30"/>
      <w:jc w:val="center"/>
    </w:pPr>
    <w:rPr>
      <w:rFonts w:ascii="宋体" w:hAnsi="宋体"/>
      <w:bCs/>
      <w:color w:val="000000"/>
      <w:kern w:val="0"/>
      <w:sz w:val="24"/>
    </w:rPr>
  </w:style>
  <w:style w:type="paragraph" w:customStyle="1" w:styleId="1005">
    <w:name w:val="表格文字-居中"/>
    <w:basedOn w:val="1"/>
    <w:next w:val="1"/>
    <w:autoRedefine/>
    <w:qFormat/>
    <w:uiPriority w:val="99"/>
    <w:pPr>
      <w:jc w:val="center"/>
    </w:pPr>
    <w:rPr>
      <w:rFonts w:ascii="宋体"/>
      <w:sz w:val="24"/>
    </w:rPr>
  </w:style>
  <w:style w:type="paragraph" w:customStyle="1" w:styleId="1006">
    <w:name w:val="报告标题2"/>
    <w:basedOn w:val="9"/>
    <w:autoRedefine/>
    <w:qFormat/>
    <w:uiPriority w:val="99"/>
    <w:pPr>
      <w:tabs>
        <w:tab w:val="left" w:pos="840"/>
      </w:tabs>
      <w:spacing w:line="360" w:lineRule="auto"/>
      <w:ind w:left="840"/>
    </w:pPr>
    <w:rPr>
      <w:rFonts w:ascii="Times New Roman" w:hAnsi="Times New Roman" w:eastAsia="宋体"/>
      <w:kern w:val="0"/>
    </w:rPr>
  </w:style>
  <w:style w:type="paragraph" w:customStyle="1" w:styleId="1007">
    <w:name w:val="xl72"/>
    <w:basedOn w:val="1"/>
    <w:autoRedefine/>
    <w:qFormat/>
    <w:uiPriority w:val="99"/>
    <w:pPr>
      <w:widowControl/>
      <w:spacing w:before="100" w:beforeAutospacing="1" w:after="100" w:afterAutospacing="1"/>
      <w:jc w:val="left"/>
    </w:pPr>
    <w:rPr>
      <w:rFonts w:ascii="宋体" w:hAnsi="宋体"/>
      <w:b/>
      <w:bCs/>
      <w:kern w:val="0"/>
      <w:sz w:val="24"/>
    </w:rPr>
  </w:style>
  <w:style w:type="paragraph" w:customStyle="1" w:styleId="1008">
    <w:name w:val="样式 四号 首行缩进:  2 字符 段前: 5 磅 段后: 5 磅 行距: 单倍行距"/>
    <w:basedOn w:val="1"/>
    <w:autoRedefine/>
    <w:qFormat/>
    <w:uiPriority w:val="99"/>
    <w:pPr>
      <w:spacing w:before="100" w:beforeAutospacing="1" w:after="100" w:afterAutospacing="1"/>
      <w:ind w:firstLine="200" w:firstLineChars="200"/>
    </w:pPr>
    <w:rPr>
      <w:rFonts w:cs="宋体"/>
      <w:sz w:val="28"/>
      <w:szCs w:val="20"/>
    </w:rPr>
  </w:style>
  <w:style w:type="paragraph" w:customStyle="1" w:styleId="1009">
    <w:name w:val="xl70"/>
    <w:basedOn w:val="1"/>
    <w:autoRedefine/>
    <w:qFormat/>
    <w:uiPriority w:val="99"/>
    <w:pPr>
      <w:widowControl/>
      <w:spacing w:before="100" w:beforeAutospacing="1" w:after="100" w:afterAutospacing="1"/>
      <w:jc w:val="left"/>
    </w:pPr>
    <w:rPr>
      <w:rFonts w:ascii="宋体" w:hAnsi="宋体"/>
      <w:b/>
      <w:bCs/>
      <w:kern w:val="0"/>
      <w:sz w:val="22"/>
      <w:szCs w:val="22"/>
    </w:rPr>
  </w:style>
  <w:style w:type="paragraph" w:customStyle="1" w:styleId="1010">
    <w:name w:val="样式36"/>
    <w:basedOn w:val="1011"/>
    <w:autoRedefine/>
    <w:qFormat/>
    <w:uiPriority w:val="99"/>
    <w:pPr>
      <w:tabs>
        <w:tab w:val="left" w:pos="540"/>
        <w:tab w:val="left" w:pos="5250"/>
      </w:tabs>
      <w:ind w:firstLine="554" w:firstLineChars="198"/>
    </w:pPr>
    <w:rPr>
      <w:bCs w:val="0"/>
      <w:szCs w:val="28"/>
    </w:rPr>
  </w:style>
  <w:style w:type="paragraph" w:customStyle="1" w:styleId="1011">
    <w:name w:val="样式29"/>
    <w:basedOn w:val="1"/>
    <w:autoRedefine/>
    <w:qFormat/>
    <w:uiPriority w:val="99"/>
    <w:pPr>
      <w:tabs>
        <w:tab w:val="left" w:pos="540"/>
      </w:tabs>
      <w:ind w:firstLine="560" w:firstLineChars="200"/>
    </w:pPr>
    <w:rPr>
      <w:rFonts w:ascii="宋体" w:hAnsi="宋体"/>
      <w:bCs/>
      <w:color w:val="000000"/>
      <w:sz w:val="28"/>
    </w:rPr>
  </w:style>
  <w:style w:type="paragraph" w:customStyle="1" w:styleId="1012">
    <w:name w:val="样式 调研标题2 + 非加粗"/>
    <w:basedOn w:val="1"/>
    <w:autoRedefine/>
    <w:qFormat/>
    <w:uiPriority w:val="99"/>
    <w:pPr>
      <w:keepNext/>
      <w:keepLines/>
      <w:snapToGrid w:val="0"/>
      <w:spacing w:before="240" w:after="120" w:line="360" w:lineRule="exact"/>
      <w:outlineLvl w:val="1"/>
    </w:pPr>
    <w:rPr>
      <w:rFonts w:ascii="Arial" w:hAnsi="Arial" w:cs="宋体"/>
      <w:b/>
      <w:bCs/>
      <w:color w:val="000000"/>
      <w:sz w:val="28"/>
      <w:szCs w:val="32"/>
    </w:rPr>
  </w:style>
  <w:style w:type="paragraph" w:customStyle="1" w:styleId="1013">
    <w:name w:val="1.1.1.1"/>
    <w:basedOn w:val="1"/>
    <w:autoRedefine/>
    <w:qFormat/>
    <w:uiPriority w:val="99"/>
    <w:pPr>
      <w:spacing w:line="600" w:lineRule="exact"/>
      <w:outlineLvl w:val="0"/>
    </w:pPr>
    <w:rPr>
      <w:rFonts w:ascii="黑体" w:eastAsia="黑体"/>
      <w:sz w:val="24"/>
    </w:rPr>
  </w:style>
  <w:style w:type="paragraph" w:customStyle="1" w:styleId="1014">
    <w:name w:val="xl155"/>
    <w:basedOn w:val="1"/>
    <w:autoRedefine/>
    <w:qFormat/>
    <w:uiPriority w:val="99"/>
    <w:pPr>
      <w:widowControl/>
      <w:pBdr>
        <w:top w:val="single" w:color="auto" w:sz="4" w:space="0"/>
        <w:left w:val="single" w:color="auto" w:sz="4" w:space="0"/>
        <w:right w:val="single" w:color="auto" w:sz="4" w:space="0"/>
      </w:pBdr>
      <w:spacing w:before="100" w:beforeAutospacing="1" w:after="100" w:afterAutospacing="1"/>
      <w:jc w:val="left"/>
    </w:pPr>
    <w:rPr>
      <w:rFonts w:ascii="Arial Unicode MS" w:hAnsi="Arial Unicode MS"/>
      <w:kern w:val="0"/>
      <w:sz w:val="20"/>
      <w:szCs w:val="20"/>
    </w:rPr>
  </w:style>
  <w:style w:type="paragraph" w:customStyle="1" w:styleId="1015">
    <w:name w:val="封面标准号1"/>
    <w:autoRedefine/>
    <w:qFormat/>
    <w:uiPriority w:val="99"/>
    <w:pPr>
      <w:widowControl w:val="0"/>
      <w:kinsoku w:val="0"/>
      <w:overflowPunct w:val="0"/>
      <w:autoSpaceDE w:val="0"/>
      <w:autoSpaceDN w:val="0"/>
      <w:spacing w:before="308"/>
      <w:jc w:val="right"/>
      <w:textAlignment w:val="center"/>
    </w:pPr>
    <w:rPr>
      <w:rFonts w:ascii="Times New Roman" w:hAnsi="Times New Roman" w:eastAsia="宋体" w:cs="Times New Roman"/>
      <w:kern w:val="0"/>
      <w:sz w:val="28"/>
      <w:szCs w:val="20"/>
      <w:lang w:val="en-US" w:eastAsia="zh-CN" w:bidi="ar-SA"/>
    </w:rPr>
  </w:style>
  <w:style w:type="paragraph" w:customStyle="1" w:styleId="1016">
    <w:name w:val="Char6"/>
    <w:basedOn w:val="1"/>
    <w:autoRedefine/>
    <w:qFormat/>
    <w:uiPriority w:val="99"/>
  </w:style>
  <w:style w:type="paragraph" w:customStyle="1" w:styleId="1017">
    <w:name w:val="环表头"/>
    <w:basedOn w:val="1"/>
    <w:autoRedefine/>
    <w:qFormat/>
    <w:uiPriority w:val="99"/>
    <w:pPr>
      <w:widowControl/>
      <w:tabs>
        <w:tab w:val="left" w:pos="0"/>
      </w:tabs>
      <w:adjustRightInd w:val="0"/>
      <w:spacing w:beforeLines="50" w:afterLines="50" w:line="400" w:lineRule="exact"/>
      <w:ind w:right="-266"/>
      <w:jc w:val="center"/>
      <w:textAlignment w:val="baseline"/>
    </w:pPr>
    <w:rPr>
      <w:rFonts w:ascii="宋体" w:hAnsi="宋体"/>
      <w:b/>
      <w:kern w:val="0"/>
      <w:sz w:val="24"/>
    </w:rPr>
  </w:style>
  <w:style w:type="paragraph" w:customStyle="1" w:styleId="1018">
    <w:name w:val="Char Char Char Char Char Char Char Char Char Char Char Char Char2"/>
    <w:basedOn w:val="1"/>
    <w:autoRedefine/>
    <w:qFormat/>
    <w:uiPriority w:val="99"/>
    <w:pPr>
      <w:spacing w:line="360" w:lineRule="auto"/>
      <w:ind w:firstLine="200" w:firstLineChars="200"/>
    </w:pPr>
    <w:rPr>
      <w:rFonts w:ascii="宋体" w:hAnsi="宋体" w:cs="宋体"/>
      <w:sz w:val="24"/>
    </w:rPr>
  </w:style>
  <w:style w:type="paragraph" w:customStyle="1" w:styleId="1019">
    <w:name w:val="样式 标题 1 + 首行缩进:  2.5 字符"/>
    <w:basedOn w:val="8"/>
    <w:autoRedefine/>
    <w:qFormat/>
    <w:uiPriority w:val="99"/>
    <w:pPr>
      <w:keepNext w:val="0"/>
      <w:tabs>
        <w:tab w:val="left" w:pos="390"/>
      </w:tabs>
      <w:overflowPunct/>
      <w:snapToGrid/>
      <w:spacing w:before="100" w:after="100" w:line="240" w:lineRule="auto"/>
      <w:ind w:left="390" w:hanging="390" w:firstLineChars="200"/>
    </w:pPr>
    <w:rPr>
      <w:rFonts w:ascii="Calibri" w:hAnsi="Calibri" w:eastAsia="楷体_GB2312"/>
      <w:color w:val="auto"/>
      <w:sz w:val="28"/>
      <w:szCs w:val="28"/>
    </w:rPr>
  </w:style>
  <w:style w:type="paragraph" w:customStyle="1" w:styleId="1020">
    <w:name w:val="xl94"/>
    <w:basedOn w:val="1"/>
    <w:autoRedefine/>
    <w:qFormat/>
    <w:uiPriority w:val="99"/>
    <w:pPr>
      <w:widowControl/>
      <w:pBdr>
        <w:lef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021">
    <w:name w:val="封面正文"/>
    <w:autoRedefine/>
    <w:qFormat/>
    <w:uiPriority w:val="99"/>
    <w:pPr>
      <w:jc w:val="both"/>
    </w:pPr>
    <w:rPr>
      <w:rFonts w:ascii="Times New Roman" w:hAnsi="Times New Roman" w:eastAsia="宋体" w:cs="Times New Roman"/>
      <w:kern w:val="0"/>
      <w:sz w:val="20"/>
      <w:szCs w:val="20"/>
      <w:lang w:val="en-US" w:eastAsia="zh-CN" w:bidi="ar-SA"/>
    </w:rPr>
  </w:style>
  <w:style w:type="paragraph" w:customStyle="1" w:styleId="1022">
    <w:name w:val="样式 样式 样式 标题 3东明_小节H3条标题1.1.1二级节名h33rd level3l3CTHeading 3 - ... ..."/>
    <w:basedOn w:val="647"/>
    <w:autoRedefine/>
    <w:qFormat/>
    <w:uiPriority w:val="99"/>
    <w:pPr>
      <w:spacing w:after="0"/>
    </w:pPr>
  </w:style>
  <w:style w:type="paragraph" w:customStyle="1" w:styleId="1023">
    <w:name w:val="徐正文"/>
    <w:basedOn w:val="1"/>
    <w:autoRedefine/>
    <w:qFormat/>
    <w:uiPriority w:val="99"/>
    <w:pPr>
      <w:adjustRightInd w:val="0"/>
      <w:snapToGrid w:val="0"/>
      <w:spacing w:line="500" w:lineRule="atLeast"/>
      <w:ind w:firstLine="200" w:firstLineChars="200"/>
    </w:pPr>
    <w:rPr>
      <w:rFonts w:ascii="宋体" w:hAnsi="宋体"/>
      <w:bCs/>
      <w:sz w:val="24"/>
    </w:rPr>
  </w:style>
  <w:style w:type="paragraph" w:customStyle="1" w:styleId="1024">
    <w:name w:val="样式110"/>
    <w:basedOn w:val="1025"/>
    <w:autoRedefine/>
    <w:qFormat/>
    <w:uiPriority w:val="99"/>
    <w:pPr>
      <w:adjustRightInd w:val="0"/>
    </w:pPr>
  </w:style>
  <w:style w:type="paragraph" w:customStyle="1" w:styleId="1025">
    <w:name w:val="图框文字"/>
    <w:basedOn w:val="1"/>
    <w:autoRedefine/>
    <w:qFormat/>
    <w:uiPriority w:val="99"/>
    <w:pPr>
      <w:jc w:val="center"/>
      <w:textAlignment w:val="center"/>
    </w:pPr>
  </w:style>
  <w:style w:type="paragraph" w:customStyle="1" w:styleId="1026">
    <w:name w:val="xl189"/>
    <w:basedOn w:val="1"/>
    <w:autoRedefine/>
    <w:qFormat/>
    <w:uiPriority w:val="99"/>
    <w:pPr>
      <w:widowControl/>
      <w:pBdr>
        <w:bottom w:val="single" w:color="auto" w:sz="12" w:space="0"/>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1027">
    <w:name w:val="font8"/>
    <w:basedOn w:val="1"/>
    <w:autoRedefine/>
    <w:qFormat/>
    <w:uiPriority w:val="99"/>
    <w:pPr>
      <w:widowControl/>
      <w:spacing w:before="100" w:beforeAutospacing="1" w:after="100" w:afterAutospacing="1"/>
      <w:jc w:val="left"/>
    </w:pPr>
    <w:rPr>
      <w:rFonts w:ascii="Arial" w:hAnsi="Arial" w:cs="Arial"/>
      <w:b/>
      <w:bCs/>
      <w:kern w:val="0"/>
      <w:sz w:val="24"/>
    </w:rPr>
  </w:style>
  <w:style w:type="paragraph" w:customStyle="1" w:styleId="1028">
    <w:name w:val="Char1 Char Char Char Char Char Char"/>
    <w:basedOn w:val="1"/>
    <w:autoRedefine/>
    <w:qFormat/>
    <w:uiPriority w:val="99"/>
    <w:pPr>
      <w:widowControl/>
      <w:contextualSpacing/>
      <w:jc w:val="left"/>
    </w:pPr>
    <w:rPr>
      <w:rFonts w:cs="宋体"/>
      <w:kern w:val="0"/>
    </w:rPr>
  </w:style>
  <w:style w:type="paragraph" w:customStyle="1" w:styleId="1029">
    <w:name w:val="表格文字-左对齐"/>
    <w:basedOn w:val="1"/>
    <w:next w:val="1"/>
    <w:autoRedefine/>
    <w:qFormat/>
    <w:uiPriority w:val="99"/>
    <w:rPr>
      <w:rFonts w:ascii="宋体"/>
      <w:sz w:val="24"/>
    </w:rPr>
  </w:style>
  <w:style w:type="paragraph" w:customStyle="1" w:styleId="1030">
    <w:name w:val="目录1"/>
    <w:basedOn w:val="61"/>
    <w:autoRedefine/>
    <w:qFormat/>
    <w:uiPriority w:val="99"/>
    <w:pPr>
      <w:keepNext/>
      <w:widowControl/>
      <w:tabs>
        <w:tab w:val="right" w:leader="dot" w:pos="8160"/>
        <w:tab w:val="right" w:leader="dot" w:pos="8280"/>
        <w:tab w:val="right" w:leader="dot" w:pos="8820"/>
      </w:tabs>
      <w:snapToGrid/>
      <w:spacing w:beforeLines="50" w:afterLines="50" w:line="480" w:lineRule="exact"/>
    </w:pPr>
    <w:rPr>
      <w:rFonts w:ascii="宋体" w:hAnsi="宋体"/>
      <w:b w:val="0"/>
      <w:kern w:val="0"/>
      <w:sz w:val="30"/>
      <w:szCs w:val="24"/>
      <w:lang w:val="zh-CN"/>
    </w:rPr>
  </w:style>
  <w:style w:type="paragraph" w:customStyle="1" w:styleId="1031">
    <w:name w:val="默认段落字体 Para Char"/>
    <w:basedOn w:val="1"/>
    <w:next w:val="1"/>
    <w:autoRedefine/>
    <w:qFormat/>
    <w:uiPriority w:val="99"/>
    <w:pPr>
      <w:spacing w:line="360" w:lineRule="auto"/>
      <w:ind w:firstLine="200" w:firstLineChars="200"/>
    </w:pPr>
    <w:rPr>
      <w:rFonts w:ascii="宋体" w:hAnsi="宋体" w:cs="宋体"/>
      <w:sz w:val="24"/>
    </w:rPr>
  </w:style>
  <w:style w:type="paragraph" w:customStyle="1" w:styleId="1032">
    <w:name w:val="菏泽-标题 3"/>
    <w:basedOn w:val="1"/>
    <w:next w:val="1"/>
    <w:autoRedefine/>
    <w:qFormat/>
    <w:uiPriority w:val="99"/>
    <w:pPr>
      <w:keepNext/>
      <w:keepLines/>
      <w:overflowPunct w:val="0"/>
      <w:snapToGrid w:val="0"/>
      <w:spacing w:line="440" w:lineRule="exact"/>
      <w:ind w:firstLine="359" w:firstLineChars="128"/>
      <w:outlineLvl w:val="2"/>
    </w:pPr>
    <w:rPr>
      <w:rFonts w:ascii="华文细黑" w:hAnsi="华文细黑" w:eastAsia="华文细黑"/>
      <w:b/>
      <w:sz w:val="28"/>
      <w:szCs w:val="28"/>
    </w:rPr>
  </w:style>
  <w:style w:type="paragraph" w:customStyle="1" w:styleId="1033">
    <w:name w:val="heading"/>
    <w:basedOn w:val="1"/>
    <w:next w:val="1"/>
    <w:autoRedefine/>
    <w:qFormat/>
    <w:uiPriority w:val="99"/>
    <w:pPr>
      <w:keepNext/>
      <w:keepLines/>
      <w:tabs>
        <w:tab w:val="left" w:pos="576"/>
      </w:tabs>
      <w:spacing w:line="360" w:lineRule="auto"/>
      <w:ind w:left="576"/>
      <w:outlineLvl w:val="1"/>
    </w:pPr>
    <w:rPr>
      <w:rFonts w:ascii="宋体" w:hAnsi="Arial Black" w:cs="宋体"/>
      <w:sz w:val="24"/>
    </w:rPr>
  </w:style>
  <w:style w:type="paragraph" w:customStyle="1" w:styleId="1034">
    <w:name w:val="页脚2"/>
    <w:basedOn w:val="55"/>
    <w:autoRedefine/>
    <w:qFormat/>
    <w:uiPriority w:val="99"/>
    <w:pPr>
      <w:pBdr>
        <w:top w:val="single" w:color="auto" w:sz="4" w:space="1"/>
      </w:pBdr>
      <w:wordWrap w:val="0"/>
      <w:snapToGrid/>
      <w:ind w:right="190"/>
      <w:jc w:val="right"/>
    </w:pPr>
    <w:rPr>
      <w:rFonts w:ascii="宋体" w:hAnsi="宋体"/>
      <w:kern w:val="2"/>
      <w:szCs w:val="18"/>
    </w:rPr>
  </w:style>
  <w:style w:type="paragraph" w:customStyle="1" w:styleId="1035">
    <w:name w:val="甲乙酮2"/>
    <w:basedOn w:val="392"/>
    <w:next w:val="1"/>
    <w:autoRedefine/>
    <w:qFormat/>
    <w:uiPriority w:val="99"/>
  </w:style>
  <w:style w:type="paragraph" w:customStyle="1" w:styleId="1036">
    <w:name w:val="表格式"/>
    <w:basedOn w:val="68"/>
    <w:autoRedefine/>
    <w:qFormat/>
    <w:uiPriority w:val="99"/>
    <w:pPr>
      <w:snapToGrid/>
      <w:spacing w:line="340" w:lineRule="exact"/>
      <w:jc w:val="center"/>
    </w:pPr>
    <w:rPr>
      <w:rFonts w:ascii="Courier New" w:hAnsi="Courier New"/>
    </w:rPr>
  </w:style>
  <w:style w:type="paragraph" w:customStyle="1" w:styleId="1037">
    <w:name w:val="xl68"/>
    <w:basedOn w:val="1"/>
    <w:autoRedefine/>
    <w:qFormat/>
    <w:uiPriority w:val="99"/>
    <w:pPr>
      <w:widowControl/>
      <w:spacing w:before="100" w:beforeAutospacing="1" w:after="100" w:afterAutospacing="1"/>
      <w:jc w:val="left"/>
    </w:pPr>
    <w:rPr>
      <w:rFonts w:ascii="宋体" w:hAnsi="宋体"/>
      <w:b/>
      <w:bCs/>
      <w:kern w:val="0"/>
      <w:sz w:val="22"/>
      <w:szCs w:val="22"/>
    </w:rPr>
  </w:style>
  <w:style w:type="paragraph" w:customStyle="1" w:styleId="1038">
    <w:name w:val="xl119"/>
    <w:basedOn w:val="1"/>
    <w:autoRedefine/>
    <w:qFormat/>
    <w:uiPriority w:val="99"/>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1039">
    <w:name w:val="xl136"/>
    <w:basedOn w:val="1"/>
    <w:autoRedefine/>
    <w:qFormat/>
    <w:uiPriority w:val="99"/>
    <w:pPr>
      <w:widowControl/>
      <w:spacing w:before="100" w:beforeAutospacing="1" w:after="100" w:afterAutospacing="1"/>
      <w:jc w:val="left"/>
    </w:pPr>
    <w:rPr>
      <w:rFonts w:ascii="Arial Unicode MS" w:hAnsi="Arial Unicode MS"/>
      <w:kern w:val="0"/>
      <w:sz w:val="12"/>
      <w:szCs w:val="12"/>
    </w:rPr>
  </w:style>
  <w:style w:type="paragraph" w:customStyle="1" w:styleId="1040">
    <w:name w:val="xl39"/>
    <w:basedOn w:val="1"/>
    <w:autoRedefine/>
    <w:qFormat/>
    <w:uiPriority w:val="99"/>
    <w:pPr>
      <w:widowControl/>
      <w:spacing w:before="100" w:beforeAutospacing="1" w:after="100" w:afterAutospacing="1"/>
      <w:jc w:val="center"/>
    </w:pPr>
    <w:rPr>
      <w:rFonts w:ascii="Arial" w:hAnsi="Arial" w:cs="Arial"/>
      <w:b/>
      <w:bCs/>
      <w:kern w:val="0"/>
      <w:sz w:val="22"/>
      <w:szCs w:val="22"/>
    </w:rPr>
  </w:style>
  <w:style w:type="paragraph" w:customStyle="1" w:styleId="1041">
    <w:name w:val="节标题"/>
    <w:basedOn w:val="1"/>
    <w:next w:val="1"/>
    <w:autoRedefine/>
    <w:qFormat/>
    <w:uiPriority w:val="99"/>
    <w:pPr>
      <w:widowControl/>
      <w:spacing w:line="578" w:lineRule="atLeast"/>
      <w:jc w:val="center"/>
      <w:textAlignment w:val="baseline"/>
    </w:pPr>
    <w:rPr>
      <w:color w:val="000000"/>
      <w:kern w:val="0"/>
      <w:sz w:val="28"/>
      <w:szCs w:val="20"/>
      <w:u w:color="000000"/>
    </w:rPr>
  </w:style>
  <w:style w:type="paragraph" w:customStyle="1" w:styleId="1042">
    <w:name w:val="bh1"/>
    <w:basedOn w:val="1"/>
    <w:autoRedefine/>
    <w:qFormat/>
    <w:uiPriority w:val="99"/>
    <w:pPr>
      <w:widowControl/>
      <w:jc w:val="left"/>
    </w:pPr>
    <w:rPr>
      <w:rFonts w:ascii="宋体" w:hAnsi="宋体" w:cs="宋体"/>
      <w:kern w:val="0"/>
      <w:sz w:val="24"/>
    </w:rPr>
  </w:style>
  <w:style w:type="paragraph" w:customStyle="1" w:styleId="1043">
    <w:name w:val="中文报告书样式"/>
    <w:basedOn w:val="1"/>
    <w:autoRedefine/>
    <w:qFormat/>
    <w:uiPriority w:val="99"/>
    <w:pPr>
      <w:adjustRightInd w:val="0"/>
      <w:spacing w:line="480" w:lineRule="atLeast"/>
      <w:ind w:firstLine="482"/>
      <w:textAlignment w:val="baseline"/>
    </w:pPr>
    <w:rPr>
      <w:kern w:val="24"/>
      <w:sz w:val="24"/>
      <w:szCs w:val="20"/>
    </w:rPr>
  </w:style>
  <w:style w:type="paragraph" w:customStyle="1" w:styleId="1044">
    <w:name w:val="xl121"/>
    <w:basedOn w:val="1"/>
    <w:autoRedefine/>
    <w:qFormat/>
    <w:uiPriority w:val="99"/>
    <w:pPr>
      <w:widowControl/>
      <w:spacing w:before="100" w:beforeAutospacing="1" w:after="100" w:afterAutospacing="1"/>
      <w:jc w:val="left"/>
    </w:pPr>
    <w:rPr>
      <w:rFonts w:ascii="Arial Unicode MS" w:hAnsi="Arial Unicode MS"/>
      <w:kern w:val="0"/>
      <w:sz w:val="16"/>
      <w:szCs w:val="16"/>
    </w:rPr>
  </w:style>
  <w:style w:type="paragraph" w:customStyle="1" w:styleId="1045">
    <w:name w:val="样式 上标"/>
    <w:basedOn w:val="715"/>
    <w:next w:val="715"/>
    <w:autoRedefine/>
    <w:qFormat/>
    <w:uiPriority w:val="99"/>
    <w:pPr>
      <w:spacing w:before="0" w:after="0" w:line="320" w:lineRule="exact"/>
      <w:ind w:firstLine="200"/>
    </w:pPr>
    <w:rPr>
      <w:caps/>
      <w:szCs w:val="36"/>
    </w:rPr>
  </w:style>
  <w:style w:type="paragraph" w:customStyle="1" w:styleId="1046">
    <w:name w:val="表内5S"/>
    <w:basedOn w:val="1"/>
    <w:autoRedefine/>
    <w:qFormat/>
    <w:uiPriority w:val="99"/>
    <w:pPr>
      <w:spacing w:line="300" w:lineRule="atLeast"/>
      <w:jc w:val="center"/>
    </w:pPr>
    <w:rPr>
      <w:rFonts w:eastAsia="方正宋三简体"/>
      <w:szCs w:val="20"/>
    </w:rPr>
  </w:style>
  <w:style w:type="paragraph" w:customStyle="1" w:styleId="1047">
    <w:name w:val="表格内容格式"/>
    <w:basedOn w:val="1"/>
    <w:autoRedefine/>
    <w:qFormat/>
    <w:uiPriority w:val="99"/>
    <w:pPr>
      <w:adjustRightInd w:val="0"/>
      <w:spacing w:line="240" w:lineRule="atLeast"/>
      <w:jc w:val="center"/>
      <w:textAlignment w:val="baseline"/>
    </w:pPr>
    <w:rPr>
      <w:color w:val="000000"/>
      <w:kern w:val="0"/>
      <w:szCs w:val="20"/>
    </w:rPr>
  </w:style>
  <w:style w:type="paragraph" w:customStyle="1" w:styleId="1048">
    <w:name w:val="标题四"/>
    <w:basedOn w:val="10"/>
    <w:autoRedefine/>
    <w:qFormat/>
    <w:uiPriority w:val="99"/>
    <w:pPr>
      <w:tabs>
        <w:tab w:val="left" w:pos="0"/>
        <w:tab w:val="left" w:pos="1260"/>
      </w:tabs>
      <w:spacing w:before="0" w:after="0" w:line="240" w:lineRule="auto"/>
      <w:ind w:left="1260" w:hanging="420"/>
      <w:contextualSpacing/>
    </w:pPr>
    <w:rPr>
      <w:rFonts w:ascii="黑体" w:eastAsia="黑体"/>
      <w:sz w:val="28"/>
      <w:szCs w:val="28"/>
    </w:rPr>
  </w:style>
  <w:style w:type="paragraph" w:customStyle="1" w:styleId="1049">
    <w:name w:val="正文文字"/>
    <w:basedOn w:val="3"/>
    <w:autoRedefine/>
    <w:qFormat/>
    <w:uiPriority w:val="99"/>
    <w:pPr>
      <w:widowControl/>
      <w:spacing w:after="0" w:line="360" w:lineRule="auto"/>
      <w:ind w:left="0" w:leftChars="0" w:firstLine="200" w:firstLineChars="200"/>
      <w:jc w:val="left"/>
    </w:pPr>
    <w:rPr>
      <w:rFonts w:ascii="Calibri" w:hAnsi="Calibri" w:eastAsia="仿宋_GB2312"/>
      <w:color w:val="000000"/>
      <w:szCs w:val="24"/>
      <w:lang w:eastAsia="en-US"/>
    </w:rPr>
  </w:style>
  <w:style w:type="paragraph" w:customStyle="1" w:styleId="1050">
    <w:name w:val="Char1"/>
    <w:basedOn w:val="1"/>
    <w:autoRedefine/>
    <w:qFormat/>
    <w:uiPriority w:val="99"/>
    <w:pPr>
      <w:spacing w:line="240" w:lineRule="exact"/>
      <w:ind w:firstLine="200" w:firstLineChars="200"/>
    </w:pPr>
    <w:rPr>
      <w:sz w:val="28"/>
      <w:szCs w:val="28"/>
    </w:rPr>
  </w:style>
  <w:style w:type="paragraph" w:customStyle="1" w:styleId="1051">
    <w:name w:val="正文 首行缩进:  2 字符 Char Char"/>
    <w:basedOn w:val="1"/>
    <w:autoRedefine/>
    <w:qFormat/>
    <w:uiPriority w:val="99"/>
    <w:pPr>
      <w:spacing w:before="240" w:after="240" w:line="480" w:lineRule="exact"/>
      <w:ind w:firstLine="560" w:firstLineChars="200"/>
    </w:pPr>
    <w:rPr>
      <w:sz w:val="28"/>
      <w:szCs w:val="20"/>
    </w:rPr>
  </w:style>
  <w:style w:type="paragraph" w:customStyle="1" w:styleId="1052">
    <w:name w:val="Char Char Char Char Char Char Char Char Char Char Char Char Char1"/>
    <w:basedOn w:val="1"/>
    <w:autoRedefine/>
    <w:qFormat/>
    <w:uiPriority w:val="99"/>
    <w:pPr>
      <w:jc w:val="center"/>
    </w:pPr>
    <w:rPr>
      <w:rFonts w:ascii="宋体"/>
    </w:rPr>
  </w:style>
  <w:style w:type="paragraph" w:customStyle="1" w:styleId="1053">
    <w:name w:val="样式27"/>
    <w:basedOn w:val="8"/>
    <w:autoRedefine/>
    <w:qFormat/>
    <w:uiPriority w:val="99"/>
    <w:pPr>
      <w:keepNext w:val="0"/>
      <w:tabs>
        <w:tab w:val="left" w:pos="390"/>
      </w:tabs>
      <w:overflowPunct/>
      <w:snapToGrid/>
      <w:spacing w:beforeLines="100" w:afterLines="100" w:line="360" w:lineRule="auto"/>
      <w:ind w:left="390" w:firstLine="0"/>
      <w:jc w:val="center"/>
      <w:outlineLvl w:val="9"/>
    </w:pPr>
    <w:rPr>
      <w:rFonts w:ascii="黑体" w:hAnsi="Calibri" w:cs="Arial Unicode MS"/>
      <w:b w:val="0"/>
      <w:bCs w:val="0"/>
      <w:color w:val="auto"/>
      <w:kern w:val="2"/>
      <w:sz w:val="32"/>
      <w:szCs w:val="32"/>
    </w:rPr>
  </w:style>
  <w:style w:type="paragraph" w:customStyle="1" w:styleId="1054">
    <w:name w:val="ST20_32"/>
    <w:basedOn w:val="55"/>
    <w:autoRedefine/>
    <w:qFormat/>
    <w:uiPriority w:val="99"/>
    <w:pPr>
      <w:contextualSpacing/>
    </w:pPr>
    <w:rPr>
      <w:kern w:val="2"/>
      <w:sz w:val="21"/>
      <w:szCs w:val="21"/>
    </w:rPr>
  </w:style>
  <w:style w:type="paragraph" w:customStyle="1" w:styleId="1055">
    <w:name w:val="xl34"/>
    <w:basedOn w:val="1"/>
    <w:autoRedefine/>
    <w:qFormat/>
    <w:uiPriority w:val="99"/>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textAlignment w:val="center"/>
    </w:pPr>
    <w:rPr>
      <w:rFonts w:ascii="Arial Unicode MS" w:hAnsi="Arial Unicode MS"/>
      <w:kern w:val="0"/>
      <w:sz w:val="20"/>
      <w:szCs w:val="20"/>
    </w:rPr>
  </w:style>
  <w:style w:type="paragraph" w:customStyle="1" w:styleId="1056">
    <w:name w:val="Char Char3 Char Char"/>
    <w:basedOn w:val="1"/>
    <w:autoRedefine/>
    <w:qFormat/>
    <w:uiPriority w:val="99"/>
    <w:pPr>
      <w:spacing w:line="360" w:lineRule="auto"/>
      <w:ind w:firstLine="200" w:firstLineChars="200"/>
    </w:pPr>
    <w:rPr>
      <w:rFonts w:ascii="宋体" w:hAnsi="宋体" w:cs="宋体"/>
      <w:sz w:val="24"/>
    </w:rPr>
  </w:style>
  <w:style w:type="paragraph" w:customStyle="1" w:styleId="1057">
    <w:name w:val="Char Char Char Char2"/>
    <w:basedOn w:val="1"/>
    <w:autoRedefine/>
    <w:qFormat/>
    <w:uiPriority w:val="99"/>
    <w:pPr>
      <w:widowControl/>
      <w:spacing w:after="160" w:line="240" w:lineRule="exact"/>
      <w:jc w:val="left"/>
    </w:pPr>
    <w:rPr>
      <w:rFonts w:ascii="Arial" w:hAnsi="Arial" w:cs="Verdana"/>
      <w:b/>
      <w:kern w:val="0"/>
      <w:sz w:val="24"/>
      <w:lang w:eastAsia="en-US"/>
    </w:rPr>
  </w:style>
  <w:style w:type="paragraph" w:customStyle="1" w:styleId="1058">
    <w:name w:val="列出段落11"/>
    <w:basedOn w:val="1"/>
    <w:autoRedefine/>
    <w:qFormat/>
    <w:uiPriority w:val="99"/>
    <w:pPr>
      <w:spacing w:line="360" w:lineRule="auto"/>
      <w:ind w:firstLine="420" w:firstLineChars="200"/>
    </w:pPr>
    <w:rPr>
      <w:sz w:val="24"/>
      <w:szCs w:val="21"/>
    </w:rPr>
  </w:style>
  <w:style w:type="paragraph" w:customStyle="1" w:styleId="1059">
    <w:name w:val="样式44"/>
    <w:basedOn w:val="1"/>
    <w:autoRedefine/>
    <w:qFormat/>
    <w:uiPriority w:val="99"/>
    <w:pPr>
      <w:spacing w:line="500" w:lineRule="exact"/>
      <w:ind w:firstLine="594" w:firstLineChars="212"/>
    </w:pPr>
    <w:rPr>
      <w:rFonts w:ascii="宋体" w:hAnsi="宋体"/>
      <w:sz w:val="28"/>
      <w:szCs w:val="20"/>
    </w:rPr>
  </w:style>
  <w:style w:type="paragraph" w:customStyle="1" w:styleId="1060">
    <w:name w:val="样式 列表 + 左侧:  0 厘米 悬挂缩进: 2 字符"/>
    <w:basedOn w:val="68"/>
    <w:autoRedefine/>
    <w:qFormat/>
    <w:uiPriority w:val="99"/>
    <w:pPr>
      <w:tabs>
        <w:tab w:val="center" w:pos="4153"/>
        <w:tab w:val="right" w:pos="8306"/>
      </w:tabs>
      <w:spacing w:line="240" w:lineRule="auto"/>
      <w:jc w:val="center"/>
    </w:pPr>
    <w:rPr>
      <w:rFonts w:eastAsia="方正仿宋_GBK" w:cs="宋体"/>
      <w:szCs w:val="21"/>
    </w:rPr>
  </w:style>
  <w:style w:type="paragraph" w:customStyle="1" w:styleId="1061">
    <w:name w:val="文字"/>
    <w:basedOn w:val="1"/>
    <w:next w:val="1"/>
    <w:autoRedefine/>
    <w:qFormat/>
    <w:uiPriority w:val="99"/>
    <w:pPr>
      <w:autoSpaceDE w:val="0"/>
      <w:autoSpaceDN w:val="0"/>
      <w:adjustRightInd w:val="0"/>
      <w:contextualSpacing/>
      <w:jc w:val="left"/>
    </w:pPr>
    <w:rPr>
      <w:rFonts w:ascii="Fang Song" w:eastAsia="Fang Song"/>
      <w:kern w:val="0"/>
    </w:rPr>
  </w:style>
  <w:style w:type="paragraph" w:customStyle="1" w:styleId="1062">
    <w:name w:val="正文无空格"/>
    <w:basedOn w:val="1"/>
    <w:autoRedefine/>
    <w:qFormat/>
    <w:uiPriority w:val="99"/>
    <w:pPr>
      <w:spacing w:line="360" w:lineRule="auto"/>
      <w:jc w:val="left"/>
    </w:pPr>
    <w:rPr>
      <w:rFonts w:ascii="宋体" w:hAnsi="宋体"/>
      <w:sz w:val="28"/>
      <w:szCs w:val="28"/>
    </w:rPr>
  </w:style>
  <w:style w:type="paragraph" w:customStyle="1" w:styleId="1063">
    <w:name w:val="框图"/>
    <w:basedOn w:val="1"/>
    <w:autoRedefine/>
    <w:qFormat/>
    <w:uiPriority w:val="99"/>
    <w:pPr>
      <w:adjustRightInd w:val="0"/>
      <w:snapToGrid w:val="0"/>
      <w:jc w:val="center"/>
    </w:pPr>
    <w:rPr>
      <w:rFonts w:hAnsi="宋体"/>
      <w:b/>
      <w:szCs w:val="21"/>
    </w:rPr>
  </w:style>
  <w:style w:type="paragraph" w:customStyle="1" w:styleId="1064">
    <w:name w:val="CM31"/>
    <w:basedOn w:val="1"/>
    <w:next w:val="1"/>
    <w:autoRedefine/>
    <w:qFormat/>
    <w:uiPriority w:val="99"/>
    <w:pPr>
      <w:autoSpaceDE w:val="0"/>
      <w:autoSpaceDN w:val="0"/>
      <w:adjustRightInd w:val="0"/>
      <w:spacing w:line="468" w:lineRule="atLeast"/>
      <w:jc w:val="left"/>
    </w:pPr>
    <w:rPr>
      <w:rFonts w:ascii="黑体" w:eastAsia="黑体"/>
      <w:kern w:val="0"/>
      <w:sz w:val="24"/>
    </w:rPr>
  </w:style>
  <w:style w:type="paragraph" w:customStyle="1" w:styleId="1065">
    <w:name w:val="表样式1"/>
    <w:basedOn w:val="1"/>
    <w:autoRedefine/>
    <w:qFormat/>
    <w:uiPriority w:val="99"/>
    <w:pPr>
      <w:spacing w:line="320" w:lineRule="exact"/>
      <w:ind w:firstLine="200" w:firstLineChars="200"/>
    </w:pPr>
    <w:rPr>
      <w:rFonts w:ascii="宋体" w:hAnsi="宋体"/>
      <w:color w:val="000000"/>
      <w:sz w:val="24"/>
      <w:szCs w:val="18"/>
    </w:rPr>
  </w:style>
  <w:style w:type="paragraph" w:customStyle="1" w:styleId="1066">
    <w:name w:val="表题"/>
    <w:basedOn w:val="13"/>
    <w:autoRedefine/>
    <w:semiHidden/>
    <w:qFormat/>
    <w:uiPriority w:val="99"/>
    <w:pPr>
      <w:spacing w:line="100" w:lineRule="atLeast"/>
      <w:ind w:firstLine="0"/>
      <w:jc w:val="center"/>
    </w:pPr>
  </w:style>
  <w:style w:type="paragraph" w:customStyle="1" w:styleId="1067">
    <w:name w:val="title2"/>
    <w:basedOn w:val="1"/>
    <w:autoRedefine/>
    <w:qFormat/>
    <w:uiPriority w:val="99"/>
    <w:pPr>
      <w:widowControl/>
      <w:spacing w:before="100" w:beforeAutospacing="1" w:after="100" w:afterAutospacing="1"/>
      <w:jc w:val="left"/>
    </w:pPr>
    <w:rPr>
      <w:rFonts w:ascii="宋体" w:hAnsi="宋体" w:cs="宋体"/>
      <w:kern w:val="0"/>
      <w:sz w:val="24"/>
    </w:rPr>
  </w:style>
  <w:style w:type="paragraph" w:customStyle="1" w:styleId="1068">
    <w:name w:val="xl110"/>
    <w:basedOn w:val="1"/>
    <w:autoRedefine/>
    <w:qFormat/>
    <w:uiPriority w:val="99"/>
    <w:pPr>
      <w:widowControl/>
      <w:pBdr>
        <w:top w:val="single" w:color="auto" w:sz="12" w:space="0"/>
        <w:bottom w:val="single" w:color="auto" w:sz="8" w:space="0"/>
      </w:pBdr>
      <w:spacing w:before="100" w:beforeAutospacing="1" w:after="100" w:afterAutospacing="1"/>
      <w:jc w:val="center"/>
      <w:textAlignment w:val="center"/>
    </w:pPr>
    <w:rPr>
      <w:rFonts w:ascii="Arial Unicode MS" w:hAnsi="Arial Unicode MS"/>
      <w:kern w:val="0"/>
    </w:rPr>
  </w:style>
  <w:style w:type="paragraph" w:customStyle="1" w:styleId="1069">
    <w:name w:val="xl195"/>
    <w:basedOn w:val="1"/>
    <w:autoRedefine/>
    <w:qFormat/>
    <w:uiPriority w:val="99"/>
    <w:pPr>
      <w:widowControl/>
      <w:pBdr>
        <w:top w:val="single" w:color="auto" w:sz="4" w:space="0"/>
        <w:left w:val="single" w:color="auto" w:sz="4" w:space="0"/>
        <w:right w:val="single" w:color="auto" w:sz="4" w:space="0"/>
      </w:pBdr>
      <w:spacing w:before="100" w:beforeAutospacing="1" w:after="100" w:afterAutospacing="1"/>
      <w:jc w:val="center"/>
    </w:pPr>
    <w:rPr>
      <w:rFonts w:ascii="Arial Unicode MS" w:hAnsi="Arial Unicode MS"/>
      <w:kern w:val="0"/>
    </w:rPr>
  </w:style>
  <w:style w:type="paragraph" w:customStyle="1" w:styleId="1070">
    <w:name w:val="表格文字中对齐"/>
    <w:basedOn w:val="1"/>
    <w:autoRedefine/>
    <w:qFormat/>
    <w:uiPriority w:val="99"/>
    <w:pPr>
      <w:spacing w:line="320" w:lineRule="exact"/>
      <w:jc w:val="center"/>
    </w:pPr>
    <w:rPr>
      <w:rFonts w:ascii="宋体" w:hAnsi="宋体"/>
      <w:color w:val="000000"/>
      <w:kern w:val="0"/>
      <w:szCs w:val="21"/>
    </w:rPr>
  </w:style>
  <w:style w:type="paragraph" w:customStyle="1" w:styleId="1071">
    <w:name w:val="引用文章"/>
    <w:basedOn w:val="1"/>
    <w:autoRedefine/>
    <w:qFormat/>
    <w:uiPriority w:val="99"/>
    <w:pPr>
      <w:spacing w:line="360" w:lineRule="auto"/>
      <w:ind w:firstLine="420" w:firstLineChars="200"/>
    </w:pPr>
    <w:rPr>
      <w:rFonts w:eastAsia="楷体_GB2312" w:cs="宋体"/>
      <w:sz w:val="24"/>
      <w:szCs w:val="20"/>
    </w:rPr>
  </w:style>
  <w:style w:type="paragraph" w:customStyle="1" w:styleId="1072">
    <w:name w:val="p17"/>
    <w:basedOn w:val="1"/>
    <w:autoRedefine/>
    <w:qFormat/>
    <w:uiPriority w:val="99"/>
    <w:pPr>
      <w:widowControl/>
      <w:snapToGrid w:val="0"/>
      <w:spacing w:line="480" w:lineRule="atLeast"/>
      <w:ind w:firstLine="482"/>
    </w:pPr>
    <w:rPr>
      <w:kern w:val="0"/>
      <w:sz w:val="24"/>
    </w:rPr>
  </w:style>
  <w:style w:type="paragraph" w:customStyle="1" w:styleId="1073">
    <w:name w:val="Char2 Char Char Char1"/>
    <w:basedOn w:val="1"/>
    <w:autoRedefine/>
    <w:qFormat/>
    <w:uiPriority w:val="99"/>
    <w:pPr>
      <w:spacing w:line="360" w:lineRule="auto"/>
      <w:ind w:firstLine="200" w:firstLineChars="200"/>
    </w:pPr>
    <w:rPr>
      <w:rFonts w:ascii="宋体" w:hAnsi="宋体" w:cs="宋体"/>
      <w:sz w:val="24"/>
    </w:rPr>
  </w:style>
  <w:style w:type="paragraph" w:customStyle="1" w:styleId="1074">
    <w:name w:val="报告标题1"/>
    <w:basedOn w:val="8"/>
    <w:autoRedefine/>
    <w:qFormat/>
    <w:uiPriority w:val="99"/>
    <w:pPr>
      <w:keepLines/>
      <w:tabs>
        <w:tab w:val="left" w:pos="390"/>
      </w:tabs>
      <w:overflowPunct/>
      <w:snapToGrid/>
      <w:spacing w:before="200" w:after="200" w:line="360" w:lineRule="auto"/>
      <w:ind w:left="390" w:firstLine="0"/>
    </w:pPr>
    <w:rPr>
      <w:rFonts w:ascii="Calibri" w:hAnsi="Calibri" w:eastAsia="宋体"/>
      <w:color w:val="auto"/>
      <w:sz w:val="44"/>
      <w:szCs w:val="44"/>
    </w:rPr>
  </w:style>
  <w:style w:type="paragraph" w:customStyle="1" w:styleId="1075">
    <w:name w:val="表格项目"/>
    <w:basedOn w:val="899"/>
    <w:next w:val="899"/>
    <w:autoRedefine/>
    <w:semiHidden/>
    <w:qFormat/>
    <w:uiPriority w:val="99"/>
    <w:pPr>
      <w:spacing w:before="100" w:beforeAutospacing="1" w:after="100" w:afterAutospacing="1" w:line="240" w:lineRule="auto"/>
    </w:pPr>
    <w:rPr>
      <w:b/>
      <w:bCs/>
      <w:caps/>
      <w:szCs w:val="21"/>
    </w:rPr>
  </w:style>
  <w:style w:type="paragraph" w:customStyle="1" w:styleId="1076">
    <w:name w:val="1.1"/>
    <w:basedOn w:val="1"/>
    <w:autoRedefine/>
    <w:qFormat/>
    <w:uiPriority w:val="99"/>
    <w:pPr>
      <w:spacing w:line="600" w:lineRule="exact"/>
      <w:outlineLvl w:val="0"/>
    </w:pPr>
    <w:rPr>
      <w:rFonts w:eastAsia="黑体"/>
      <w:sz w:val="32"/>
    </w:rPr>
  </w:style>
  <w:style w:type="paragraph" w:customStyle="1" w:styleId="1077">
    <w:name w:val="表格标题栏文字"/>
    <w:basedOn w:val="1"/>
    <w:next w:val="1"/>
    <w:autoRedefine/>
    <w:qFormat/>
    <w:uiPriority w:val="99"/>
    <w:pPr>
      <w:jc w:val="center"/>
    </w:pPr>
    <w:rPr>
      <w:rFonts w:ascii="黑体" w:eastAsia="黑体"/>
      <w:caps/>
      <w:sz w:val="24"/>
    </w:rPr>
  </w:style>
  <w:style w:type="paragraph" w:customStyle="1" w:styleId="1078">
    <w:name w:val="Char1 Char Char Char1"/>
    <w:basedOn w:val="1"/>
    <w:autoRedefine/>
    <w:qFormat/>
    <w:uiPriority w:val="99"/>
    <w:pPr>
      <w:spacing w:line="360" w:lineRule="auto"/>
      <w:ind w:firstLine="200" w:firstLineChars="200"/>
    </w:pPr>
    <w:rPr>
      <w:rFonts w:ascii="宋体" w:hAnsi="宋体" w:cs="宋体"/>
      <w:sz w:val="24"/>
    </w:rPr>
  </w:style>
  <w:style w:type="paragraph" w:customStyle="1" w:styleId="1079">
    <w:name w:val="正文-1"/>
    <w:basedOn w:val="1"/>
    <w:autoRedefine/>
    <w:qFormat/>
    <w:uiPriority w:val="99"/>
    <w:pPr>
      <w:adjustRightInd w:val="0"/>
      <w:spacing w:line="440" w:lineRule="exact"/>
      <w:ind w:firstLine="200" w:firstLineChars="200"/>
    </w:pPr>
    <w:rPr>
      <w:sz w:val="24"/>
      <w:szCs w:val="20"/>
    </w:rPr>
  </w:style>
  <w:style w:type="paragraph" w:customStyle="1" w:styleId="1080">
    <w:name w:val="Char Char Char Char Char Char Char Char Char Char Char Char Char Char Char Char Char Char Char Char Char Char Char Char"/>
    <w:basedOn w:val="1"/>
    <w:autoRedefine/>
    <w:qFormat/>
    <w:uiPriority w:val="99"/>
    <w:pPr>
      <w:widowControl/>
      <w:contextualSpacing/>
      <w:jc w:val="left"/>
    </w:pPr>
    <w:rPr>
      <w:rFonts w:cs="宋体"/>
      <w:kern w:val="0"/>
    </w:rPr>
  </w:style>
  <w:style w:type="paragraph" w:customStyle="1" w:styleId="1081">
    <w:name w:val="xl177"/>
    <w:basedOn w:val="1"/>
    <w:autoRedefine/>
    <w:qFormat/>
    <w:uiPriority w:val="99"/>
    <w:pPr>
      <w:widowControl/>
      <w:pBdr>
        <w:lef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1082">
    <w:name w:val="k4"/>
    <w:basedOn w:val="36"/>
    <w:autoRedefine/>
    <w:qFormat/>
    <w:uiPriority w:val="99"/>
    <w:pPr>
      <w:widowControl w:val="0"/>
      <w:numPr>
        <w:ilvl w:val="0"/>
        <w:numId w:val="11"/>
      </w:numPr>
      <w:tabs>
        <w:tab w:val="left" w:pos="360"/>
        <w:tab w:val="clear" w:pos="504"/>
      </w:tabs>
      <w:snapToGrid/>
      <w:spacing w:before="0" w:after="0" w:line="360" w:lineRule="auto"/>
      <w:ind w:left="0" w:right="0" w:firstLine="480"/>
    </w:pPr>
    <w:rPr>
      <w:rFonts w:ascii="宋体" w:hAnsi="Courier New"/>
      <w:b/>
      <w:kern w:val="2"/>
      <w:sz w:val="28"/>
    </w:rPr>
  </w:style>
  <w:style w:type="paragraph" w:customStyle="1" w:styleId="1083">
    <w:name w:val="cdb"/>
    <w:basedOn w:val="1"/>
    <w:autoRedefine/>
    <w:qFormat/>
    <w:uiPriority w:val="99"/>
    <w:pPr>
      <w:spacing w:before="120"/>
      <w:ind w:left="851" w:firstLine="482"/>
    </w:pPr>
    <w:rPr>
      <w:szCs w:val="20"/>
    </w:rPr>
  </w:style>
  <w:style w:type="paragraph" w:customStyle="1" w:styleId="1084">
    <w:name w:val="东明_a"/>
    <w:basedOn w:val="1"/>
    <w:autoRedefine/>
    <w:qFormat/>
    <w:uiPriority w:val="99"/>
    <w:pPr>
      <w:spacing w:before="240" w:after="240" w:line="480" w:lineRule="exact"/>
      <w:ind w:left="560"/>
    </w:pPr>
    <w:rPr>
      <w:b/>
      <w:bCs/>
      <w:sz w:val="28"/>
      <w:szCs w:val="20"/>
    </w:rPr>
  </w:style>
  <w:style w:type="paragraph" w:customStyle="1" w:styleId="1085">
    <w:name w:val="样式 标题 1章标题 11标题 1H1一、 + 行距: 1.5 倍行距5"/>
    <w:basedOn w:val="8"/>
    <w:autoRedefine/>
    <w:semiHidden/>
    <w:qFormat/>
    <w:uiPriority w:val="99"/>
    <w:pPr>
      <w:keepLines/>
      <w:overflowPunct/>
      <w:spacing w:before="340" w:after="330" w:line="360" w:lineRule="auto"/>
      <w:ind w:left="3845" w:hanging="3845"/>
      <w:jc w:val="center"/>
    </w:pPr>
    <w:rPr>
      <w:rFonts w:cs="宋体"/>
      <w:color w:val="auto"/>
      <w:sz w:val="44"/>
      <w:szCs w:val="20"/>
    </w:rPr>
  </w:style>
  <w:style w:type="paragraph" w:customStyle="1" w:styleId="1086">
    <w:name w:val="图 标题"/>
    <w:basedOn w:val="284"/>
    <w:autoRedefine/>
    <w:qFormat/>
    <w:uiPriority w:val="99"/>
    <w:pPr>
      <w:spacing w:line="240" w:lineRule="auto"/>
      <w:ind w:firstLine="0" w:firstLineChars="0"/>
      <w:jc w:val="center"/>
    </w:pPr>
    <w:rPr>
      <w:b/>
      <w:color w:val="FF0000"/>
    </w:rPr>
  </w:style>
  <w:style w:type="paragraph" w:customStyle="1" w:styleId="1087">
    <w:name w:val="表中文字1"/>
    <w:autoRedefine/>
    <w:qFormat/>
    <w:uiPriority w:val="99"/>
    <w:pPr>
      <w:widowControl w:val="0"/>
      <w:adjustRightInd w:val="0"/>
      <w:snapToGrid w:val="0"/>
      <w:spacing w:line="280" w:lineRule="exact"/>
      <w:jc w:val="center"/>
    </w:pPr>
    <w:rPr>
      <w:rFonts w:ascii="仿宋_GB2312" w:hAnsi="Times New Roman" w:eastAsia="仿宋_GB2312" w:cs="Times New Roman"/>
      <w:kern w:val="2"/>
      <w:sz w:val="24"/>
      <w:szCs w:val="24"/>
      <w:lang w:val="en-US" w:eastAsia="zh-CN" w:bidi="ar-SA"/>
    </w:rPr>
  </w:style>
  <w:style w:type="paragraph" w:customStyle="1" w:styleId="1088">
    <w:name w:val="流程"/>
    <w:basedOn w:val="1"/>
    <w:autoRedefine/>
    <w:qFormat/>
    <w:uiPriority w:val="99"/>
    <w:pPr>
      <w:topLinePunct/>
      <w:adjustRightInd w:val="0"/>
      <w:snapToGrid w:val="0"/>
      <w:jc w:val="center"/>
    </w:pPr>
    <w:rPr>
      <w:rFonts w:cs="宋体"/>
      <w:bCs/>
      <w:color w:val="000000"/>
      <w:szCs w:val="20"/>
    </w:rPr>
  </w:style>
  <w:style w:type="paragraph" w:customStyle="1" w:styleId="1089">
    <w:name w:val="样式12"/>
    <w:basedOn w:val="1025"/>
    <w:autoRedefine/>
    <w:qFormat/>
    <w:uiPriority w:val="99"/>
    <w:pPr>
      <w:adjustRightInd w:val="0"/>
    </w:pPr>
    <w:rPr>
      <w:rFonts w:ascii="仿宋_GB2312" w:hAnsi="宋体" w:eastAsia="仿宋_GB2312"/>
      <w:b/>
      <w:color w:val="FF0000"/>
      <w:szCs w:val="30"/>
    </w:rPr>
  </w:style>
  <w:style w:type="paragraph" w:customStyle="1" w:styleId="1090">
    <w:name w:val="样式32"/>
    <w:basedOn w:val="1"/>
    <w:autoRedefine/>
    <w:qFormat/>
    <w:uiPriority w:val="99"/>
    <w:pPr>
      <w:spacing w:line="360" w:lineRule="auto"/>
      <w:ind w:firstLine="480" w:firstLineChars="200"/>
    </w:pPr>
    <w:rPr>
      <w:rFonts w:ascii="宋体" w:hAnsi="宋体"/>
      <w:spacing w:val="-20"/>
      <w:sz w:val="28"/>
      <w:szCs w:val="28"/>
    </w:rPr>
  </w:style>
  <w:style w:type="paragraph" w:customStyle="1" w:styleId="1091">
    <w:name w:val="样式 正文（首行缩进两字） + 宋体 小四 加粗 行距: 固定值 24 磅"/>
    <w:basedOn w:val="13"/>
    <w:autoRedefine/>
    <w:qFormat/>
    <w:uiPriority w:val="99"/>
    <w:pPr>
      <w:tabs>
        <w:tab w:val="left" w:pos="5940"/>
      </w:tabs>
      <w:adjustRightInd w:val="0"/>
      <w:spacing w:line="480" w:lineRule="exact"/>
      <w:ind w:firstLine="0" w:firstLineChars="0"/>
      <w:jc w:val="center"/>
      <w:textAlignment w:val="baseline"/>
    </w:pPr>
    <w:rPr>
      <w:szCs w:val="21"/>
    </w:rPr>
  </w:style>
  <w:style w:type="paragraph" w:customStyle="1" w:styleId="1092">
    <w:name w:val="碳酸钙标题3"/>
    <w:basedOn w:val="10"/>
    <w:autoRedefine/>
    <w:qFormat/>
    <w:uiPriority w:val="99"/>
    <w:pPr>
      <w:tabs>
        <w:tab w:val="left" w:pos="1260"/>
        <w:tab w:val="left" w:pos="2126"/>
      </w:tabs>
      <w:spacing w:line="360" w:lineRule="auto"/>
      <w:ind w:left="1701" w:firstLine="435"/>
    </w:pPr>
    <w:rPr>
      <w:color w:val="000000"/>
      <w:kern w:val="0"/>
      <w:sz w:val="24"/>
    </w:rPr>
  </w:style>
  <w:style w:type="paragraph" w:customStyle="1" w:styleId="1093">
    <w:name w:val="样式 标题 2节 + 段前: 1 行 段后: 0.5 行1"/>
    <w:basedOn w:val="1"/>
    <w:autoRedefine/>
    <w:qFormat/>
    <w:uiPriority w:val="99"/>
    <w:pPr>
      <w:numPr>
        <w:ilvl w:val="1"/>
        <w:numId w:val="12"/>
      </w:numPr>
    </w:pPr>
  </w:style>
  <w:style w:type="paragraph" w:customStyle="1" w:styleId="1094">
    <w:name w:val="Char Char1 Char Char Char Char Char Char Char Char Char Char Char Char Char Char Char Char Char Char Char Char1 Char1"/>
    <w:basedOn w:val="1"/>
    <w:autoRedefine/>
    <w:qFormat/>
    <w:uiPriority w:val="99"/>
    <w:pPr>
      <w:spacing w:line="360" w:lineRule="auto"/>
      <w:ind w:firstLine="200" w:firstLineChars="200"/>
    </w:pPr>
    <w:rPr>
      <w:szCs w:val="20"/>
    </w:rPr>
  </w:style>
  <w:style w:type="paragraph" w:customStyle="1" w:styleId="1095">
    <w:name w:val="xl55"/>
    <w:basedOn w:val="1"/>
    <w:autoRedefine/>
    <w:qFormat/>
    <w:uiPriority w:val="99"/>
    <w:pPr>
      <w:widowControl/>
      <w:spacing w:before="100" w:beforeAutospacing="1" w:after="100" w:afterAutospacing="1"/>
      <w:jc w:val="left"/>
    </w:pPr>
    <w:rPr>
      <w:rFonts w:ascii="Arial" w:hAnsi="Arial" w:cs="Arial"/>
      <w:b/>
      <w:bCs/>
      <w:i/>
      <w:iCs/>
      <w:kern w:val="0"/>
      <w:sz w:val="22"/>
      <w:szCs w:val="22"/>
    </w:rPr>
  </w:style>
  <w:style w:type="paragraph" w:customStyle="1" w:styleId="1096">
    <w:name w:val="一级标题 大王 20100426"/>
    <w:basedOn w:val="1"/>
    <w:autoRedefine/>
    <w:qFormat/>
    <w:uiPriority w:val="99"/>
    <w:pPr>
      <w:numPr>
        <w:ilvl w:val="1"/>
        <w:numId w:val="4"/>
      </w:numPr>
      <w:tabs>
        <w:tab w:val="left" w:pos="284"/>
      </w:tabs>
      <w:spacing w:beforeLines="20" w:afterLines="50"/>
      <w:ind w:left="425" w:hanging="425"/>
      <w:outlineLvl w:val="0"/>
    </w:pPr>
    <w:rPr>
      <w:rFonts w:eastAsia="黑体"/>
      <w:b/>
      <w:sz w:val="30"/>
      <w:szCs w:val="30"/>
    </w:rPr>
  </w:style>
  <w:style w:type="paragraph" w:customStyle="1" w:styleId="1097">
    <w:name w:val="xl184"/>
    <w:basedOn w:val="1"/>
    <w:autoRedefine/>
    <w:qFormat/>
    <w:uiPriority w:val="99"/>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098">
    <w:name w:val="表内正文"/>
    <w:basedOn w:val="1"/>
    <w:autoRedefine/>
    <w:qFormat/>
    <w:uiPriority w:val="99"/>
    <w:rPr>
      <w:sz w:val="24"/>
    </w:rPr>
  </w:style>
  <w:style w:type="paragraph" w:customStyle="1" w:styleId="1099">
    <w:name w:val="图名文字"/>
    <w:autoRedefine/>
    <w:qFormat/>
    <w:uiPriority w:val="99"/>
    <w:pPr>
      <w:adjustRightInd w:val="0"/>
      <w:spacing w:after="60"/>
      <w:jc w:val="center"/>
    </w:pPr>
    <w:rPr>
      <w:rFonts w:ascii="Times New Roman" w:hAnsi="Times New Roman" w:eastAsia="黑体" w:cs="Times New Roman"/>
      <w:kern w:val="0"/>
      <w:sz w:val="21"/>
      <w:szCs w:val="20"/>
      <w:lang w:val="en-US" w:eastAsia="zh-CN" w:bidi="ar-SA"/>
    </w:rPr>
  </w:style>
  <w:style w:type="paragraph" w:customStyle="1" w:styleId="1100">
    <w:name w:val="标准正文"/>
    <w:basedOn w:val="1"/>
    <w:autoRedefine/>
    <w:qFormat/>
    <w:uiPriority w:val="99"/>
    <w:pPr>
      <w:spacing w:line="500" w:lineRule="exact"/>
      <w:ind w:firstLine="200" w:firstLineChars="200"/>
      <w:jc w:val="left"/>
    </w:pPr>
    <w:rPr>
      <w:rFonts w:ascii="Calibri" w:hAnsi="Calibri"/>
      <w:kern w:val="0"/>
      <w:sz w:val="24"/>
      <w:szCs w:val="20"/>
    </w:rPr>
  </w:style>
  <w:style w:type="paragraph" w:customStyle="1" w:styleId="1101">
    <w:name w:val="样式 样式 首行缩进:  0.77 厘米 行距: 固定值 20 磅 + 居中 首行缩进:  0 厘米 行距: 单倍行距"/>
    <w:basedOn w:val="1"/>
    <w:autoRedefine/>
    <w:qFormat/>
    <w:uiPriority w:val="99"/>
    <w:pPr>
      <w:spacing w:line="240" w:lineRule="atLeast"/>
      <w:jc w:val="center"/>
    </w:pPr>
    <w:rPr>
      <w:color w:val="000000"/>
      <w:szCs w:val="21"/>
    </w:rPr>
  </w:style>
  <w:style w:type="paragraph" w:customStyle="1" w:styleId="1102">
    <w:name w:val="font7"/>
    <w:basedOn w:val="1"/>
    <w:autoRedefine/>
    <w:qFormat/>
    <w:uiPriority w:val="99"/>
    <w:pPr>
      <w:widowControl/>
      <w:spacing w:before="100" w:beforeAutospacing="1" w:after="100" w:afterAutospacing="1"/>
      <w:jc w:val="left"/>
    </w:pPr>
    <w:rPr>
      <w:rFonts w:ascii="宋体" w:hAnsi="宋体"/>
      <w:b/>
      <w:bCs/>
      <w:kern w:val="0"/>
      <w:sz w:val="22"/>
      <w:szCs w:val="22"/>
    </w:rPr>
  </w:style>
  <w:style w:type="paragraph" w:customStyle="1" w:styleId="1103">
    <w:name w:val="xl61"/>
    <w:basedOn w:val="1"/>
    <w:autoRedefine/>
    <w:qFormat/>
    <w:uiPriority w:val="99"/>
    <w:pPr>
      <w:widowControl/>
      <w:pBdr>
        <w:right w:val="single" w:color="auto" w:sz="4" w:space="0"/>
      </w:pBdr>
      <w:spacing w:before="100" w:beforeAutospacing="1" w:after="100" w:afterAutospacing="1"/>
      <w:jc w:val="center"/>
    </w:pPr>
    <w:rPr>
      <w:rFonts w:ascii="Arial" w:hAnsi="Arial" w:cs="Arial"/>
      <w:b/>
      <w:bCs/>
      <w:kern w:val="0"/>
      <w:sz w:val="22"/>
      <w:szCs w:val="22"/>
    </w:rPr>
  </w:style>
  <w:style w:type="paragraph" w:customStyle="1" w:styleId="1104">
    <w:name w:val="表内5号居中"/>
    <w:autoRedefine/>
    <w:qFormat/>
    <w:uiPriority w:val="99"/>
    <w:pPr>
      <w:widowControl w:val="0"/>
      <w:adjustRightInd w:val="0"/>
      <w:snapToGrid w:val="0"/>
      <w:jc w:val="center"/>
      <w:textAlignment w:val="baseline"/>
    </w:pPr>
    <w:rPr>
      <w:rFonts w:ascii="Times New Roman" w:hAnsi="Times New Roman" w:eastAsia="宋体" w:cs="Times New Roman"/>
      <w:b/>
      <w:bCs/>
      <w:kern w:val="0"/>
      <w:sz w:val="24"/>
      <w:szCs w:val="20"/>
      <w:lang w:val="en-US" w:eastAsia="zh-CN" w:bidi="ar-SA"/>
    </w:rPr>
  </w:style>
  <w:style w:type="paragraph" w:customStyle="1" w:styleId="1105">
    <w:name w:val="工业统一表格文字"/>
    <w:basedOn w:val="1"/>
    <w:autoRedefine/>
    <w:qFormat/>
    <w:uiPriority w:val="99"/>
    <w:pPr>
      <w:adjustRightInd w:val="0"/>
      <w:snapToGrid w:val="0"/>
      <w:spacing w:beforeLines="20" w:afterLines="20"/>
      <w:ind w:left="-20" w:leftChars="-20" w:right="-20" w:rightChars="-20"/>
      <w:jc w:val="center"/>
    </w:pPr>
    <w:rPr>
      <w:rFonts w:ascii="宋体"/>
      <w:szCs w:val="20"/>
    </w:rPr>
  </w:style>
  <w:style w:type="paragraph" w:customStyle="1" w:styleId="1106">
    <w:name w:val="注解"/>
    <w:autoRedefine/>
    <w:qFormat/>
    <w:uiPriority w:val="99"/>
    <w:pPr>
      <w:widowControl w:val="0"/>
      <w:jc w:val="center"/>
    </w:pPr>
    <w:rPr>
      <w:rFonts w:ascii="宋体" w:hAnsi="Arial Black" w:eastAsia="宋体" w:cs="Times New Roman"/>
      <w:kern w:val="2"/>
      <w:sz w:val="18"/>
      <w:szCs w:val="20"/>
      <w:lang w:val="en-US" w:eastAsia="zh-CN" w:bidi="ar-SA"/>
    </w:rPr>
  </w:style>
  <w:style w:type="paragraph" w:customStyle="1" w:styleId="1107">
    <w:name w:val="表格内容1"/>
    <w:basedOn w:val="322"/>
    <w:autoRedefine/>
    <w:qFormat/>
    <w:uiPriority w:val="99"/>
    <w:pPr>
      <w:autoSpaceDE/>
      <w:autoSpaceDN/>
      <w:adjustRightInd/>
    </w:pPr>
    <w:rPr>
      <w:rFonts w:cs="宋体"/>
      <w:kern w:val="2"/>
    </w:rPr>
  </w:style>
  <w:style w:type="paragraph" w:customStyle="1" w:styleId="1108">
    <w:name w:val="表1"/>
    <w:basedOn w:val="1"/>
    <w:autoRedefine/>
    <w:qFormat/>
    <w:uiPriority w:val="99"/>
    <w:pPr>
      <w:jc w:val="center"/>
    </w:pPr>
    <w:rPr>
      <w:rFonts w:ascii="宋体" w:hAnsi="宋体"/>
      <w:color w:val="000000"/>
    </w:rPr>
  </w:style>
  <w:style w:type="paragraph" w:customStyle="1" w:styleId="1109">
    <w:name w:val="Char Char1 Char Char Char Char Char Char Char Char Char Char Char Char Char Char Char Char Char Char Char Char1 Char"/>
    <w:basedOn w:val="1"/>
    <w:autoRedefine/>
    <w:qFormat/>
    <w:uiPriority w:val="99"/>
    <w:pPr>
      <w:adjustRightInd w:val="0"/>
      <w:snapToGrid w:val="0"/>
      <w:spacing w:line="360" w:lineRule="auto"/>
      <w:ind w:firstLine="200" w:firstLineChars="200"/>
    </w:pPr>
    <w:rPr>
      <w:rFonts w:ascii="仿宋_GB2312" w:eastAsia="仿宋_GB2312"/>
      <w:sz w:val="28"/>
    </w:rPr>
  </w:style>
  <w:style w:type="paragraph" w:customStyle="1" w:styleId="1110">
    <w:name w:val="默认段落字体 Para Char Char Char Char Char Char Char Char Char1 Char Char Char Char Char Char Char Char Char Char"/>
    <w:basedOn w:val="1"/>
    <w:autoRedefine/>
    <w:qFormat/>
    <w:uiPriority w:val="99"/>
    <w:pPr>
      <w:shd w:val="clear" w:color="auto" w:fill="000080"/>
    </w:pPr>
    <w:rPr>
      <w:rFonts w:ascii="Tahoma" w:hAnsi="Tahoma"/>
      <w:kern w:val="0"/>
      <w:sz w:val="20"/>
    </w:rPr>
  </w:style>
  <w:style w:type="paragraph" w:customStyle="1" w:styleId="1111">
    <w:name w:val="样式 行距: 1.5 倍行距 首行缩进:  2.25 字符"/>
    <w:basedOn w:val="1"/>
    <w:autoRedefine/>
    <w:qFormat/>
    <w:uiPriority w:val="99"/>
    <w:pPr>
      <w:spacing w:afterLines="100" w:line="360" w:lineRule="auto"/>
    </w:pPr>
    <w:rPr>
      <w:rFonts w:ascii="宋体" w:hAnsi="宋体" w:cs="宋体"/>
      <w:sz w:val="24"/>
      <w:szCs w:val="20"/>
    </w:rPr>
  </w:style>
  <w:style w:type="paragraph" w:customStyle="1" w:styleId="1112">
    <w:name w:val="Char Char Char Char Char Char Char Char Char1"/>
    <w:basedOn w:val="1"/>
    <w:autoRedefine/>
    <w:qFormat/>
    <w:uiPriority w:val="99"/>
    <w:pPr>
      <w:widowControl/>
      <w:spacing w:after="160" w:line="240" w:lineRule="exact"/>
      <w:jc w:val="left"/>
    </w:pPr>
    <w:rPr>
      <w:rFonts w:ascii="Calibri" w:hAnsi="Calibri"/>
      <w:szCs w:val="22"/>
    </w:rPr>
  </w:style>
  <w:style w:type="paragraph" w:customStyle="1" w:styleId="1113">
    <w:name w:val="xl125"/>
    <w:basedOn w:val="1"/>
    <w:autoRedefine/>
    <w:qFormat/>
    <w:uiPriority w:val="99"/>
    <w:pPr>
      <w:widowControl/>
      <w:spacing w:before="100" w:beforeAutospacing="1" w:after="100" w:afterAutospacing="1"/>
      <w:jc w:val="left"/>
      <w:textAlignment w:val="center"/>
    </w:pPr>
    <w:rPr>
      <w:rFonts w:ascii="Arial Unicode MS" w:hAnsi="Arial Unicode MS"/>
      <w:kern w:val="0"/>
      <w:sz w:val="16"/>
      <w:szCs w:val="16"/>
    </w:rPr>
  </w:style>
  <w:style w:type="paragraph" w:customStyle="1" w:styleId="1114">
    <w:name w:val="正文表格5号"/>
    <w:basedOn w:val="1"/>
    <w:autoRedefine/>
    <w:qFormat/>
    <w:uiPriority w:val="99"/>
    <w:pPr>
      <w:adjustRightInd w:val="0"/>
      <w:spacing w:line="460" w:lineRule="exact"/>
      <w:textAlignment w:val="baseline"/>
    </w:pPr>
    <w:rPr>
      <w:rFonts w:ascii="宋体"/>
      <w:kern w:val="0"/>
      <w:szCs w:val="20"/>
    </w:rPr>
  </w:style>
  <w:style w:type="paragraph" w:customStyle="1" w:styleId="1115">
    <w:name w:val="Char Char Char Char Char Char Char Char Char Char3"/>
    <w:basedOn w:val="1"/>
    <w:autoRedefine/>
    <w:qFormat/>
    <w:uiPriority w:val="99"/>
  </w:style>
  <w:style w:type="paragraph" w:customStyle="1" w:styleId="1116">
    <w:name w:val="Char2 Char Char Char"/>
    <w:basedOn w:val="1"/>
    <w:autoRedefine/>
    <w:semiHidden/>
    <w:qFormat/>
    <w:uiPriority w:val="99"/>
    <w:pPr>
      <w:spacing w:line="360" w:lineRule="auto"/>
      <w:ind w:firstLine="200" w:firstLineChars="200"/>
    </w:pPr>
    <w:rPr>
      <w:rFonts w:ascii="宋体" w:hAnsi="宋体" w:cs="宋体"/>
      <w:sz w:val="24"/>
    </w:rPr>
  </w:style>
  <w:style w:type="paragraph" w:customStyle="1" w:styleId="1117">
    <w:name w:val="字元"/>
    <w:basedOn w:val="1"/>
    <w:autoRedefine/>
    <w:qFormat/>
    <w:uiPriority w:val="99"/>
    <w:pPr>
      <w:widowControl/>
      <w:jc w:val="left"/>
    </w:pPr>
    <w:rPr>
      <w:rFonts w:eastAsia="仿宋_GB2312"/>
      <w:kern w:val="0"/>
      <w:sz w:val="24"/>
      <w:szCs w:val="20"/>
    </w:rPr>
  </w:style>
  <w:style w:type="paragraph" w:customStyle="1" w:styleId="1118">
    <w:name w:val="默认段落字体 Para Char Char Char1 Char Char Char Char Char Char Char Char Char Char"/>
    <w:basedOn w:val="1"/>
    <w:autoRedefine/>
    <w:qFormat/>
    <w:uiPriority w:val="99"/>
    <w:rPr>
      <w:sz w:val="24"/>
    </w:rPr>
  </w:style>
  <w:style w:type="paragraph" w:customStyle="1" w:styleId="1119">
    <w:name w:val="样式 样式 题注 + (西文) 宋体 + 段后: 1 行"/>
    <w:basedOn w:val="1"/>
    <w:autoRedefine/>
    <w:qFormat/>
    <w:uiPriority w:val="99"/>
    <w:pPr>
      <w:keepNext/>
      <w:spacing w:line="360" w:lineRule="auto"/>
      <w:ind w:firstLine="200" w:firstLineChars="200"/>
      <w:jc w:val="left"/>
    </w:pPr>
    <w:rPr>
      <w:rFonts w:ascii="宋体" w:hAnsi="宋体" w:cs="宋体"/>
      <w:color w:val="000000"/>
      <w:sz w:val="28"/>
      <w:szCs w:val="20"/>
    </w:rPr>
  </w:style>
  <w:style w:type="paragraph" w:customStyle="1" w:styleId="1120">
    <w:name w:val="表头0"/>
    <w:autoRedefine/>
    <w:qFormat/>
    <w:uiPriority w:val="99"/>
    <w:pPr>
      <w:adjustRightInd w:val="0"/>
      <w:snapToGrid w:val="0"/>
      <w:spacing w:beforeLines="10" w:line="360" w:lineRule="auto"/>
      <w:jc w:val="center"/>
    </w:pPr>
    <w:rPr>
      <w:rFonts w:ascii="Times New Roman" w:hAnsi="Times New Roman" w:eastAsia="宋体" w:cs="Times New Roman"/>
      <w:b/>
      <w:kern w:val="0"/>
      <w:sz w:val="21"/>
      <w:szCs w:val="20"/>
      <w:lang w:val="en-US" w:eastAsia="zh-CN" w:bidi="ar-SA"/>
    </w:rPr>
  </w:style>
  <w:style w:type="paragraph" w:customStyle="1" w:styleId="1121">
    <w:name w:val="高表内"/>
    <w:basedOn w:val="47"/>
    <w:autoRedefine/>
    <w:qFormat/>
    <w:uiPriority w:val="99"/>
    <w:pPr>
      <w:autoSpaceDE w:val="0"/>
      <w:adjustRightInd w:val="0"/>
      <w:snapToGrid w:val="0"/>
      <w:jc w:val="center"/>
      <w:textAlignment w:val="baseline"/>
    </w:pPr>
    <w:rPr>
      <w:rFonts w:ascii="Arial" w:hAnsi="Arial" w:eastAsia="楷体_GB2312"/>
      <w:kern w:val="0"/>
      <w:sz w:val="24"/>
      <w:szCs w:val="24"/>
    </w:rPr>
  </w:style>
  <w:style w:type="paragraph" w:customStyle="1" w:styleId="1122">
    <w:name w:val="表字"/>
    <w:basedOn w:val="1"/>
    <w:autoRedefine/>
    <w:qFormat/>
    <w:uiPriority w:val="99"/>
    <w:pPr>
      <w:jc w:val="center"/>
    </w:pPr>
    <w:rPr>
      <w:rFonts w:ascii="宋体"/>
      <w:szCs w:val="20"/>
    </w:rPr>
  </w:style>
  <w:style w:type="paragraph" w:customStyle="1" w:styleId="1123">
    <w:name w:val="xl135"/>
    <w:basedOn w:val="1"/>
    <w:autoRedefine/>
    <w:qFormat/>
    <w:uiPriority w:val="99"/>
    <w:pPr>
      <w:widowControl/>
      <w:spacing w:before="100" w:beforeAutospacing="1" w:after="100" w:afterAutospacing="1"/>
      <w:jc w:val="center"/>
    </w:pPr>
    <w:rPr>
      <w:rFonts w:ascii="Arial Unicode MS" w:hAnsi="Arial Unicode MS"/>
      <w:kern w:val="0"/>
      <w:sz w:val="16"/>
      <w:szCs w:val="16"/>
    </w:rPr>
  </w:style>
  <w:style w:type="paragraph" w:customStyle="1" w:styleId="1124">
    <w:name w:val="样式 Char"/>
    <w:basedOn w:val="1"/>
    <w:next w:val="715"/>
    <w:autoRedefine/>
    <w:qFormat/>
    <w:uiPriority w:val="99"/>
    <w:pPr>
      <w:numPr>
        <w:ilvl w:val="0"/>
        <w:numId w:val="13"/>
      </w:numPr>
      <w:adjustRightInd w:val="0"/>
      <w:snapToGrid w:val="0"/>
      <w:spacing w:before="240" w:after="240" w:line="480" w:lineRule="exact"/>
    </w:pPr>
    <w:rPr>
      <w:sz w:val="28"/>
    </w:rPr>
  </w:style>
  <w:style w:type="paragraph" w:customStyle="1" w:styleId="1125">
    <w:name w:val="font10"/>
    <w:basedOn w:val="1"/>
    <w:autoRedefine/>
    <w:qFormat/>
    <w:uiPriority w:val="99"/>
    <w:pPr>
      <w:widowControl/>
      <w:spacing w:before="100" w:beforeAutospacing="1" w:after="100" w:afterAutospacing="1"/>
      <w:jc w:val="left"/>
    </w:pPr>
    <w:rPr>
      <w:rFonts w:ascii="Arial" w:hAnsi="Arial" w:cs="Arial"/>
      <w:kern w:val="0"/>
      <w:sz w:val="20"/>
      <w:szCs w:val="20"/>
    </w:rPr>
  </w:style>
  <w:style w:type="paragraph" w:customStyle="1" w:styleId="1126">
    <w:name w:val="正文文字 3"/>
    <w:basedOn w:val="1"/>
    <w:autoRedefine/>
    <w:qFormat/>
    <w:uiPriority w:val="99"/>
    <w:pPr>
      <w:spacing w:line="280" w:lineRule="exact"/>
      <w:jc w:val="center"/>
    </w:pPr>
    <w:rPr>
      <w:rFonts w:ascii="仿宋_GB2312" w:hAnsi="Arial Black" w:eastAsia="仿宋_GB2312" w:cs="仿宋_GB2312"/>
      <w:szCs w:val="21"/>
    </w:rPr>
  </w:style>
  <w:style w:type="paragraph" w:customStyle="1" w:styleId="1127">
    <w:name w:val="xl122"/>
    <w:basedOn w:val="1"/>
    <w:autoRedefine/>
    <w:qFormat/>
    <w:uiPriority w:val="99"/>
    <w:pPr>
      <w:widowControl/>
      <w:pBdr>
        <w:left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128">
    <w:name w:val="xl112"/>
    <w:basedOn w:val="1"/>
    <w:autoRedefine/>
    <w:qFormat/>
    <w:uiPriority w:val="99"/>
    <w:pPr>
      <w:widowControl/>
      <w:pBdr>
        <w:right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129">
    <w:name w:val="xl60"/>
    <w:basedOn w:val="1"/>
    <w:autoRedefine/>
    <w:qFormat/>
    <w:uiPriority w:val="99"/>
    <w:pPr>
      <w:widowControl/>
      <w:spacing w:before="100" w:beforeAutospacing="1" w:after="100" w:afterAutospacing="1"/>
      <w:jc w:val="center"/>
    </w:pPr>
    <w:rPr>
      <w:rFonts w:ascii="Arial" w:hAnsi="Arial" w:cs="Arial"/>
      <w:b/>
      <w:bCs/>
      <w:kern w:val="0"/>
      <w:sz w:val="22"/>
      <w:szCs w:val="22"/>
    </w:rPr>
  </w:style>
  <w:style w:type="paragraph" w:customStyle="1" w:styleId="1130">
    <w:name w:val="样式 样式 样式 默认段落字体 Para Char Char Char Char + 字距调整二号 + +"/>
    <w:basedOn w:val="1"/>
    <w:autoRedefine/>
    <w:qFormat/>
    <w:uiPriority w:val="99"/>
    <w:pPr>
      <w:spacing w:beforeLines="50" w:afterLines="50" w:line="360" w:lineRule="auto"/>
      <w:jc w:val="center"/>
    </w:pPr>
    <w:rPr>
      <w:rFonts w:eastAsia="黑体"/>
      <w:kern w:val="44"/>
      <w:sz w:val="32"/>
    </w:rPr>
  </w:style>
  <w:style w:type="paragraph" w:customStyle="1" w:styleId="1131">
    <w:name w:val="Char Char Char2 Char"/>
    <w:basedOn w:val="1"/>
    <w:autoRedefine/>
    <w:qFormat/>
    <w:uiPriority w:val="99"/>
    <w:pPr>
      <w:spacing w:line="360" w:lineRule="auto"/>
      <w:ind w:firstLine="200" w:firstLineChars="200"/>
    </w:pPr>
    <w:rPr>
      <w:rFonts w:ascii="宋体" w:hAnsi="宋体" w:cs="宋体"/>
      <w:sz w:val="24"/>
    </w:rPr>
  </w:style>
  <w:style w:type="paragraph" w:customStyle="1" w:styleId="1132">
    <w:name w:val="Char Char2 Char Char"/>
    <w:basedOn w:val="1"/>
    <w:autoRedefine/>
    <w:qFormat/>
    <w:uiPriority w:val="99"/>
  </w:style>
  <w:style w:type="paragraph" w:customStyle="1" w:styleId="1133">
    <w:name w:val="默认段落字体 Para Char Char Char1 Char Char Char Char"/>
    <w:basedOn w:val="1"/>
    <w:autoRedefine/>
    <w:qFormat/>
    <w:uiPriority w:val="99"/>
    <w:pPr>
      <w:tabs>
        <w:tab w:val="left" w:pos="360"/>
      </w:tabs>
    </w:pPr>
    <w:rPr>
      <w:szCs w:val="20"/>
    </w:rPr>
  </w:style>
  <w:style w:type="paragraph" w:customStyle="1" w:styleId="1134">
    <w:name w:val="Char Char3 Char Char Char Char"/>
    <w:basedOn w:val="1"/>
    <w:autoRedefine/>
    <w:qFormat/>
    <w:uiPriority w:val="99"/>
    <w:pPr>
      <w:widowControl/>
      <w:spacing w:after="160" w:line="240" w:lineRule="exact"/>
      <w:jc w:val="left"/>
    </w:pPr>
    <w:rPr>
      <w:rFonts w:ascii="Verdana" w:hAnsi="Verdana"/>
      <w:kern w:val="0"/>
      <w:sz w:val="20"/>
      <w:szCs w:val="20"/>
      <w:lang w:eastAsia="en-US"/>
    </w:rPr>
  </w:style>
  <w:style w:type="paragraph" w:customStyle="1" w:styleId="1135">
    <w:name w:val="- 页码 -"/>
    <w:autoRedefine/>
    <w:qFormat/>
    <w:uiPriority w:val="99"/>
    <w:pPr>
      <w:widowControl w:val="0"/>
      <w:jc w:val="both"/>
    </w:pPr>
    <w:rPr>
      <w:rFonts w:ascii="Times New Roman" w:hAnsi="Times New Roman" w:eastAsia="宋体" w:cs="Times New Roman"/>
      <w:kern w:val="2"/>
      <w:sz w:val="21"/>
      <w:szCs w:val="21"/>
      <w:lang w:val="en-US" w:eastAsia="zh-CN" w:bidi="ar-SA"/>
    </w:rPr>
  </w:style>
  <w:style w:type="paragraph" w:customStyle="1" w:styleId="1136">
    <w:name w:val="2.2.1"/>
    <w:basedOn w:val="11"/>
    <w:autoRedefine/>
    <w:qFormat/>
    <w:uiPriority w:val="99"/>
    <w:pPr>
      <w:tabs>
        <w:tab w:val="left" w:pos="864"/>
      </w:tabs>
      <w:spacing w:before="0" w:after="0" w:line="360" w:lineRule="auto"/>
      <w:ind w:left="864" w:hanging="864"/>
      <w:jc w:val="left"/>
    </w:pPr>
    <w:rPr>
      <w:rFonts w:ascii="宋体" w:hAnsi="Arial"/>
      <w:b w:val="0"/>
      <w:color w:val="000000"/>
      <w:sz w:val="24"/>
    </w:rPr>
  </w:style>
  <w:style w:type="paragraph" w:customStyle="1" w:styleId="1137">
    <w:name w:val="TOC 标题1"/>
    <w:basedOn w:val="8"/>
    <w:next w:val="1"/>
    <w:autoRedefine/>
    <w:qFormat/>
    <w:uiPriority w:val="99"/>
    <w:pPr>
      <w:keepLines/>
      <w:widowControl/>
      <w:tabs>
        <w:tab w:val="left" w:pos="390"/>
      </w:tabs>
      <w:overflowPunct/>
      <w:snapToGrid/>
      <w:spacing w:before="480" w:after="0" w:line="276" w:lineRule="auto"/>
      <w:ind w:left="390" w:firstLine="0"/>
      <w:jc w:val="left"/>
      <w:outlineLvl w:val="9"/>
    </w:pPr>
    <w:rPr>
      <w:rFonts w:ascii="Cambria" w:hAnsi="Cambria" w:eastAsia="宋体"/>
      <w:color w:val="365F91"/>
      <w:kern w:val="0"/>
      <w:sz w:val="28"/>
      <w:szCs w:val="28"/>
    </w:rPr>
  </w:style>
  <w:style w:type="paragraph" w:customStyle="1" w:styleId="1138">
    <w:name w:val="xl42"/>
    <w:basedOn w:val="1"/>
    <w:autoRedefine/>
    <w:qFormat/>
    <w:uiPriority w:val="99"/>
    <w:pPr>
      <w:widowControl/>
      <w:pBdr>
        <w:bottom w:val="dotted" w:color="auto" w:sz="4" w:space="0"/>
        <w:right w:val="dotted" w:color="auto" w:sz="4" w:space="0"/>
      </w:pBdr>
      <w:spacing w:before="100" w:beforeAutospacing="1" w:after="100" w:afterAutospacing="1"/>
      <w:jc w:val="center"/>
    </w:pPr>
    <w:rPr>
      <w:kern w:val="0"/>
      <w:szCs w:val="21"/>
    </w:rPr>
  </w:style>
  <w:style w:type="paragraph" w:customStyle="1" w:styleId="1139">
    <w:name w:val="xl87"/>
    <w:basedOn w:val="1"/>
    <w:autoRedefine/>
    <w:qFormat/>
    <w:uiPriority w:val="99"/>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1140">
    <w:name w:val="样式 标题 2 + 行距: 1.5 倍行距2"/>
    <w:basedOn w:val="9"/>
    <w:autoRedefine/>
    <w:semiHidden/>
    <w:qFormat/>
    <w:uiPriority w:val="99"/>
    <w:pPr>
      <w:snapToGrid w:val="0"/>
      <w:spacing w:beforeLines="100" w:afterLines="100" w:line="240" w:lineRule="auto"/>
      <w:ind w:left="1134" w:hanging="992"/>
      <w:jc w:val="left"/>
    </w:pPr>
    <w:rPr>
      <w:rFonts w:ascii="Times New Roman" w:hAnsi="Times New Roman" w:cs="宋体"/>
      <w:sz w:val="28"/>
      <w:szCs w:val="28"/>
    </w:rPr>
  </w:style>
  <w:style w:type="paragraph" w:customStyle="1" w:styleId="1141">
    <w:name w:val="1 Char"/>
    <w:basedOn w:val="1"/>
    <w:autoRedefine/>
    <w:qFormat/>
    <w:uiPriority w:val="99"/>
    <w:pPr>
      <w:spacing w:line="360" w:lineRule="auto"/>
      <w:ind w:firstLine="200" w:firstLineChars="200"/>
    </w:pPr>
    <w:rPr>
      <w:rFonts w:ascii="宋体" w:hAnsi="宋体" w:cs="宋体"/>
      <w:sz w:val="24"/>
    </w:rPr>
  </w:style>
  <w:style w:type="paragraph" w:customStyle="1" w:styleId="1142">
    <w:name w:val="正文 黑体"/>
    <w:basedOn w:val="1"/>
    <w:autoRedefine/>
    <w:qFormat/>
    <w:uiPriority w:val="99"/>
    <w:pPr>
      <w:spacing w:before="240" w:after="240" w:line="480" w:lineRule="exact"/>
      <w:ind w:firstLine="560" w:firstLineChars="200"/>
    </w:pPr>
    <w:rPr>
      <w:rFonts w:eastAsia="黑体"/>
      <w:sz w:val="28"/>
      <w:szCs w:val="20"/>
    </w:rPr>
  </w:style>
  <w:style w:type="paragraph" w:customStyle="1" w:styleId="1143">
    <w:name w:val="正文_10"/>
    <w:autoRedefine/>
    <w:qFormat/>
    <w:uiPriority w:val="99"/>
    <w:pPr>
      <w:widowControl w:val="0"/>
      <w:jc w:val="both"/>
    </w:pPr>
    <w:rPr>
      <w:rFonts w:ascii="Times New Roman" w:hAnsi="Times New Roman" w:eastAsia="宋体" w:cs="Times New Roman"/>
      <w:kern w:val="2"/>
      <w:sz w:val="21"/>
      <w:szCs w:val="22"/>
      <w:lang w:val="en-US" w:eastAsia="zh-CN" w:bidi="ar-SA"/>
    </w:rPr>
  </w:style>
  <w:style w:type="paragraph" w:customStyle="1" w:styleId="1144">
    <w:name w:val="编制说明"/>
    <w:basedOn w:val="1"/>
    <w:autoRedefine/>
    <w:qFormat/>
    <w:uiPriority w:val="99"/>
    <w:pPr>
      <w:topLinePunct/>
      <w:adjustRightInd w:val="0"/>
      <w:snapToGrid w:val="0"/>
      <w:ind w:firstLine="420"/>
      <w:contextualSpacing/>
    </w:pPr>
    <w:rPr>
      <w:rFonts w:eastAsia="仿宋_GB2312"/>
      <w:szCs w:val="20"/>
    </w:rPr>
  </w:style>
  <w:style w:type="paragraph" w:customStyle="1" w:styleId="1145">
    <w:name w:val="xl191"/>
    <w:basedOn w:val="1"/>
    <w:autoRedefine/>
    <w:qFormat/>
    <w:uiPriority w:val="99"/>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146">
    <w:name w:val="xl24"/>
    <w:basedOn w:val="1"/>
    <w:autoRedefine/>
    <w:qFormat/>
    <w:uiPriority w:val="99"/>
    <w:pPr>
      <w:widowControl/>
      <w:spacing w:before="100" w:after="100"/>
      <w:jc w:val="center"/>
    </w:pPr>
    <w:rPr>
      <w:rFonts w:ascii="宋体" w:hAnsi="宋体"/>
      <w:kern w:val="0"/>
      <w:sz w:val="24"/>
      <w:szCs w:val="20"/>
    </w:rPr>
  </w:style>
  <w:style w:type="paragraph" w:customStyle="1" w:styleId="1147">
    <w:name w:val="东明_正文 Char"/>
    <w:basedOn w:val="1"/>
    <w:autoRedefine/>
    <w:qFormat/>
    <w:uiPriority w:val="99"/>
    <w:pPr>
      <w:spacing w:before="240" w:after="240" w:line="480" w:lineRule="exact"/>
      <w:ind w:firstLine="560" w:firstLineChars="200"/>
    </w:pPr>
    <w:rPr>
      <w:sz w:val="28"/>
      <w:szCs w:val="20"/>
    </w:rPr>
  </w:style>
  <w:style w:type="paragraph" w:customStyle="1" w:styleId="1148">
    <w:name w:val="xl141"/>
    <w:basedOn w:val="1"/>
    <w:autoRedefine/>
    <w:qFormat/>
    <w:uiPriority w:val="99"/>
    <w:pPr>
      <w:widowControl/>
      <w:spacing w:before="100" w:beforeAutospacing="1" w:after="100" w:afterAutospacing="1"/>
      <w:jc w:val="left"/>
    </w:pPr>
    <w:rPr>
      <w:rFonts w:ascii="Arial Unicode MS" w:hAnsi="Arial Unicode MS"/>
      <w:kern w:val="0"/>
      <w:sz w:val="16"/>
      <w:szCs w:val="16"/>
    </w:rPr>
  </w:style>
  <w:style w:type="paragraph" w:customStyle="1" w:styleId="1149">
    <w:name w:val="样式15"/>
    <w:basedOn w:val="1"/>
    <w:autoRedefine/>
    <w:qFormat/>
    <w:uiPriority w:val="99"/>
    <w:pPr>
      <w:numPr>
        <w:ilvl w:val="0"/>
        <w:numId w:val="14"/>
      </w:numPr>
      <w:tabs>
        <w:tab w:val="left" w:pos="432"/>
      </w:tabs>
    </w:pPr>
    <w:rPr>
      <w:sz w:val="24"/>
    </w:rPr>
  </w:style>
  <w:style w:type="paragraph" w:customStyle="1" w:styleId="1150">
    <w:name w:val="xl153"/>
    <w:basedOn w:val="1"/>
    <w:autoRedefine/>
    <w:qFormat/>
    <w:uiPriority w:val="99"/>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1151">
    <w:name w:val="样式 标题 1章标题 11标题 1H1一、 + 行距: 单倍行距"/>
    <w:basedOn w:val="8"/>
    <w:autoRedefine/>
    <w:semiHidden/>
    <w:qFormat/>
    <w:uiPriority w:val="99"/>
    <w:pPr>
      <w:keepLines/>
      <w:overflowPunct/>
      <w:spacing w:before="340" w:after="330" w:line="240" w:lineRule="auto"/>
      <w:ind w:left="3845" w:hanging="3845"/>
      <w:jc w:val="center"/>
    </w:pPr>
    <w:rPr>
      <w:rFonts w:cs="宋体"/>
      <w:color w:val="auto"/>
      <w:sz w:val="44"/>
      <w:szCs w:val="20"/>
    </w:rPr>
  </w:style>
  <w:style w:type="paragraph" w:customStyle="1" w:styleId="1152">
    <w:name w:val="xl113"/>
    <w:basedOn w:val="1"/>
    <w:autoRedefine/>
    <w:qFormat/>
    <w:uiPriority w:val="99"/>
    <w:pPr>
      <w:widowControl/>
      <w:pBdr>
        <w:top w:val="single" w:color="auto" w:sz="8" w:space="0"/>
        <w:bottom w:val="single" w:color="auto" w:sz="12" w:space="0"/>
      </w:pBdr>
      <w:spacing w:before="100" w:beforeAutospacing="1" w:after="100" w:afterAutospacing="1"/>
      <w:jc w:val="left"/>
    </w:pPr>
    <w:rPr>
      <w:rFonts w:ascii="Arial Unicode MS" w:hAnsi="Arial Unicode MS"/>
      <w:kern w:val="0"/>
      <w:sz w:val="16"/>
      <w:szCs w:val="16"/>
    </w:rPr>
  </w:style>
  <w:style w:type="paragraph" w:customStyle="1" w:styleId="1153">
    <w:name w:val="样式 标题 1 + (中文) 宋体 小三 行距: 多倍行距 1.35 字行"/>
    <w:basedOn w:val="8"/>
    <w:autoRedefine/>
    <w:qFormat/>
    <w:uiPriority w:val="99"/>
    <w:pPr>
      <w:keepLines/>
      <w:tabs>
        <w:tab w:val="left" w:pos="390"/>
        <w:tab w:val="left" w:pos="432"/>
      </w:tabs>
      <w:overflowPunct/>
      <w:spacing w:before="0" w:after="0" w:line="360" w:lineRule="auto"/>
    </w:pPr>
    <w:rPr>
      <w:rFonts w:ascii="宋体" w:hAnsi="宋体" w:eastAsia="宋体"/>
      <w:color w:val="auto"/>
      <w:sz w:val="32"/>
      <w:szCs w:val="32"/>
    </w:rPr>
  </w:style>
  <w:style w:type="paragraph" w:customStyle="1" w:styleId="1154">
    <w:name w:val="封面标准文稿编辑信息"/>
    <w:autoRedefine/>
    <w:qFormat/>
    <w:uiPriority w:val="99"/>
    <w:pPr>
      <w:spacing w:before="180" w:line="180" w:lineRule="exact"/>
      <w:jc w:val="center"/>
    </w:pPr>
    <w:rPr>
      <w:rFonts w:ascii="宋体" w:hAnsi="Times New Roman" w:eastAsia="宋体" w:cs="Times New Roman"/>
      <w:kern w:val="0"/>
      <w:sz w:val="21"/>
      <w:szCs w:val="20"/>
      <w:lang w:val="en-US" w:eastAsia="zh-CN" w:bidi="ar-SA"/>
    </w:rPr>
  </w:style>
  <w:style w:type="paragraph" w:customStyle="1" w:styleId="1155">
    <w:name w:val="xl152"/>
    <w:basedOn w:val="1"/>
    <w:autoRedefine/>
    <w:qFormat/>
    <w:uiPriority w:val="99"/>
    <w:pPr>
      <w:widowControl/>
      <w:spacing w:before="100" w:beforeAutospacing="1" w:after="100" w:afterAutospacing="1"/>
      <w:jc w:val="left"/>
      <w:textAlignment w:val="center"/>
    </w:pPr>
    <w:rPr>
      <w:rFonts w:ascii="Arial Unicode MS" w:hAnsi="Arial Unicode MS"/>
      <w:kern w:val="0"/>
      <w:sz w:val="16"/>
      <w:szCs w:val="16"/>
    </w:rPr>
  </w:style>
  <w:style w:type="paragraph" w:customStyle="1" w:styleId="1156">
    <w:name w:val="Char Char Char Char Char Char Char Char Char Char Char Char Char Char Char Char Char Char Char"/>
    <w:basedOn w:val="1"/>
    <w:autoRedefine/>
    <w:qFormat/>
    <w:uiPriority w:val="99"/>
  </w:style>
  <w:style w:type="paragraph" w:customStyle="1" w:styleId="1157">
    <w:name w:val="Char Char Char Char Char Char Char Char Char Char1 Char Char Char"/>
    <w:basedOn w:val="1"/>
    <w:autoRedefine/>
    <w:qFormat/>
    <w:uiPriority w:val="99"/>
    <w:pPr>
      <w:widowControl/>
      <w:contextualSpacing/>
      <w:jc w:val="left"/>
    </w:pPr>
    <w:rPr>
      <w:rFonts w:cs="宋体"/>
      <w:kern w:val="0"/>
    </w:rPr>
  </w:style>
  <w:style w:type="paragraph" w:customStyle="1" w:styleId="1158">
    <w:name w:val="xl192"/>
    <w:basedOn w:val="1"/>
    <w:autoRedefine/>
    <w:qFormat/>
    <w:uiPriority w:val="99"/>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159">
    <w:name w:val="xl190"/>
    <w:basedOn w:val="1"/>
    <w:autoRedefine/>
    <w:qFormat/>
    <w:uiPriority w:val="99"/>
    <w:pPr>
      <w:widowControl/>
      <w:pBdr>
        <w:top w:val="single" w:color="auto" w:sz="12" w:space="0"/>
      </w:pBdr>
      <w:spacing w:before="100" w:beforeAutospacing="1" w:after="100" w:afterAutospacing="1"/>
      <w:jc w:val="left"/>
      <w:textAlignment w:val="center"/>
    </w:pPr>
    <w:rPr>
      <w:rFonts w:ascii="Arial Unicode MS" w:hAnsi="Arial Unicode MS"/>
      <w:kern w:val="0"/>
      <w:sz w:val="12"/>
      <w:szCs w:val="12"/>
    </w:rPr>
  </w:style>
  <w:style w:type="paragraph" w:customStyle="1" w:styleId="1160">
    <w:name w:val="表头样式1"/>
    <w:basedOn w:val="1"/>
    <w:autoRedefine/>
    <w:qFormat/>
    <w:uiPriority w:val="99"/>
    <w:pPr>
      <w:widowControl/>
      <w:tabs>
        <w:tab w:val="left" w:pos="2310"/>
      </w:tabs>
      <w:autoSpaceDE w:val="0"/>
      <w:autoSpaceDN w:val="0"/>
      <w:adjustRightInd w:val="0"/>
      <w:spacing w:line="480" w:lineRule="exact"/>
      <w:contextualSpacing/>
      <w:jc w:val="center"/>
    </w:pPr>
    <w:rPr>
      <w:rFonts w:cs="宋体"/>
      <w:b/>
      <w:bCs/>
      <w:kern w:val="0"/>
    </w:rPr>
  </w:style>
  <w:style w:type="paragraph" w:customStyle="1" w:styleId="1161">
    <w:name w:val="xl75"/>
    <w:basedOn w:val="1"/>
    <w:autoRedefine/>
    <w:qFormat/>
    <w:uiPriority w:val="99"/>
    <w:pPr>
      <w:widowControl/>
      <w:spacing w:before="100" w:beforeAutospacing="1" w:after="100" w:afterAutospacing="1"/>
      <w:jc w:val="left"/>
    </w:pPr>
    <w:rPr>
      <w:kern w:val="0"/>
      <w:sz w:val="12"/>
      <w:szCs w:val="12"/>
    </w:rPr>
  </w:style>
  <w:style w:type="paragraph" w:customStyle="1" w:styleId="1162">
    <w:name w:val="CM18"/>
    <w:basedOn w:val="1"/>
    <w:next w:val="1"/>
    <w:autoRedefine/>
    <w:qFormat/>
    <w:uiPriority w:val="99"/>
    <w:pPr>
      <w:autoSpaceDE w:val="0"/>
      <w:autoSpaceDN w:val="0"/>
      <w:adjustRightInd w:val="0"/>
      <w:spacing w:line="468" w:lineRule="atLeast"/>
      <w:contextualSpacing/>
      <w:jc w:val="left"/>
    </w:pPr>
    <w:rPr>
      <w:rFonts w:ascii="黑体" w:eastAsia="黑体"/>
      <w:kern w:val="0"/>
    </w:rPr>
  </w:style>
  <w:style w:type="paragraph" w:customStyle="1" w:styleId="1163">
    <w:name w:val="表格编号"/>
    <w:basedOn w:val="1"/>
    <w:autoRedefine/>
    <w:qFormat/>
    <w:uiPriority w:val="99"/>
    <w:pPr>
      <w:snapToGrid w:val="0"/>
      <w:spacing w:before="300" w:after="200" w:line="500" w:lineRule="exact"/>
      <w:jc w:val="left"/>
    </w:pPr>
    <w:rPr>
      <w:sz w:val="24"/>
    </w:rPr>
  </w:style>
  <w:style w:type="paragraph" w:customStyle="1" w:styleId="1164">
    <w:name w:val="B1"/>
    <w:basedOn w:val="1"/>
    <w:next w:val="1"/>
    <w:autoRedefine/>
    <w:qFormat/>
    <w:uiPriority w:val="99"/>
    <w:pPr>
      <w:keepNext/>
      <w:tabs>
        <w:tab w:val="left" w:pos="624"/>
      </w:tabs>
      <w:adjustRightInd w:val="0"/>
      <w:spacing w:before="240" w:line="360" w:lineRule="auto"/>
      <w:ind w:left="624" w:hanging="624"/>
      <w:textAlignment w:val="baseline"/>
    </w:pPr>
    <w:rPr>
      <w:kern w:val="24"/>
      <w:sz w:val="28"/>
      <w:szCs w:val="20"/>
    </w:rPr>
  </w:style>
  <w:style w:type="paragraph" w:customStyle="1" w:styleId="1165">
    <w:name w:val="xl51"/>
    <w:basedOn w:val="1"/>
    <w:autoRedefine/>
    <w:qFormat/>
    <w:uiPriority w:val="99"/>
    <w:pPr>
      <w:widowControl/>
      <w:spacing w:before="100" w:beforeAutospacing="1" w:after="100" w:afterAutospacing="1"/>
      <w:jc w:val="left"/>
    </w:pPr>
    <w:rPr>
      <w:rFonts w:ascii="Arial" w:hAnsi="Arial" w:cs="Arial"/>
      <w:b/>
      <w:bCs/>
      <w:kern w:val="0"/>
      <w:sz w:val="22"/>
      <w:szCs w:val="22"/>
    </w:rPr>
  </w:style>
  <w:style w:type="paragraph" w:customStyle="1" w:styleId="1166">
    <w:name w:val="xl109"/>
    <w:basedOn w:val="1"/>
    <w:autoRedefine/>
    <w:qFormat/>
    <w:uiPriority w:val="99"/>
    <w:pPr>
      <w:widowControl/>
      <w:pBdr>
        <w:top w:val="single" w:color="auto" w:sz="12"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167">
    <w:name w:val="菏泽-标题4"/>
    <w:basedOn w:val="1"/>
    <w:autoRedefine/>
    <w:qFormat/>
    <w:uiPriority w:val="99"/>
    <w:pPr>
      <w:spacing w:line="440" w:lineRule="exact"/>
      <w:ind w:firstLine="420" w:firstLineChars="200"/>
    </w:pPr>
    <w:rPr>
      <w:rFonts w:ascii="华文细黑" w:hAnsi="华文细黑" w:eastAsia="华文细黑"/>
      <w:b/>
      <w:szCs w:val="20"/>
    </w:rPr>
  </w:style>
  <w:style w:type="paragraph" w:customStyle="1" w:styleId="1168">
    <w:name w:val="xl99"/>
    <w:basedOn w:val="1"/>
    <w:autoRedefine/>
    <w:qFormat/>
    <w:uiPriority w:val="99"/>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169">
    <w:name w:val="Char Char Char Char Char Char Char1"/>
    <w:basedOn w:val="1"/>
    <w:autoRedefine/>
    <w:qFormat/>
    <w:uiPriority w:val="99"/>
    <w:pPr>
      <w:widowControl/>
      <w:contextualSpacing/>
      <w:jc w:val="left"/>
    </w:pPr>
    <w:rPr>
      <w:rFonts w:cs="宋体"/>
      <w:kern w:val="0"/>
    </w:rPr>
  </w:style>
  <w:style w:type="paragraph" w:customStyle="1" w:styleId="1170">
    <w:name w:val="IDC A-Head (2nd Line)"/>
    <w:basedOn w:val="1"/>
    <w:next w:val="1"/>
    <w:autoRedefine/>
    <w:qFormat/>
    <w:uiPriority w:val="99"/>
    <w:pPr>
      <w:widowControl/>
      <w:jc w:val="center"/>
    </w:pPr>
    <w:rPr>
      <w:caps/>
      <w:kern w:val="0"/>
      <w:sz w:val="24"/>
      <w:szCs w:val="20"/>
    </w:rPr>
  </w:style>
  <w:style w:type="paragraph" w:customStyle="1" w:styleId="1171">
    <w:name w:val="默认段落字体 Para Char Char Char Char Char Char"/>
    <w:basedOn w:val="1"/>
    <w:autoRedefine/>
    <w:qFormat/>
    <w:uiPriority w:val="99"/>
  </w:style>
  <w:style w:type="paragraph" w:customStyle="1" w:styleId="1172">
    <w:name w:val="样式 正文文本 + 首行缩进:  2 字符 段前: 0.5 行"/>
    <w:basedOn w:val="1"/>
    <w:autoRedefine/>
    <w:qFormat/>
    <w:uiPriority w:val="99"/>
    <w:pPr>
      <w:widowControl/>
      <w:spacing w:line="360" w:lineRule="auto"/>
      <w:ind w:firstLine="480" w:firstLineChars="200"/>
    </w:pPr>
    <w:rPr>
      <w:rFonts w:ascii="宋体" w:hAnsi="宋体" w:cs="宋体"/>
      <w:color w:val="000000"/>
      <w:sz w:val="24"/>
    </w:rPr>
  </w:style>
  <w:style w:type="paragraph" w:customStyle="1" w:styleId="1173">
    <w:name w:val="CM22"/>
    <w:basedOn w:val="103"/>
    <w:next w:val="103"/>
    <w:autoRedefine/>
    <w:qFormat/>
    <w:uiPriority w:val="99"/>
    <w:pPr>
      <w:spacing w:after="145"/>
    </w:pPr>
    <w:rPr>
      <w:color w:val="auto"/>
    </w:rPr>
  </w:style>
  <w:style w:type="paragraph" w:customStyle="1" w:styleId="1174">
    <w:name w:val="表内4号居中"/>
    <w:autoRedefine/>
    <w:qFormat/>
    <w:uiPriority w:val="99"/>
    <w:pPr>
      <w:adjustRightInd w:val="0"/>
      <w:snapToGrid w:val="0"/>
      <w:spacing w:line="360" w:lineRule="auto"/>
      <w:jc w:val="center"/>
    </w:pPr>
    <w:rPr>
      <w:rFonts w:ascii="Arial" w:hAnsi="Arial" w:eastAsia="宋体" w:cs="Times New Roman"/>
      <w:spacing w:val="20"/>
      <w:kern w:val="0"/>
      <w:sz w:val="21"/>
      <w:szCs w:val="20"/>
      <w:lang w:val="en-US" w:eastAsia="zh-CN" w:bidi="ar-SA"/>
    </w:rPr>
  </w:style>
  <w:style w:type="paragraph" w:customStyle="1" w:styleId="1175">
    <w:name w:val="xl95"/>
    <w:basedOn w:val="1"/>
    <w:autoRedefine/>
    <w:qFormat/>
    <w:uiPriority w:val="99"/>
    <w:pPr>
      <w:widowControl/>
      <w:spacing w:before="100" w:beforeAutospacing="1" w:after="100" w:afterAutospacing="1"/>
      <w:jc w:val="right"/>
    </w:pPr>
    <w:rPr>
      <w:rFonts w:ascii="Arial Unicode MS" w:hAnsi="Arial Unicode MS"/>
      <w:kern w:val="0"/>
      <w:sz w:val="12"/>
      <w:szCs w:val="12"/>
    </w:rPr>
  </w:style>
  <w:style w:type="paragraph" w:customStyle="1" w:styleId="1176">
    <w:name w:val="xl148"/>
    <w:basedOn w:val="1"/>
    <w:autoRedefine/>
    <w:qFormat/>
    <w:uiPriority w:val="99"/>
    <w:pPr>
      <w:widowControl/>
      <w:pBdr>
        <w:bottom w:val="single" w:color="auto" w:sz="8" w:space="0"/>
      </w:pBdr>
      <w:spacing w:before="100" w:beforeAutospacing="1" w:after="100" w:afterAutospacing="1"/>
      <w:jc w:val="left"/>
    </w:pPr>
    <w:rPr>
      <w:rFonts w:ascii="Arial Unicode MS" w:hAnsi="Arial Unicode MS"/>
      <w:kern w:val="0"/>
    </w:rPr>
  </w:style>
  <w:style w:type="paragraph" w:customStyle="1" w:styleId="1177">
    <w:name w:val="CM88"/>
    <w:basedOn w:val="103"/>
    <w:next w:val="103"/>
    <w:autoRedefine/>
    <w:qFormat/>
    <w:uiPriority w:val="99"/>
    <w:pPr>
      <w:spacing w:after="175"/>
    </w:pPr>
    <w:rPr>
      <w:rFonts w:ascii="黑体" w:eastAsia="黑体"/>
      <w:color w:val="auto"/>
    </w:rPr>
  </w:style>
  <w:style w:type="paragraph" w:customStyle="1" w:styleId="1178">
    <w:name w:val="xl67"/>
    <w:basedOn w:val="1"/>
    <w:autoRedefine/>
    <w:qFormat/>
    <w:uiPriority w:val="99"/>
    <w:pPr>
      <w:widowControl/>
      <w:spacing w:before="100" w:beforeAutospacing="1" w:after="100" w:afterAutospacing="1"/>
      <w:jc w:val="center"/>
    </w:pPr>
    <w:rPr>
      <w:rFonts w:ascii="宋体" w:hAnsi="宋体"/>
      <w:b/>
      <w:bCs/>
      <w:kern w:val="0"/>
      <w:sz w:val="22"/>
      <w:szCs w:val="22"/>
    </w:rPr>
  </w:style>
  <w:style w:type="paragraph" w:customStyle="1" w:styleId="1179">
    <w:name w:val="正文表"/>
    <w:basedOn w:val="1"/>
    <w:autoRedefine/>
    <w:qFormat/>
    <w:uiPriority w:val="99"/>
    <w:pPr>
      <w:tabs>
        <w:tab w:val="left" w:pos="2451"/>
        <w:tab w:val="left" w:pos="4614"/>
        <w:tab w:val="left" w:pos="6777"/>
        <w:tab w:val="left" w:pos="8940"/>
      </w:tabs>
      <w:autoSpaceDE w:val="0"/>
      <w:autoSpaceDN w:val="0"/>
      <w:adjustRightInd w:val="0"/>
      <w:contextualSpacing/>
      <w:jc w:val="center"/>
      <w:textAlignment w:val="bottom"/>
    </w:pPr>
    <w:rPr>
      <w:color w:val="000000"/>
      <w:kern w:val="0"/>
      <w:sz w:val="28"/>
      <w:szCs w:val="20"/>
    </w:rPr>
  </w:style>
  <w:style w:type="paragraph" w:customStyle="1" w:styleId="1180">
    <w:name w:val="Char Char 字元 字元 字元 Char Char Char Char"/>
    <w:basedOn w:val="1"/>
    <w:autoRedefine/>
    <w:qFormat/>
    <w:uiPriority w:val="99"/>
    <w:pPr>
      <w:adjustRightInd w:val="0"/>
      <w:spacing w:line="360" w:lineRule="auto"/>
    </w:pPr>
  </w:style>
  <w:style w:type="paragraph" w:customStyle="1" w:styleId="1181">
    <w:name w:val="p15"/>
    <w:basedOn w:val="1"/>
    <w:autoRedefine/>
    <w:qFormat/>
    <w:uiPriority w:val="99"/>
    <w:pPr>
      <w:widowControl/>
      <w:jc w:val="left"/>
    </w:pPr>
    <w:rPr>
      <w:rFonts w:ascii="宋体" w:hAnsi="宋体" w:cs="宋体"/>
      <w:kern w:val="0"/>
      <w:sz w:val="24"/>
    </w:rPr>
  </w:style>
  <w:style w:type="paragraph" w:customStyle="1" w:styleId="1182">
    <w:name w:val="样式3"/>
    <w:basedOn w:val="1"/>
    <w:autoRedefine/>
    <w:qFormat/>
    <w:uiPriority w:val="99"/>
    <w:pPr>
      <w:widowControl/>
      <w:jc w:val="left"/>
    </w:pPr>
    <w:rPr>
      <w:spacing w:val="-4"/>
      <w:sz w:val="24"/>
    </w:rPr>
  </w:style>
  <w:style w:type="paragraph" w:customStyle="1" w:styleId="1183">
    <w:name w:val="样式9"/>
    <w:basedOn w:val="8"/>
    <w:autoRedefine/>
    <w:qFormat/>
    <w:uiPriority w:val="99"/>
    <w:pPr>
      <w:keepLines/>
      <w:tabs>
        <w:tab w:val="left" w:pos="390"/>
      </w:tabs>
      <w:overflowPunct/>
      <w:snapToGrid/>
      <w:spacing w:beforeLines="200" w:afterLines="200" w:line="520" w:lineRule="exact"/>
      <w:ind w:left="390" w:firstLine="0"/>
    </w:pPr>
    <w:rPr>
      <w:rFonts w:ascii="Calibri" w:hAnsi="Calibri" w:eastAsia="宋体"/>
      <w:color w:val="auto"/>
      <w:sz w:val="44"/>
      <w:szCs w:val="44"/>
    </w:rPr>
  </w:style>
  <w:style w:type="paragraph" w:customStyle="1" w:styleId="1184">
    <w:name w:val="样式 四号"/>
    <w:basedOn w:val="1"/>
    <w:autoRedefine/>
    <w:qFormat/>
    <w:uiPriority w:val="99"/>
    <w:pPr>
      <w:spacing w:line="360" w:lineRule="auto"/>
      <w:ind w:firstLine="480" w:firstLineChars="200"/>
    </w:pPr>
    <w:rPr>
      <w:rFonts w:ascii="宋体" w:hAnsi="宋体"/>
      <w:kern w:val="0"/>
      <w:sz w:val="24"/>
    </w:rPr>
  </w:style>
  <w:style w:type="paragraph" w:customStyle="1" w:styleId="1185">
    <w:name w:val="环评正文"/>
    <w:basedOn w:val="8"/>
    <w:autoRedefine/>
    <w:qFormat/>
    <w:uiPriority w:val="99"/>
    <w:pPr>
      <w:keepNext w:val="0"/>
      <w:overflowPunct/>
      <w:snapToGrid/>
      <w:spacing w:before="60" w:after="60" w:line="400" w:lineRule="exact"/>
      <w:ind w:left="0" w:firstLine="480" w:firstLineChars="200"/>
      <w:outlineLvl w:val="9"/>
    </w:pPr>
    <w:rPr>
      <w:rFonts w:eastAsia="仿宋_GB2312"/>
      <w:b w:val="0"/>
      <w:color w:val="auto"/>
      <w:sz w:val="24"/>
      <w:szCs w:val="28"/>
    </w:rPr>
  </w:style>
  <w:style w:type="paragraph" w:customStyle="1" w:styleId="1186">
    <w:name w:val="xl129"/>
    <w:basedOn w:val="1"/>
    <w:autoRedefine/>
    <w:qFormat/>
    <w:uiPriority w:val="99"/>
    <w:pPr>
      <w:widowControl/>
      <w:pBdr>
        <w:right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187">
    <w:name w:val="text4"/>
    <w:basedOn w:val="1"/>
    <w:autoRedefine/>
    <w:qFormat/>
    <w:uiPriority w:val="99"/>
    <w:pPr>
      <w:widowControl/>
      <w:spacing w:after="150" w:line="336" w:lineRule="auto"/>
      <w:ind w:firstLine="400"/>
      <w:jc w:val="left"/>
    </w:pPr>
    <w:rPr>
      <w:rFonts w:ascii="Arial Unicode MS" w:hAnsi="Arial Unicode MS"/>
      <w:color w:val="333300"/>
      <w:kern w:val="0"/>
      <w:sz w:val="20"/>
      <w:szCs w:val="20"/>
    </w:rPr>
  </w:style>
  <w:style w:type="paragraph" w:customStyle="1" w:styleId="1188">
    <w:name w:val="xl164"/>
    <w:basedOn w:val="1"/>
    <w:autoRedefine/>
    <w:qFormat/>
    <w:uiPriority w:val="99"/>
    <w:pPr>
      <w:widowControl/>
      <w:pBdr>
        <w:left w:val="single" w:color="auto" w:sz="12" w:space="0"/>
        <w:bottom w:val="single" w:color="auto" w:sz="12" w:space="0"/>
      </w:pBdr>
      <w:spacing w:before="100" w:beforeAutospacing="1" w:after="100" w:afterAutospacing="1"/>
      <w:jc w:val="center"/>
    </w:pPr>
    <w:rPr>
      <w:rFonts w:ascii="Arial Unicode MS" w:hAnsi="Arial Unicode MS"/>
      <w:kern w:val="0"/>
    </w:rPr>
  </w:style>
  <w:style w:type="paragraph" w:customStyle="1" w:styleId="1189">
    <w:name w:val="Char Char Char Char Char Char Char Char Char Char2"/>
    <w:basedOn w:val="1"/>
    <w:autoRedefine/>
    <w:qFormat/>
    <w:uiPriority w:val="99"/>
    <w:pPr>
      <w:widowControl/>
      <w:contextualSpacing/>
      <w:jc w:val="left"/>
    </w:pPr>
    <w:rPr>
      <w:rFonts w:cs="宋体"/>
      <w:kern w:val="0"/>
    </w:rPr>
  </w:style>
  <w:style w:type="paragraph" w:customStyle="1" w:styleId="1190">
    <w:name w:val="样式 标题 4东明_小节2Char Char Char Char Char Char Char Char Char Char..."/>
    <w:basedOn w:val="11"/>
    <w:autoRedefine/>
    <w:semiHidden/>
    <w:qFormat/>
    <w:uiPriority w:val="99"/>
    <w:pPr>
      <w:snapToGrid w:val="0"/>
      <w:spacing w:before="0" w:after="0" w:line="600" w:lineRule="exact"/>
      <w:ind w:left="2884" w:hanging="1984"/>
    </w:pPr>
    <w:rPr>
      <w:rFonts w:ascii="Times New Roman" w:hAnsi="Times New Roman" w:eastAsia="黑体" w:cs="宋体"/>
      <w:b w:val="0"/>
      <w:sz w:val="24"/>
      <w:szCs w:val="20"/>
    </w:rPr>
  </w:style>
  <w:style w:type="paragraph" w:customStyle="1" w:styleId="1191">
    <w:name w:val="表标题7.2"/>
    <w:basedOn w:val="1"/>
    <w:autoRedefine/>
    <w:qFormat/>
    <w:uiPriority w:val="99"/>
    <w:pPr>
      <w:numPr>
        <w:ilvl w:val="0"/>
        <w:numId w:val="15"/>
      </w:numPr>
      <w:tabs>
        <w:tab w:val="left" w:pos="3765"/>
        <w:tab w:val="center" w:pos="4060"/>
        <w:tab w:val="right" w:pos="8261"/>
        <w:tab w:val="clear" w:pos="726"/>
      </w:tabs>
      <w:suppressAutoHyphens/>
      <w:adjustRightInd w:val="0"/>
      <w:spacing w:beforeLines="100" w:line="240" w:lineRule="atLeast"/>
      <w:ind w:left="3041"/>
      <w:jc w:val="center"/>
    </w:pPr>
    <w:rPr>
      <w:rFonts w:ascii="黑体" w:eastAsia="黑体" w:cs="宋体"/>
      <w:b/>
      <w:bCs/>
      <w:spacing w:val="6"/>
      <w:kern w:val="0"/>
      <w:sz w:val="24"/>
    </w:rPr>
  </w:style>
  <w:style w:type="paragraph" w:customStyle="1" w:styleId="1192">
    <w:name w:val="封面 宋体"/>
    <w:basedOn w:val="988"/>
    <w:autoRedefine/>
    <w:qFormat/>
    <w:uiPriority w:val="99"/>
    <w:rPr>
      <w:rFonts w:ascii="宋体-方正超大字符集" w:hAnsi="宋体-方正超大字符集" w:eastAsia="宋体-方正超大字符集"/>
      <w:b w:val="0"/>
      <w:bCs/>
      <w:sz w:val="32"/>
    </w:rPr>
  </w:style>
  <w:style w:type="paragraph" w:customStyle="1" w:styleId="1193">
    <w:name w:val="unnamed1"/>
    <w:basedOn w:val="1"/>
    <w:autoRedefine/>
    <w:qFormat/>
    <w:uiPriority w:val="99"/>
    <w:pPr>
      <w:widowControl/>
      <w:spacing w:before="100" w:beforeAutospacing="1" w:after="100" w:afterAutospacing="1" w:line="345" w:lineRule="atLeast"/>
      <w:jc w:val="left"/>
    </w:pPr>
    <w:rPr>
      <w:rFonts w:ascii="??" w:hAnsi="??" w:cs="宋体"/>
      <w:color w:val="000000"/>
      <w:kern w:val="0"/>
      <w:sz w:val="18"/>
      <w:szCs w:val="18"/>
    </w:rPr>
  </w:style>
  <w:style w:type="paragraph" w:customStyle="1" w:styleId="1194">
    <w:name w:val="xl107"/>
    <w:basedOn w:val="1"/>
    <w:autoRedefine/>
    <w:qFormat/>
    <w:uiPriority w:val="99"/>
    <w:pPr>
      <w:widowControl/>
      <w:pBdr>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195">
    <w:name w:val="样式 标题 4 + (符号) 宋体 段前: 6 磅"/>
    <w:basedOn w:val="11"/>
    <w:autoRedefine/>
    <w:qFormat/>
    <w:uiPriority w:val="99"/>
    <w:pPr>
      <w:snapToGrid w:val="0"/>
      <w:spacing w:before="0" w:after="0" w:line="540" w:lineRule="exact"/>
      <w:ind w:left="2884" w:hanging="1984"/>
      <w:jc w:val="left"/>
    </w:pPr>
    <w:rPr>
      <w:rFonts w:ascii="Times New Roman" w:hAnsi="宋体" w:cs="宋体"/>
      <w:sz w:val="24"/>
      <w:szCs w:val="20"/>
    </w:rPr>
  </w:style>
  <w:style w:type="paragraph" w:customStyle="1" w:styleId="1196">
    <w:name w:val="说明书"/>
    <w:basedOn w:val="1"/>
    <w:autoRedefine/>
    <w:qFormat/>
    <w:uiPriority w:val="99"/>
    <w:pPr>
      <w:widowControl/>
      <w:adjustRightInd w:val="0"/>
      <w:spacing w:line="500" w:lineRule="exact"/>
      <w:ind w:firstLine="624"/>
      <w:contextualSpacing/>
      <w:jc w:val="left"/>
      <w:textAlignment w:val="baseline"/>
    </w:pPr>
    <w:rPr>
      <w:rFonts w:ascii="Arial" w:hAnsi="Arial" w:cs="宋体"/>
      <w:kern w:val="0"/>
      <w:sz w:val="28"/>
      <w:szCs w:val="20"/>
    </w:rPr>
  </w:style>
  <w:style w:type="paragraph" w:customStyle="1" w:styleId="1197">
    <w:name w:val="Char11"/>
    <w:basedOn w:val="1"/>
    <w:autoRedefine/>
    <w:qFormat/>
    <w:uiPriority w:val="99"/>
    <w:pPr>
      <w:snapToGrid w:val="0"/>
      <w:spacing w:line="500" w:lineRule="exact"/>
      <w:contextualSpacing/>
    </w:pPr>
    <w:rPr>
      <w:rFonts w:eastAsia="仿宋_GB2312"/>
    </w:rPr>
  </w:style>
  <w:style w:type="paragraph" w:customStyle="1" w:styleId="1198">
    <w:name w:val="样式111"/>
    <w:basedOn w:val="838"/>
    <w:autoRedefine/>
    <w:qFormat/>
    <w:uiPriority w:val="99"/>
    <w:rPr>
      <w:sz w:val="21"/>
    </w:rPr>
  </w:style>
  <w:style w:type="paragraph" w:customStyle="1" w:styleId="1199">
    <w:name w:val="表体"/>
    <w:basedOn w:val="160"/>
    <w:autoRedefine/>
    <w:semiHidden/>
    <w:qFormat/>
    <w:uiPriority w:val="99"/>
    <w:pPr>
      <w:overflowPunct w:val="0"/>
      <w:autoSpaceDE w:val="0"/>
      <w:autoSpaceDN w:val="0"/>
      <w:snapToGrid/>
      <w:spacing w:line="300" w:lineRule="atLeast"/>
      <w:jc w:val="left"/>
    </w:pPr>
    <w:rPr>
      <w:rFonts w:eastAsia="宋体"/>
      <w:color w:val="000000"/>
      <w:spacing w:val="0"/>
      <w:kern w:val="24"/>
      <w:sz w:val="18"/>
    </w:rPr>
  </w:style>
  <w:style w:type="paragraph" w:customStyle="1" w:styleId="1200">
    <w:name w:val="font9"/>
    <w:basedOn w:val="1"/>
    <w:autoRedefine/>
    <w:qFormat/>
    <w:uiPriority w:val="99"/>
    <w:pPr>
      <w:widowControl/>
      <w:spacing w:before="100" w:beforeAutospacing="1" w:after="100" w:afterAutospacing="1"/>
      <w:jc w:val="left"/>
    </w:pPr>
    <w:rPr>
      <w:rFonts w:ascii="Arial" w:hAnsi="Arial" w:cs="Arial"/>
      <w:b/>
      <w:bCs/>
      <w:kern w:val="0"/>
      <w:sz w:val="28"/>
      <w:szCs w:val="28"/>
    </w:rPr>
  </w:style>
  <w:style w:type="paragraph" w:customStyle="1" w:styleId="1201">
    <w:name w:val="wj12"/>
    <w:basedOn w:val="1"/>
    <w:autoRedefine/>
    <w:qFormat/>
    <w:uiPriority w:val="99"/>
    <w:pPr>
      <w:widowControl/>
      <w:spacing w:before="100" w:beforeAutospacing="1" w:after="100" w:afterAutospacing="1"/>
      <w:jc w:val="left"/>
    </w:pPr>
    <w:rPr>
      <w:rFonts w:ascii="宋体" w:hAnsi="宋体" w:cs="宋体"/>
      <w:kern w:val="0"/>
      <w:sz w:val="18"/>
      <w:szCs w:val="18"/>
    </w:rPr>
  </w:style>
  <w:style w:type="paragraph" w:customStyle="1" w:styleId="1202">
    <w:name w:val="xl41"/>
    <w:basedOn w:val="1"/>
    <w:autoRedefine/>
    <w:qFormat/>
    <w:uiPriority w:val="99"/>
    <w:pPr>
      <w:widowControl/>
      <w:spacing w:before="100" w:beforeAutospacing="1" w:after="100" w:afterAutospacing="1"/>
      <w:jc w:val="center"/>
    </w:pPr>
    <w:rPr>
      <w:rFonts w:ascii="Arial" w:hAnsi="Arial" w:cs="Arial"/>
      <w:b/>
      <w:bCs/>
      <w:kern w:val="0"/>
      <w:sz w:val="22"/>
      <w:szCs w:val="22"/>
    </w:rPr>
  </w:style>
  <w:style w:type="paragraph" w:customStyle="1" w:styleId="1203">
    <w:name w:val="xl156"/>
    <w:basedOn w:val="1"/>
    <w:autoRedefine/>
    <w:qFormat/>
    <w:uiPriority w:val="99"/>
    <w:pPr>
      <w:widowControl/>
      <w:pBdr>
        <w:left w:val="single" w:color="auto" w:sz="4" w:space="0"/>
        <w:right w:val="single" w:color="auto" w:sz="4" w:space="0"/>
      </w:pBdr>
      <w:spacing w:before="100" w:beforeAutospacing="1" w:after="100" w:afterAutospacing="1"/>
      <w:jc w:val="left"/>
    </w:pPr>
    <w:rPr>
      <w:rFonts w:ascii="Arial Unicode MS" w:hAnsi="Arial Unicode MS"/>
      <w:kern w:val="0"/>
      <w:sz w:val="20"/>
      <w:szCs w:val="20"/>
    </w:rPr>
  </w:style>
  <w:style w:type="paragraph" w:customStyle="1" w:styleId="1204">
    <w:name w:val="样式 标题 51)项标5 +"/>
    <w:basedOn w:val="12"/>
    <w:autoRedefine/>
    <w:qFormat/>
    <w:uiPriority w:val="99"/>
    <w:pPr>
      <w:keepNext w:val="0"/>
      <w:keepLines w:val="0"/>
      <w:tabs>
        <w:tab w:val="left" w:pos="987"/>
        <w:tab w:val="clear" w:pos="1008"/>
      </w:tabs>
      <w:spacing w:before="0" w:after="0" w:line="360" w:lineRule="auto"/>
      <w:ind w:left="987" w:hanging="420"/>
      <w:contextualSpacing/>
    </w:pPr>
    <w:rPr>
      <w:rFonts w:hAnsi="Arial"/>
      <w:b w:val="0"/>
      <w:bCs/>
      <w:color w:val="000000"/>
      <w:spacing w:val="3"/>
      <w:szCs w:val="28"/>
    </w:rPr>
  </w:style>
  <w:style w:type="paragraph" w:customStyle="1" w:styleId="1205">
    <w:name w:val="MTDisplayEquation"/>
    <w:basedOn w:val="1"/>
    <w:next w:val="1"/>
    <w:autoRedefine/>
    <w:qFormat/>
    <w:uiPriority w:val="99"/>
    <w:pPr>
      <w:tabs>
        <w:tab w:val="center" w:pos="4540"/>
        <w:tab w:val="right" w:pos="9080"/>
      </w:tabs>
      <w:snapToGrid w:val="0"/>
      <w:spacing w:line="360" w:lineRule="auto"/>
    </w:pPr>
    <w:rPr>
      <w:i/>
    </w:rPr>
  </w:style>
  <w:style w:type="paragraph" w:customStyle="1" w:styleId="1206">
    <w:name w:val="菏泽-正文 Char"/>
    <w:basedOn w:val="1"/>
    <w:autoRedefine/>
    <w:qFormat/>
    <w:uiPriority w:val="99"/>
    <w:pPr>
      <w:spacing w:line="440" w:lineRule="exact"/>
      <w:ind w:firstLine="420" w:firstLineChars="200"/>
    </w:pPr>
    <w:rPr>
      <w:rFonts w:ascii="Arial" w:hAnsi="Arial" w:eastAsia="华文细黑"/>
    </w:rPr>
  </w:style>
  <w:style w:type="paragraph" w:customStyle="1" w:styleId="1207">
    <w:name w:val="小?"/>
    <w:basedOn w:val="1"/>
    <w:autoRedefine/>
    <w:qFormat/>
    <w:uiPriority w:val="99"/>
    <w:pPr>
      <w:spacing w:before="60" w:after="60" w:line="360" w:lineRule="auto"/>
    </w:pPr>
    <w:rPr>
      <w:szCs w:val="21"/>
    </w:rPr>
  </w:style>
  <w:style w:type="paragraph" w:customStyle="1" w:styleId="1208">
    <w:name w:val="封面 名称"/>
    <w:basedOn w:val="988"/>
    <w:next w:val="988"/>
    <w:autoRedefine/>
    <w:qFormat/>
    <w:uiPriority w:val="99"/>
    <w:pPr>
      <w:spacing w:line="640" w:lineRule="exact"/>
    </w:pPr>
    <w:rPr>
      <w:rFonts w:eastAsia="宋体-方正超大字符集"/>
      <w:spacing w:val="40"/>
      <w:sz w:val="44"/>
      <w:szCs w:val="44"/>
    </w:rPr>
  </w:style>
  <w:style w:type="paragraph" w:customStyle="1" w:styleId="1209">
    <w:name w:val="样式11"/>
    <w:basedOn w:val="486"/>
    <w:autoRedefine/>
    <w:qFormat/>
    <w:uiPriority w:val="99"/>
    <w:pPr>
      <w:adjustRightInd w:val="0"/>
      <w:spacing w:line="240" w:lineRule="auto"/>
      <w:textAlignment w:val="baseline"/>
    </w:pPr>
    <w:rPr>
      <w:rFonts w:ascii="仿宋_GB2312" w:eastAsia="仿宋_GB2312"/>
      <w:color w:val="000000"/>
      <w:sz w:val="24"/>
      <w:szCs w:val="24"/>
    </w:rPr>
  </w:style>
  <w:style w:type="paragraph" w:customStyle="1" w:styleId="1210">
    <w:name w:val="xl130"/>
    <w:basedOn w:val="1"/>
    <w:autoRedefine/>
    <w:qFormat/>
    <w:uiPriority w:val="99"/>
    <w:pPr>
      <w:widowControl/>
      <w:pBdr>
        <w:left w:val="single" w:color="auto" w:sz="4" w:space="0"/>
        <w:right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11">
    <w:name w:val="xl174"/>
    <w:basedOn w:val="1"/>
    <w:autoRedefine/>
    <w:qFormat/>
    <w:uiPriority w:val="99"/>
    <w:pPr>
      <w:widowControl/>
      <w:spacing w:before="100" w:beforeAutospacing="1" w:after="100" w:afterAutospacing="1"/>
      <w:jc w:val="center"/>
    </w:pPr>
    <w:rPr>
      <w:rFonts w:ascii="Arial Unicode MS" w:hAnsi="Arial Unicode MS"/>
      <w:kern w:val="0"/>
      <w:sz w:val="16"/>
      <w:szCs w:val="16"/>
    </w:rPr>
  </w:style>
  <w:style w:type="paragraph" w:customStyle="1" w:styleId="1212">
    <w:name w:val="xl45"/>
    <w:basedOn w:val="1"/>
    <w:autoRedefine/>
    <w:qFormat/>
    <w:uiPriority w:val="99"/>
    <w:pPr>
      <w:widowControl/>
      <w:spacing w:before="100" w:beforeAutospacing="1" w:after="100" w:afterAutospacing="1"/>
      <w:jc w:val="center"/>
    </w:pPr>
    <w:rPr>
      <w:rFonts w:ascii="Arial" w:hAnsi="Arial" w:cs="Arial"/>
      <w:b/>
      <w:bCs/>
      <w:kern w:val="0"/>
      <w:sz w:val="22"/>
      <w:szCs w:val="22"/>
    </w:rPr>
  </w:style>
  <w:style w:type="paragraph" w:customStyle="1" w:styleId="1213">
    <w:name w:val="xl91"/>
    <w:basedOn w:val="1"/>
    <w:autoRedefine/>
    <w:qFormat/>
    <w:uiPriority w:val="99"/>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214">
    <w:name w:val="xl139"/>
    <w:basedOn w:val="1"/>
    <w:autoRedefine/>
    <w:qFormat/>
    <w:uiPriority w:val="99"/>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1215">
    <w:name w:val="font_mid"/>
    <w:basedOn w:val="1"/>
    <w:autoRedefine/>
    <w:qFormat/>
    <w:uiPriority w:val="99"/>
    <w:pPr>
      <w:widowControl/>
      <w:spacing w:before="100" w:beforeAutospacing="1" w:after="100" w:afterAutospacing="1"/>
      <w:jc w:val="left"/>
    </w:pPr>
    <w:rPr>
      <w:rFonts w:ascii="宋体" w:hAnsi="宋体"/>
      <w:color w:val="000000"/>
      <w:kern w:val="0"/>
      <w:sz w:val="24"/>
    </w:rPr>
  </w:style>
  <w:style w:type="paragraph" w:customStyle="1" w:styleId="1216">
    <w:name w:val="表格的文字"/>
    <w:basedOn w:val="1"/>
    <w:autoRedefine/>
    <w:qFormat/>
    <w:uiPriority w:val="99"/>
    <w:pPr>
      <w:spacing w:line="300" w:lineRule="exact"/>
      <w:jc w:val="center"/>
    </w:pPr>
    <w:rPr>
      <w:rFonts w:ascii="仿宋_GB2312" w:eastAsia="仿宋_GB2312"/>
      <w:bCs/>
      <w:szCs w:val="20"/>
    </w:rPr>
  </w:style>
  <w:style w:type="paragraph" w:customStyle="1" w:styleId="1217">
    <w:name w:val="新正文"/>
    <w:basedOn w:val="1"/>
    <w:autoRedefine/>
    <w:qFormat/>
    <w:uiPriority w:val="99"/>
    <w:pPr>
      <w:spacing w:line="480" w:lineRule="exact"/>
      <w:ind w:firstLine="567"/>
    </w:pPr>
    <w:rPr>
      <w:rFonts w:ascii="仿宋_GB2312" w:eastAsia="仿宋_GB2312"/>
      <w:bCs/>
      <w:kern w:val="0"/>
      <w:sz w:val="28"/>
      <w:szCs w:val="20"/>
    </w:rPr>
  </w:style>
  <w:style w:type="paragraph" w:customStyle="1" w:styleId="1218">
    <w:name w:val="brdrw15brsp20 tqctx4153t"/>
    <w:autoRedefine/>
    <w:qFormat/>
    <w:uiPriority w:val="99"/>
    <w:pPr>
      <w:widowControl w:val="0"/>
      <w:pBdr>
        <w:bottom w:val="single" w:color="auto" w:sz="6" w:space="0"/>
      </w:pBdr>
      <w:adjustRightInd w:val="0"/>
      <w:spacing w:line="312" w:lineRule="atLeast"/>
      <w:jc w:val="center"/>
      <w:textAlignment w:val="baseline"/>
    </w:pPr>
    <w:rPr>
      <w:rFonts w:ascii="Times New Roman" w:hAnsi="Times New Roman" w:eastAsia="宋体" w:cs="Times New Roman"/>
      <w:kern w:val="0"/>
      <w:sz w:val="21"/>
      <w:szCs w:val="20"/>
      <w:lang w:val="en-US" w:eastAsia="zh-CN" w:bidi="ar-SA"/>
    </w:rPr>
  </w:style>
  <w:style w:type="paragraph" w:customStyle="1" w:styleId="1219">
    <w:name w:val="xl196"/>
    <w:basedOn w:val="1"/>
    <w:autoRedefine/>
    <w:qFormat/>
    <w:uiPriority w:val="99"/>
    <w:pPr>
      <w:widowControl/>
      <w:pBdr>
        <w:left w:val="single" w:color="auto" w:sz="4" w:space="0"/>
        <w:right w:val="single" w:color="auto" w:sz="4" w:space="0"/>
      </w:pBdr>
      <w:spacing w:before="100" w:beforeAutospacing="1" w:after="100" w:afterAutospacing="1"/>
      <w:jc w:val="center"/>
    </w:pPr>
    <w:rPr>
      <w:rFonts w:ascii="Arial Unicode MS" w:hAnsi="Arial Unicode MS"/>
      <w:kern w:val="0"/>
    </w:rPr>
  </w:style>
  <w:style w:type="paragraph" w:customStyle="1" w:styleId="1220">
    <w:name w:val="zw"/>
    <w:basedOn w:val="1"/>
    <w:autoRedefine/>
    <w:qFormat/>
    <w:uiPriority w:val="99"/>
    <w:pPr>
      <w:widowControl/>
      <w:spacing w:before="100" w:beforeAutospacing="1" w:after="100" w:afterAutospacing="1" w:line="400" w:lineRule="atLeast"/>
      <w:jc w:val="left"/>
    </w:pPr>
    <w:rPr>
      <w:rFonts w:ascii="宋体" w:hAnsi="宋体"/>
      <w:kern w:val="0"/>
      <w:sz w:val="22"/>
      <w:szCs w:val="22"/>
    </w:rPr>
  </w:style>
  <w:style w:type="paragraph" w:customStyle="1" w:styleId="1221">
    <w:name w:val="Char51"/>
    <w:basedOn w:val="1"/>
    <w:autoRedefine/>
    <w:qFormat/>
    <w:uiPriority w:val="99"/>
  </w:style>
  <w:style w:type="paragraph" w:customStyle="1" w:styleId="1222">
    <w:name w:val="xl180"/>
    <w:basedOn w:val="1"/>
    <w:autoRedefine/>
    <w:qFormat/>
    <w:uiPriority w:val="99"/>
    <w:pPr>
      <w:widowControl/>
      <w:pBdr>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23">
    <w:name w:val="样式 标题 2 + 段前: 0.1 行 段后: 0.1 行"/>
    <w:basedOn w:val="9"/>
    <w:autoRedefine/>
    <w:qFormat/>
    <w:uiPriority w:val="99"/>
    <w:pPr>
      <w:spacing w:beforeLines="100" w:afterLines="100" w:line="240" w:lineRule="auto"/>
      <w:ind w:left="1134" w:hanging="992"/>
    </w:pPr>
    <w:rPr>
      <w:rFonts w:ascii="Times New Roman" w:hAnsi="Times New Roman" w:cs="宋体"/>
      <w:sz w:val="30"/>
      <w:szCs w:val="20"/>
    </w:rPr>
  </w:style>
  <w:style w:type="paragraph" w:customStyle="1" w:styleId="1224">
    <w:name w:val="copyright"/>
    <w:basedOn w:val="1"/>
    <w:autoRedefine/>
    <w:qFormat/>
    <w:uiPriority w:val="99"/>
    <w:pPr>
      <w:widowControl/>
      <w:spacing w:before="100" w:beforeAutospacing="1" w:after="100" w:afterAutospacing="1"/>
      <w:ind w:firstLine="401"/>
      <w:jc w:val="left"/>
    </w:pPr>
    <w:rPr>
      <w:rFonts w:ascii="宋体" w:hAnsi="宋体" w:cs="宋体"/>
      <w:color w:val="000000"/>
      <w:kern w:val="0"/>
      <w:sz w:val="20"/>
      <w:szCs w:val="20"/>
    </w:rPr>
  </w:style>
  <w:style w:type="paragraph" w:customStyle="1" w:styleId="1225">
    <w:name w:val="样式 标题 4 + (西文) Times New Roman (中文) 宋体 小四"/>
    <w:basedOn w:val="11"/>
    <w:autoRedefine/>
    <w:qFormat/>
    <w:uiPriority w:val="99"/>
    <w:pPr>
      <w:tabs>
        <w:tab w:val="left" w:pos="1247"/>
      </w:tabs>
      <w:spacing w:beforeLines="25" w:afterLines="25" w:line="360" w:lineRule="auto"/>
      <w:ind w:left="964" w:hanging="964"/>
    </w:pPr>
    <w:rPr>
      <w:rFonts w:ascii="宋体" w:hAnsi="宋体"/>
      <w:b w:val="0"/>
      <w:bCs w:val="0"/>
      <w:sz w:val="24"/>
      <w:szCs w:val="24"/>
    </w:rPr>
  </w:style>
  <w:style w:type="paragraph" w:customStyle="1" w:styleId="1226">
    <w:name w:val="Char Char Char"/>
    <w:basedOn w:val="1"/>
    <w:autoRedefine/>
    <w:qFormat/>
    <w:uiPriority w:val="99"/>
    <w:rPr>
      <w:sz w:val="24"/>
    </w:rPr>
  </w:style>
  <w:style w:type="paragraph" w:customStyle="1" w:styleId="1227">
    <w:name w:val="表格文本 小五 居中"/>
    <w:basedOn w:val="1"/>
    <w:autoRedefine/>
    <w:qFormat/>
    <w:uiPriority w:val="99"/>
    <w:pPr>
      <w:adjustRightInd w:val="0"/>
      <w:snapToGrid w:val="0"/>
      <w:jc w:val="center"/>
    </w:pPr>
    <w:rPr>
      <w:rFonts w:cs="宋体"/>
      <w:szCs w:val="21"/>
    </w:rPr>
  </w:style>
  <w:style w:type="paragraph" w:customStyle="1" w:styleId="1228">
    <w:name w:val="xl116"/>
    <w:basedOn w:val="1"/>
    <w:autoRedefine/>
    <w:qFormat/>
    <w:uiPriority w:val="99"/>
    <w:pPr>
      <w:widowControl/>
      <w:pBdr>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229">
    <w:name w:val="表格 左侧"/>
    <w:basedOn w:val="200"/>
    <w:autoRedefine/>
    <w:qFormat/>
    <w:uiPriority w:val="99"/>
    <w:pPr>
      <w:widowControl/>
      <w:adjustRightInd/>
      <w:snapToGrid/>
      <w:spacing w:beforeLines="0" w:afterLines="0" w:line="240" w:lineRule="auto"/>
      <w:jc w:val="left"/>
    </w:pPr>
    <w:rPr>
      <w:rFonts w:ascii="Times New Roman"/>
      <w:b/>
      <w:bCs/>
      <w:kern w:val="18"/>
      <w:szCs w:val="21"/>
    </w:rPr>
  </w:style>
  <w:style w:type="paragraph" w:customStyle="1" w:styleId="1230">
    <w:name w:val="样式 样式 样式 首行缩进:  2 字符 + 首行缩进:  2 字符 + 居中 行距: 单倍行距"/>
    <w:basedOn w:val="1"/>
    <w:autoRedefine/>
    <w:qFormat/>
    <w:uiPriority w:val="99"/>
    <w:pPr>
      <w:jc w:val="center"/>
    </w:pPr>
    <w:rPr>
      <w:rFonts w:eastAsia="仿宋_GB2312"/>
      <w:sz w:val="24"/>
      <w:szCs w:val="20"/>
    </w:rPr>
  </w:style>
  <w:style w:type="paragraph" w:customStyle="1" w:styleId="1231">
    <w:name w:val="样式 样式 样式 标题 4 + 宋体 行距: 1.5 倍行距 + 段前: 0.5 行 + Times New Roman"/>
    <w:basedOn w:val="829"/>
    <w:autoRedefine/>
    <w:qFormat/>
    <w:uiPriority w:val="99"/>
    <w:pPr>
      <w:snapToGrid w:val="0"/>
      <w:spacing w:beforeLines="50" w:after="120"/>
      <w:ind w:left="2884" w:hanging="2884"/>
      <w:jc w:val="left"/>
    </w:pPr>
    <w:rPr>
      <w:rFonts w:hAnsi="Times New Roman"/>
      <w:b w:val="0"/>
    </w:rPr>
  </w:style>
  <w:style w:type="paragraph" w:customStyle="1" w:styleId="1232">
    <w:name w:val="xl81"/>
    <w:basedOn w:val="1"/>
    <w:autoRedefine/>
    <w:qFormat/>
    <w:uiPriority w:val="99"/>
    <w:pPr>
      <w:widowControl/>
      <w:pBdr>
        <w:left w:val="single" w:color="auto" w:sz="12" w:space="0"/>
        <w:bottom w:val="single" w:color="auto" w:sz="12" w:space="0"/>
        <w:righ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1233">
    <w:name w:val="表格样式"/>
    <w:basedOn w:val="1"/>
    <w:autoRedefine/>
    <w:qFormat/>
    <w:uiPriority w:val="99"/>
    <w:pPr>
      <w:widowControl/>
    </w:pPr>
    <w:rPr>
      <w:sz w:val="24"/>
    </w:rPr>
  </w:style>
  <w:style w:type="paragraph" w:customStyle="1" w:styleId="1234">
    <w:name w:val="表格文字中 Char Char"/>
    <w:basedOn w:val="1"/>
    <w:autoRedefine/>
    <w:qFormat/>
    <w:uiPriority w:val="99"/>
    <w:pPr>
      <w:keepNext/>
      <w:widowControl/>
      <w:spacing w:line="160" w:lineRule="atLeast"/>
      <w:contextualSpacing/>
      <w:jc w:val="center"/>
    </w:pPr>
    <w:rPr>
      <w:rFonts w:cs="宋体"/>
      <w:color w:val="000000"/>
      <w:kern w:val="0"/>
      <w:szCs w:val="20"/>
    </w:rPr>
  </w:style>
  <w:style w:type="paragraph" w:customStyle="1" w:styleId="1235">
    <w:name w:val="表文"/>
    <w:basedOn w:val="1"/>
    <w:autoRedefine/>
    <w:qFormat/>
    <w:uiPriority w:val="99"/>
    <w:pPr>
      <w:keepNext/>
      <w:adjustRightInd w:val="0"/>
      <w:spacing w:before="40" w:line="288" w:lineRule="auto"/>
      <w:jc w:val="center"/>
      <w:textAlignment w:val="baseline"/>
    </w:pPr>
    <w:rPr>
      <w:kern w:val="0"/>
      <w:sz w:val="24"/>
      <w:szCs w:val="20"/>
    </w:rPr>
  </w:style>
  <w:style w:type="paragraph" w:customStyle="1" w:styleId="1236">
    <w:name w:val="菏泽-标题 3 Char Char Char"/>
    <w:basedOn w:val="1"/>
    <w:next w:val="1"/>
    <w:autoRedefine/>
    <w:qFormat/>
    <w:uiPriority w:val="99"/>
    <w:pPr>
      <w:keepNext/>
      <w:keepLines/>
      <w:overflowPunct w:val="0"/>
      <w:snapToGrid w:val="0"/>
      <w:spacing w:line="440" w:lineRule="exact"/>
      <w:ind w:firstLine="359" w:firstLineChars="128"/>
      <w:outlineLvl w:val="2"/>
    </w:pPr>
    <w:rPr>
      <w:rFonts w:ascii="华文细黑" w:hAnsi="华文细黑" w:eastAsia="华文细黑"/>
      <w:b/>
      <w:sz w:val="28"/>
      <w:szCs w:val="28"/>
    </w:rPr>
  </w:style>
  <w:style w:type="paragraph" w:customStyle="1" w:styleId="1237">
    <w:name w:val="东明_正文"/>
    <w:basedOn w:val="1"/>
    <w:autoRedefine/>
    <w:qFormat/>
    <w:uiPriority w:val="99"/>
    <w:pPr>
      <w:spacing w:before="240" w:after="240" w:line="480" w:lineRule="exact"/>
      <w:ind w:firstLine="560" w:firstLineChars="200"/>
    </w:pPr>
    <w:rPr>
      <w:sz w:val="28"/>
      <w:szCs w:val="20"/>
    </w:rPr>
  </w:style>
  <w:style w:type="paragraph" w:customStyle="1" w:styleId="1238">
    <w:name w:val="样式 标题 1章标题 11标题 1H1一、 + 行距: 1.5 倍行距3"/>
    <w:basedOn w:val="8"/>
    <w:autoRedefine/>
    <w:semiHidden/>
    <w:qFormat/>
    <w:uiPriority w:val="99"/>
    <w:pPr>
      <w:keepLines/>
      <w:overflowPunct/>
      <w:spacing w:before="340" w:after="330" w:line="360" w:lineRule="auto"/>
      <w:ind w:left="3845" w:hanging="3845"/>
      <w:jc w:val="center"/>
    </w:pPr>
    <w:rPr>
      <w:rFonts w:cs="宋体"/>
      <w:color w:val="auto"/>
      <w:sz w:val="44"/>
      <w:szCs w:val="20"/>
    </w:rPr>
  </w:style>
  <w:style w:type="paragraph" w:customStyle="1" w:styleId="1239">
    <w:name w:val="5 Char"/>
    <w:basedOn w:val="1"/>
    <w:autoRedefine/>
    <w:qFormat/>
    <w:uiPriority w:val="99"/>
    <w:rPr>
      <w:sz w:val="24"/>
    </w:rPr>
  </w:style>
  <w:style w:type="paragraph" w:customStyle="1" w:styleId="1240">
    <w:name w:val="正文内容"/>
    <w:basedOn w:val="1"/>
    <w:autoRedefine/>
    <w:qFormat/>
    <w:uiPriority w:val="99"/>
    <w:pPr>
      <w:adjustRightInd w:val="0"/>
      <w:snapToGrid w:val="0"/>
      <w:spacing w:line="360" w:lineRule="auto"/>
      <w:ind w:firstLine="510"/>
    </w:pPr>
    <w:rPr>
      <w:rFonts w:ascii="宋体" w:hAnsi="宋体"/>
      <w:spacing w:val="4"/>
      <w:kern w:val="0"/>
      <w:sz w:val="24"/>
      <w:szCs w:val="20"/>
    </w:rPr>
  </w:style>
  <w:style w:type="paragraph" w:customStyle="1" w:styleId="1241">
    <w:name w:val="样式 标题 4 + 左侧:  0 厘米 首行缩进:  0 厘米"/>
    <w:basedOn w:val="11"/>
    <w:autoRedefine/>
    <w:qFormat/>
    <w:uiPriority w:val="99"/>
    <w:pPr>
      <w:spacing w:before="0" w:after="0" w:line="360" w:lineRule="auto"/>
    </w:pPr>
    <w:rPr>
      <w:rFonts w:ascii="黑体" w:hAnsi="宋体" w:eastAsia="黑体" w:cs="宋体"/>
      <w:b w:val="0"/>
      <w:sz w:val="24"/>
      <w:szCs w:val="20"/>
    </w:rPr>
  </w:style>
  <w:style w:type="paragraph" w:customStyle="1" w:styleId="1242">
    <w:name w:val="xl26"/>
    <w:basedOn w:val="1"/>
    <w:autoRedefine/>
    <w:qFormat/>
    <w:uiPriority w:val="99"/>
    <w:pPr>
      <w:widowControl/>
      <w:pBdr>
        <w:bottom w:val="single" w:color="auto" w:sz="4" w:space="0"/>
        <w:right w:val="single" w:color="auto" w:sz="4" w:space="0"/>
      </w:pBdr>
      <w:spacing w:before="100" w:after="100"/>
      <w:jc w:val="center"/>
      <w:textAlignment w:val="top"/>
    </w:pPr>
    <w:rPr>
      <w:kern w:val="0"/>
      <w:szCs w:val="20"/>
    </w:rPr>
  </w:style>
  <w:style w:type="paragraph" w:customStyle="1" w:styleId="1243">
    <w:name w:val="样式 标题 2 + 行距: 1.5 倍行距1"/>
    <w:basedOn w:val="9"/>
    <w:autoRedefine/>
    <w:qFormat/>
    <w:uiPriority w:val="99"/>
    <w:pPr>
      <w:snapToGrid w:val="0"/>
      <w:spacing w:before="240" w:after="240" w:line="240" w:lineRule="auto"/>
      <w:ind w:left="1134" w:hanging="992"/>
      <w:jc w:val="left"/>
    </w:pPr>
    <w:rPr>
      <w:rFonts w:ascii="Times New Roman" w:hAnsi="Times New Roman" w:cs="宋体"/>
      <w:sz w:val="28"/>
      <w:szCs w:val="20"/>
    </w:rPr>
  </w:style>
  <w:style w:type="paragraph" w:customStyle="1" w:styleId="1244">
    <w:name w:val="标题21"/>
    <w:basedOn w:val="1"/>
    <w:autoRedefine/>
    <w:qFormat/>
    <w:uiPriority w:val="99"/>
    <w:pPr>
      <w:suppressLineNumbers/>
      <w:spacing w:line="360" w:lineRule="auto"/>
      <w:outlineLvl w:val="1"/>
    </w:pPr>
    <w:rPr>
      <w:rFonts w:eastAsia="黑体"/>
      <w:sz w:val="36"/>
      <w:szCs w:val="36"/>
    </w:rPr>
  </w:style>
  <w:style w:type="paragraph" w:customStyle="1" w:styleId="1245">
    <w:name w:val="普通 (Web)"/>
    <w:basedOn w:val="1"/>
    <w:autoRedefine/>
    <w:qFormat/>
    <w:uiPriority w:val="99"/>
    <w:pPr>
      <w:widowControl/>
      <w:spacing w:before="100" w:beforeAutospacing="1" w:after="100" w:afterAutospacing="1"/>
      <w:jc w:val="left"/>
    </w:pPr>
    <w:rPr>
      <w:rFonts w:ascii="宋体" w:hAnsi="宋体"/>
      <w:kern w:val="0"/>
      <w:sz w:val="24"/>
    </w:rPr>
  </w:style>
  <w:style w:type="paragraph" w:customStyle="1" w:styleId="1246">
    <w:name w:val="样式 样式 样式 正文 首行缩进:  2 字符 SL CON + 首行缩进:  2 字符 + (符号) 宋体 + 字距调整小四"/>
    <w:basedOn w:val="1"/>
    <w:autoRedefine/>
    <w:qFormat/>
    <w:uiPriority w:val="99"/>
    <w:pPr>
      <w:widowControl/>
      <w:numPr>
        <w:ilvl w:val="0"/>
        <w:numId w:val="4"/>
      </w:numPr>
      <w:tabs>
        <w:tab w:val="left" w:pos="377"/>
      </w:tabs>
      <w:spacing w:line="360" w:lineRule="auto"/>
      <w:ind w:left="0" w:firstLine="480" w:firstLineChars="200"/>
    </w:pPr>
    <w:rPr>
      <w:rFonts w:ascii="宋体" w:hAnsi="宋体" w:cs="宋体"/>
      <w:kern w:val="24"/>
      <w:sz w:val="24"/>
    </w:rPr>
  </w:style>
  <w:style w:type="paragraph" w:customStyle="1" w:styleId="1247">
    <w:name w:val="样式 题注 + (西文) Arial (中文) 黑体 小四 Char Char"/>
    <w:basedOn w:val="26"/>
    <w:autoRedefine/>
    <w:qFormat/>
    <w:uiPriority w:val="99"/>
    <w:pPr>
      <w:keepNext/>
      <w:numPr>
        <w:ilvl w:val="0"/>
        <w:numId w:val="16"/>
      </w:numPr>
      <w:tabs>
        <w:tab w:val="left" w:pos="1620"/>
      </w:tabs>
      <w:adjustRightInd w:val="0"/>
      <w:spacing w:line="240" w:lineRule="auto"/>
      <w:ind w:left="1620" w:leftChars="600" w:hanging="360" w:hangingChars="200"/>
      <w:jc w:val="center"/>
    </w:pPr>
    <w:rPr>
      <w:sz w:val="24"/>
      <w:szCs w:val="28"/>
    </w:rPr>
  </w:style>
  <w:style w:type="paragraph" w:customStyle="1" w:styleId="1248">
    <w:name w:val="标题正4"/>
    <w:basedOn w:val="1"/>
    <w:autoRedefine/>
    <w:qFormat/>
    <w:uiPriority w:val="99"/>
    <w:pPr>
      <w:jc w:val="center"/>
    </w:pPr>
    <w:rPr>
      <w:rFonts w:ascii="仿宋_GB2312" w:eastAsia="仿宋_GB2312"/>
      <w:color w:val="000000"/>
    </w:rPr>
  </w:style>
  <w:style w:type="paragraph" w:customStyle="1" w:styleId="1249">
    <w:name w:val="xl193"/>
    <w:basedOn w:val="1"/>
    <w:autoRedefine/>
    <w:qFormat/>
    <w:uiPriority w:val="99"/>
    <w:pPr>
      <w:widowControl/>
      <w:pBdr>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1250">
    <w:name w:val="表序号"/>
    <w:basedOn w:val="12"/>
    <w:autoRedefine/>
    <w:qFormat/>
    <w:uiPriority w:val="99"/>
    <w:pPr>
      <w:tabs>
        <w:tab w:val="left" w:pos="3093"/>
        <w:tab w:val="clear" w:pos="1008"/>
      </w:tabs>
      <w:spacing w:before="0" w:after="0" w:line="360" w:lineRule="auto"/>
      <w:ind w:left="3093" w:hanging="420"/>
      <w:jc w:val="center"/>
    </w:pPr>
    <w:rPr>
      <w:rFonts w:ascii="宋体" w:hAnsi="Arial"/>
      <w:kern w:val="0"/>
      <w:sz w:val="24"/>
    </w:rPr>
  </w:style>
  <w:style w:type="paragraph" w:customStyle="1" w:styleId="1251">
    <w:name w:val="ST20_1"/>
    <w:basedOn w:val="1"/>
    <w:autoRedefine/>
    <w:qFormat/>
    <w:uiPriority w:val="99"/>
    <w:pPr>
      <w:autoSpaceDE w:val="0"/>
      <w:autoSpaceDN w:val="0"/>
      <w:adjustRightInd w:val="0"/>
      <w:spacing w:line="312" w:lineRule="atLeast"/>
      <w:jc w:val="center"/>
      <w:textAlignment w:val="baseline"/>
    </w:pPr>
    <w:rPr>
      <w:rFonts w:ascii="宋体" w:hAnsi="Tms Rmn"/>
      <w:kern w:val="0"/>
      <w:sz w:val="24"/>
      <w:szCs w:val="20"/>
    </w:rPr>
  </w:style>
  <w:style w:type="paragraph" w:customStyle="1" w:styleId="1252">
    <w:name w:val="样式1"/>
    <w:basedOn w:val="12"/>
    <w:autoRedefine/>
    <w:qFormat/>
    <w:uiPriority w:val="99"/>
    <w:pPr>
      <w:keepNext w:val="0"/>
      <w:keepLines w:val="0"/>
      <w:tabs>
        <w:tab w:val="clear" w:pos="1008"/>
      </w:tabs>
      <w:spacing w:before="0" w:after="0" w:line="360" w:lineRule="exact"/>
      <w:ind w:left="0" w:firstLine="0"/>
      <w:jc w:val="center"/>
      <w:outlineLvl w:val="9"/>
    </w:pPr>
    <w:rPr>
      <w:rFonts w:ascii="宋体" w:hAnsi="宋体"/>
      <w:b w:val="0"/>
      <w:sz w:val="18"/>
      <w:szCs w:val="21"/>
    </w:rPr>
  </w:style>
  <w:style w:type="paragraph" w:customStyle="1" w:styleId="1253">
    <w:name w:val="xl32"/>
    <w:basedOn w:val="1"/>
    <w:autoRedefine/>
    <w:qFormat/>
    <w:uiPriority w:val="99"/>
    <w:pPr>
      <w:widowControl/>
      <w:pBdr>
        <w:right w:val="single" w:color="auto" w:sz="4" w:space="0"/>
      </w:pBdr>
      <w:spacing w:before="100" w:beforeAutospacing="1" w:after="100" w:afterAutospacing="1"/>
      <w:jc w:val="center"/>
      <w:textAlignment w:val="bottom"/>
    </w:pPr>
    <w:rPr>
      <w:rFonts w:ascii="Arial" w:hAnsi="Arial" w:cs="Arial"/>
      <w:kern w:val="0"/>
      <w:sz w:val="28"/>
      <w:szCs w:val="28"/>
    </w:rPr>
  </w:style>
  <w:style w:type="paragraph" w:customStyle="1" w:styleId="1254">
    <w:name w:val="xl150"/>
    <w:basedOn w:val="1"/>
    <w:autoRedefine/>
    <w:qFormat/>
    <w:uiPriority w:val="99"/>
    <w:pPr>
      <w:widowControl/>
      <w:pBdr>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255">
    <w:name w:val="样式 小四 首行缩进:  1.01 厘米 行距: 1.5 倍行距"/>
    <w:basedOn w:val="1"/>
    <w:autoRedefine/>
    <w:qFormat/>
    <w:uiPriority w:val="99"/>
    <w:pPr>
      <w:spacing w:line="360" w:lineRule="auto"/>
    </w:pPr>
    <w:rPr>
      <w:rFonts w:ascii="宋体" w:hAnsi="宋体" w:cs="宋体"/>
      <w:sz w:val="24"/>
    </w:rPr>
  </w:style>
  <w:style w:type="paragraph" w:customStyle="1" w:styleId="1256">
    <w:name w:val="表头及图标"/>
    <w:basedOn w:val="410"/>
    <w:autoRedefine/>
    <w:qFormat/>
    <w:uiPriority w:val="99"/>
    <w:pPr>
      <w:ind w:firstLine="0" w:firstLineChars="0"/>
      <w:jc w:val="center"/>
    </w:pPr>
    <w:rPr>
      <w:b/>
      <w:bCs/>
      <w:sz w:val="21"/>
    </w:rPr>
  </w:style>
  <w:style w:type="paragraph" w:customStyle="1" w:styleId="1257">
    <w:name w:val="3级标题"/>
    <w:basedOn w:val="1"/>
    <w:autoRedefine/>
    <w:qFormat/>
    <w:uiPriority w:val="99"/>
    <w:pPr>
      <w:spacing w:before="300" w:line="460" w:lineRule="exact"/>
      <w:outlineLvl w:val="2"/>
    </w:pPr>
    <w:rPr>
      <w:b/>
      <w:sz w:val="24"/>
      <w:szCs w:val="20"/>
    </w:rPr>
  </w:style>
  <w:style w:type="paragraph" w:customStyle="1" w:styleId="1258">
    <w:name w:val="公式样式1"/>
    <w:basedOn w:val="1"/>
    <w:autoRedefine/>
    <w:qFormat/>
    <w:uiPriority w:val="99"/>
    <w:pPr>
      <w:spacing w:line="360" w:lineRule="auto"/>
      <w:ind w:firstLine="235" w:firstLineChars="100"/>
    </w:pPr>
    <w:rPr>
      <w:rFonts w:ascii="宋体" w:hAnsi="Arial Black"/>
      <w:szCs w:val="20"/>
    </w:rPr>
  </w:style>
  <w:style w:type="paragraph" w:customStyle="1" w:styleId="1259">
    <w:name w:val="工艺1"/>
    <w:basedOn w:val="1"/>
    <w:autoRedefine/>
    <w:qFormat/>
    <w:uiPriority w:val="99"/>
    <w:pPr>
      <w:adjustRightInd w:val="0"/>
      <w:snapToGrid w:val="0"/>
      <w:spacing w:line="360" w:lineRule="auto"/>
    </w:pPr>
    <w:rPr>
      <w:rFonts w:ascii="宋体"/>
      <w:b/>
      <w:sz w:val="28"/>
      <w:szCs w:val="20"/>
    </w:rPr>
  </w:style>
  <w:style w:type="paragraph" w:customStyle="1" w:styleId="1260">
    <w:name w:val="样式 正文文本 + 宋体 行距: 1.5 倍行距"/>
    <w:basedOn w:val="36"/>
    <w:autoRedefine/>
    <w:qFormat/>
    <w:uiPriority w:val="99"/>
    <w:pPr>
      <w:widowControl w:val="0"/>
      <w:snapToGrid/>
      <w:spacing w:before="0" w:after="120" w:line="360" w:lineRule="auto"/>
      <w:ind w:right="0" w:firstLine="480" w:firstLineChars="200"/>
    </w:pPr>
    <w:rPr>
      <w:rFonts w:cs="宋体"/>
      <w:sz w:val="24"/>
    </w:rPr>
  </w:style>
  <w:style w:type="paragraph" w:customStyle="1" w:styleId="1261">
    <w:name w:val="xl37"/>
    <w:basedOn w:val="1"/>
    <w:autoRedefine/>
    <w:qFormat/>
    <w:uiPriority w:val="99"/>
    <w:pPr>
      <w:widowControl/>
      <w:spacing w:before="100" w:beforeAutospacing="1" w:after="100" w:afterAutospacing="1"/>
      <w:jc w:val="left"/>
    </w:pPr>
    <w:rPr>
      <w:rFonts w:ascii="Arial" w:hAnsi="Arial" w:cs="Arial"/>
      <w:kern w:val="0"/>
      <w:sz w:val="24"/>
    </w:rPr>
  </w:style>
  <w:style w:type="paragraph" w:customStyle="1" w:styleId="1262">
    <w:name w:val="样式 正文缩进正文（首行缩进两字）正文（首行缩进两字） Char Char Char Char Char Char Char..."/>
    <w:basedOn w:val="13"/>
    <w:autoRedefine/>
    <w:qFormat/>
    <w:uiPriority w:val="99"/>
    <w:pPr>
      <w:spacing w:line="312" w:lineRule="auto"/>
      <w:ind w:firstLine="539" w:firstLineChars="0"/>
    </w:pPr>
    <w:rPr>
      <w:kern w:val="0"/>
      <w:sz w:val="28"/>
    </w:rPr>
  </w:style>
  <w:style w:type="paragraph" w:customStyle="1" w:styleId="1263">
    <w:name w:val="论文正文"/>
    <w:basedOn w:val="13"/>
    <w:autoRedefine/>
    <w:qFormat/>
    <w:uiPriority w:val="99"/>
    <w:pPr>
      <w:ind w:firstLine="480"/>
    </w:pPr>
    <w:rPr>
      <w:rFonts w:ascii="宋体" w:hAnsi="宋体"/>
      <w:kern w:val="0"/>
      <w:sz w:val="28"/>
    </w:rPr>
  </w:style>
  <w:style w:type="paragraph" w:customStyle="1" w:styleId="1264">
    <w:name w:val="表格内容 + 左对齐"/>
    <w:basedOn w:val="322"/>
    <w:autoRedefine/>
    <w:qFormat/>
    <w:uiPriority w:val="99"/>
    <w:rPr>
      <w:rFonts w:cs="宋体"/>
    </w:rPr>
  </w:style>
  <w:style w:type="paragraph" w:customStyle="1" w:styleId="1265">
    <w:name w:val="样式 样式 标题 2节 + (西文) Times New Roman (中文) 宋体 四号 段前: 0.5 行 段后: 0......"/>
    <w:basedOn w:val="1"/>
    <w:autoRedefine/>
    <w:qFormat/>
    <w:uiPriority w:val="99"/>
    <w:pPr>
      <w:keepNext/>
      <w:keepLines/>
      <w:adjustRightInd w:val="0"/>
      <w:snapToGrid w:val="0"/>
      <w:spacing w:beforeLines="90" w:afterLines="90" w:line="300" w:lineRule="auto"/>
      <w:ind w:left="992" w:hanging="992"/>
      <w:outlineLvl w:val="1"/>
    </w:pPr>
    <w:rPr>
      <w:rFonts w:ascii="宋体" w:hAnsi="宋体"/>
      <w:bCs/>
      <w:sz w:val="30"/>
      <w:szCs w:val="30"/>
    </w:rPr>
  </w:style>
  <w:style w:type="paragraph" w:customStyle="1" w:styleId="1266">
    <w:name w:val="CM28"/>
    <w:basedOn w:val="1"/>
    <w:next w:val="1"/>
    <w:autoRedefine/>
    <w:qFormat/>
    <w:uiPriority w:val="99"/>
    <w:pPr>
      <w:autoSpaceDE w:val="0"/>
      <w:autoSpaceDN w:val="0"/>
      <w:adjustRightInd w:val="0"/>
      <w:spacing w:line="468" w:lineRule="atLeast"/>
      <w:jc w:val="left"/>
    </w:pPr>
    <w:rPr>
      <w:rFonts w:ascii="宋体" w:cs="宋体"/>
      <w:kern w:val="0"/>
      <w:sz w:val="24"/>
    </w:rPr>
  </w:style>
  <w:style w:type="paragraph" w:customStyle="1" w:styleId="1267">
    <w:name w:val="宏福4"/>
    <w:basedOn w:val="1"/>
    <w:autoRedefine/>
    <w:qFormat/>
    <w:uiPriority w:val="99"/>
    <w:pPr>
      <w:adjustRightInd w:val="0"/>
      <w:spacing w:line="400" w:lineRule="atLeast"/>
      <w:ind w:firstLine="567"/>
      <w:jc w:val="left"/>
      <w:textAlignment w:val="baseline"/>
    </w:pPr>
    <w:rPr>
      <w:sz w:val="28"/>
      <w:szCs w:val="28"/>
    </w:rPr>
  </w:style>
  <w:style w:type="paragraph" w:customStyle="1" w:styleId="1268">
    <w:name w:val="style2"/>
    <w:basedOn w:val="1"/>
    <w:autoRedefine/>
    <w:qFormat/>
    <w:uiPriority w:val="99"/>
    <w:pPr>
      <w:widowControl/>
      <w:spacing w:before="100" w:beforeAutospacing="1" w:after="100" w:afterAutospacing="1"/>
      <w:jc w:val="left"/>
    </w:pPr>
    <w:rPr>
      <w:rFonts w:ascii="宋体" w:hAnsi="宋体"/>
      <w:kern w:val="0"/>
      <w:sz w:val="24"/>
    </w:rPr>
  </w:style>
  <w:style w:type="paragraph" w:customStyle="1" w:styleId="1269">
    <w:name w:val="样式 标题 1章标题 11标题 1H1一、 + 行距: 1.5 倍行距2"/>
    <w:basedOn w:val="8"/>
    <w:autoRedefine/>
    <w:semiHidden/>
    <w:qFormat/>
    <w:uiPriority w:val="99"/>
    <w:pPr>
      <w:keepLines/>
      <w:overflowPunct/>
      <w:spacing w:before="340" w:after="330" w:line="360" w:lineRule="auto"/>
      <w:ind w:left="3845" w:hanging="3845"/>
      <w:jc w:val="center"/>
    </w:pPr>
    <w:rPr>
      <w:rFonts w:cs="宋体"/>
      <w:color w:val="auto"/>
      <w:sz w:val="44"/>
      <w:szCs w:val="20"/>
    </w:rPr>
  </w:style>
  <w:style w:type="paragraph" w:customStyle="1" w:styleId="1270">
    <w:name w:val=".66l.66l"/>
    <w:basedOn w:val="1"/>
    <w:autoRedefine/>
    <w:semiHidden/>
    <w:qFormat/>
    <w:uiPriority w:val="99"/>
    <w:pPr>
      <w:autoSpaceDE w:val="0"/>
      <w:autoSpaceDN w:val="0"/>
      <w:adjustRightInd w:val="0"/>
      <w:spacing w:line="312" w:lineRule="atLeast"/>
      <w:ind w:firstLine="570"/>
      <w:textAlignment w:val="baseline"/>
    </w:pPr>
    <w:rPr>
      <w:rFonts w:ascii="宋体"/>
      <w:kern w:val="0"/>
      <w:sz w:val="28"/>
      <w:szCs w:val="20"/>
    </w:rPr>
  </w:style>
  <w:style w:type="paragraph" w:customStyle="1" w:styleId="1271">
    <w:name w:val="xl154"/>
    <w:basedOn w:val="1"/>
    <w:autoRedefine/>
    <w:qFormat/>
    <w:uiPriority w:val="99"/>
    <w:pPr>
      <w:widowControl/>
      <w:pBdr>
        <w:left w:val="single" w:color="auto" w:sz="12" w:space="0"/>
        <w:bottom w:val="single" w:color="auto" w:sz="8" w:space="0"/>
      </w:pBdr>
      <w:spacing w:before="100" w:beforeAutospacing="1" w:after="100" w:afterAutospacing="1"/>
      <w:jc w:val="center"/>
    </w:pPr>
    <w:rPr>
      <w:rFonts w:ascii="Arial Unicode MS" w:hAnsi="Arial Unicode MS"/>
      <w:kern w:val="0"/>
      <w:sz w:val="12"/>
      <w:szCs w:val="12"/>
    </w:rPr>
  </w:style>
  <w:style w:type="paragraph" w:customStyle="1" w:styleId="1272">
    <w:name w:val="xl64"/>
    <w:basedOn w:val="1"/>
    <w:autoRedefine/>
    <w:qFormat/>
    <w:uiPriority w:val="99"/>
    <w:pPr>
      <w:widowControl/>
      <w:spacing w:before="100" w:beforeAutospacing="1" w:after="100" w:afterAutospacing="1"/>
      <w:jc w:val="center"/>
    </w:pPr>
    <w:rPr>
      <w:rFonts w:ascii="Arial" w:hAnsi="Arial" w:cs="Arial"/>
      <w:b/>
      <w:bCs/>
      <w:kern w:val="0"/>
      <w:sz w:val="22"/>
      <w:szCs w:val="22"/>
    </w:rPr>
  </w:style>
  <w:style w:type="paragraph" w:customStyle="1" w:styleId="1273">
    <w:name w:val="我的正文"/>
    <w:basedOn w:val="1"/>
    <w:autoRedefine/>
    <w:qFormat/>
    <w:uiPriority w:val="99"/>
    <w:pPr>
      <w:spacing w:line="360" w:lineRule="auto"/>
      <w:ind w:firstLine="480" w:firstLineChars="200"/>
    </w:pPr>
    <w:rPr>
      <w:rFonts w:cs="宋体"/>
      <w:sz w:val="24"/>
    </w:rPr>
  </w:style>
  <w:style w:type="paragraph" w:customStyle="1" w:styleId="1274">
    <w:name w:val="xl84"/>
    <w:basedOn w:val="1"/>
    <w:autoRedefine/>
    <w:qFormat/>
    <w:uiPriority w:val="99"/>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275">
    <w:name w:val="xl90"/>
    <w:basedOn w:val="1"/>
    <w:autoRedefine/>
    <w:qFormat/>
    <w:uiPriority w:val="99"/>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276">
    <w:name w:val="unnamed2"/>
    <w:basedOn w:val="1"/>
    <w:autoRedefine/>
    <w:qFormat/>
    <w:uiPriority w:val="99"/>
    <w:pPr>
      <w:widowControl/>
      <w:spacing w:before="100" w:beforeAutospacing="1" w:after="100" w:afterAutospacing="1"/>
      <w:jc w:val="left"/>
    </w:pPr>
    <w:rPr>
      <w:rFonts w:ascii="宋体" w:hAnsi="宋体"/>
      <w:kern w:val="0"/>
      <w:sz w:val="24"/>
    </w:rPr>
  </w:style>
  <w:style w:type="paragraph" w:customStyle="1" w:styleId="1277">
    <w:name w:val="正文1.1"/>
    <w:basedOn w:val="1"/>
    <w:autoRedefine/>
    <w:qFormat/>
    <w:uiPriority w:val="99"/>
    <w:pPr>
      <w:tabs>
        <w:tab w:val="left" w:pos="495"/>
      </w:tabs>
      <w:snapToGrid w:val="0"/>
      <w:spacing w:beforeLines="50" w:afterLines="50" w:line="360" w:lineRule="auto"/>
      <w:ind w:left="495" w:hanging="495"/>
      <w:outlineLvl w:val="2"/>
    </w:pPr>
    <w:rPr>
      <w:rFonts w:hAnsi="宋体"/>
      <w:b/>
      <w:sz w:val="30"/>
      <w:szCs w:val="30"/>
    </w:rPr>
  </w:style>
  <w:style w:type="paragraph" w:customStyle="1" w:styleId="1278">
    <w:name w:val="xl102"/>
    <w:basedOn w:val="1"/>
    <w:autoRedefine/>
    <w:qFormat/>
    <w:uiPriority w:val="99"/>
    <w:pPr>
      <w:widowControl/>
      <w:pBdr>
        <w:left w:val="single" w:color="auto" w:sz="4" w:space="0"/>
        <w:bottom w:val="single" w:color="auto" w:sz="12" w:space="0"/>
        <w:right w:val="single" w:color="auto" w:sz="12" w:space="0"/>
      </w:pBdr>
      <w:spacing w:before="100" w:beforeAutospacing="1" w:after="100" w:afterAutospacing="1"/>
      <w:jc w:val="center"/>
      <w:textAlignment w:val="center"/>
    </w:pPr>
    <w:rPr>
      <w:kern w:val="0"/>
      <w:sz w:val="12"/>
      <w:szCs w:val="12"/>
    </w:rPr>
  </w:style>
  <w:style w:type="paragraph" w:customStyle="1" w:styleId="1279">
    <w:name w:val="样式 标题 4 + 黑色 左侧:  -0.01 厘米 首行缩进:  0.01 厘米"/>
    <w:basedOn w:val="11"/>
    <w:autoRedefine/>
    <w:qFormat/>
    <w:uiPriority w:val="99"/>
    <w:pPr>
      <w:tabs>
        <w:tab w:val="left" w:pos="1080"/>
        <w:tab w:val="left" w:pos="1680"/>
      </w:tabs>
      <w:spacing w:beforeLines="50" w:after="0" w:line="312" w:lineRule="auto"/>
      <w:ind w:left="864" w:hanging="864" w:firstLineChars="250"/>
      <w:jc w:val="left"/>
    </w:pPr>
    <w:rPr>
      <w:rFonts w:ascii="仿宋_GB2312" w:hAnsi="Arial" w:eastAsia="仿宋_GB2312" w:cs="宋体"/>
      <w:b w:val="0"/>
      <w:bCs w:val="0"/>
      <w:color w:val="000000"/>
      <w:szCs w:val="20"/>
    </w:rPr>
  </w:style>
  <w:style w:type="paragraph" w:customStyle="1" w:styleId="1280">
    <w:name w:val="font15"/>
    <w:basedOn w:val="1"/>
    <w:autoRedefine/>
    <w:qFormat/>
    <w:uiPriority w:val="99"/>
    <w:pPr>
      <w:widowControl/>
      <w:spacing w:before="100" w:beforeAutospacing="1" w:after="100" w:afterAutospacing="1"/>
      <w:jc w:val="left"/>
    </w:pPr>
    <w:rPr>
      <w:rFonts w:ascii="Tahoma" w:hAnsi="Tahoma" w:cs="Tahoma"/>
      <w:b/>
      <w:bCs/>
      <w:color w:val="000000"/>
      <w:kern w:val="0"/>
      <w:sz w:val="16"/>
      <w:szCs w:val="16"/>
    </w:rPr>
  </w:style>
  <w:style w:type="paragraph" w:customStyle="1" w:styleId="1281">
    <w:name w:val="xl74"/>
    <w:basedOn w:val="1"/>
    <w:autoRedefine/>
    <w:qFormat/>
    <w:uiPriority w:val="99"/>
    <w:pPr>
      <w:widowControl/>
      <w:spacing w:before="100" w:beforeAutospacing="1" w:after="100" w:afterAutospacing="1"/>
      <w:jc w:val="left"/>
    </w:pPr>
    <w:rPr>
      <w:rFonts w:ascii="宋体" w:hAnsi="宋体"/>
      <w:kern w:val="0"/>
      <w:sz w:val="24"/>
    </w:rPr>
  </w:style>
  <w:style w:type="paragraph" w:customStyle="1" w:styleId="1282">
    <w:name w:val="xl23"/>
    <w:basedOn w:val="1"/>
    <w:autoRedefine/>
    <w:qFormat/>
    <w:uiPriority w:val="99"/>
    <w:pPr>
      <w:widowControl/>
      <w:pBdr>
        <w:bottom w:val="single" w:color="auto" w:sz="4" w:space="0"/>
        <w:right w:val="single" w:color="auto" w:sz="4" w:space="0"/>
      </w:pBdr>
      <w:spacing w:before="100" w:beforeAutospacing="1" w:after="100" w:afterAutospacing="1"/>
      <w:jc w:val="center"/>
    </w:pPr>
    <w:rPr>
      <w:rFonts w:ascii="仿宋_GB2312" w:hAnsi="宋体" w:eastAsia="仿宋_GB2312"/>
      <w:kern w:val="0"/>
      <w:sz w:val="24"/>
    </w:rPr>
  </w:style>
  <w:style w:type="paragraph" w:customStyle="1" w:styleId="1283">
    <w:name w:val="font16"/>
    <w:basedOn w:val="1"/>
    <w:autoRedefine/>
    <w:qFormat/>
    <w:uiPriority w:val="99"/>
    <w:pPr>
      <w:widowControl/>
      <w:spacing w:before="100" w:beforeAutospacing="1" w:after="100" w:afterAutospacing="1"/>
      <w:jc w:val="left"/>
    </w:pPr>
    <w:rPr>
      <w:rFonts w:ascii="Tahoma" w:hAnsi="Tahoma" w:cs="Tahoma"/>
      <w:color w:val="000000"/>
      <w:kern w:val="0"/>
      <w:sz w:val="16"/>
      <w:szCs w:val="16"/>
    </w:rPr>
  </w:style>
  <w:style w:type="paragraph" w:customStyle="1" w:styleId="1284">
    <w:name w:val="xl198"/>
    <w:basedOn w:val="1"/>
    <w:autoRedefine/>
    <w:qFormat/>
    <w:uiPriority w:val="99"/>
    <w:pPr>
      <w:widowControl/>
      <w:pBdr>
        <w:bottom w:val="single" w:color="auto" w:sz="8" w:space="0"/>
      </w:pBdr>
      <w:spacing w:before="100" w:beforeAutospacing="1" w:after="100" w:afterAutospacing="1"/>
      <w:jc w:val="center"/>
    </w:pPr>
    <w:rPr>
      <w:rFonts w:ascii="Arial Unicode MS" w:hAnsi="Arial Unicode MS"/>
      <w:kern w:val="0"/>
      <w:sz w:val="16"/>
      <w:szCs w:val="16"/>
    </w:rPr>
  </w:style>
  <w:style w:type="paragraph" w:customStyle="1" w:styleId="1285">
    <w:name w:val="xl124"/>
    <w:basedOn w:val="1"/>
    <w:autoRedefine/>
    <w:qFormat/>
    <w:uiPriority w:val="99"/>
    <w:pPr>
      <w:widowControl/>
      <w:pBdr>
        <w:left w:val="single" w:color="auto" w:sz="4" w:space="0"/>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286">
    <w:name w:val="xl185"/>
    <w:basedOn w:val="1"/>
    <w:autoRedefine/>
    <w:qFormat/>
    <w:uiPriority w:val="99"/>
    <w:pPr>
      <w:widowControl/>
      <w:pBdr>
        <w:bottom w:val="single" w:color="auto" w:sz="12" w:space="0"/>
        <w:right w:val="single" w:color="auto" w:sz="4"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287">
    <w:name w:val="标准公文"/>
    <w:autoRedefine/>
    <w:qFormat/>
    <w:uiPriority w:val="99"/>
    <w:pPr>
      <w:widowControl w:val="0"/>
      <w:spacing w:line="520" w:lineRule="exact"/>
      <w:ind w:firstLine="560" w:firstLineChars="200"/>
      <w:jc w:val="both"/>
    </w:pPr>
    <w:rPr>
      <w:rFonts w:ascii="宋体" w:hAnsi="宋体" w:eastAsia="宋体" w:cs="Times New Roman"/>
      <w:kern w:val="0"/>
      <w:sz w:val="28"/>
      <w:szCs w:val="34"/>
      <w:lang w:val="en-US" w:eastAsia="zh-CN" w:bidi="ar-SA"/>
    </w:rPr>
  </w:style>
  <w:style w:type="paragraph" w:customStyle="1" w:styleId="1288">
    <w:name w:val="xl127"/>
    <w:basedOn w:val="1"/>
    <w:autoRedefine/>
    <w:qFormat/>
    <w:uiPriority w:val="99"/>
    <w:pPr>
      <w:widowControl/>
      <w:pBdr>
        <w:top w:val="single" w:color="auto" w:sz="8"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89">
    <w:name w:val="xl77"/>
    <w:basedOn w:val="1"/>
    <w:autoRedefine/>
    <w:qFormat/>
    <w:uiPriority w:val="99"/>
    <w:pPr>
      <w:widowControl/>
      <w:spacing w:before="100" w:beforeAutospacing="1" w:after="100" w:afterAutospacing="1"/>
      <w:jc w:val="left"/>
    </w:pPr>
    <w:rPr>
      <w:rFonts w:ascii="Arial Unicode MS" w:hAnsi="Arial Unicode MS"/>
      <w:kern w:val="0"/>
      <w:sz w:val="12"/>
      <w:szCs w:val="12"/>
    </w:rPr>
  </w:style>
  <w:style w:type="paragraph" w:customStyle="1" w:styleId="1290">
    <w:name w:val="样式 标题 3 + 宋体 四号"/>
    <w:basedOn w:val="10"/>
    <w:autoRedefine/>
    <w:qFormat/>
    <w:uiPriority w:val="99"/>
    <w:pPr>
      <w:tabs>
        <w:tab w:val="left" w:pos="1260"/>
      </w:tabs>
      <w:spacing w:line="360" w:lineRule="auto"/>
      <w:ind w:left="1260" w:hanging="420"/>
    </w:pPr>
    <w:rPr>
      <w:rFonts w:ascii="宋体" w:hAnsi="宋体" w:eastAsia="黑体" w:cs="宋体"/>
      <w:kern w:val="0"/>
      <w:sz w:val="28"/>
      <w:szCs w:val="20"/>
    </w:rPr>
  </w:style>
  <w:style w:type="paragraph" w:customStyle="1" w:styleId="1291">
    <w:name w:val="Body Text 21"/>
    <w:basedOn w:val="1"/>
    <w:autoRedefine/>
    <w:qFormat/>
    <w:uiPriority w:val="99"/>
    <w:pPr>
      <w:adjustRightInd w:val="0"/>
      <w:textAlignment w:val="baseline"/>
    </w:pPr>
    <w:rPr>
      <w:color w:val="000000"/>
      <w:sz w:val="24"/>
      <w:szCs w:val="20"/>
    </w:rPr>
  </w:style>
  <w:style w:type="paragraph" w:customStyle="1" w:styleId="1292">
    <w:name w:val="xl171"/>
    <w:basedOn w:val="1"/>
    <w:autoRedefine/>
    <w:qFormat/>
    <w:uiPriority w:val="99"/>
    <w:pPr>
      <w:widowControl/>
      <w:pBdr>
        <w:bottom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1293">
    <w:name w:val="xl182"/>
    <w:basedOn w:val="1"/>
    <w:autoRedefine/>
    <w:qFormat/>
    <w:uiPriority w:val="99"/>
    <w:pPr>
      <w:widowControl/>
      <w:pBdr>
        <w:top w:val="single" w:color="auto" w:sz="4" w:space="0"/>
        <w:left w:val="single" w:color="auto" w:sz="4" w:space="0"/>
        <w:right w:val="single" w:color="auto" w:sz="4" w:space="0"/>
      </w:pBdr>
      <w:spacing w:before="100" w:beforeAutospacing="1" w:after="100" w:afterAutospacing="1"/>
      <w:jc w:val="center"/>
      <w:textAlignment w:val="center"/>
    </w:pPr>
    <w:rPr>
      <w:kern w:val="0"/>
      <w:sz w:val="16"/>
      <w:szCs w:val="16"/>
    </w:rPr>
  </w:style>
  <w:style w:type="paragraph" w:customStyle="1" w:styleId="1294">
    <w:name w:val="Char Char Char Char Char Char1 Char Char Char Char"/>
    <w:basedOn w:val="1"/>
    <w:autoRedefine/>
    <w:qFormat/>
    <w:uiPriority w:val="99"/>
    <w:rPr>
      <w:sz w:val="24"/>
    </w:rPr>
  </w:style>
  <w:style w:type="paragraph" w:customStyle="1" w:styleId="1295">
    <w:name w:val="CM74"/>
    <w:basedOn w:val="1"/>
    <w:next w:val="1"/>
    <w:autoRedefine/>
    <w:qFormat/>
    <w:uiPriority w:val="99"/>
    <w:pPr>
      <w:autoSpaceDE w:val="0"/>
      <w:autoSpaceDN w:val="0"/>
      <w:adjustRightInd w:val="0"/>
      <w:spacing w:after="180"/>
      <w:jc w:val="left"/>
    </w:pPr>
    <w:rPr>
      <w:rFonts w:ascii="Sim Sun+ 2" w:eastAsia="Sim Sun+ 2" w:cs="Sim Sun+ 2"/>
      <w:kern w:val="0"/>
      <w:sz w:val="24"/>
    </w:rPr>
  </w:style>
  <w:style w:type="paragraph" w:customStyle="1" w:styleId="1296">
    <w:name w:val="Char1 Char Char Char Char Char Char Char Char Char"/>
    <w:basedOn w:val="1"/>
    <w:autoRedefine/>
    <w:qFormat/>
    <w:uiPriority w:val="99"/>
    <w:rPr>
      <w:sz w:val="24"/>
    </w:rPr>
  </w:style>
  <w:style w:type="paragraph" w:customStyle="1" w:styleId="1297">
    <w:name w:val="xl86"/>
    <w:basedOn w:val="1"/>
    <w:autoRedefine/>
    <w:qFormat/>
    <w:uiPriority w:val="99"/>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1298">
    <w:name w:val="Char Char Char Char Char Char1 Char Char Char Char Char Char Char1"/>
    <w:basedOn w:val="1"/>
    <w:autoRedefine/>
    <w:qFormat/>
    <w:uiPriority w:val="99"/>
  </w:style>
  <w:style w:type="paragraph" w:customStyle="1" w:styleId="1299">
    <w:name w:val="表格内容2"/>
    <w:basedOn w:val="322"/>
    <w:autoRedefine/>
    <w:qFormat/>
    <w:uiPriority w:val="99"/>
    <w:pPr>
      <w:overflowPunct w:val="0"/>
      <w:autoSpaceDE/>
      <w:autoSpaceDN/>
      <w:snapToGrid w:val="0"/>
      <w:textAlignment w:val="baseline"/>
    </w:pPr>
    <w:rPr>
      <w:rFonts w:cs="Arial"/>
      <w:color w:val="000000"/>
      <w:szCs w:val="24"/>
    </w:rPr>
  </w:style>
  <w:style w:type="paragraph" w:customStyle="1" w:styleId="1300">
    <w:name w:val="前言"/>
    <w:basedOn w:val="1"/>
    <w:autoRedefine/>
    <w:qFormat/>
    <w:uiPriority w:val="99"/>
    <w:pPr>
      <w:spacing w:line="560" w:lineRule="exact"/>
      <w:jc w:val="center"/>
    </w:pPr>
    <w:rPr>
      <w:rFonts w:cs="宋体"/>
      <w:b/>
      <w:sz w:val="30"/>
      <w:szCs w:val="20"/>
    </w:rPr>
  </w:style>
  <w:style w:type="paragraph" w:customStyle="1" w:styleId="1301">
    <w:name w:val="xl178"/>
    <w:basedOn w:val="1"/>
    <w:autoRedefine/>
    <w:qFormat/>
    <w:uiPriority w:val="99"/>
    <w:pPr>
      <w:widowControl/>
      <w:spacing w:before="100" w:beforeAutospacing="1" w:after="100" w:afterAutospacing="1"/>
      <w:jc w:val="center"/>
    </w:pPr>
    <w:rPr>
      <w:rFonts w:ascii="Arial Unicode MS" w:hAnsi="Arial Unicode MS"/>
      <w:kern w:val="0"/>
      <w:sz w:val="12"/>
      <w:szCs w:val="12"/>
    </w:rPr>
  </w:style>
  <w:style w:type="paragraph" w:customStyle="1" w:styleId="1302">
    <w:name w:val="CM4"/>
    <w:basedOn w:val="1"/>
    <w:next w:val="1"/>
    <w:autoRedefine/>
    <w:qFormat/>
    <w:uiPriority w:val="99"/>
    <w:pPr>
      <w:autoSpaceDE w:val="0"/>
      <w:autoSpaceDN w:val="0"/>
      <w:adjustRightInd w:val="0"/>
      <w:spacing w:line="520" w:lineRule="atLeast"/>
      <w:jc w:val="left"/>
    </w:pPr>
    <w:rPr>
      <w:rFonts w:ascii="宋体"/>
      <w:kern w:val="0"/>
      <w:sz w:val="24"/>
    </w:rPr>
  </w:style>
  <w:style w:type="paragraph" w:customStyle="1" w:styleId="1303">
    <w:name w:val="xl187"/>
    <w:basedOn w:val="1"/>
    <w:autoRedefine/>
    <w:qFormat/>
    <w:uiPriority w:val="99"/>
    <w:pPr>
      <w:widowControl/>
      <w:pBdr>
        <w:top w:val="single" w:color="auto" w:sz="4" w:space="0"/>
        <w:left w:val="single" w:color="auto" w:sz="4" w:space="0"/>
        <w:right w:val="single" w:color="auto" w:sz="4" w:space="0"/>
      </w:pBdr>
      <w:spacing w:before="100" w:beforeAutospacing="1" w:after="100" w:afterAutospacing="1"/>
      <w:jc w:val="center"/>
      <w:textAlignment w:val="center"/>
    </w:pPr>
    <w:rPr>
      <w:kern w:val="0"/>
      <w:sz w:val="16"/>
      <w:szCs w:val="16"/>
    </w:rPr>
  </w:style>
  <w:style w:type="paragraph" w:customStyle="1" w:styleId="1304">
    <w:name w:val="样式23"/>
    <w:basedOn w:val="1"/>
    <w:autoRedefine/>
    <w:qFormat/>
    <w:uiPriority w:val="99"/>
    <w:pPr>
      <w:spacing w:beforeLines="50" w:afterLines="100"/>
      <w:ind w:right="141" w:rightChars="67" w:firstLine="480" w:firstLineChars="200"/>
    </w:pPr>
    <w:rPr>
      <w:rFonts w:ascii="黑体" w:eastAsia="黑体"/>
      <w:sz w:val="24"/>
      <w:szCs w:val="20"/>
    </w:rPr>
  </w:style>
  <w:style w:type="paragraph" w:customStyle="1" w:styleId="1305">
    <w:name w:val="正文居中"/>
    <w:basedOn w:val="61"/>
    <w:autoRedefine/>
    <w:qFormat/>
    <w:uiPriority w:val="99"/>
    <w:pPr>
      <w:tabs>
        <w:tab w:val="left" w:pos="244"/>
        <w:tab w:val="left" w:pos="720"/>
      </w:tabs>
      <w:adjustRightInd w:val="0"/>
      <w:snapToGrid/>
      <w:jc w:val="center"/>
    </w:pPr>
    <w:rPr>
      <w:rFonts w:ascii="宋体" w:hAnsi="Arial"/>
      <w:b w:val="0"/>
      <w:caps w:val="0"/>
      <w:sz w:val="28"/>
      <w:szCs w:val="28"/>
    </w:rPr>
  </w:style>
  <w:style w:type="paragraph" w:customStyle="1" w:styleId="1306">
    <w:name w:val="xl143"/>
    <w:basedOn w:val="1"/>
    <w:autoRedefine/>
    <w:qFormat/>
    <w:uiPriority w:val="99"/>
    <w:pPr>
      <w:widowControl/>
      <w:pBdr>
        <w:top w:val="single" w:color="auto" w:sz="8" w:space="0"/>
        <w:left w:val="single" w:color="auto" w:sz="4"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307">
    <w:name w:val="Char Char Char Char Char Char Char Char Char Char Char Char Char Char Char Char2"/>
    <w:basedOn w:val="1"/>
    <w:autoRedefine/>
    <w:qFormat/>
    <w:uiPriority w:val="99"/>
    <w:pPr>
      <w:widowControl/>
      <w:contextualSpacing/>
      <w:jc w:val="left"/>
    </w:pPr>
    <w:rPr>
      <w:rFonts w:cs="宋体"/>
      <w:kern w:val="0"/>
    </w:rPr>
  </w:style>
  <w:style w:type="paragraph" w:customStyle="1" w:styleId="1308">
    <w:name w:val="msoplaintextcxspmiddle"/>
    <w:basedOn w:val="1"/>
    <w:autoRedefine/>
    <w:qFormat/>
    <w:uiPriority w:val="99"/>
    <w:pPr>
      <w:widowControl/>
      <w:spacing w:before="100" w:beforeAutospacing="1" w:after="100" w:afterAutospacing="1"/>
      <w:contextualSpacing/>
      <w:jc w:val="left"/>
    </w:pPr>
    <w:rPr>
      <w:rFonts w:cs="宋体"/>
      <w:kern w:val="0"/>
    </w:rPr>
  </w:style>
  <w:style w:type="paragraph" w:customStyle="1" w:styleId="1309">
    <w:name w:val="表格文字2"/>
    <w:basedOn w:val="1"/>
    <w:autoRedefine/>
    <w:semiHidden/>
    <w:qFormat/>
    <w:uiPriority w:val="99"/>
    <w:pPr>
      <w:tabs>
        <w:tab w:val="left" w:pos="277"/>
        <w:tab w:val="left" w:pos="600"/>
        <w:tab w:val="left" w:pos="780"/>
        <w:tab w:val="left" w:pos="2517"/>
      </w:tabs>
      <w:adjustRightInd w:val="0"/>
      <w:spacing w:before="60"/>
      <w:jc w:val="center"/>
      <w:textAlignment w:val="baseline"/>
    </w:pPr>
    <w:rPr>
      <w:rFonts w:eastAsia="楷体_GB2312"/>
      <w:kern w:val="0"/>
      <w:sz w:val="24"/>
      <w:szCs w:val="20"/>
    </w:rPr>
  </w:style>
  <w:style w:type="table" w:customStyle="1" w:styleId="1310">
    <w:name w:val="无格式表格 21"/>
    <w:autoRedefine/>
    <w:qFormat/>
    <w:uiPriority w:val="99"/>
    <w:rPr>
      <w:kern w:val="0"/>
      <w:sz w:val="20"/>
      <w:szCs w:val="20"/>
    </w:rPr>
    <w:tblPr>
      <w:tblBorders>
        <w:top w:val="single" w:color="7F7F7F" w:sz="4" w:space="0"/>
        <w:bottom w:val="single" w:color="7F7F7F" w:sz="4" w:space="0"/>
      </w:tblBorders>
      <w:tblCellMar>
        <w:top w:w="0" w:type="dxa"/>
        <w:left w:w="108" w:type="dxa"/>
        <w:bottom w:w="0" w:type="dxa"/>
        <w:right w:w="108" w:type="dxa"/>
      </w:tblCellMar>
    </w:tblPr>
  </w:style>
  <w:style w:type="table" w:customStyle="1" w:styleId="1311">
    <w:name w:val="网格型（pxg）11"/>
    <w:autoRedefine/>
    <w:qFormat/>
    <w:uiPriority w:val="99"/>
    <w:pPr>
      <w:widowControl w:val="0"/>
      <w:jc w:val="both"/>
    </w:pPr>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12">
    <w:name w:val="网格型 52"/>
    <w:autoRedefine/>
    <w:qFormat/>
    <w:uiPriority w:val="99"/>
    <w:pPr>
      <w:widowControl w:val="0"/>
      <w:jc w:val="both"/>
    </w:pPr>
    <w:rPr>
      <w:kern w:val="0"/>
      <w:sz w:val="20"/>
      <w:szCs w:val="20"/>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1313">
    <w:name w:val="无格式表格 41"/>
    <w:autoRedefine/>
    <w:qFormat/>
    <w:uiPriority w:val="99"/>
    <w:rPr>
      <w:kern w:val="0"/>
      <w:sz w:val="20"/>
      <w:szCs w:val="20"/>
    </w:rPr>
    <w:tblPr>
      <w:tblCellMar>
        <w:top w:w="0" w:type="dxa"/>
        <w:left w:w="108" w:type="dxa"/>
        <w:bottom w:w="0" w:type="dxa"/>
        <w:right w:w="108" w:type="dxa"/>
      </w:tblCellMar>
    </w:tblPr>
  </w:style>
  <w:style w:type="table" w:customStyle="1" w:styleId="1314">
    <w:name w:val="环评用表10"/>
    <w:autoRedefine/>
    <w:qFormat/>
    <w:uiPriority w:val="99"/>
    <w:pPr>
      <w:widowControl w:val="0"/>
      <w:jc w:val="both"/>
    </w:pPr>
    <w:rPr>
      <w:kern w:val="0"/>
      <w:sz w:val="20"/>
      <w:szCs w:val="20"/>
    </w:r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style>
  <w:style w:type="table" w:customStyle="1" w:styleId="1315">
    <w:name w:val="环评用表6"/>
    <w:autoRedefine/>
    <w:qFormat/>
    <w:uiPriority w:val="99"/>
    <w:pPr>
      <w:widowControl w:val="0"/>
      <w:jc w:val="both"/>
    </w:pPr>
    <w:rPr>
      <w:kern w:val="0"/>
      <w:sz w:val="20"/>
      <w:szCs w:val="20"/>
    </w:r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style>
  <w:style w:type="table" w:customStyle="1" w:styleId="1316">
    <w:name w:val="网格型（pxg）22"/>
    <w:autoRedefine/>
    <w:qFormat/>
    <w:uiPriority w:val="99"/>
    <w:pPr>
      <w:widowControl w:val="0"/>
      <w:jc w:val="both"/>
    </w:pPr>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17">
    <w:name w:val="表格aaa"/>
    <w:autoRedefine/>
    <w:qFormat/>
    <w:uiPriority w:val="99"/>
    <w:pPr>
      <w:jc w:val="both"/>
    </w:pPr>
    <w:rPr>
      <w:kern w:val="0"/>
      <w:sz w:val="20"/>
      <w:szCs w:val="20"/>
    </w:rPr>
    <w:tblPr>
      <w:tblBorders>
        <w:top w:val="single" w:color="auto" w:sz="12" w:space="0"/>
        <w:bottom w:val="single" w:color="auto" w:sz="12" w:space="0"/>
        <w:insideH w:val="single" w:color="auto" w:sz="8" w:space="0"/>
        <w:insideV w:val="single" w:color="auto" w:sz="8" w:space="0"/>
      </w:tblBorders>
      <w:tblCellMar>
        <w:top w:w="0" w:type="dxa"/>
        <w:left w:w="108" w:type="dxa"/>
        <w:bottom w:w="0" w:type="dxa"/>
        <w:right w:w="108" w:type="dxa"/>
      </w:tblCellMar>
    </w:tblPr>
  </w:style>
  <w:style w:type="table" w:customStyle="1" w:styleId="1318">
    <w:name w:val="正文+宋体1"/>
    <w:autoRedefine/>
    <w:qFormat/>
    <w:uiPriority w:val="99"/>
    <w:pPr>
      <w:widowControl w:val="0"/>
      <w:jc w:val="both"/>
    </w:pPr>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19">
    <w:name w:val="环评用表7"/>
    <w:autoRedefine/>
    <w:qFormat/>
    <w:uiPriority w:val="99"/>
    <w:pPr>
      <w:widowControl w:val="0"/>
      <w:jc w:val="both"/>
    </w:pPr>
    <w:rPr>
      <w:kern w:val="0"/>
      <w:sz w:val="20"/>
      <w:szCs w:val="20"/>
    </w:r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style>
  <w:style w:type="table" w:customStyle="1" w:styleId="1320">
    <w:name w:val="表格样式-tjgsqiu1"/>
    <w:basedOn w:val="88"/>
    <w:autoRedefine/>
    <w:qFormat/>
    <w:uiPriority w:val="99"/>
    <w:pPr>
      <w:snapToGrid w:val="0"/>
      <w:spacing w:line="240" w:lineRule="auto"/>
      <w:ind w:firstLine="0" w:firstLineChars="0"/>
      <w:jc w:val="center"/>
    </w:pPr>
    <w:rPr>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
  </w:style>
  <w:style w:type="table" w:customStyle="1" w:styleId="1321">
    <w:name w:val="网格型 111"/>
    <w:autoRedefine/>
    <w:qFormat/>
    <w:uiPriority w:val="99"/>
    <w:pPr>
      <w:widowControl w:val="0"/>
      <w:jc w:val="both"/>
    </w:pPr>
    <w:rPr>
      <w:kern w:val="0"/>
      <w:sz w:val="20"/>
      <w:szCs w:val="20"/>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322">
    <w:name w:val="表格样式-tjgsqiu2"/>
    <w:basedOn w:val="88"/>
    <w:autoRedefine/>
    <w:qFormat/>
    <w:uiPriority w:val="99"/>
    <w:pPr>
      <w:snapToGrid w:val="0"/>
      <w:spacing w:line="240" w:lineRule="auto"/>
      <w:ind w:firstLine="0" w:firstLineChars="0"/>
      <w:jc w:val="center"/>
    </w:pPr>
    <w:rPr>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
  </w:style>
  <w:style w:type="table" w:customStyle="1" w:styleId="1323">
    <w:name w:val="表格样式-tjgsqiu"/>
    <w:basedOn w:val="88"/>
    <w:autoRedefine/>
    <w:qFormat/>
    <w:uiPriority w:val="99"/>
    <w:pPr>
      <w:snapToGrid w:val="0"/>
      <w:spacing w:line="240" w:lineRule="auto"/>
      <w:ind w:firstLine="0" w:firstLineChars="0"/>
      <w:jc w:val="center"/>
    </w:pPr>
    <w:rPr>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
  </w:style>
  <w:style w:type="table" w:customStyle="1" w:styleId="1324">
    <w:name w:val="网格型1"/>
    <w:autoRedefine/>
    <w:qFormat/>
    <w:uiPriority w:val="99"/>
    <w:pPr>
      <w:widowControl w:val="0"/>
      <w:spacing w:line="440" w:lineRule="exact"/>
      <w:ind w:firstLine="504" w:firstLineChars="200"/>
      <w:jc w:val="both"/>
      <w:textAlignment w:val="baseline"/>
    </w:pPr>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25">
    <w:name w:val="正文+宋体11"/>
    <w:autoRedefine/>
    <w:qFormat/>
    <w:uiPriority w:val="99"/>
    <w:pPr>
      <w:widowControl w:val="0"/>
      <w:jc w:val="both"/>
    </w:pPr>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26">
    <w:name w:val="网格型 12"/>
    <w:autoRedefine/>
    <w:qFormat/>
    <w:uiPriority w:val="99"/>
    <w:pPr>
      <w:widowControl w:val="0"/>
      <w:jc w:val="both"/>
    </w:pPr>
    <w:rPr>
      <w:kern w:val="0"/>
      <w:sz w:val="20"/>
      <w:szCs w:val="20"/>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327">
    <w:name w:val="表格样式pp"/>
    <w:autoRedefine/>
    <w:qFormat/>
    <w:uiPriority w:val="99"/>
    <w:rPr>
      <w:kern w:val="0"/>
      <w:sz w:val="20"/>
      <w:szCs w:val="20"/>
    </w:rPr>
    <w:tblPr>
      <w:tblBorders>
        <w:top w:val="single" w:color="auto" w:sz="12" w:space="0"/>
        <w:bottom w:val="single" w:color="auto" w:sz="12" w:space="0"/>
        <w:insideH w:val="single" w:color="auto" w:sz="2" w:space="0"/>
        <w:insideV w:val="single" w:color="auto" w:sz="2" w:space="0"/>
      </w:tblBorders>
      <w:tblCellMar>
        <w:top w:w="0" w:type="dxa"/>
        <w:left w:w="108" w:type="dxa"/>
        <w:bottom w:w="0" w:type="dxa"/>
        <w:right w:w="108" w:type="dxa"/>
      </w:tblCellMar>
    </w:tblPr>
  </w:style>
  <w:style w:type="table" w:customStyle="1" w:styleId="1328">
    <w:name w:val="环评用表3"/>
    <w:autoRedefine/>
    <w:qFormat/>
    <w:uiPriority w:val="99"/>
    <w:pPr>
      <w:widowControl w:val="0"/>
      <w:jc w:val="both"/>
    </w:pPr>
    <w:rPr>
      <w:kern w:val="0"/>
      <w:sz w:val="20"/>
      <w:szCs w:val="20"/>
    </w:r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style>
  <w:style w:type="table" w:customStyle="1" w:styleId="1329">
    <w:name w:val="环评用表9"/>
    <w:autoRedefine/>
    <w:qFormat/>
    <w:uiPriority w:val="99"/>
    <w:pPr>
      <w:widowControl w:val="0"/>
      <w:jc w:val="both"/>
    </w:pPr>
    <w:rPr>
      <w:kern w:val="0"/>
      <w:sz w:val="20"/>
      <w:szCs w:val="20"/>
    </w:r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style>
  <w:style w:type="table" w:customStyle="1" w:styleId="1330">
    <w:name w:val="环评用表2"/>
    <w:autoRedefine/>
    <w:qFormat/>
    <w:uiPriority w:val="99"/>
    <w:pPr>
      <w:widowControl w:val="0"/>
      <w:jc w:val="both"/>
    </w:pPr>
    <w:rPr>
      <w:kern w:val="0"/>
      <w:sz w:val="20"/>
      <w:szCs w:val="20"/>
    </w:r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style>
  <w:style w:type="table" w:customStyle="1" w:styleId="1331">
    <w:name w:val="网格型（pxg）2"/>
    <w:autoRedefine/>
    <w:qFormat/>
    <w:uiPriority w:val="99"/>
    <w:pPr>
      <w:widowControl w:val="0"/>
      <w:jc w:val="both"/>
    </w:pPr>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32">
    <w:name w:val="专业型2"/>
    <w:autoRedefine/>
    <w:qFormat/>
    <w:uiPriority w:val="99"/>
    <w:pPr>
      <w:widowControl w:val="0"/>
      <w:jc w:val="both"/>
    </w:pPr>
    <w:rPr>
      <w:kern w:val="0"/>
      <w:sz w:val="20"/>
      <w:szCs w:val="20"/>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333">
    <w:name w:val="环评用表1"/>
    <w:autoRedefine/>
    <w:qFormat/>
    <w:uiPriority w:val="99"/>
    <w:pPr>
      <w:widowControl w:val="0"/>
      <w:jc w:val="both"/>
    </w:pPr>
    <w:rPr>
      <w:kern w:val="0"/>
      <w:sz w:val="20"/>
      <w:szCs w:val="20"/>
    </w:r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style>
  <w:style w:type="table" w:customStyle="1" w:styleId="1334">
    <w:name w:val="环评用表5"/>
    <w:autoRedefine/>
    <w:qFormat/>
    <w:uiPriority w:val="99"/>
    <w:pPr>
      <w:widowControl w:val="0"/>
      <w:jc w:val="both"/>
    </w:pPr>
    <w:rPr>
      <w:kern w:val="0"/>
      <w:sz w:val="20"/>
      <w:szCs w:val="20"/>
    </w:r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style>
  <w:style w:type="table" w:customStyle="1" w:styleId="1335">
    <w:name w:val="表格样式12"/>
    <w:autoRedefine/>
    <w:semiHidden/>
    <w:qFormat/>
    <w:uiPriority w:val="99"/>
    <w:rPr>
      <w:kern w:val="0"/>
      <w:sz w:val="20"/>
      <w:szCs w:val="20"/>
    </w:rPr>
    <w:tblPr>
      <w:jc w:val="center"/>
      <w:tblBorders>
        <w:top w:val="single" w:color="auto" w:sz="12" w:space="0"/>
        <w:bottom w:val="single" w:color="auto" w:sz="12" w:space="0"/>
        <w:insideH w:val="single" w:color="auto" w:sz="2" w:space="0"/>
        <w:insideV w:val="single" w:color="auto" w:sz="2" w:space="0"/>
      </w:tblBorders>
      <w:tblCellMar>
        <w:top w:w="0" w:type="dxa"/>
        <w:left w:w="108" w:type="dxa"/>
        <w:bottom w:w="0" w:type="dxa"/>
        <w:right w:w="108" w:type="dxa"/>
      </w:tblCellMar>
    </w:tblPr>
    <w:trPr>
      <w:jc w:val="center"/>
    </w:trPr>
  </w:style>
  <w:style w:type="table" w:customStyle="1" w:styleId="1336">
    <w:name w:val="网格型2"/>
    <w:autoRedefine/>
    <w:qFormat/>
    <w:uiPriority w:val="99"/>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37">
    <w:name w:val="网格型 13"/>
    <w:autoRedefine/>
    <w:qFormat/>
    <w:uiPriority w:val="99"/>
    <w:pPr>
      <w:widowControl w:val="0"/>
      <w:jc w:val="both"/>
    </w:pPr>
    <w:rPr>
      <w:kern w:val="0"/>
      <w:sz w:val="20"/>
      <w:szCs w:val="20"/>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338">
    <w:name w:val="网格型 11"/>
    <w:autoRedefine/>
    <w:qFormat/>
    <w:uiPriority w:val="99"/>
    <w:pPr>
      <w:widowControl w:val="0"/>
      <w:jc w:val="both"/>
    </w:pPr>
    <w:rPr>
      <w:kern w:val="0"/>
      <w:sz w:val="20"/>
      <w:szCs w:val="20"/>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339">
    <w:name w:val="正文+宋体13"/>
    <w:autoRedefine/>
    <w:qFormat/>
    <w:uiPriority w:val="99"/>
    <w:pPr>
      <w:widowControl w:val="0"/>
      <w:jc w:val="both"/>
    </w:pPr>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40">
    <w:name w:val="表格主题（安）1"/>
    <w:autoRedefine/>
    <w:semiHidden/>
    <w:qFormat/>
    <w:uiPriority w:val="99"/>
    <w:pPr>
      <w:widowControl w:val="0"/>
      <w:spacing w:line="360" w:lineRule="auto"/>
      <w:ind w:firstLine="200" w:firstLineChars="200"/>
      <w:jc w:val="both"/>
    </w:pPr>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41">
    <w:name w:val="环评用表8"/>
    <w:autoRedefine/>
    <w:qFormat/>
    <w:uiPriority w:val="99"/>
    <w:pPr>
      <w:widowControl w:val="0"/>
      <w:jc w:val="both"/>
    </w:pPr>
    <w:rPr>
      <w:kern w:val="0"/>
      <w:sz w:val="20"/>
      <w:szCs w:val="20"/>
    </w:r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style>
  <w:style w:type="table" w:customStyle="1" w:styleId="1342">
    <w:name w:val="环评用表42"/>
    <w:autoRedefine/>
    <w:qFormat/>
    <w:uiPriority w:val="99"/>
    <w:pPr>
      <w:widowControl w:val="0"/>
      <w:jc w:val="both"/>
    </w:pPr>
    <w:rPr>
      <w:kern w:val="0"/>
      <w:sz w:val="20"/>
      <w:szCs w:val="20"/>
    </w:r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style>
  <w:style w:type="table" w:customStyle="1" w:styleId="1343">
    <w:name w:val="环评用表41"/>
    <w:autoRedefine/>
    <w:qFormat/>
    <w:uiPriority w:val="99"/>
    <w:pPr>
      <w:widowControl w:val="0"/>
      <w:jc w:val="both"/>
    </w:pPr>
    <w:rPr>
      <w:kern w:val="0"/>
      <w:sz w:val="20"/>
      <w:szCs w:val="20"/>
    </w:r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style>
  <w:style w:type="table" w:customStyle="1" w:styleId="1344">
    <w:name w:val="表格aaa1"/>
    <w:autoRedefine/>
    <w:qFormat/>
    <w:uiPriority w:val="99"/>
    <w:pPr>
      <w:jc w:val="both"/>
    </w:pPr>
    <w:rPr>
      <w:kern w:val="0"/>
      <w:sz w:val="20"/>
      <w:szCs w:val="20"/>
    </w:rPr>
    <w:tblPr>
      <w:tblBorders>
        <w:top w:val="single" w:color="auto" w:sz="12" w:space="0"/>
        <w:bottom w:val="single" w:color="auto" w:sz="12" w:space="0"/>
        <w:insideH w:val="single" w:color="auto" w:sz="8" w:space="0"/>
        <w:insideV w:val="single" w:color="auto" w:sz="8" w:space="0"/>
      </w:tblBorders>
      <w:tblCellMar>
        <w:top w:w="0" w:type="dxa"/>
        <w:left w:w="108" w:type="dxa"/>
        <w:bottom w:w="0" w:type="dxa"/>
        <w:right w:w="108" w:type="dxa"/>
      </w:tblCellMar>
    </w:tblPr>
  </w:style>
  <w:style w:type="table" w:customStyle="1" w:styleId="1345">
    <w:name w:val="表格样式11"/>
    <w:autoRedefine/>
    <w:semiHidden/>
    <w:qFormat/>
    <w:uiPriority w:val="99"/>
    <w:rPr>
      <w:kern w:val="0"/>
      <w:sz w:val="20"/>
      <w:szCs w:val="20"/>
    </w:rPr>
    <w:tblPr>
      <w:jc w:val="center"/>
      <w:tblBorders>
        <w:top w:val="single" w:color="auto" w:sz="12" w:space="0"/>
        <w:bottom w:val="single" w:color="auto" w:sz="12" w:space="0"/>
        <w:insideH w:val="single" w:color="auto" w:sz="2" w:space="0"/>
        <w:insideV w:val="single" w:color="auto" w:sz="2" w:space="0"/>
      </w:tblBorders>
      <w:tblCellMar>
        <w:top w:w="0" w:type="dxa"/>
        <w:left w:w="108" w:type="dxa"/>
        <w:bottom w:w="0" w:type="dxa"/>
        <w:right w:w="108" w:type="dxa"/>
      </w:tblCellMar>
    </w:tblPr>
    <w:trPr>
      <w:jc w:val="center"/>
    </w:trPr>
  </w:style>
  <w:style w:type="table" w:customStyle="1" w:styleId="1346">
    <w:name w:val="网格型7"/>
    <w:autoRedefine/>
    <w:qFormat/>
    <w:uiPriority w:val="99"/>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47">
    <w:name w:val="网格型 14"/>
    <w:autoRedefine/>
    <w:qFormat/>
    <w:uiPriority w:val="99"/>
    <w:pPr>
      <w:widowControl w:val="0"/>
      <w:jc w:val="both"/>
    </w:pPr>
    <w:rPr>
      <w:kern w:val="0"/>
      <w:sz w:val="20"/>
      <w:szCs w:val="20"/>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348">
    <w:name w:val="环评用表11"/>
    <w:autoRedefine/>
    <w:qFormat/>
    <w:uiPriority w:val="99"/>
    <w:pPr>
      <w:widowControl w:val="0"/>
      <w:jc w:val="both"/>
    </w:pPr>
    <w:rPr>
      <w:kern w:val="0"/>
      <w:sz w:val="20"/>
      <w:szCs w:val="20"/>
    </w:r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style>
  <w:style w:type="table" w:customStyle="1" w:styleId="1349">
    <w:name w:val="网格型13"/>
    <w:autoRedefine/>
    <w:qFormat/>
    <w:uiPriority w:val="99"/>
    <w:pPr>
      <w:widowControl w:val="0"/>
      <w:spacing w:line="440" w:lineRule="exact"/>
      <w:ind w:firstLine="504" w:firstLineChars="200"/>
      <w:jc w:val="both"/>
      <w:textAlignment w:val="baseline"/>
    </w:pPr>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50">
    <w:name w:val="网格型 113"/>
    <w:autoRedefine/>
    <w:qFormat/>
    <w:uiPriority w:val="99"/>
    <w:pPr>
      <w:widowControl w:val="0"/>
      <w:jc w:val="both"/>
    </w:pPr>
    <w:rPr>
      <w:kern w:val="0"/>
      <w:sz w:val="20"/>
      <w:szCs w:val="20"/>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351">
    <w:name w:val="专业型3"/>
    <w:autoRedefine/>
    <w:qFormat/>
    <w:uiPriority w:val="99"/>
    <w:pPr>
      <w:widowControl w:val="0"/>
      <w:jc w:val="both"/>
    </w:pPr>
    <w:rPr>
      <w:kern w:val="0"/>
      <w:sz w:val="20"/>
      <w:szCs w:val="20"/>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352">
    <w:name w:val="表格aaa2"/>
    <w:autoRedefine/>
    <w:qFormat/>
    <w:uiPriority w:val="99"/>
    <w:pPr>
      <w:jc w:val="both"/>
    </w:pPr>
    <w:rPr>
      <w:kern w:val="0"/>
      <w:sz w:val="20"/>
      <w:szCs w:val="20"/>
    </w:rPr>
    <w:tblPr>
      <w:tblBorders>
        <w:top w:val="single" w:color="auto" w:sz="12" w:space="0"/>
        <w:bottom w:val="single" w:color="auto" w:sz="12" w:space="0"/>
        <w:insideH w:val="single" w:color="auto" w:sz="8" w:space="0"/>
        <w:insideV w:val="single" w:color="auto" w:sz="8" w:space="0"/>
      </w:tblBorders>
      <w:tblCellMar>
        <w:top w:w="0" w:type="dxa"/>
        <w:left w:w="108" w:type="dxa"/>
        <w:bottom w:w="0" w:type="dxa"/>
        <w:right w:w="108" w:type="dxa"/>
      </w:tblCellMar>
    </w:tblPr>
  </w:style>
  <w:style w:type="table" w:customStyle="1" w:styleId="1353">
    <w:name w:val="网格型 112"/>
    <w:autoRedefine/>
    <w:qFormat/>
    <w:uiPriority w:val="99"/>
    <w:pPr>
      <w:widowControl w:val="0"/>
      <w:jc w:val="both"/>
    </w:pPr>
    <w:rPr>
      <w:kern w:val="0"/>
      <w:sz w:val="20"/>
      <w:szCs w:val="20"/>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354">
    <w:name w:val="正文+宋体12"/>
    <w:autoRedefine/>
    <w:qFormat/>
    <w:uiPriority w:val="99"/>
    <w:pPr>
      <w:widowControl w:val="0"/>
      <w:jc w:val="both"/>
    </w:pPr>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55">
    <w:name w:val="表格主题（安）2"/>
    <w:autoRedefine/>
    <w:semiHidden/>
    <w:qFormat/>
    <w:uiPriority w:val="99"/>
    <w:pPr>
      <w:widowControl w:val="0"/>
      <w:spacing w:line="360" w:lineRule="auto"/>
      <w:ind w:firstLine="200" w:firstLineChars="200"/>
      <w:jc w:val="both"/>
    </w:pPr>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56">
    <w:name w:val="表格样式13"/>
    <w:autoRedefine/>
    <w:semiHidden/>
    <w:qFormat/>
    <w:uiPriority w:val="99"/>
    <w:rPr>
      <w:kern w:val="0"/>
      <w:sz w:val="20"/>
      <w:szCs w:val="20"/>
    </w:rPr>
    <w:tblPr>
      <w:jc w:val="center"/>
      <w:tblBorders>
        <w:top w:val="single" w:color="auto" w:sz="12" w:space="0"/>
        <w:bottom w:val="single" w:color="auto" w:sz="12" w:space="0"/>
        <w:insideH w:val="single" w:color="auto" w:sz="2" w:space="0"/>
        <w:insideV w:val="single" w:color="auto" w:sz="2" w:space="0"/>
      </w:tblBorders>
      <w:tblCellMar>
        <w:top w:w="0" w:type="dxa"/>
        <w:left w:w="108" w:type="dxa"/>
        <w:bottom w:w="0" w:type="dxa"/>
        <w:right w:w="108" w:type="dxa"/>
      </w:tblCellMar>
    </w:tblPr>
    <w:trPr>
      <w:jc w:val="center"/>
    </w:trPr>
  </w:style>
  <w:style w:type="table" w:customStyle="1" w:styleId="1357">
    <w:name w:val="网格型（pxg）1"/>
    <w:autoRedefine/>
    <w:qFormat/>
    <w:uiPriority w:val="99"/>
    <w:pPr>
      <w:widowControl w:val="0"/>
      <w:jc w:val="both"/>
    </w:pPr>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58">
    <w:name w:val="网格型（pxg）21"/>
    <w:autoRedefine/>
    <w:qFormat/>
    <w:uiPriority w:val="99"/>
    <w:pPr>
      <w:widowControl w:val="0"/>
      <w:jc w:val="both"/>
    </w:pPr>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59">
    <w:name w:val="专业型1"/>
    <w:autoRedefine/>
    <w:qFormat/>
    <w:uiPriority w:val="99"/>
    <w:pPr>
      <w:widowControl w:val="0"/>
      <w:jc w:val="both"/>
    </w:pPr>
    <w:rPr>
      <w:kern w:val="0"/>
      <w:sz w:val="20"/>
      <w:szCs w:val="20"/>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style>
  <w:style w:type="table" w:customStyle="1" w:styleId="1360">
    <w:name w:val="表格样式1"/>
    <w:autoRedefine/>
    <w:semiHidden/>
    <w:qFormat/>
    <w:uiPriority w:val="99"/>
    <w:rPr>
      <w:kern w:val="0"/>
      <w:sz w:val="20"/>
      <w:szCs w:val="20"/>
    </w:rPr>
    <w:tblPr>
      <w:jc w:val="center"/>
      <w:tblBorders>
        <w:top w:val="single" w:color="auto" w:sz="12" w:space="0"/>
        <w:bottom w:val="single" w:color="auto" w:sz="12" w:space="0"/>
        <w:insideH w:val="single" w:color="auto" w:sz="2" w:space="0"/>
        <w:insideV w:val="single" w:color="auto" w:sz="2" w:space="0"/>
      </w:tblBorders>
      <w:tblCellMar>
        <w:top w:w="0" w:type="dxa"/>
        <w:left w:w="108" w:type="dxa"/>
        <w:bottom w:w="0" w:type="dxa"/>
        <w:right w:w="108" w:type="dxa"/>
      </w:tblCellMar>
    </w:tblPr>
    <w:trPr>
      <w:jc w:val="center"/>
    </w:trPr>
  </w:style>
  <w:style w:type="table" w:customStyle="1" w:styleId="1361">
    <w:name w:val="表格样式pp3"/>
    <w:autoRedefine/>
    <w:qFormat/>
    <w:uiPriority w:val="99"/>
    <w:rPr>
      <w:kern w:val="0"/>
      <w:sz w:val="20"/>
      <w:szCs w:val="20"/>
    </w:rPr>
    <w:tblPr>
      <w:tblBorders>
        <w:top w:val="single" w:color="auto" w:sz="12" w:space="0"/>
        <w:bottom w:val="single" w:color="auto" w:sz="12" w:space="0"/>
        <w:insideH w:val="single" w:color="auto" w:sz="2" w:space="0"/>
        <w:insideV w:val="single" w:color="auto" w:sz="2" w:space="0"/>
      </w:tblBorders>
      <w:tblCellMar>
        <w:top w:w="0" w:type="dxa"/>
        <w:left w:w="108" w:type="dxa"/>
        <w:bottom w:w="0" w:type="dxa"/>
        <w:right w:w="108" w:type="dxa"/>
      </w:tblCellMar>
    </w:tblPr>
  </w:style>
  <w:style w:type="table" w:customStyle="1" w:styleId="1362">
    <w:name w:val="无格式表格 51"/>
    <w:autoRedefine/>
    <w:qFormat/>
    <w:uiPriority w:val="99"/>
    <w:rPr>
      <w:kern w:val="0"/>
      <w:sz w:val="20"/>
      <w:szCs w:val="20"/>
    </w:rPr>
    <w:tblPr>
      <w:tblCellMar>
        <w:top w:w="0" w:type="dxa"/>
        <w:left w:w="108" w:type="dxa"/>
        <w:bottom w:w="0" w:type="dxa"/>
        <w:right w:w="108" w:type="dxa"/>
      </w:tblCellMar>
    </w:tblPr>
  </w:style>
  <w:style w:type="table" w:customStyle="1" w:styleId="1363">
    <w:name w:val="表格样式pp2"/>
    <w:autoRedefine/>
    <w:qFormat/>
    <w:uiPriority w:val="99"/>
    <w:rPr>
      <w:kern w:val="0"/>
      <w:sz w:val="20"/>
      <w:szCs w:val="20"/>
    </w:rPr>
    <w:tblPr>
      <w:tblBorders>
        <w:top w:val="single" w:color="auto" w:sz="12" w:space="0"/>
        <w:bottom w:val="single" w:color="auto" w:sz="12" w:space="0"/>
        <w:insideH w:val="single" w:color="auto" w:sz="2" w:space="0"/>
        <w:insideV w:val="single" w:color="auto" w:sz="2" w:space="0"/>
      </w:tblBorders>
      <w:tblCellMar>
        <w:top w:w="0" w:type="dxa"/>
        <w:left w:w="108" w:type="dxa"/>
        <w:bottom w:w="0" w:type="dxa"/>
        <w:right w:w="108" w:type="dxa"/>
      </w:tblCellMar>
    </w:tblPr>
  </w:style>
  <w:style w:type="table" w:customStyle="1" w:styleId="1364">
    <w:name w:val="网格型（pxg）12"/>
    <w:autoRedefine/>
    <w:qFormat/>
    <w:uiPriority w:val="99"/>
    <w:pPr>
      <w:widowControl w:val="0"/>
      <w:jc w:val="both"/>
    </w:pPr>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65">
    <w:name w:val="网格型3"/>
    <w:autoRedefine/>
    <w:qFormat/>
    <w:uiPriority w:val="99"/>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66">
    <w:name w:val="表格主题（安）3"/>
    <w:autoRedefine/>
    <w:semiHidden/>
    <w:qFormat/>
    <w:uiPriority w:val="99"/>
    <w:pPr>
      <w:widowControl w:val="0"/>
      <w:spacing w:line="360" w:lineRule="auto"/>
      <w:ind w:firstLine="200" w:firstLineChars="200"/>
      <w:jc w:val="both"/>
    </w:pPr>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67">
    <w:name w:val="网格型（pxg）23"/>
    <w:autoRedefine/>
    <w:qFormat/>
    <w:uiPriority w:val="99"/>
    <w:pPr>
      <w:widowControl w:val="0"/>
      <w:jc w:val="both"/>
    </w:pPr>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68">
    <w:name w:val="表格aaa3"/>
    <w:autoRedefine/>
    <w:qFormat/>
    <w:uiPriority w:val="99"/>
    <w:pPr>
      <w:jc w:val="both"/>
    </w:pPr>
    <w:rPr>
      <w:kern w:val="0"/>
      <w:sz w:val="20"/>
      <w:szCs w:val="20"/>
    </w:rPr>
    <w:tblPr>
      <w:tblBorders>
        <w:top w:val="single" w:color="auto" w:sz="12" w:space="0"/>
        <w:bottom w:val="single" w:color="auto" w:sz="12" w:space="0"/>
        <w:insideH w:val="single" w:color="auto" w:sz="8" w:space="0"/>
        <w:insideV w:val="single" w:color="auto" w:sz="8" w:space="0"/>
      </w:tblBorders>
      <w:tblCellMar>
        <w:top w:w="0" w:type="dxa"/>
        <w:left w:w="108" w:type="dxa"/>
        <w:bottom w:w="0" w:type="dxa"/>
        <w:right w:w="108" w:type="dxa"/>
      </w:tblCellMar>
    </w:tblPr>
  </w:style>
  <w:style w:type="table" w:customStyle="1" w:styleId="1369">
    <w:name w:val="表格样式-tjgsqiu3"/>
    <w:basedOn w:val="88"/>
    <w:autoRedefine/>
    <w:qFormat/>
    <w:uiPriority w:val="99"/>
    <w:pPr>
      <w:snapToGrid w:val="0"/>
      <w:spacing w:line="240" w:lineRule="auto"/>
      <w:ind w:firstLine="0" w:firstLineChars="0"/>
      <w:jc w:val="center"/>
    </w:pPr>
    <w:rPr>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
  </w:style>
  <w:style w:type="table" w:customStyle="1" w:styleId="1370">
    <w:name w:val="网格型 53"/>
    <w:autoRedefine/>
    <w:qFormat/>
    <w:uiPriority w:val="99"/>
    <w:pPr>
      <w:widowControl w:val="0"/>
      <w:jc w:val="both"/>
    </w:pPr>
    <w:rPr>
      <w:kern w:val="0"/>
      <w:sz w:val="20"/>
      <w:szCs w:val="20"/>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1371">
    <w:name w:val="网格型（pxg）13"/>
    <w:autoRedefine/>
    <w:qFormat/>
    <w:uiPriority w:val="99"/>
    <w:pPr>
      <w:widowControl w:val="0"/>
      <w:jc w:val="both"/>
    </w:pPr>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72">
    <w:name w:val="网格型 51"/>
    <w:autoRedefine/>
    <w:qFormat/>
    <w:uiPriority w:val="99"/>
    <w:pPr>
      <w:widowControl w:val="0"/>
      <w:jc w:val="both"/>
    </w:pPr>
    <w:rPr>
      <w:kern w:val="0"/>
      <w:sz w:val="20"/>
      <w:szCs w:val="20"/>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style>
  <w:style w:type="table" w:customStyle="1" w:styleId="1373">
    <w:name w:val="网格型6"/>
    <w:autoRedefine/>
    <w:qFormat/>
    <w:uiPriority w:val="99"/>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74">
    <w:name w:val="网格型5"/>
    <w:autoRedefine/>
    <w:qFormat/>
    <w:uiPriority w:val="99"/>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75">
    <w:name w:val="网格型8"/>
    <w:autoRedefine/>
    <w:qFormat/>
    <w:uiPriority w:val="99"/>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76">
    <w:name w:val="网格型4"/>
    <w:autoRedefine/>
    <w:qFormat/>
    <w:uiPriority w:val="99"/>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77">
    <w:name w:val="网格型14"/>
    <w:autoRedefine/>
    <w:qFormat/>
    <w:uiPriority w:val="99"/>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78">
    <w:name w:val="环评用表4"/>
    <w:autoRedefine/>
    <w:qFormat/>
    <w:uiPriority w:val="99"/>
    <w:pPr>
      <w:widowControl w:val="0"/>
      <w:jc w:val="both"/>
    </w:pPr>
    <w:rPr>
      <w:kern w:val="0"/>
      <w:sz w:val="20"/>
      <w:szCs w:val="20"/>
    </w:r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style>
  <w:style w:type="table" w:customStyle="1" w:styleId="1379">
    <w:name w:val="表格样式pp1"/>
    <w:autoRedefine/>
    <w:qFormat/>
    <w:uiPriority w:val="99"/>
    <w:rPr>
      <w:kern w:val="0"/>
      <w:sz w:val="20"/>
      <w:szCs w:val="20"/>
    </w:rPr>
    <w:tblPr>
      <w:tblBorders>
        <w:top w:val="single" w:color="auto" w:sz="12" w:space="0"/>
        <w:bottom w:val="single" w:color="auto" w:sz="12" w:space="0"/>
        <w:insideH w:val="single" w:color="auto" w:sz="2" w:space="0"/>
        <w:insideV w:val="single" w:color="auto" w:sz="2" w:space="0"/>
      </w:tblBorders>
      <w:tblCellMar>
        <w:top w:w="0" w:type="dxa"/>
        <w:left w:w="108" w:type="dxa"/>
        <w:bottom w:w="0" w:type="dxa"/>
        <w:right w:w="108" w:type="dxa"/>
      </w:tblCellMar>
    </w:tblPr>
  </w:style>
  <w:style w:type="table" w:customStyle="1" w:styleId="1380">
    <w:name w:val="无格式表格 31"/>
    <w:autoRedefine/>
    <w:qFormat/>
    <w:uiPriority w:val="99"/>
    <w:rPr>
      <w:kern w:val="0"/>
      <w:sz w:val="20"/>
      <w:szCs w:val="20"/>
    </w:rPr>
    <w:tblPr>
      <w:tblCellMar>
        <w:top w:w="0" w:type="dxa"/>
        <w:left w:w="108" w:type="dxa"/>
        <w:bottom w:w="0" w:type="dxa"/>
        <w:right w:w="108" w:type="dxa"/>
      </w:tblCellMar>
    </w:tblPr>
  </w:style>
  <w:style w:type="table" w:customStyle="1" w:styleId="1381">
    <w:name w:val="网格型11"/>
    <w:autoRedefine/>
    <w:qFormat/>
    <w:uiPriority w:val="99"/>
    <w:pPr>
      <w:widowControl w:val="0"/>
      <w:spacing w:line="440" w:lineRule="exact"/>
      <w:ind w:firstLine="504" w:firstLineChars="200"/>
      <w:jc w:val="both"/>
      <w:textAlignment w:val="baseline"/>
    </w:pPr>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382">
    <w:name w:val="网格型12"/>
    <w:autoRedefine/>
    <w:qFormat/>
    <w:uiPriority w:val="99"/>
    <w:pPr>
      <w:widowControl w:val="0"/>
      <w:spacing w:line="440" w:lineRule="exact"/>
      <w:ind w:firstLine="504" w:firstLineChars="200"/>
      <w:jc w:val="both"/>
      <w:textAlignment w:val="baseline"/>
    </w:pPr>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1383">
    <w:name w:val="ref"/>
    <w:autoRedefine/>
    <w:qFormat/>
    <w:uiPriority w:val="99"/>
  </w:style>
  <w:style w:type="paragraph" w:customStyle="1" w:styleId="1384">
    <w:name w:val="正文4"/>
    <w:autoRedefine/>
    <w:qFormat/>
    <w:uiPriority w:val="99"/>
    <w:pPr>
      <w:jc w:val="both"/>
    </w:pPr>
    <w:rPr>
      <w:rFonts w:ascii="Times New Roman" w:hAnsi="Times New Roman" w:eastAsia="宋体" w:cs="Times New Roman"/>
      <w:kern w:val="2"/>
      <w:sz w:val="21"/>
      <w:szCs w:val="21"/>
      <w:lang w:val="en-US" w:eastAsia="zh-CN" w:bidi="ar-SA"/>
    </w:rPr>
  </w:style>
  <w:style w:type="paragraph" w:customStyle="1" w:styleId="1385">
    <w:name w:val="聪表标题"/>
    <w:basedOn w:val="1"/>
    <w:autoRedefine/>
    <w:qFormat/>
    <w:uiPriority w:val="99"/>
    <w:pPr>
      <w:spacing w:line="360" w:lineRule="auto"/>
      <w:jc w:val="center"/>
    </w:pPr>
    <w:rPr>
      <w:rFonts w:ascii="黑体" w:hAnsi="黑体" w:eastAsia="黑体"/>
      <w:sz w:val="24"/>
    </w:rPr>
  </w:style>
  <w:style w:type="table" w:customStyle="1" w:styleId="1386">
    <w:name w:val="网格型浅色1"/>
    <w:autoRedefine/>
    <w:qFormat/>
    <w:uiPriority w:val="99"/>
    <w:rPr>
      <w:kern w:val="0"/>
      <w:sz w:val="20"/>
      <w:szCs w:val="20"/>
    </w:rPr>
    <w:tblPr>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
  </w:style>
  <w:style w:type="character" w:customStyle="1" w:styleId="1387">
    <w:name w:val="表 字符"/>
    <w:autoRedefine/>
    <w:qFormat/>
    <w:uiPriority w:val="99"/>
    <w:rPr>
      <w:sz w:val="21"/>
    </w:rPr>
  </w:style>
  <w:style w:type="paragraph" w:customStyle="1" w:styleId="1388">
    <w:name w:val="格"/>
    <w:basedOn w:val="1"/>
    <w:autoRedefine/>
    <w:qFormat/>
    <w:uiPriority w:val="0"/>
    <w:pPr>
      <w:widowControl/>
      <w:spacing w:line="240" w:lineRule="auto"/>
      <w:ind w:firstLine="0" w:firstLineChars="0"/>
      <w:jc w:val="center"/>
    </w:pPr>
    <w:rPr>
      <w:bCs/>
      <w:snapToGrid w:val="0"/>
      <w:kern w:val="0"/>
    </w:rPr>
  </w:style>
  <w:style w:type="paragraph" w:customStyle="1" w:styleId="1389">
    <w:name w:val="环保表内字（五号）"/>
    <w:basedOn w:val="1"/>
    <w:autoRedefine/>
    <w:qFormat/>
    <w:uiPriority w:val="0"/>
    <w:pPr>
      <w:adjustRightInd w:val="0"/>
      <w:snapToGrid w:val="0"/>
      <w:spacing w:line="360" w:lineRule="auto"/>
      <w:ind w:firstLine="720" w:firstLineChars="200"/>
    </w:pPr>
    <w:rPr>
      <w:snapToGrid w:val="0"/>
      <w:kern w:val="0"/>
      <w:szCs w:val="21"/>
    </w:rPr>
  </w:style>
  <w:style w:type="character" w:customStyle="1" w:styleId="1390">
    <w:name w:val="font41"/>
    <w:basedOn w:val="92"/>
    <w:autoRedefine/>
    <w:qFormat/>
    <w:uiPriority w:val="0"/>
    <w:rPr>
      <w:rFonts w:hint="default" w:ascii="Times New Roman" w:hAnsi="Times New Roman" w:cs="Times New Roman"/>
      <w:color w:val="000000"/>
      <w:sz w:val="18"/>
      <w:szCs w:val="18"/>
      <w:u w:val="none"/>
      <w:vertAlign w:val="superscript"/>
    </w:rPr>
  </w:style>
  <w:style w:type="character" w:customStyle="1" w:styleId="1391">
    <w:name w:val="font01"/>
    <w:basedOn w:val="92"/>
    <w:autoRedefine/>
    <w:qFormat/>
    <w:uiPriority w:val="0"/>
    <w:rPr>
      <w:rFonts w:hint="eastAsia" w:ascii="宋体" w:hAnsi="宋体" w:eastAsia="宋体" w:cs="宋体"/>
      <w:color w:val="000000"/>
      <w:sz w:val="18"/>
      <w:szCs w:val="18"/>
      <w:u w:val="none"/>
    </w:rPr>
  </w:style>
  <w:style w:type="character" w:customStyle="1" w:styleId="1392">
    <w:name w:val="font31"/>
    <w:basedOn w:val="92"/>
    <w:autoRedefine/>
    <w:qFormat/>
    <w:uiPriority w:val="0"/>
    <w:rPr>
      <w:rFonts w:hint="default" w:ascii="Times New Roman" w:hAnsi="Times New Roman" w:cs="Times New Roman"/>
      <w:color w:val="000000"/>
      <w:sz w:val="18"/>
      <w:szCs w:val="18"/>
      <w:u w:val="none"/>
      <w:vertAlign w:val="subscript"/>
    </w:rPr>
  </w:style>
  <w:style w:type="character" w:customStyle="1" w:styleId="1393">
    <w:name w:val="font51"/>
    <w:basedOn w:val="92"/>
    <w:autoRedefine/>
    <w:qFormat/>
    <w:uiPriority w:val="0"/>
    <w:rPr>
      <w:rFonts w:hint="default" w:ascii="Times New Roman" w:hAnsi="Times New Roman" w:cs="Times New Roman"/>
      <w:color w:val="000000"/>
      <w:sz w:val="18"/>
      <w:szCs w:val="18"/>
      <w:u w:val="none"/>
      <w:vertAlign w:val="superscript"/>
    </w:rPr>
  </w:style>
  <w:style w:type="paragraph" w:customStyle="1" w:styleId="1394">
    <w:name w:val="顶标4"/>
    <w:basedOn w:val="1"/>
    <w:autoRedefine/>
    <w:qFormat/>
    <w:uiPriority w:val="0"/>
    <w:pPr>
      <w:ind w:firstLine="0" w:firstLineChars="0"/>
      <w:jc w:val="left"/>
    </w:pPr>
    <w:rPr>
      <w:rFonts w:hint="eastAsia"/>
      <w:b/>
    </w:rPr>
  </w:style>
  <w:style w:type="paragraph" w:customStyle="1" w:styleId="1395">
    <w:name w:val="表格首行"/>
    <w:basedOn w:val="1"/>
    <w:autoRedefine/>
    <w:qFormat/>
    <w:uiPriority w:val="0"/>
    <w:pPr>
      <w:snapToGrid w:val="0"/>
      <w:spacing w:line="240" w:lineRule="auto"/>
      <w:ind w:firstLine="0" w:firstLineChars="0"/>
      <w:jc w:val="center"/>
    </w:pPr>
    <w:rPr>
      <w:rFonts w:cs="Times New Roman"/>
      <w:b/>
      <w:sz w:val="21"/>
    </w:rPr>
  </w:style>
  <w:style w:type="character" w:customStyle="1" w:styleId="1396">
    <w:name w:val="font61"/>
    <w:basedOn w:val="92"/>
    <w:autoRedefine/>
    <w:qFormat/>
    <w:uiPriority w:val="0"/>
    <w:rPr>
      <w:rFonts w:hint="default" w:ascii="Times New Roman" w:hAnsi="Times New Roman" w:cs="Times New Roman"/>
      <w:color w:val="000000"/>
      <w:sz w:val="21"/>
      <w:szCs w:val="21"/>
      <w:u w:val="none"/>
      <w:vertAlign w:val="superscript"/>
    </w:rPr>
  </w:style>
  <w:style w:type="table" w:customStyle="1" w:styleId="1397">
    <w:name w:val="Table Normal"/>
    <w:autoRedefine/>
    <w:unhideWhenUsed/>
    <w:qFormat/>
    <w:uiPriority w:val="0"/>
    <w:tblPr>
      <w:tblCellMar>
        <w:top w:w="0" w:type="dxa"/>
        <w:left w:w="0" w:type="dxa"/>
        <w:bottom w:w="0" w:type="dxa"/>
        <w:right w:w="0" w:type="dxa"/>
      </w:tblCellMar>
    </w:tblPr>
  </w:style>
  <w:style w:type="paragraph" w:customStyle="1" w:styleId="1398">
    <w:name w:val="TOC 标题3"/>
    <w:basedOn w:val="8"/>
    <w:next w:val="1"/>
    <w:autoRedefine/>
    <w:unhideWhenUsed/>
    <w:qFormat/>
    <w:uiPriority w:val="39"/>
    <w:pPr>
      <w:keepLines/>
      <w:spacing w:before="240" w:line="259" w:lineRule="auto"/>
      <w:jc w:val="left"/>
      <w:outlineLvl w:val="9"/>
    </w:pPr>
    <w:rPr>
      <w:rFonts w:asciiTheme="majorHAnsi" w:hAnsiTheme="majorHAnsi" w:eastAsiaTheme="majorEastAsia" w:cstheme="majorBidi"/>
      <w:color w:val="376092" w:themeColor="accent1" w:themeShade="BF"/>
      <w:kern w:val="0"/>
      <w:sz w:val="32"/>
      <w:szCs w:val="32"/>
    </w:rPr>
  </w:style>
  <w:style w:type="paragraph" w:customStyle="1" w:styleId="1399">
    <w:name w:val="Style"/>
    <w:autoRedefine/>
    <w:qFormat/>
    <w:uiPriority w:val="99"/>
    <w:pPr>
      <w:widowControl w:val="0"/>
      <w:autoSpaceDE w:val="0"/>
      <w:autoSpaceDN w:val="0"/>
      <w:adjustRightInd w:val="0"/>
    </w:pPr>
    <w:rPr>
      <w:rFonts w:ascii="TimesNewRomanPSMT" w:hAnsi="TimesNewRomanPSMT" w:eastAsia="宋体" w:cs="TimesNewRomanPSMT"/>
      <w:sz w:val="24"/>
      <w:szCs w:val="24"/>
      <w:lang w:val="zh" w:eastAsia="zh-CN" w:bidi="ar-SA"/>
    </w:rPr>
  </w:style>
  <w:style w:type="paragraph" w:customStyle="1" w:styleId="1400">
    <w:name w:val="正文000000"/>
    <w:basedOn w:val="1"/>
    <w:next w:val="1"/>
    <w:autoRedefine/>
    <w:qFormat/>
    <w:uiPriority w:val="0"/>
    <w:pPr>
      <w:adjustRightInd w:val="0"/>
      <w:snapToGrid w:val="0"/>
      <w:spacing w:line="360" w:lineRule="auto"/>
      <w:ind w:firstLine="200" w:firstLineChars="200"/>
    </w:pPr>
    <w:rPr>
      <w:rFonts w:ascii="宋体" w:hAnsi="宋体" w:cs="宋体"/>
      <w:sz w:val="24"/>
    </w:rPr>
  </w:style>
  <w:style w:type="paragraph" w:customStyle="1" w:styleId="1401">
    <w:name w:val="表头格式"/>
    <w:basedOn w:val="1"/>
    <w:next w:val="1"/>
    <w:autoRedefine/>
    <w:qFormat/>
    <w:uiPriority w:val="0"/>
    <w:pPr>
      <w:jc w:val="center"/>
    </w:pPr>
    <w:rPr>
      <w:b/>
      <w:bCs/>
    </w:rPr>
  </w:style>
  <w:style w:type="paragraph" w:customStyle="1" w:styleId="1402">
    <w:name w:val="Other|1"/>
    <w:basedOn w:val="1"/>
    <w:autoRedefine/>
    <w:qFormat/>
    <w:uiPriority w:val="0"/>
    <w:pPr>
      <w:widowControl w:val="0"/>
      <w:shd w:val="clear" w:color="auto" w:fill="auto"/>
      <w:spacing w:line="379" w:lineRule="auto"/>
      <w:ind w:firstLine="400"/>
    </w:pPr>
    <w:rPr>
      <w:rFonts w:ascii="宋体" w:hAnsi="宋体" w:eastAsia="宋体" w:cs="宋体"/>
      <w:u w:val="none"/>
      <w:shd w:val="clear" w:color="auto" w:fill="auto"/>
      <w:lang w:val="zh-TW" w:eastAsia="zh-TW" w:bidi="zh-TW"/>
    </w:rPr>
  </w:style>
  <w:style w:type="paragraph" w:customStyle="1" w:styleId="1403">
    <w:name w:val="标题002"/>
    <w:basedOn w:val="9"/>
    <w:autoRedefine/>
    <w:qFormat/>
    <w:uiPriority w:val="0"/>
    <w:pPr>
      <w:numPr>
        <w:ilvl w:val="0"/>
        <w:numId w:val="0"/>
      </w:numPr>
    </w:pPr>
  </w:style>
  <w:style w:type="paragraph" w:customStyle="1" w:styleId="1404">
    <w:name w:val="Body text|1"/>
    <w:basedOn w:val="1"/>
    <w:qFormat/>
    <w:uiPriority w:val="0"/>
    <w:pPr>
      <w:widowControl w:val="0"/>
      <w:shd w:val="clear" w:color="auto" w:fill="auto"/>
      <w:spacing w:line="449" w:lineRule="auto"/>
      <w:ind w:firstLine="400"/>
    </w:pPr>
    <w:rPr>
      <w:rFonts w:ascii="宋体" w:hAnsi="宋体" w:eastAsia="宋体" w:cs="宋体"/>
      <w:sz w:val="22"/>
      <w:szCs w:val="22"/>
      <w:u w:val="none"/>
      <w:shd w:val="clear" w:color="auto" w:fill="auto"/>
      <w:lang w:val="zh-TW" w:eastAsia="zh-TW" w:bidi="zh-TW"/>
    </w:rPr>
  </w:style>
  <w:style w:type="paragraph" w:customStyle="1" w:styleId="1405">
    <w:name w:val="Heading #3|1"/>
    <w:basedOn w:val="1"/>
    <w:qFormat/>
    <w:uiPriority w:val="0"/>
    <w:pPr>
      <w:widowControl w:val="0"/>
      <w:shd w:val="clear" w:color="auto" w:fill="auto"/>
      <w:spacing w:after="620" w:line="645" w:lineRule="exact"/>
      <w:ind w:firstLine="70"/>
      <w:jc w:val="center"/>
      <w:outlineLvl w:val="2"/>
    </w:pPr>
    <w:rPr>
      <w:rFonts w:ascii="宋体" w:hAnsi="宋体" w:eastAsia="宋体" w:cs="宋体"/>
      <w:sz w:val="36"/>
      <w:szCs w:val="36"/>
      <w:u w:val="none"/>
      <w:shd w:val="clear" w:color="auto" w:fill="auto"/>
      <w:lang w:val="zh-TW" w:eastAsia="zh-TW" w:bidi="zh-TW"/>
    </w:rPr>
  </w:style>
  <w:style w:type="character" w:customStyle="1" w:styleId="1406">
    <w:name w:val="font91"/>
    <w:basedOn w:val="92"/>
    <w:qFormat/>
    <w:uiPriority w:val="0"/>
    <w:rPr>
      <w:rFonts w:hint="eastAsia" w:ascii="宋体" w:hAnsi="宋体" w:eastAsia="宋体" w:cs="宋体"/>
      <w:color w:val="FF0000"/>
      <w:sz w:val="21"/>
      <w:szCs w:val="21"/>
      <w:u w:val="none"/>
    </w:r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1.bin"/><Relationship Id="rId8" Type="http://schemas.openxmlformats.org/officeDocument/2006/relationships/image" Target="media/image2.jpeg"/><Relationship Id="rId7" Type="http://schemas.openxmlformats.org/officeDocument/2006/relationships/image" Target="media/image1.jpeg"/><Relationship Id="rId6" Type="http://schemas.openxmlformats.org/officeDocument/2006/relationships/theme" Target="theme/theme1.xml"/><Relationship Id="rId56" Type="http://schemas.openxmlformats.org/officeDocument/2006/relationships/fontTable" Target="fontTable.xml"/><Relationship Id="rId55" Type="http://schemas.openxmlformats.org/officeDocument/2006/relationships/numbering" Target="numbering.xml"/><Relationship Id="rId54" Type="http://schemas.openxmlformats.org/officeDocument/2006/relationships/customXml" Target="../customXml/item1.xml"/><Relationship Id="rId53" Type="http://schemas.openxmlformats.org/officeDocument/2006/relationships/image" Target="media/image39.png"/><Relationship Id="rId52" Type="http://schemas.openxmlformats.org/officeDocument/2006/relationships/image" Target="media/image38.png"/><Relationship Id="rId51" Type="http://schemas.openxmlformats.org/officeDocument/2006/relationships/image" Target="media/image37.png"/><Relationship Id="rId50" Type="http://schemas.openxmlformats.org/officeDocument/2006/relationships/image" Target="media/image36.png"/><Relationship Id="rId5" Type="http://schemas.openxmlformats.org/officeDocument/2006/relationships/footer" Target="footer3.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jpe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footer" Target="footer2.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footer" Target="footer1.xml"/><Relationship Id="rId29" Type="http://schemas.openxmlformats.org/officeDocument/2006/relationships/image" Target="media/image15.jpeg"/><Relationship Id="rId28" Type="http://schemas.openxmlformats.org/officeDocument/2006/relationships/image" Target="media/image14.png"/><Relationship Id="rId27" Type="http://schemas.openxmlformats.org/officeDocument/2006/relationships/image" Target="media/image13.wmf"/><Relationship Id="rId26" Type="http://schemas.openxmlformats.org/officeDocument/2006/relationships/oleObject" Target="embeddings/oleObject8.bin"/><Relationship Id="rId25" Type="http://schemas.openxmlformats.org/officeDocument/2006/relationships/image" Target="media/image12.wmf"/><Relationship Id="rId24" Type="http://schemas.openxmlformats.org/officeDocument/2006/relationships/oleObject" Target="embeddings/oleObject7.bin"/><Relationship Id="rId23" Type="http://schemas.openxmlformats.org/officeDocument/2006/relationships/image" Target="media/image11.wmf"/><Relationship Id="rId22" Type="http://schemas.openxmlformats.org/officeDocument/2006/relationships/oleObject" Target="embeddings/oleObject6.bin"/><Relationship Id="rId21" Type="http://schemas.openxmlformats.org/officeDocument/2006/relationships/image" Target="media/image10.wmf"/><Relationship Id="rId20" Type="http://schemas.openxmlformats.org/officeDocument/2006/relationships/oleObject" Target="embeddings/oleObject5.bin"/><Relationship Id="rId2" Type="http://schemas.openxmlformats.org/officeDocument/2006/relationships/settings" Target="settings.xml"/><Relationship Id="rId19" Type="http://schemas.openxmlformats.org/officeDocument/2006/relationships/image" Target="media/image9.wmf"/><Relationship Id="rId18" Type="http://schemas.openxmlformats.org/officeDocument/2006/relationships/oleObject" Target="embeddings/oleObject4.bin"/><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emf"/><Relationship Id="rId13" Type="http://schemas.openxmlformats.org/officeDocument/2006/relationships/oleObject" Target="embeddings/oleObject3.bin"/><Relationship Id="rId12" Type="http://schemas.openxmlformats.org/officeDocument/2006/relationships/image" Target="media/image4.emf"/><Relationship Id="rId11" Type="http://schemas.openxmlformats.org/officeDocument/2006/relationships/oleObject" Target="embeddings/oleObject2.bin"/><Relationship Id="rId10" Type="http://schemas.openxmlformats.org/officeDocument/2006/relationships/image" Target="media/image3.emf"/><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78</Pages>
  <Words>14658</Words>
  <Characters>15366</Characters>
  <Lines>1</Lines>
  <Paragraphs>1</Paragraphs>
  <TotalTime>5</TotalTime>
  <ScaleCrop>false</ScaleCrop>
  <LinksUpToDate>false</LinksUpToDate>
  <CharactersWithSpaces>15435</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2022-01-15T01:03:00Z</dcterms:created>
  <dc:creator>lhj</dc:creator>
  <cp:lastModifiedBy>小路</cp:lastModifiedBy>
  <cp:lastPrinted>2025-03-17T01:36:00Z</cp:lastPrinted>
  <dcterms:modified xsi:type="dcterms:W3CDTF">2025-03-19T06:58:10Z</dcterms:modified>
  <dc:title>附件2</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1097CB6605A6466A99FBD3FAECB86FDD_13</vt:lpwstr>
  </property>
  <property fmtid="{D5CDD505-2E9C-101B-9397-08002B2CF9AE}" pid="4" name="ContentTypeId">
    <vt:lpwstr>0x0101007B91A5F31C6A3243B5F41DAA4CE1ED74</vt:lpwstr>
  </property>
  <property fmtid="{D5CDD505-2E9C-101B-9397-08002B2CF9AE}" pid="5" name="KSOTemplateDocerSaveRecord">
    <vt:lpwstr>eyJoZGlkIjoiZWY4OGMxNWE5YjdmOTExMTJlZDQyZDdiNzdhMzVhMzAiLCJ1c2VySWQiOiI0NjA0MjIyMTgifQ==</vt:lpwstr>
  </property>
</Properties>
</file>