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05FD7">
      <w:pPr>
        <w:shd w:val="clear"/>
        <w:rPr>
          <w:rFonts w:hint="eastAsia" w:ascii="仿宋_GB2312" w:hAnsi="仿宋_GB2312" w:eastAsia="仿宋_GB2312" w:cs="仿宋_GB2312"/>
          <w:color w:val="auto"/>
          <w:sz w:val="36"/>
          <w:szCs w:val="36"/>
          <w:highlight w:val="none"/>
          <w:lang w:val="en-US" w:eastAsia="zh-CN"/>
        </w:rPr>
      </w:pPr>
    </w:p>
    <w:p w14:paraId="59E10AFD">
      <w:pPr>
        <w:shd w:val="clear"/>
        <w:rPr>
          <w:rFonts w:ascii="仿宋_GB2312" w:hAnsi="仿宋_GB2312" w:eastAsia="仿宋_GB2312" w:cs="仿宋_GB2312"/>
          <w:color w:val="auto"/>
          <w:sz w:val="36"/>
          <w:szCs w:val="36"/>
          <w:highlight w:val="none"/>
        </w:rPr>
      </w:pPr>
    </w:p>
    <w:p w14:paraId="208B8E74">
      <w:pPr>
        <w:shd w:val="clear"/>
        <w:rPr>
          <w:rFonts w:ascii="仿宋_GB2312" w:hAnsi="仿宋_GB2312" w:eastAsia="仿宋_GB2312" w:cs="仿宋_GB2312"/>
          <w:color w:val="auto"/>
          <w:sz w:val="36"/>
          <w:szCs w:val="36"/>
          <w:highlight w:val="none"/>
        </w:rPr>
      </w:pPr>
    </w:p>
    <w:p w14:paraId="51D25717">
      <w:pPr>
        <w:shd w:val="clear"/>
        <w:rPr>
          <w:rFonts w:ascii="仿宋_GB2312" w:hAnsi="仿宋_GB2312" w:eastAsia="仿宋_GB2312" w:cs="仿宋_GB2312"/>
          <w:color w:val="auto"/>
          <w:sz w:val="36"/>
          <w:szCs w:val="36"/>
          <w:highlight w:val="none"/>
        </w:rPr>
      </w:pPr>
    </w:p>
    <w:p w14:paraId="701D08A7">
      <w:pPr>
        <w:shd w:val="clear"/>
        <w:rPr>
          <w:rFonts w:ascii="仿宋_GB2312" w:hAnsi="仿宋_GB2312" w:eastAsia="仿宋_GB2312" w:cs="仿宋_GB2312"/>
          <w:color w:val="auto"/>
          <w:sz w:val="36"/>
          <w:szCs w:val="36"/>
          <w:highlight w:val="none"/>
        </w:rPr>
      </w:pPr>
    </w:p>
    <w:p w14:paraId="4EEF8029">
      <w:pPr>
        <w:shd w:val="clear"/>
        <w:adjustRightInd w:val="0"/>
        <w:snapToGrid w:val="0"/>
        <w:jc w:val="center"/>
        <w:outlineLvl w:val="0"/>
        <w:rPr>
          <w:rFonts w:ascii="方正小标宋_GBK" w:eastAsia="方正小标宋_GBK"/>
          <w:bCs/>
          <w:color w:val="auto"/>
          <w:sz w:val="72"/>
          <w:szCs w:val="72"/>
          <w:highlight w:val="none"/>
        </w:rPr>
      </w:pPr>
      <w:r>
        <w:rPr>
          <w:rFonts w:hint="eastAsia" w:ascii="方正小标宋_GBK" w:eastAsia="方正小标宋_GBK"/>
          <w:bCs/>
          <w:color w:val="auto"/>
          <w:sz w:val="72"/>
          <w:szCs w:val="72"/>
          <w:highlight w:val="none"/>
        </w:rPr>
        <w:t>建设项目环境影响报告表</w:t>
      </w:r>
    </w:p>
    <w:p w14:paraId="7502D6F3">
      <w:pPr>
        <w:shd w:val="clear"/>
        <w:adjustRightInd w:val="0"/>
        <w:snapToGrid w:val="0"/>
        <w:spacing w:before="192" w:beforeLines="80"/>
        <w:jc w:val="center"/>
        <w:rPr>
          <w:rFonts w:ascii="楷体_GB2312" w:eastAsia="楷体_GB2312"/>
          <w:bCs/>
          <w:color w:val="auto"/>
          <w:sz w:val="48"/>
          <w:szCs w:val="48"/>
          <w:highlight w:val="none"/>
        </w:rPr>
      </w:pPr>
      <w:r>
        <w:rPr>
          <w:rFonts w:hint="eastAsia" w:ascii="楷体_GB2312" w:eastAsia="楷体_GB2312"/>
          <w:bCs/>
          <w:color w:val="auto"/>
          <w:sz w:val="48"/>
          <w:szCs w:val="48"/>
          <w:highlight w:val="none"/>
        </w:rPr>
        <w:t>（污染影响类）</w:t>
      </w:r>
    </w:p>
    <w:p w14:paraId="14D0E5D6">
      <w:pPr>
        <w:shd w:val="clear"/>
        <w:adjustRightInd w:val="0"/>
        <w:snapToGrid w:val="0"/>
        <w:spacing w:line="288" w:lineRule="auto"/>
        <w:jc w:val="center"/>
        <w:rPr>
          <w:rFonts w:ascii="华文仿宋" w:hAnsi="华文仿宋" w:eastAsia="华文仿宋" w:cs="华文仿宋"/>
          <w:color w:val="auto"/>
          <w:kern w:val="44"/>
          <w:sz w:val="44"/>
          <w:szCs w:val="44"/>
          <w:highlight w:val="none"/>
        </w:rPr>
      </w:pPr>
    </w:p>
    <w:p w14:paraId="117FBB4D">
      <w:pPr>
        <w:shd w:val="clear"/>
        <w:jc w:val="center"/>
        <w:rPr>
          <w:rFonts w:eastAsia="仿宋"/>
          <w:color w:val="auto"/>
          <w:sz w:val="52"/>
          <w:szCs w:val="52"/>
          <w:highlight w:val="none"/>
        </w:rPr>
      </w:pPr>
    </w:p>
    <w:p w14:paraId="468255F0">
      <w:pPr>
        <w:shd w:val="clear"/>
        <w:ind w:firstLine="1040"/>
        <w:rPr>
          <w:rFonts w:eastAsia="仿宋"/>
          <w:color w:val="auto"/>
          <w:sz w:val="44"/>
          <w:szCs w:val="44"/>
          <w:highlight w:val="none"/>
        </w:rPr>
      </w:pPr>
    </w:p>
    <w:p w14:paraId="7E7F0CD6">
      <w:pPr>
        <w:shd w:val="clear"/>
        <w:ind w:firstLine="1040"/>
        <w:rPr>
          <w:rFonts w:eastAsia="仿宋"/>
          <w:color w:val="auto"/>
          <w:sz w:val="44"/>
          <w:szCs w:val="44"/>
          <w:highlight w:val="none"/>
        </w:rPr>
      </w:pPr>
    </w:p>
    <w:p w14:paraId="1D97E7A0">
      <w:pPr>
        <w:shd w:val="clear"/>
        <w:ind w:firstLine="1040"/>
        <w:rPr>
          <w:rFonts w:eastAsia="仿宋"/>
          <w:color w:val="auto"/>
          <w:sz w:val="44"/>
          <w:szCs w:val="44"/>
          <w:highlight w:val="none"/>
        </w:rPr>
      </w:pPr>
    </w:p>
    <w:p w14:paraId="4C5CCCAE">
      <w:pPr>
        <w:shd w:val="clear"/>
        <w:ind w:firstLine="1040"/>
        <w:rPr>
          <w:rFonts w:eastAsia="仿宋"/>
          <w:color w:val="auto"/>
          <w:sz w:val="44"/>
          <w:szCs w:val="44"/>
          <w:highlight w:val="none"/>
        </w:rPr>
      </w:pPr>
    </w:p>
    <w:p w14:paraId="44FE885F">
      <w:pPr>
        <w:shd w:val="clear"/>
        <w:adjustRightInd w:val="0"/>
        <w:snapToGrid w:val="0"/>
        <w:spacing w:line="288" w:lineRule="auto"/>
        <w:ind w:firstLine="360" w:firstLineChars="100"/>
        <w:rPr>
          <w:rFonts w:hint="eastAsia" w:ascii="仿宋_GB2312" w:eastAsia="仿宋_GB2312"/>
          <w:color w:val="auto"/>
          <w:sz w:val="36"/>
          <w:szCs w:val="36"/>
          <w:highlight w:val="none"/>
          <w:u w:val="single"/>
        </w:rPr>
      </w:pPr>
      <w:r>
        <w:rPr>
          <w:rFonts w:hint="eastAsia" w:ascii="仿宋_GB2312" w:eastAsia="仿宋_GB2312"/>
          <w:color w:val="auto"/>
          <w:sz w:val="36"/>
          <w:szCs w:val="36"/>
          <w:highlight w:val="none"/>
        </w:rPr>
        <w:t>项目名称：</w:t>
      </w:r>
      <w:r>
        <w:rPr>
          <w:rFonts w:hint="eastAsia" w:ascii="仿宋_GB2312" w:eastAsia="仿宋_GB2312"/>
          <w:color w:val="auto"/>
          <w:sz w:val="36"/>
          <w:szCs w:val="36"/>
          <w:highlight w:val="none"/>
          <w:u w:val="single"/>
        </w:rPr>
        <w:t>淄博汇总汽车零部件有限公司汽车软内饰</w:t>
      </w:r>
    </w:p>
    <w:p w14:paraId="1E9A5C22">
      <w:pPr>
        <w:keepNext w:val="0"/>
        <w:keepLines w:val="0"/>
        <w:pageBreakBefore w:val="0"/>
        <w:widowControl w:val="0"/>
        <w:shd w:val="clear"/>
        <w:kinsoku/>
        <w:wordWrap w:val="0"/>
        <w:overflowPunct/>
        <w:topLinePunct w:val="0"/>
        <w:autoSpaceDE/>
        <w:autoSpaceDN/>
        <w:bidi w:val="0"/>
        <w:adjustRightInd w:val="0"/>
        <w:snapToGrid w:val="0"/>
        <w:spacing w:line="288" w:lineRule="auto"/>
        <w:ind w:left="2040" w:leftChars="850"/>
        <w:textAlignment w:val="auto"/>
        <w:rPr>
          <w:rFonts w:hint="default" w:ascii="仿宋_GB2312" w:eastAsia="仿宋_GB2312"/>
          <w:color w:val="auto"/>
          <w:sz w:val="36"/>
          <w:szCs w:val="36"/>
          <w:highlight w:val="none"/>
          <w:u w:val="single"/>
          <w:lang w:val="en-US" w:eastAsia="zh-CN"/>
        </w:rPr>
      </w:pPr>
      <w:r>
        <w:rPr>
          <w:rFonts w:hint="eastAsia" w:ascii="仿宋_GB2312" w:eastAsia="仿宋_GB2312"/>
          <w:color w:val="auto"/>
          <w:sz w:val="36"/>
          <w:szCs w:val="36"/>
          <w:highlight w:val="none"/>
          <w:u w:val="single"/>
        </w:rPr>
        <w:t>产品研发生产项目</w:t>
      </w:r>
      <w:r>
        <w:rPr>
          <w:rFonts w:hint="eastAsia" w:ascii="仿宋_GB2312" w:eastAsia="仿宋_GB2312"/>
          <w:color w:val="auto"/>
          <w:sz w:val="36"/>
          <w:szCs w:val="36"/>
          <w:highlight w:val="none"/>
          <w:u w:val="single"/>
          <w:lang w:eastAsia="zh-CN"/>
        </w:rPr>
        <w:t>（</w:t>
      </w:r>
      <w:r>
        <w:rPr>
          <w:rFonts w:hint="eastAsia" w:ascii="仿宋_GB2312" w:eastAsia="仿宋_GB2312"/>
          <w:color w:val="auto"/>
          <w:sz w:val="36"/>
          <w:szCs w:val="36"/>
          <w:highlight w:val="none"/>
          <w:u w:val="single"/>
          <w:lang w:val="en-US" w:eastAsia="zh-CN"/>
        </w:rPr>
        <w:t>一期</w:t>
      </w:r>
      <w:r>
        <w:rPr>
          <w:rFonts w:hint="eastAsia" w:ascii="仿宋_GB2312" w:eastAsia="仿宋_GB2312"/>
          <w:color w:val="auto"/>
          <w:sz w:val="36"/>
          <w:szCs w:val="36"/>
          <w:highlight w:val="none"/>
          <w:u w:val="single"/>
          <w:lang w:eastAsia="zh-CN"/>
        </w:rPr>
        <w:t>）</w:t>
      </w:r>
      <w:r>
        <w:rPr>
          <w:rFonts w:hint="eastAsia" w:ascii="仿宋_GB2312" w:eastAsia="仿宋_GB2312"/>
          <w:color w:val="auto"/>
          <w:sz w:val="36"/>
          <w:szCs w:val="36"/>
          <w:highlight w:val="none"/>
          <w:u w:val="single"/>
          <w:lang w:val="en-US" w:eastAsia="zh-CN"/>
        </w:rPr>
        <w:t xml:space="preserve">            </w:t>
      </w:r>
    </w:p>
    <w:p w14:paraId="7E9E5C48">
      <w:pPr>
        <w:shd w:val="clear"/>
        <w:adjustRightInd w:val="0"/>
        <w:snapToGrid w:val="0"/>
        <w:spacing w:line="288" w:lineRule="auto"/>
        <w:ind w:firstLine="360" w:firstLineChars="100"/>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建设单位（盖章）：</w:t>
      </w:r>
      <w:r>
        <w:rPr>
          <w:rFonts w:hint="eastAsia" w:ascii="仿宋_GB2312" w:eastAsia="仿宋_GB2312"/>
          <w:color w:val="auto"/>
          <w:sz w:val="36"/>
          <w:szCs w:val="36"/>
          <w:u w:val="single"/>
          <w:lang w:val="en-US" w:eastAsia="zh-CN"/>
        </w:rPr>
        <w:t>淄博汇总汽车零部件有限公司</w:t>
      </w:r>
    </w:p>
    <w:p w14:paraId="2A40F302">
      <w:pPr>
        <w:shd w:val="clear"/>
        <w:adjustRightInd w:val="0"/>
        <w:snapToGrid w:val="0"/>
        <w:spacing w:line="288" w:lineRule="auto"/>
        <w:ind w:firstLine="360" w:firstLineChars="100"/>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编制日期：</w:t>
      </w:r>
      <w:r>
        <w:rPr>
          <w:rFonts w:hint="eastAsia" w:ascii="仿宋_GB2312" w:eastAsia="仿宋_GB2312"/>
          <w:color w:val="auto"/>
          <w:sz w:val="36"/>
          <w:szCs w:val="36"/>
          <w:highlight w:val="none"/>
          <w:u w:val="single"/>
        </w:rPr>
        <w:t xml:space="preserve">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r>
        <w:rPr>
          <w:rFonts w:ascii="仿宋_GB2312" w:eastAsia="仿宋_GB2312"/>
          <w:color w:val="auto"/>
          <w:sz w:val="36"/>
          <w:szCs w:val="36"/>
          <w:highlight w:val="none"/>
          <w:u w:val="single"/>
        </w:rPr>
        <w:t xml:space="preserve">  </w:t>
      </w:r>
      <w:r>
        <w:rPr>
          <w:rFonts w:hint="eastAsia" w:eastAsia="仿宋_GB2312"/>
          <w:color w:val="auto"/>
          <w:sz w:val="36"/>
          <w:szCs w:val="36"/>
          <w:highlight w:val="none"/>
          <w:u w:val="single"/>
          <w:lang w:val="en-US" w:eastAsia="zh-CN"/>
        </w:rPr>
        <w:t xml:space="preserve">      2026年8月</w:t>
      </w:r>
      <w:r>
        <w:rPr>
          <w:rFonts w:hint="eastAsia" w:ascii="仿宋_GB2312" w:eastAsia="仿宋_GB2312"/>
          <w:color w:val="auto"/>
          <w:sz w:val="36"/>
          <w:szCs w:val="36"/>
          <w:highlight w:val="none"/>
          <w:u w:val="single"/>
          <w:lang w:val="en-US" w:eastAsia="zh-CN"/>
        </w:rPr>
        <w:t xml:space="preserve">      </w:t>
      </w:r>
      <w:r>
        <w:rPr>
          <w:rFonts w:hint="eastAsia" w:ascii="仿宋_GB2312" w:eastAsia="仿宋_GB2312"/>
          <w:color w:val="auto"/>
          <w:sz w:val="36"/>
          <w:szCs w:val="36"/>
          <w:highlight w:val="none"/>
          <w:u w:val="single"/>
        </w:rPr>
        <w:t xml:space="preserve">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p>
    <w:p w14:paraId="5BDA8075">
      <w:pPr>
        <w:shd w:val="clear"/>
        <w:adjustRightInd w:val="0"/>
        <w:snapToGrid w:val="0"/>
        <w:spacing w:line="288" w:lineRule="auto"/>
        <w:ind w:firstLine="1040"/>
        <w:rPr>
          <w:rFonts w:ascii="仿宋_GB2312" w:eastAsia="仿宋_GB2312"/>
          <w:color w:val="auto"/>
          <w:sz w:val="36"/>
          <w:szCs w:val="36"/>
          <w:highlight w:val="none"/>
        </w:rPr>
      </w:pPr>
      <w:bookmarkStart w:id="0" w:name="_Hlk57884087"/>
    </w:p>
    <w:p w14:paraId="23DD4FBA">
      <w:pPr>
        <w:shd w:val="clear"/>
        <w:adjustRightInd w:val="0"/>
        <w:snapToGrid w:val="0"/>
        <w:spacing w:line="288" w:lineRule="auto"/>
        <w:ind w:firstLine="1040"/>
        <w:rPr>
          <w:rFonts w:ascii="仿宋_GB2312" w:eastAsia="仿宋_GB2312"/>
          <w:color w:val="auto"/>
          <w:sz w:val="36"/>
          <w:szCs w:val="36"/>
          <w:highlight w:val="none"/>
        </w:rPr>
      </w:pPr>
    </w:p>
    <w:p w14:paraId="318216F6">
      <w:pPr>
        <w:shd w:val="clear"/>
        <w:adjustRightInd w:val="0"/>
        <w:snapToGrid w:val="0"/>
        <w:spacing w:line="288" w:lineRule="auto"/>
        <w:ind w:firstLine="1040"/>
        <w:rPr>
          <w:rFonts w:ascii="仿宋_GB2312" w:eastAsia="仿宋_GB2312"/>
          <w:color w:val="auto"/>
          <w:sz w:val="36"/>
          <w:szCs w:val="36"/>
          <w:highlight w:val="none"/>
        </w:rPr>
      </w:pPr>
    </w:p>
    <w:p w14:paraId="3B78F91E">
      <w:pPr>
        <w:shd w:val="clear"/>
        <w:adjustRightInd w:val="0"/>
        <w:snapToGrid w:val="0"/>
        <w:spacing w:line="288" w:lineRule="auto"/>
        <w:ind w:firstLine="1040"/>
        <w:rPr>
          <w:rFonts w:ascii="仿宋_GB2312" w:eastAsia="仿宋_GB2312"/>
          <w:color w:val="auto"/>
          <w:sz w:val="36"/>
          <w:szCs w:val="36"/>
          <w:highlight w:val="none"/>
        </w:rPr>
      </w:pPr>
    </w:p>
    <w:bookmarkEnd w:id="0"/>
    <w:p w14:paraId="3D376452">
      <w:pPr>
        <w:shd w:val="clear"/>
        <w:adjustRightInd w:val="0"/>
        <w:snapToGrid w:val="0"/>
        <w:spacing w:line="288" w:lineRule="auto"/>
        <w:jc w:val="center"/>
        <w:rPr>
          <w:rFonts w:hint="eastAsia" w:ascii="楷体_GB2312" w:eastAsia="楷体_GB2312"/>
          <w:color w:val="auto"/>
          <w:sz w:val="36"/>
          <w:szCs w:val="36"/>
          <w:highlight w:val="none"/>
        </w:rPr>
      </w:pPr>
      <w:r>
        <w:rPr>
          <w:rFonts w:hint="eastAsia" w:ascii="楷体_GB2312" w:eastAsia="楷体_GB2312"/>
          <w:color w:val="auto"/>
          <w:sz w:val="36"/>
          <w:szCs w:val="36"/>
          <w:highlight w:val="none"/>
        </w:rPr>
        <w:t>中华人民共和国生态环境部制</w:t>
      </w:r>
    </w:p>
    <w:p w14:paraId="6E263AA0">
      <w:pPr>
        <w:pStyle w:val="2"/>
        <w:shd w:val="clear"/>
        <w:rPr>
          <w:color w:val="auto"/>
          <w:highlight w:val="none"/>
        </w:rPr>
        <w:sectPr>
          <w:pgSz w:w="11905" w:h="16838"/>
          <w:pgMar w:top="1633" w:right="1701" w:bottom="1633" w:left="1701" w:header="1134" w:footer="1417" w:gutter="0"/>
          <w:pgBorders>
            <w:top w:val="none" w:sz="0" w:space="0"/>
            <w:left w:val="none" w:sz="0" w:space="0"/>
            <w:bottom w:val="none" w:sz="0" w:space="0"/>
            <w:right w:val="none" w:sz="0" w:space="0"/>
          </w:pgBorders>
          <w:pgNumType w:fmt="decimal" w:start="1"/>
          <w:cols w:space="720" w:num="1"/>
          <w:docGrid w:linePitch="312" w:charSpace="0"/>
        </w:sectPr>
      </w:pPr>
    </w:p>
    <w:p w14:paraId="1D3DA9CA">
      <w:pPr>
        <w:pStyle w:val="2"/>
        <w:shd w:val="clear"/>
        <w:rPr>
          <w:color w:val="auto"/>
          <w:highlight w:val="none"/>
        </w:rPr>
      </w:pPr>
      <w:r>
        <w:rPr>
          <w:rFonts w:hint="eastAsia"/>
          <w:color w:val="auto"/>
          <w:highlight w:val="none"/>
        </w:rPr>
        <w:t>项目基本情况</w:t>
      </w:r>
    </w:p>
    <w:tbl>
      <w:tblPr>
        <w:tblStyle w:val="34"/>
        <w:tblW w:w="498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43"/>
        <w:gridCol w:w="2083"/>
        <w:gridCol w:w="1918"/>
        <w:gridCol w:w="3557"/>
      </w:tblGrid>
      <w:tr w14:paraId="07D1F4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7FB227B8">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4445" w:type="pct"/>
            <w:gridSpan w:val="3"/>
            <w:noWrap w:val="0"/>
            <w:vAlign w:val="center"/>
          </w:tcPr>
          <w:p w14:paraId="3F3787CC">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淄博汇总汽车零部件有限公司汽车软内饰产品研发生产项目（一期）</w:t>
            </w:r>
          </w:p>
        </w:tc>
      </w:tr>
      <w:tr w14:paraId="0AB5F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1EE0B3E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项目代码</w:t>
            </w:r>
          </w:p>
        </w:tc>
        <w:tc>
          <w:tcPr>
            <w:tcW w:w="4445" w:type="pct"/>
            <w:gridSpan w:val="3"/>
            <w:noWrap w:val="0"/>
            <w:vAlign w:val="center"/>
          </w:tcPr>
          <w:p w14:paraId="094FE895">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2603-370302-89-01-800533</w:t>
            </w:r>
          </w:p>
        </w:tc>
      </w:tr>
      <w:tr w14:paraId="7455CA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04F555FB">
            <w:pPr>
              <w:adjustRightInd w:val="0"/>
              <w:snapToGrid w:val="0"/>
              <w:jc w:val="center"/>
              <w:rPr>
                <w:rFonts w:hint="default" w:ascii="Times New Roman" w:hAnsi="Times New Roman" w:eastAsia="宋体" w:cs="Times New Roman"/>
                <w:color w:val="auto"/>
                <w:sz w:val="24"/>
                <w:szCs w:val="24"/>
                <w:highlight w:val="red"/>
              </w:rPr>
            </w:pPr>
            <w:r>
              <w:rPr>
                <w:rFonts w:hint="default" w:ascii="Times New Roman" w:hAnsi="Times New Roman" w:eastAsia="宋体" w:cs="Times New Roman"/>
                <w:color w:val="auto"/>
                <w:sz w:val="24"/>
                <w:szCs w:val="24"/>
                <w:highlight w:val="none"/>
              </w:rPr>
              <w:t>建设单位联系人</w:t>
            </w:r>
          </w:p>
        </w:tc>
        <w:tc>
          <w:tcPr>
            <w:tcW w:w="1225" w:type="pct"/>
            <w:noWrap w:val="0"/>
            <w:vAlign w:val="center"/>
          </w:tcPr>
          <w:p w14:paraId="27143FCD">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张丽</w:t>
            </w:r>
          </w:p>
        </w:tc>
        <w:tc>
          <w:tcPr>
            <w:tcW w:w="1128" w:type="pct"/>
            <w:noWrap w:val="0"/>
            <w:vAlign w:val="center"/>
          </w:tcPr>
          <w:p w14:paraId="5F135388">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2091" w:type="pct"/>
            <w:noWrap w:val="0"/>
            <w:vAlign w:val="center"/>
          </w:tcPr>
          <w:p w14:paraId="6CF3D15E">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15221670881</w:t>
            </w:r>
          </w:p>
        </w:tc>
      </w:tr>
      <w:tr w14:paraId="0CAE47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75E62C9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p>
        </w:tc>
        <w:tc>
          <w:tcPr>
            <w:tcW w:w="4445" w:type="pct"/>
            <w:gridSpan w:val="3"/>
            <w:noWrap w:val="0"/>
            <w:vAlign w:val="center"/>
          </w:tcPr>
          <w:p w14:paraId="5C6E1217">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山东省淄博市淄川区钟楼街道办事处望娘社区七星河路121号</w:t>
            </w:r>
          </w:p>
        </w:tc>
      </w:tr>
      <w:tr w14:paraId="6F2B1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211CDB9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地理坐标</w:t>
            </w:r>
          </w:p>
        </w:tc>
        <w:tc>
          <w:tcPr>
            <w:tcW w:w="4445" w:type="pct"/>
            <w:gridSpan w:val="3"/>
            <w:noWrap w:val="0"/>
            <w:vAlign w:val="center"/>
          </w:tcPr>
          <w:p w14:paraId="79DA4A0B">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u w:val="single"/>
                <w:lang w:val="en-US" w:eastAsia="zh-CN"/>
              </w:rPr>
              <w:t>117</w:t>
            </w:r>
            <w:r>
              <w:rPr>
                <w:rFonts w:hint="default" w:ascii="Times New Roman" w:hAnsi="Times New Roman" w:eastAsia="宋体" w:cs="Times New Roman"/>
                <w:color w:val="auto"/>
                <w:sz w:val="24"/>
                <w:szCs w:val="24"/>
              </w:rPr>
              <w:t>度</w:t>
            </w:r>
            <w:r>
              <w:rPr>
                <w:rFonts w:hint="default" w:ascii="Times New Roman" w:hAnsi="Times New Roman" w:eastAsia="宋体" w:cs="Times New Roman"/>
                <w:color w:val="auto"/>
                <w:sz w:val="24"/>
                <w:szCs w:val="24"/>
                <w:u w:val="single"/>
                <w:lang w:val="en-US" w:eastAsia="zh-CN"/>
              </w:rPr>
              <w:t>5</w:t>
            </w:r>
            <w:r>
              <w:rPr>
                <w:rFonts w:hint="eastAsia" w:cs="Times New Roman"/>
                <w:color w:val="auto"/>
                <w:sz w:val="24"/>
                <w:szCs w:val="24"/>
                <w:u w:val="single"/>
                <w:lang w:val="en-US" w:eastAsia="zh-CN"/>
              </w:rPr>
              <w:t>6</w:t>
            </w:r>
            <w:r>
              <w:rPr>
                <w:rFonts w:hint="default" w:ascii="Times New Roman" w:hAnsi="Times New Roman" w:eastAsia="宋体" w:cs="Times New Roman"/>
                <w:color w:val="auto"/>
                <w:sz w:val="24"/>
                <w:szCs w:val="24"/>
              </w:rPr>
              <w:t>分</w:t>
            </w:r>
            <w:r>
              <w:rPr>
                <w:rFonts w:hint="eastAsia" w:cs="Times New Roman"/>
                <w:color w:val="auto"/>
                <w:sz w:val="24"/>
                <w:szCs w:val="24"/>
                <w:u w:val="single"/>
                <w:lang w:val="en-US" w:eastAsia="zh-CN"/>
              </w:rPr>
              <w:t>40.683</w:t>
            </w:r>
            <w:r>
              <w:rPr>
                <w:rFonts w:hint="default" w:ascii="Times New Roman" w:hAnsi="Times New Roman" w:eastAsia="宋体" w:cs="Times New Roman"/>
                <w:color w:val="auto"/>
                <w:sz w:val="24"/>
                <w:szCs w:val="24"/>
              </w:rPr>
              <w:t>秒，</w:t>
            </w:r>
            <w:r>
              <w:rPr>
                <w:rFonts w:hint="default" w:ascii="Times New Roman" w:hAnsi="Times New Roman" w:eastAsia="宋体" w:cs="Times New Roman"/>
                <w:color w:val="auto"/>
                <w:sz w:val="24"/>
                <w:szCs w:val="24"/>
                <w:u w:val="single"/>
                <w:lang w:val="en-US" w:eastAsia="zh-CN"/>
              </w:rPr>
              <w:t>36</w:t>
            </w:r>
            <w:r>
              <w:rPr>
                <w:rFonts w:hint="default" w:ascii="Times New Roman" w:hAnsi="Times New Roman" w:eastAsia="宋体" w:cs="Times New Roman"/>
                <w:color w:val="auto"/>
                <w:sz w:val="24"/>
                <w:szCs w:val="24"/>
              </w:rPr>
              <w:t>度</w:t>
            </w:r>
            <w:r>
              <w:rPr>
                <w:rFonts w:hint="eastAsia" w:cs="Times New Roman"/>
                <w:color w:val="auto"/>
                <w:sz w:val="24"/>
                <w:szCs w:val="24"/>
                <w:u w:val="single"/>
                <w:lang w:val="en-US" w:eastAsia="zh-CN"/>
              </w:rPr>
              <w:t>40</w:t>
            </w:r>
            <w:r>
              <w:rPr>
                <w:rFonts w:hint="default" w:ascii="Times New Roman" w:hAnsi="Times New Roman" w:eastAsia="宋体" w:cs="Times New Roman"/>
                <w:color w:val="auto"/>
                <w:sz w:val="24"/>
                <w:szCs w:val="24"/>
              </w:rPr>
              <w:t>分</w:t>
            </w:r>
            <w:r>
              <w:rPr>
                <w:rFonts w:hint="eastAsia" w:cs="Times New Roman"/>
                <w:color w:val="auto"/>
                <w:sz w:val="24"/>
                <w:szCs w:val="24"/>
                <w:u w:val="single"/>
                <w:lang w:val="en-US" w:eastAsia="zh-CN"/>
              </w:rPr>
              <w:t>37.105</w:t>
            </w:r>
            <w:r>
              <w:rPr>
                <w:rFonts w:hint="default" w:ascii="Times New Roman" w:hAnsi="Times New Roman" w:eastAsia="宋体" w:cs="Times New Roman"/>
                <w:color w:val="auto"/>
                <w:sz w:val="24"/>
                <w:szCs w:val="24"/>
              </w:rPr>
              <w:t>秒）</w:t>
            </w:r>
          </w:p>
        </w:tc>
      </w:tr>
      <w:tr w14:paraId="5B333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5CB53F6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国民经济行业类别</w:t>
            </w:r>
          </w:p>
        </w:tc>
        <w:tc>
          <w:tcPr>
            <w:tcW w:w="1225" w:type="pct"/>
            <w:noWrap w:val="0"/>
            <w:vAlign w:val="center"/>
          </w:tcPr>
          <w:p w14:paraId="3E8B8509">
            <w:pPr>
              <w:adjustRightInd w:val="0"/>
              <w:snapToGrid w:val="0"/>
              <w:rPr>
                <w:rFonts w:hint="default"/>
                <w:color w:val="auto"/>
                <w:lang w:val="en-US" w:eastAsia="zh-CN"/>
              </w:rPr>
            </w:pPr>
            <w:r>
              <w:rPr>
                <w:rFonts w:hint="default" w:ascii="Times New Roman" w:hAnsi="Times New Roman" w:eastAsia="宋体" w:cs="Times New Roman"/>
                <w:color w:val="auto"/>
                <w:sz w:val="24"/>
                <w:szCs w:val="24"/>
                <w:lang w:val="en-US" w:eastAsia="zh-CN"/>
              </w:rPr>
              <w:t>C3670 汽车零部件及配件制造类</w:t>
            </w:r>
          </w:p>
        </w:tc>
        <w:tc>
          <w:tcPr>
            <w:tcW w:w="1128" w:type="pct"/>
            <w:noWrap w:val="0"/>
            <w:vAlign w:val="center"/>
          </w:tcPr>
          <w:p w14:paraId="543EC909">
            <w:pPr>
              <w:adjustRightInd w:val="0"/>
              <w:snapToGrid w:val="0"/>
              <w:jc w:val="center"/>
              <w:rPr>
                <w:rFonts w:hint="default" w:ascii="Times New Roman" w:hAnsi="Times New Roman" w:eastAsia="宋体" w:cs="Times New Roman"/>
                <w:color w:val="auto"/>
                <w:sz w:val="24"/>
                <w:szCs w:val="24"/>
              </w:rPr>
            </w:pPr>
            <w:bookmarkStart w:id="1" w:name="_Hlk49843745"/>
            <w:r>
              <w:rPr>
                <w:rFonts w:hint="default" w:ascii="Times New Roman" w:hAnsi="Times New Roman" w:eastAsia="宋体" w:cs="Times New Roman"/>
                <w:color w:val="auto"/>
                <w:sz w:val="24"/>
                <w:szCs w:val="24"/>
              </w:rPr>
              <w:t>建设项目</w:t>
            </w:r>
          </w:p>
          <w:p w14:paraId="5B95283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bookmarkEnd w:id="1"/>
          </w:p>
        </w:tc>
        <w:tc>
          <w:tcPr>
            <w:tcW w:w="2091" w:type="pct"/>
            <w:noWrap w:val="0"/>
            <w:vAlign w:val="center"/>
          </w:tcPr>
          <w:p w14:paraId="37097433">
            <w:pPr>
              <w:adjustRightInd w:val="0"/>
              <w:snapToGrid w:val="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三十三、汽车制造业36，71</w:t>
            </w:r>
            <w:r>
              <w:rPr>
                <w:rFonts w:hint="default" w:ascii="Times New Roman" w:hAnsi="Times New Roman" w:eastAsia="宋体" w:cs="Times New Roman"/>
                <w:color w:val="auto"/>
                <w:sz w:val="24"/>
                <w:szCs w:val="24"/>
                <w:lang w:val="en-US" w:eastAsia="zh-CN"/>
              </w:rPr>
              <w:t>汽车零部件及配件制造367</w:t>
            </w:r>
          </w:p>
        </w:tc>
      </w:tr>
      <w:tr w14:paraId="08C88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07BFDB0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1225" w:type="pct"/>
            <w:noWrap w:val="0"/>
            <w:vAlign w:val="center"/>
          </w:tcPr>
          <w:p w14:paraId="7D18BA53">
            <w:pPr>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新建（迁建）</w:t>
            </w:r>
          </w:p>
          <w:p w14:paraId="22BABAEB">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改建</w:t>
            </w:r>
          </w:p>
          <w:p w14:paraId="3624C683">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扩建</w:t>
            </w:r>
          </w:p>
          <w:p w14:paraId="7C18031E">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技术改造</w:t>
            </w:r>
          </w:p>
        </w:tc>
        <w:tc>
          <w:tcPr>
            <w:tcW w:w="1128" w:type="pct"/>
            <w:noWrap w:val="0"/>
            <w:vAlign w:val="center"/>
          </w:tcPr>
          <w:p w14:paraId="577C3C5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0099EA1D">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2091" w:type="pct"/>
            <w:noWrap w:val="0"/>
            <w:vAlign w:val="center"/>
          </w:tcPr>
          <w:p w14:paraId="2C6B5002">
            <w:pPr>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 xml:space="preserve">首次申报项目             </w:t>
            </w:r>
          </w:p>
          <w:p w14:paraId="63926F55">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不予批准后再次申报项目</w:t>
            </w:r>
          </w:p>
          <w:p w14:paraId="113C93E9">
            <w:pPr>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 xml:space="preserve">超五年重新审核项目     </w:t>
            </w:r>
          </w:p>
          <w:p w14:paraId="0FEF1A34">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重大变动重新报批项目</w:t>
            </w:r>
          </w:p>
        </w:tc>
      </w:tr>
      <w:tr w14:paraId="3B633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17E621C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w:t>
            </w:r>
          </w:p>
          <w:p w14:paraId="1832247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备案）部门（选填）</w:t>
            </w:r>
          </w:p>
        </w:tc>
        <w:tc>
          <w:tcPr>
            <w:tcW w:w="1225" w:type="pct"/>
            <w:noWrap w:val="0"/>
            <w:vAlign w:val="center"/>
          </w:tcPr>
          <w:p w14:paraId="3642BE54">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淄川区</w:t>
            </w:r>
            <w:r>
              <w:rPr>
                <w:rFonts w:hint="default" w:ascii="Times New Roman" w:hAnsi="Times New Roman" w:eastAsia="宋体" w:cs="Times New Roman"/>
                <w:color w:val="auto"/>
                <w:sz w:val="24"/>
                <w:szCs w:val="24"/>
                <w:highlight w:val="none"/>
                <w:lang w:eastAsia="zh-CN"/>
              </w:rPr>
              <w:t>行政审批服务局</w:t>
            </w:r>
          </w:p>
        </w:tc>
        <w:tc>
          <w:tcPr>
            <w:tcW w:w="1128" w:type="pct"/>
            <w:noWrap w:val="0"/>
            <w:vAlign w:val="center"/>
          </w:tcPr>
          <w:p w14:paraId="5A4F8D1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w:t>
            </w:r>
          </w:p>
          <w:p w14:paraId="6DE33C57">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备案）文号（选填）</w:t>
            </w:r>
          </w:p>
        </w:tc>
        <w:tc>
          <w:tcPr>
            <w:tcW w:w="2091" w:type="pct"/>
            <w:noWrap w:val="0"/>
            <w:vAlign w:val="center"/>
          </w:tcPr>
          <w:p w14:paraId="43642B7E">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2603-370302-89-01-800533</w:t>
            </w:r>
          </w:p>
        </w:tc>
      </w:tr>
      <w:tr w14:paraId="4722E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2D439D0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总投资（万元）</w:t>
            </w:r>
          </w:p>
        </w:tc>
        <w:tc>
          <w:tcPr>
            <w:tcW w:w="1225" w:type="pct"/>
            <w:noWrap w:val="0"/>
            <w:vAlign w:val="center"/>
          </w:tcPr>
          <w:p w14:paraId="0608C7A8">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10263.00</w:t>
            </w:r>
          </w:p>
        </w:tc>
        <w:tc>
          <w:tcPr>
            <w:tcW w:w="1128" w:type="pct"/>
            <w:noWrap w:val="0"/>
            <w:tcMar>
              <w:top w:w="16" w:type="dxa"/>
              <w:left w:w="16" w:type="dxa"/>
              <w:right w:w="16" w:type="dxa"/>
            </w:tcMar>
            <w:vAlign w:val="center"/>
          </w:tcPr>
          <w:p w14:paraId="3298081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环保投资（万元）</w:t>
            </w:r>
          </w:p>
        </w:tc>
        <w:tc>
          <w:tcPr>
            <w:tcW w:w="2091" w:type="pct"/>
            <w:noWrap w:val="0"/>
            <w:vAlign w:val="center"/>
          </w:tcPr>
          <w:p w14:paraId="44521C43">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50</w:t>
            </w:r>
            <w:r>
              <w:rPr>
                <w:rFonts w:hint="eastAsia"/>
                <w:color w:val="auto"/>
                <w:lang w:val="en-US" w:eastAsia="zh-CN"/>
              </w:rPr>
              <w:t>.00</w:t>
            </w:r>
          </w:p>
        </w:tc>
      </w:tr>
      <w:tr w14:paraId="49C2C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0A1623E7">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环保投资占比（%）</w:t>
            </w:r>
          </w:p>
        </w:tc>
        <w:tc>
          <w:tcPr>
            <w:tcW w:w="1225" w:type="pct"/>
            <w:noWrap w:val="0"/>
            <w:vAlign w:val="center"/>
          </w:tcPr>
          <w:p w14:paraId="71D5C1F6">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0.5</w:t>
            </w:r>
          </w:p>
        </w:tc>
        <w:tc>
          <w:tcPr>
            <w:tcW w:w="1128" w:type="pct"/>
            <w:noWrap w:val="0"/>
            <w:tcMar>
              <w:top w:w="16" w:type="dxa"/>
              <w:left w:w="16" w:type="dxa"/>
              <w:right w:w="16" w:type="dxa"/>
            </w:tcMar>
            <w:vAlign w:val="center"/>
          </w:tcPr>
          <w:p w14:paraId="1490DD78">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施工工期</w:t>
            </w:r>
          </w:p>
        </w:tc>
        <w:tc>
          <w:tcPr>
            <w:tcW w:w="2091" w:type="pct"/>
            <w:noWrap w:val="0"/>
            <w:vAlign w:val="center"/>
          </w:tcPr>
          <w:p w14:paraId="1EACAF2F">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2个月</w:t>
            </w:r>
          </w:p>
        </w:tc>
      </w:tr>
      <w:tr w14:paraId="3EA18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54" w:type="pct"/>
            <w:noWrap w:val="0"/>
            <w:tcMar>
              <w:top w:w="16" w:type="dxa"/>
              <w:left w:w="16" w:type="dxa"/>
              <w:right w:w="16" w:type="dxa"/>
            </w:tcMar>
            <w:vAlign w:val="center"/>
          </w:tcPr>
          <w:p w14:paraId="1D2306B9">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是否开工建设</w:t>
            </w:r>
          </w:p>
        </w:tc>
        <w:tc>
          <w:tcPr>
            <w:tcW w:w="1225" w:type="pct"/>
            <w:noWrap w:val="0"/>
            <w:vAlign w:val="center"/>
          </w:tcPr>
          <w:p w14:paraId="6C64CD0F">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否</w:t>
            </w:r>
          </w:p>
          <w:p w14:paraId="1E7460C6">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是：</w:t>
            </w:r>
            <w:r>
              <w:rPr>
                <w:rFonts w:hint="default"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u w:val="single"/>
              </w:rPr>
              <w:t xml:space="preserve">   </w:t>
            </w:r>
          </w:p>
        </w:tc>
        <w:tc>
          <w:tcPr>
            <w:tcW w:w="1128" w:type="pct"/>
            <w:noWrap w:val="0"/>
            <w:tcMar>
              <w:top w:w="16" w:type="dxa"/>
              <w:left w:w="16" w:type="dxa"/>
              <w:right w:w="16" w:type="dxa"/>
            </w:tcMar>
            <w:vAlign w:val="center"/>
          </w:tcPr>
          <w:p w14:paraId="43B44AF2">
            <w:pPr>
              <w:adjustRightInd w:val="0"/>
              <w:snapToGrid w:val="0"/>
              <w:jc w:val="center"/>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6"/>
                <w:sz w:val="24"/>
                <w:szCs w:val="24"/>
              </w:rPr>
              <w:t>用地（用海）</w:t>
            </w:r>
          </w:p>
          <w:p w14:paraId="629BA6D5">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面积（m</w:t>
            </w:r>
            <w:r>
              <w:rPr>
                <w:rFonts w:hint="default" w:ascii="Times New Roman" w:hAnsi="Times New Roman" w:eastAsia="宋体" w:cs="Times New Roman"/>
                <w:color w:val="auto"/>
                <w:spacing w:val="-6"/>
                <w:sz w:val="24"/>
                <w:szCs w:val="24"/>
                <w:vertAlign w:val="superscript"/>
              </w:rPr>
              <w:t>2</w:t>
            </w:r>
            <w:r>
              <w:rPr>
                <w:rFonts w:hint="default" w:ascii="Times New Roman" w:hAnsi="Times New Roman" w:eastAsia="宋体" w:cs="Times New Roman"/>
                <w:color w:val="auto"/>
                <w:spacing w:val="-6"/>
                <w:sz w:val="24"/>
                <w:szCs w:val="24"/>
              </w:rPr>
              <w:t>）</w:t>
            </w:r>
          </w:p>
        </w:tc>
        <w:tc>
          <w:tcPr>
            <w:tcW w:w="2091" w:type="pct"/>
            <w:noWrap w:val="0"/>
            <w:vAlign w:val="center"/>
          </w:tcPr>
          <w:p w14:paraId="0724E70B">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10450</w:t>
            </w:r>
          </w:p>
        </w:tc>
      </w:tr>
      <w:tr w14:paraId="0C1C8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19A57CCD">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专项评价设置情况</w:t>
            </w:r>
          </w:p>
        </w:tc>
        <w:tc>
          <w:tcPr>
            <w:tcW w:w="4445" w:type="pct"/>
            <w:gridSpan w:val="3"/>
            <w:noWrap w:val="0"/>
            <w:vAlign w:val="center"/>
          </w:tcPr>
          <w:p w14:paraId="267B9AED">
            <w:pPr>
              <w:pStyle w:val="54"/>
              <w:bidi w:val="0"/>
              <w:rPr>
                <w:rFonts w:hint="default"/>
                <w:color w:val="auto"/>
                <w:lang w:val="en-US" w:eastAsia="zh-CN"/>
              </w:rPr>
            </w:pPr>
            <w:r>
              <w:rPr>
                <w:rFonts w:hint="eastAsia"/>
                <w:color w:val="auto"/>
                <w:lang w:val="en-US" w:eastAsia="zh-CN"/>
              </w:rPr>
              <w:t>专项设置情况一览表</w:t>
            </w:r>
          </w:p>
          <w:tbl>
            <w:tblPr>
              <w:tblStyle w:val="3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7"/>
              <w:gridCol w:w="3497"/>
              <w:gridCol w:w="1817"/>
              <w:gridCol w:w="1061"/>
            </w:tblGrid>
            <w:tr w14:paraId="1816F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462743C8">
                  <w:pPr>
                    <w:pStyle w:val="42"/>
                    <w:bidi w:val="0"/>
                    <w:rPr>
                      <w:rFonts w:hint="eastAsia"/>
                      <w:color w:val="auto"/>
                    </w:rPr>
                  </w:pPr>
                  <w:r>
                    <w:rPr>
                      <w:rFonts w:hint="eastAsia"/>
                      <w:color w:val="auto"/>
                    </w:rPr>
                    <w:t>专项评价类别</w:t>
                  </w:r>
                </w:p>
              </w:tc>
              <w:tc>
                <w:tcPr>
                  <w:tcW w:w="2381" w:type="pct"/>
                  <w:tcBorders>
                    <w:tl2br w:val="nil"/>
                    <w:tr2bl w:val="nil"/>
                  </w:tcBorders>
                  <w:noWrap/>
                  <w:vAlign w:val="center"/>
                </w:tcPr>
                <w:p w14:paraId="4C637112">
                  <w:pPr>
                    <w:pStyle w:val="42"/>
                    <w:bidi w:val="0"/>
                    <w:rPr>
                      <w:rFonts w:hint="eastAsia"/>
                      <w:color w:val="auto"/>
                    </w:rPr>
                  </w:pPr>
                  <w:r>
                    <w:rPr>
                      <w:rFonts w:hint="eastAsia"/>
                      <w:color w:val="auto"/>
                    </w:rPr>
                    <w:t>设置原则</w:t>
                  </w:r>
                </w:p>
              </w:tc>
              <w:tc>
                <w:tcPr>
                  <w:tcW w:w="1237" w:type="pct"/>
                  <w:tcBorders>
                    <w:tl2br w:val="nil"/>
                    <w:tr2bl w:val="nil"/>
                  </w:tcBorders>
                  <w:noWrap/>
                  <w:vAlign w:val="center"/>
                </w:tcPr>
                <w:p w14:paraId="437371EC">
                  <w:pPr>
                    <w:pStyle w:val="42"/>
                    <w:bidi w:val="0"/>
                    <w:rPr>
                      <w:rFonts w:hint="eastAsia"/>
                      <w:color w:val="auto"/>
                    </w:rPr>
                  </w:pPr>
                  <w:r>
                    <w:rPr>
                      <w:rFonts w:hint="eastAsia"/>
                      <w:color w:val="auto"/>
                    </w:rPr>
                    <w:t>本项目情况</w:t>
                  </w:r>
                </w:p>
              </w:tc>
              <w:tc>
                <w:tcPr>
                  <w:tcW w:w="722" w:type="pct"/>
                  <w:tcBorders>
                    <w:tl2br w:val="nil"/>
                    <w:tr2bl w:val="nil"/>
                  </w:tcBorders>
                  <w:noWrap/>
                  <w:vAlign w:val="center"/>
                </w:tcPr>
                <w:p w14:paraId="1CDDAB43">
                  <w:pPr>
                    <w:pStyle w:val="42"/>
                    <w:bidi w:val="0"/>
                    <w:rPr>
                      <w:rFonts w:hint="eastAsia"/>
                      <w:color w:val="auto"/>
                    </w:rPr>
                  </w:pPr>
                  <w:r>
                    <w:rPr>
                      <w:rFonts w:hint="eastAsia"/>
                      <w:color w:val="auto"/>
                    </w:rPr>
                    <w:t>是否需要设置</w:t>
                  </w:r>
                </w:p>
              </w:tc>
            </w:tr>
            <w:tr w14:paraId="7756C5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0314C8B3">
                  <w:pPr>
                    <w:pStyle w:val="42"/>
                    <w:bidi w:val="0"/>
                    <w:rPr>
                      <w:rFonts w:hint="eastAsia"/>
                      <w:color w:val="auto"/>
                    </w:rPr>
                  </w:pPr>
                  <w:r>
                    <w:rPr>
                      <w:rFonts w:hint="eastAsia"/>
                      <w:color w:val="auto"/>
                    </w:rPr>
                    <w:t>大气</w:t>
                  </w:r>
                </w:p>
              </w:tc>
              <w:tc>
                <w:tcPr>
                  <w:tcW w:w="2381" w:type="pct"/>
                  <w:tcBorders>
                    <w:tl2br w:val="nil"/>
                    <w:tr2bl w:val="nil"/>
                  </w:tcBorders>
                  <w:noWrap/>
                  <w:vAlign w:val="center"/>
                </w:tcPr>
                <w:p w14:paraId="567C2D6D">
                  <w:pPr>
                    <w:pStyle w:val="42"/>
                    <w:bidi w:val="0"/>
                    <w:rPr>
                      <w:rFonts w:hint="eastAsia"/>
                      <w:color w:val="auto"/>
                    </w:rPr>
                  </w:pPr>
                  <w:r>
                    <w:rPr>
                      <w:rFonts w:hint="eastAsia"/>
                      <w:color w:val="auto"/>
                    </w:rPr>
                    <w:t>排放废气含有毒有害污染物、二噁英、苯并[a]芘、氰化物、氯气且厂界外500米范围内有环境空气保护目标的建设项目</w:t>
                  </w:r>
                </w:p>
              </w:tc>
              <w:tc>
                <w:tcPr>
                  <w:tcW w:w="1237" w:type="pct"/>
                  <w:tcBorders>
                    <w:tl2br w:val="nil"/>
                    <w:tr2bl w:val="nil"/>
                  </w:tcBorders>
                  <w:noWrap/>
                  <w:vAlign w:val="center"/>
                </w:tcPr>
                <w:p w14:paraId="4FB1CEE9">
                  <w:pPr>
                    <w:pStyle w:val="42"/>
                    <w:bidi w:val="0"/>
                    <w:rPr>
                      <w:rFonts w:hint="default" w:eastAsia="宋体"/>
                      <w:color w:val="auto"/>
                      <w:lang w:val="en-US" w:eastAsia="zh-CN"/>
                    </w:rPr>
                  </w:pPr>
                  <w:r>
                    <w:rPr>
                      <w:rFonts w:hint="eastAsia"/>
                      <w:color w:val="auto"/>
                      <w:lang w:val="en-US" w:eastAsia="zh-CN"/>
                    </w:rPr>
                    <w:t>本项目废气涉及有毒有害污染物乙醛，但厂界外500米范围内无环境空气保护目标</w:t>
                  </w:r>
                </w:p>
              </w:tc>
              <w:tc>
                <w:tcPr>
                  <w:tcW w:w="722" w:type="pct"/>
                  <w:tcBorders>
                    <w:tl2br w:val="nil"/>
                    <w:tr2bl w:val="nil"/>
                  </w:tcBorders>
                  <w:noWrap/>
                  <w:vAlign w:val="center"/>
                </w:tcPr>
                <w:p w14:paraId="37BC1A60">
                  <w:pPr>
                    <w:pStyle w:val="42"/>
                    <w:bidi w:val="0"/>
                    <w:rPr>
                      <w:rFonts w:hint="eastAsia"/>
                      <w:color w:val="auto"/>
                    </w:rPr>
                  </w:pPr>
                  <w:r>
                    <w:rPr>
                      <w:rFonts w:hint="eastAsia"/>
                      <w:color w:val="auto"/>
                    </w:rPr>
                    <w:t>否</w:t>
                  </w:r>
                </w:p>
              </w:tc>
            </w:tr>
            <w:tr w14:paraId="41FA3C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495A38C3">
                  <w:pPr>
                    <w:pStyle w:val="42"/>
                    <w:bidi w:val="0"/>
                    <w:rPr>
                      <w:rFonts w:hint="eastAsia"/>
                      <w:color w:val="auto"/>
                    </w:rPr>
                  </w:pPr>
                  <w:r>
                    <w:rPr>
                      <w:rFonts w:hint="eastAsia"/>
                      <w:color w:val="auto"/>
                    </w:rPr>
                    <w:t>地表水</w:t>
                  </w:r>
                </w:p>
              </w:tc>
              <w:tc>
                <w:tcPr>
                  <w:tcW w:w="2381" w:type="pct"/>
                  <w:tcBorders>
                    <w:tl2br w:val="nil"/>
                    <w:tr2bl w:val="nil"/>
                  </w:tcBorders>
                  <w:noWrap/>
                  <w:vAlign w:val="center"/>
                </w:tcPr>
                <w:p w14:paraId="7BB42D52">
                  <w:pPr>
                    <w:pStyle w:val="42"/>
                    <w:bidi w:val="0"/>
                    <w:rPr>
                      <w:rFonts w:hint="eastAsia"/>
                      <w:color w:val="auto"/>
                    </w:rPr>
                  </w:pPr>
                  <w:r>
                    <w:rPr>
                      <w:rFonts w:hint="eastAsia"/>
                      <w:color w:val="auto"/>
                    </w:rPr>
                    <w:t>新增工业废水直排建设项目（槽罐车外送污水处理厂的除外）新增废水直排的污水集中处理厂</w:t>
                  </w:r>
                </w:p>
              </w:tc>
              <w:tc>
                <w:tcPr>
                  <w:tcW w:w="1237" w:type="pct"/>
                  <w:tcBorders>
                    <w:tl2br w:val="nil"/>
                    <w:tr2bl w:val="nil"/>
                  </w:tcBorders>
                  <w:noWrap/>
                  <w:vAlign w:val="center"/>
                </w:tcPr>
                <w:p w14:paraId="0CCC9E76">
                  <w:pPr>
                    <w:pStyle w:val="42"/>
                    <w:bidi w:val="0"/>
                    <w:rPr>
                      <w:rFonts w:hint="eastAsia"/>
                      <w:color w:val="auto"/>
                    </w:rPr>
                  </w:pPr>
                  <w:r>
                    <w:rPr>
                      <w:rFonts w:hint="eastAsia"/>
                      <w:color w:val="auto"/>
                    </w:rPr>
                    <w:t>不涉及</w:t>
                  </w:r>
                </w:p>
              </w:tc>
              <w:tc>
                <w:tcPr>
                  <w:tcW w:w="722" w:type="pct"/>
                  <w:tcBorders>
                    <w:tl2br w:val="nil"/>
                    <w:tr2bl w:val="nil"/>
                  </w:tcBorders>
                  <w:noWrap/>
                  <w:vAlign w:val="center"/>
                </w:tcPr>
                <w:p w14:paraId="3374FAE7">
                  <w:pPr>
                    <w:pStyle w:val="42"/>
                    <w:bidi w:val="0"/>
                    <w:rPr>
                      <w:rFonts w:hint="eastAsia"/>
                      <w:color w:val="auto"/>
                    </w:rPr>
                  </w:pPr>
                  <w:r>
                    <w:rPr>
                      <w:rFonts w:hint="eastAsia"/>
                      <w:color w:val="auto"/>
                    </w:rPr>
                    <w:t>否</w:t>
                  </w:r>
                </w:p>
              </w:tc>
            </w:tr>
            <w:tr w14:paraId="6DC8D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0C3CCC34">
                  <w:pPr>
                    <w:pStyle w:val="42"/>
                    <w:bidi w:val="0"/>
                    <w:rPr>
                      <w:rFonts w:hint="eastAsia"/>
                      <w:color w:val="auto"/>
                    </w:rPr>
                  </w:pPr>
                  <w:r>
                    <w:rPr>
                      <w:rFonts w:hint="eastAsia"/>
                      <w:color w:val="auto"/>
                    </w:rPr>
                    <w:t>环境风险</w:t>
                  </w:r>
                </w:p>
              </w:tc>
              <w:tc>
                <w:tcPr>
                  <w:tcW w:w="2381" w:type="pct"/>
                  <w:tcBorders>
                    <w:tl2br w:val="nil"/>
                    <w:tr2bl w:val="nil"/>
                  </w:tcBorders>
                  <w:noWrap/>
                  <w:vAlign w:val="center"/>
                </w:tcPr>
                <w:p w14:paraId="4160B176">
                  <w:pPr>
                    <w:pStyle w:val="42"/>
                    <w:bidi w:val="0"/>
                    <w:rPr>
                      <w:rFonts w:hint="eastAsia"/>
                      <w:color w:val="auto"/>
                    </w:rPr>
                  </w:pPr>
                  <w:r>
                    <w:rPr>
                      <w:rFonts w:hint="eastAsia"/>
                      <w:color w:val="auto"/>
                    </w:rPr>
                    <w:t>有毒有害和易燃易爆危险物质存储量超过临界量的建设项目</w:t>
                  </w:r>
                </w:p>
              </w:tc>
              <w:tc>
                <w:tcPr>
                  <w:tcW w:w="1237" w:type="pct"/>
                  <w:tcBorders>
                    <w:tl2br w:val="nil"/>
                    <w:tr2bl w:val="nil"/>
                  </w:tcBorders>
                  <w:noWrap/>
                  <w:vAlign w:val="center"/>
                </w:tcPr>
                <w:p w14:paraId="641C565B">
                  <w:pPr>
                    <w:pStyle w:val="42"/>
                    <w:bidi w:val="0"/>
                    <w:rPr>
                      <w:rFonts w:hint="default"/>
                      <w:color w:val="auto"/>
                      <w:lang w:val="en-US" w:eastAsia="zh-CN"/>
                    </w:rPr>
                  </w:pPr>
                  <w:r>
                    <w:rPr>
                      <w:rFonts w:hint="eastAsia"/>
                      <w:color w:val="auto"/>
                      <w:lang w:val="en-US" w:eastAsia="zh-CN"/>
                    </w:rPr>
                    <w:t>Q＜1</w:t>
                  </w:r>
                </w:p>
              </w:tc>
              <w:tc>
                <w:tcPr>
                  <w:tcW w:w="722" w:type="pct"/>
                  <w:tcBorders>
                    <w:tl2br w:val="nil"/>
                    <w:tr2bl w:val="nil"/>
                  </w:tcBorders>
                  <w:noWrap/>
                  <w:vAlign w:val="center"/>
                </w:tcPr>
                <w:p w14:paraId="76C936B3">
                  <w:pPr>
                    <w:pStyle w:val="42"/>
                    <w:bidi w:val="0"/>
                    <w:rPr>
                      <w:rFonts w:hint="eastAsia"/>
                      <w:color w:val="auto"/>
                      <w:lang w:eastAsia="zh-CN"/>
                    </w:rPr>
                  </w:pPr>
                  <w:r>
                    <w:rPr>
                      <w:rFonts w:hint="eastAsia"/>
                      <w:color w:val="auto"/>
                      <w:lang w:val="en-US" w:eastAsia="zh-CN"/>
                    </w:rPr>
                    <w:t>否</w:t>
                  </w:r>
                </w:p>
              </w:tc>
            </w:tr>
            <w:tr w14:paraId="5EF4A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7358EEE8">
                  <w:pPr>
                    <w:pStyle w:val="42"/>
                    <w:bidi w:val="0"/>
                    <w:rPr>
                      <w:rFonts w:hint="eastAsia"/>
                      <w:color w:val="auto"/>
                    </w:rPr>
                  </w:pPr>
                  <w:r>
                    <w:rPr>
                      <w:rFonts w:hint="eastAsia"/>
                      <w:color w:val="auto"/>
                    </w:rPr>
                    <w:t>生态</w:t>
                  </w:r>
                </w:p>
              </w:tc>
              <w:tc>
                <w:tcPr>
                  <w:tcW w:w="2381" w:type="pct"/>
                  <w:tcBorders>
                    <w:tl2br w:val="nil"/>
                    <w:tr2bl w:val="nil"/>
                  </w:tcBorders>
                  <w:noWrap/>
                  <w:vAlign w:val="center"/>
                </w:tcPr>
                <w:p w14:paraId="1D5B0753">
                  <w:pPr>
                    <w:pStyle w:val="42"/>
                    <w:bidi w:val="0"/>
                    <w:rPr>
                      <w:rFonts w:hint="eastAsia"/>
                      <w:color w:val="auto"/>
                    </w:rPr>
                  </w:pPr>
                  <w:r>
                    <w:rPr>
                      <w:rFonts w:hint="eastAsia"/>
                      <w:color w:val="auto"/>
                    </w:rPr>
                    <w:t>取水口下游</w:t>
                  </w:r>
                  <w:r>
                    <w:rPr>
                      <w:rFonts w:hint="default"/>
                      <w:color w:val="auto"/>
                    </w:rPr>
                    <w:t>500</w:t>
                  </w:r>
                  <w:r>
                    <w:rPr>
                      <w:rFonts w:hint="eastAsia"/>
                      <w:color w:val="auto"/>
                    </w:rPr>
                    <w:t>米范围内有重要水生生物的自然产卵场、索饵场、越冬场和洄游通道的新增河道取水的污染类建设项目</w:t>
                  </w:r>
                </w:p>
              </w:tc>
              <w:tc>
                <w:tcPr>
                  <w:tcW w:w="1237" w:type="pct"/>
                  <w:tcBorders>
                    <w:tl2br w:val="nil"/>
                    <w:tr2bl w:val="nil"/>
                  </w:tcBorders>
                  <w:noWrap/>
                  <w:vAlign w:val="center"/>
                </w:tcPr>
                <w:p w14:paraId="2B300101">
                  <w:pPr>
                    <w:pStyle w:val="42"/>
                    <w:bidi w:val="0"/>
                    <w:rPr>
                      <w:rFonts w:hint="eastAsia"/>
                      <w:color w:val="auto"/>
                    </w:rPr>
                  </w:pPr>
                  <w:r>
                    <w:rPr>
                      <w:rFonts w:hint="eastAsia"/>
                      <w:color w:val="auto"/>
                    </w:rPr>
                    <w:t>不涉及</w:t>
                  </w:r>
                </w:p>
              </w:tc>
              <w:tc>
                <w:tcPr>
                  <w:tcW w:w="722" w:type="pct"/>
                  <w:tcBorders>
                    <w:tl2br w:val="nil"/>
                    <w:tr2bl w:val="nil"/>
                  </w:tcBorders>
                  <w:noWrap/>
                  <w:vAlign w:val="center"/>
                </w:tcPr>
                <w:p w14:paraId="18F54DFD">
                  <w:pPr>
                    <w:pStyle w:val="42"/>
                    <w:bidi w:val="0"/>
                    <w:rPr>
                      <w:rFonts w:hint="eastAsia"/>
                      <w:color w:val="auto"/>
                    </w:rPr>
                  </w:pPr>
                  <w:r>
                    <w:rPr>
                      <w:rFonts w:hint="eastAsia"/>
                      <w:color w:val="auto"/>
                    </w:rPr>
                    <w:t>否</w:t>
                  </w:r>
                </w:p>
              </w:tc>
            </w:tr>
            <w:tr w14:paraId="4C802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8" w:type="pct"/>
                  <w:tcBorders>
                    <w:tl2br w:val="nil"/>
                    <w:tr2bl w:val="nil"/>
                  </w:tcBorders>
                  <w:noWrap/>
                  <w:vAlign w:val="center"/>
                </w:tcPr>
                <w:p w14:paraId="670A766A">
                  <w:pPr>
                    <w:pStyle w:val="42"/>
                    <w:bidi w:val="0"/>
                    <w:rPr>
                      <w:rFonts w:hint="eastAsia"/>
                      <w:color w:val="auto"/>
                    </w:rPr>
                  </w:pPr>
                  <w:r>
                    <w:rPr>
                      <w:rFonts w:hint="eastAsia"/>
                      <w:color w:val="auto"/>
                    </w:rPr>
                    <w:t>海洋</w:t>
                  </w:r>
                </w:p>
              </w:tc>
              <w:tc>
                <w:tcPr>
                  <w:tcW w:w="2381" w:type="pct"/>
                  <w:tcBorders>
                    <w:tl2br w:val="nil"/>
                    <w:tr2bl w:val="nil"/>
                  </w:tcBorders>
                  <w:noWrap/>
                  <w:vAlign w:val="center"/>
                </w:tcPr>
                <w:p w14:paraId="0881F368">
                  <w:pPr>
                    <w:pStyle w:val="42"/>
                    <w:bidi w:val="0"/>
                    <w:rPr>
                      <w:rFonts w:hint="eastAsia"/>
                      <w:color w:val="auto"/>
                    </w:rPr>
                  </w:pPr>
                  <w:r>
                    <w:rPr>
                      <w:rFonts w:hint="eastAsia"/>
                      <w:color w:val="auto"/>
                    </w:rPr>
                    <w:t>直接向海排放污染物的海洋工程建设项目</w:t>
                  </w:r>
                </w:p>
              </w:tc>
              <w:tc>
                <w:tcPr>
                  <w:tcW w:w="1237" w:type="pct"/>
                  <w:tcBorders>
                    <w:tl2br w:val="nil"/>
                    <w:tr2bl w:val="nil"/>
                  </w:tcBorders>
                  <w:noWrap/>
                  <w:vAlign w:val="center"/>
                </w:tcPr>
                <w:p w14:paraId="0A0DA478">
                  <w:pPr>
                    <w:pStyle w:val="42"/>
                    <w:bidi w:val="0"/>
                    <w:rPr>
                      <w:rFonts w:hint="eastAsia"/>
                      <w:color w:val="auto"/>
                    </w:rPr>
                  </w:pPr>
                  <w:r>
                    <w:rPr>
                      <w:rFonts w:hint="eastAsia"/>
                      <w:color w:val="auto"/>
                    </w:rPr>
                    <w:t>不涉及</w:t>
                  </w:r>
                </w:p>
              </w:tc>
              <w:tc>
                <w:tcPr>
                  <w:tcW w:w="722" w:type="pct"/>
                  <w:tcBorders>
                    <w:tl2br w:val="nil"/>
                    <w:tr2bl w:val="nil"/>
                  </w:tcBorders>
                  <w:noWrap/>
                  <w:vAlign w:val="center"/>
                </w:tcPr>
                <w:p w14:paraId="11E70288">
                  <w:pPr>
                    <w:pStyle w:val="42"/>
                    <w:bidi w:val="0"/>
                    <w:rPr>
                      <w:rFonts w:hint="eastAsia"/>
                      <w:color w:val="auto"/>
                    </w:rPr>
                  </w:pPr>
                  <w:r>
                    <w:rPr>
                      <w:rFonts w:hint="eastAsia"/>
                      <w:color w:val="auto"/>
                    </w:rPr>
                    <w:t>否</w:t>
                  </w:r>
                </w:p>
              </w:tc>
            </w:tr>
          </w:tbl>
          <w:p w14:paraId="4B00CCCF">
            <w:pPr>
              <w:autoSpaceDE w:val="0"/>
              <w:autoSpaceDN w:val="0"/>
              <w:adjustRightInd w:val="0"/>
              <w:snapToGrid w:val="0"/>
              <w:jc w:val="center"/>
              <w:rPr>
                <w:rFonts w:hint="default" w:ascii="Times New Roman" w:hAnsi="Times New Roman" w:eastAsia="宋体" w:cs="Times New Roman"/>
                <w:color w:val="auto"/>
                <w:kern w:val="0"/>
                <w:sz w:val="24"/>
                <w:szCs w:val="24"/>
              </w:rPr>
            </w:pPr>
          </w:p>
        </w:tc>
      </w:tr>
      <w:tr w14:paraId="771E0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7208B092">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规划情况</w:t>
            </w:r>
          </w:p>
        </w:tc>
        <w:tc>
          <w:tcPr>
            <w:tcW w:w="4445" w:type="pct"/>
            <w:gridSpan w:val="3"/>
            <w:noWrap w:val="0"/>
            <w:vAlign w:val="center"/>
          </w:tcPr>
          <w:p w14:paraId="38CF9154">
            <w:pPr>
              <w:widowControl/>
              <w:ind w:left="0" w:firstLine="480" w:firstLineChars="200"/>
              <w:jc w:val="left"/>
              <w:rPr>
                <w:rFonts w:ascii="宋体" w:hAnsi="宋体" w:eastAsia="宋体" w:cs="宋体"/>
                <w:color w:val="auto"/>
                <w:sz w:val="24"/>
                <w:szCs w:val="24"/>
              </w:rPr>
            </w:pPr>
            <w:r>
              <w:rPr>
                <w:rFonts w:hint="default" w:ascii="Times New Roman" w:hAnsi="Times New Roman" w:eastAsia="宋体" w:cs="Times New Roman"/>
                <w:color w:val="auto"/>
                <w:sz w:val="24"/>
                <w:szCs w:val="24"/>
                <w:highlight w:val="none"/>
              </w:rPr>
              <w:t>规划名称：</w:t>
            </w:r>
            <w:r>
              <w:rPr>
                <w:rFonts w:ascii="宋体" w:hAnsi="宋体" w:eastAsia="宋体" w:cs="宋体"/>
                <w:color w:val="auto"/>
                <w:sz w:val="24"/>
                <w:szCs w:val="24"/>
              </w:rPr>
              <w:t>《淄川经济开发区总体规划》（</w:t>
            </w:r>
            <w:r>
              <w:rPr>
                <w:rFonts w:hint="default" w:ascii="Times New Roman" w:hAnsi="Times New Roman" w:eastAsia="宋体" w:cs="Times New Roman"/>
                <w:color w:val="auto"/>
                <w:sz w:val="24"/>
                <w:szCs w:val="24"/>
              </w:rPr>
              <w:t>2007-2020</w:t>
            </w:r>
            <w:r>
              <w:rPr>
                <w:rFonts w:ascii="宋体" w:hAnsi="宋体" w:eastAsia="宋体" w:cs="宋体"/>
                <w:color w:val="auto"/>
                <w:sz w:val="24"/>
                <w:szCs w:val="24"/>
              </w:rPr>
              <w:t>）</w:t>
            </w:r>
          </w:p>
          <w:p w14:paraId="67B4C3C3">
            <w:pPr>
              <w:widowControl/>
              <w:ind w:left="0"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审批机关：</w:t>
            </w:r>
            <w:r>
              <w:rPr>
                <w:rFonts w:hint="eastAsia" w:cs="Times New Roman"/>
                <w:color w:val="auto"/>
                <w:sz w:val="24"/>
                <w:szCs w:val="24"/>
                <w:highlight w:val="none"/>
                <w:lang w:val="en-US" w:eastAsia="zh-CN"/>
              </w:rPr>
              <w:t>淄川区人民政府</w:t>
            </w:r>
          </w:p>
          <w:p w14:paraId="2282A905">
            <w:pPr>
              <w:autoSpaceDE w:val="0"/>
              <w:autoSpaceDN w:val="0"/>
              <w:adjustRightInd w:val="0"/>
              <w:snapToGrid w:val="0"/>
              <w:ind w:firstLine="480" w:firstLineChars="200"/>
              <w:jc w:val="both"/>
              <w:rPr>
                <w:rFonts w:hint="default" w:ascii="Times New Roman" w:hAnsi="Times New Roman" w:eastAsia="宋体" w:cs="Times New Roman"/>
                <w:color w:val="auto"/>
                <w:kern w:val="0"/>
                <w:sz w:val="24"/>
                <w:szCs w:val="24"/>
                <w:highlight w:val="red"/>
              </w:rPr>
            </w:pPr>
            <w:r>
              <w:rPr>
                <w:rFonts w:hint="default" w:ascii="Times New Roman" w:hAnsi="Times New Roman" w:eastAsia="宋体" w:cs="Times New Roman"/>
                <w:color w:val="auto"/>
                <w:sz w:val="24"/>
                <w:szCs w:val="24"/>
                <w:highlight w:val="none"/>
              </w:rPr>
              <w:t>审批文件名称及文号：</w:t>
            </w:r>
            <w:r>
              <w:rPr>
                <w:rFonts w:hint="eastAsia" w:ascii="宋体" w:hAnsi="宋体" w:cs="宋体"/>
                <w:color w:val="auto"/>
                <w:spacing w:val="-5"/>
                <w:sz w:val="24"/>
                <w:szCs w:val="24"/>
                <w:lang w:val="en-US" w:eastAsia="zh-CN"/>
              </w:rPr>
              <w:t>/</w:t>
            </w:r>
          </w:p>
        </w:tc>
      </w:tr>
      <w:tr w14:paraId="0C1A00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7D0C9AD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规划环境影响</w:t>
            </w:r>
          </w:p>
          <w:p w14:paraId="63449AD4">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评价情况</w:t>
            </w:r>
          </w:p>
        </w:tc>
        <w:tc>
          <w:tcPr>
            <w:tcW w:w="4445" w:type="pct"/>
            <w:gridSpan w:val="3"/>
            <w:noWrap w:val="0"/>
            <w:vAlign w:val="center"/>
          </w:tcPr>
          <w:p w14:paraId="6E55F68C">
            <w:pPr>
              <w:widowControl/>
              <w:ind w:left="0" w:firstLine="480" w:firstLineChars="200"/>
              <w:jc w:val="left"/>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rPr>
              <w:t>规划环境影响评价文件名称</w:t>
            </w:r>
            <w:r>
              <w:rPr>
                <w:rFonts w:hint="default" w:ascii="Times New Roman" w:hAnsi="Times New Roman" w:cs="Times New Roman"/>
                <w:color w:val="auto"/>
                <w:sz w:val="24"/>
                <w:lang w:eastAsia="zh-CN"/>
              </w:rPr>
              <w:t>：</w:t>
            </w:r>
            <w:r>
              <w:rPr>
                <w:rFonts w:ascii="宋体" w:hAnsi="宋体" w:eastAsia="宋体" w:cs="宋体"/>
                <w:color w:val="auto"/>
                <w:sz w:val="24"/>
                <w:szCs w:val="24"/>
              </w:rPr>
              <w:t>《山东淄川经济开发区规划环境影响报告书》</w:t>
            </w:r>
          </w:p>
          <w:p w14:paraId="6E3E58F7">
            <w:pPr>
              <w:widowControl/>
              <w:ind w:left="0" w:firstLine="480" w:firstLineChars="200"/>
              <w:jc w:val="left"/>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审查部门：</w:t>
            </w:r>
            <w:r>
              <w:rPr>
                <w:rFonts w:hint="eastAsia" w:ascii="宋体" w:hAnsi="宋体" w:cs="宋体"/>
                <w:color w:val="auto"/>
                <w:sz w:val="24"/>
                <w:szCs w:val="24"/>
                <w:lang w:eastAsia="zh-CN"/>
              </w:rPr>
              <w:t>原山东省环境保护局</w:t>
            </w:r>
          </w:p>
          <w:p w14:paraId="54B2CBDE">
            <w:pPr>
              <w:widowControl/>
              <w:ind w:left="0"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审查时间：</w:t>
            </w:r>
            <w:r>
              <w:rPr>
                <w:rFonts w:hint="default" w:ascii="Times New Roman" w:hAnsi="Times New Roman" w:eastAsia="宋体" w:cs="Times New Roman"/>
                <w:color w:val="auto"/>
                <w:sz w:val="24"/>
                <w:szCs w:val="24"/>
              </w:rPr>
              <w:t>2009年1月19日</w:t>
            </w:r>
          </w:p>
          <w:p w14:paraId="6718BC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color w:val="auto"/>
                <w:sz w:val="24"/>
                <w:szCs w:val="24"/>
              </w:rPr>
            </w:pPr>
            <w:r>
              <w:rPr>
                <w:rFonts w:hint="default" w:ascii="Times New Roman" w:hAnsi="Times New Roman" w:eastAsia="宋体" w:cs="Times New Roman"/>
                <w:color w:val="auto"/>
                <w:sz w:val="24"/>
                <w:szCs w:val="24"/>
                <w:highlight w:val="none"/>
                <w:lang w:val="en-US" w:eastAsia="zh-CN"/>
              </w:rPr>
              <w:t>审查文件名及文号：</w:t>
            </w:r>
            <w:r>
              <w:rPr>
                <w:rFonts w:ascii="宋体" w:hAnsi="宋体" w:eastAsia="宋体" w:cs="宋体"/>
                <w:color w:val="auto"/>
                <w:sz w:val="24"/>
                <w:szCs w:val="24"/>
              </w:rPr>
              <w:t>《关于山东淄川经济开发区规划环境影响报告书的审查意见》鲁环审</w:t>
            </w:r>
            <w:r>
              <w:rPr>
                <w:rFonts w:hint="default" w:ascii="Times New Roman" w:hAnsi="Times New Roman" w:eastAsia="宋体" w:cs="Times New Roman"/>
                <w:color w:val="auto"/>
                <w:sz w:val="24"/>
                <w:szCs w:val="24"/>
              </w:rPr>
              <w:t>〔2009〕44</w:t>
            </w:r>
            <w:r>
              <w:rPr>
                <w:rFonts w:ascii="宋体" w:hAnsi="宋体" w:eastAsia="宋体" w:cs="宋体"/>
                <w:color w:val="auto"/>
                <w:sz w:val="24"/>
                <w:szCs w:val="24"/>
              </w:rPr>
              <w:t>号</w:t>
            </w:r>
          </w:p>
          <w:p w14:paraId="0FA4D765">
            <w:pPr>
              <w:widowControl/>
              <w:ind w:left="0" w:firstLine="480" w:firstLineChars="200"/>
              <w:jc w:val="left"/>
              <w:rPr>
                <w:rFonts w:hint="eastAsia" w:eastAsia="宋体"/>
                <w:color w:val="auto"/>
                <w:lang w:val="en-US" w:eastAsia="zh-CN"/>
              </w:rPr>
            </w:pPr>
            <w:r>
              <w:rPr>
                <w:rFonts w:hint="default" w:ascii="Times New Roman" w:hAnsi="Times New Roman" w:cs="Times New Roman"/>
                <w:color w:val="auto"/>
                <w:sz w:val="24"/>
              </w:rPr>
              <w:t>山东淄川经济开发区是1992年经山东省人民政府批准设立的省级开发区，最初名称为淄川外向型工业加工区，2002年2月6日，山东省人民政府下发了鲁政字[2002]45号文《山东省人民政府关于部分经济开发区更名的通知》，正式更名为淄川经济开发区。2008年4月山东淄川经济开发区管理委员会开展《山东淄川经济开发区环境影响报告书》编制工作，原山东省环保厅对其规划环评报告书进行审查（鲁环审[2009]44号）。2017年开展《山东淄川经济开发区环境影响跟踪评价报告书》编制工作，并由报告书审查组出具《山东淄川经济开发区环境影响跟踪评价报告书审查小组意见》（2017.12.27）</w:t>
            </w:r>
            <w:r>
              <w:rPr>
                <w:rFonts w:hint="eastAsia" w:cs="Times New Roman"/>
                <w:color w:val="auto"/>
                <w:sz w:val="24"/>
                <w:lang w:eastAsia="zh-CN"/>
              </w:rPr>
              <w:t>。</w:t>
            </w:r>
          </w:p>
        </w:tc>
      </w:tr>
      <w:tr w14:paraId="316C6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5F808FF1">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规划及规划环境</w:t>
            </w:r>
          </w:p>
          <w:p w14:paraId="71D21D1F">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影响评价符合性分</w:t>
            </w:r>
          </w:p>
          <w:p w14:paraId="10484CCA">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析</w:t>
            </w:r>
          </w:p>
        </w:tc>
        <w:tc>
          <w:tcPr>
            <w:tcW w:w="4445" w:type="pct"/>
            <w:gridSpan w:val="3"/>
            <w:noWrap w:val="0"/>
            <w:vAlign w:val="center"/>
          </w:tcPr>
          <w:p w14:paraId="517D8145">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b/>
                <w:bCs/>
                <w:color w:val="auto"/>
                <w:lang w:val="en-US" w:eastAsia="zh-CN"/>
              </w:rPr>
            </w:pPr>
            <w:r>
              <w:rPr>
                <w:rFonts w:hint="default" w:ascii="Times New Roman" w:hAnsi="Times New Roman" w:eastAsia="宋体" w:cs="Times New Roman"/>
                <w:b/>
                <w:bCs/>
                <w:color w:val="auto"/>
                <w:kern w:val="2"/>
                <w:sz w:val="24"/>
                <w:szCs w:val="24"/>
                <w:lang w:val="en-US" w:eastAsia="zh-CN" w:bidi="ar-SA"/>
              </w:rPr>
              <w:t>1、</w:t>
            </w:r>
            <w:r>
              <w:rPr>
                <w:rFonts w:hint="eastAsia"/>
                <w:b/>
                <w:bCs/>
                <w:color w:val="auto"/>
                <w:lang w:val="en-US" w:eastAsia="zh-CN"/>
              </w:rPr>
              <w:t>与《山东淄川经济开发区环境影响跟踪评价报告书》及其审查小组意见的符合性分析</w:t>
            </w:r>
          </w:p>
          <w:p w14:paraId="21365535">
            <w:pPr>
              <w:pStyle w:val="54"/>
              <w:bidi w:val="0"/>
              <w:rPr>
                <w:rFonts w:hint="default"/>
                <w:color w:val="auto"/>
                <w:lang w:val="en-US" w:eastAsia="zh-CN"/>
              </w:rPr>
            </w:pPr>
            <w:r>
              <w:rPr>
                <w:rFonts w:hint="default"/>
                <w:color w:val="auto"/>
                <w:lang w:val="en-US" w:eastAsia="zh-CN"/>
              </w:rPr>
              <w:t>与</w:t>
            </w:r>
            <w:r>
              <w:rPr>
                <w:rFonts w:hint="eastAsia"/>
                <w:color w:val="auto"/>
                <w:lang w:val="en-US" w:eastAsia="zh-CN"/>
              </w:rPr>
              <w:t>跟踪评价报告书及其审查小组意见</w:t>
            </w:r>
            <w:r>
              <w:rPr>
                <w:rFonts w:hint="default"/>
                <w:color w:val="auto"/>
                <w:lang w:val="en-US" w:eastAsia="zh-CN"/>
              </w:rPr>
              <w:t>符合性分析</w:t>
            </w:r>
          </w:p>
          <w:tbl>
            <w:tblPr>
              <w:tblStyle w:val="34"/>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644"/>
              <w:gridCol w:w="3531"/>
              <w:gridCol w:w="2322"/>
              <w:gridCol w:w="839"/>
            </w:tblGrid>
            <w:tr w14:paraId="3006E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4558" w:type="dxa"/>
                  <w:gridSpan w:val="2"/>
                  <w:tcBorders>
                    <w:tl2br w:val="nil"/>
                    <w:tr2bl w:val="nil"/>
                  </w:tcBorders>
                  <w:noWrap w:val="0"/>
                  <w:vAlign w:val="center"/>
                </w:tcPr>
                <w:p w14:paraId="7BA00109">
                  <w:pPr>
                    <w:pStyle w:val="42"/>
                    <w:bidi w:val="0"/>
                    <w:rPr>
                      <w:rFonts w:hint="default"/>
                      <w:color w:val="auto"/>
                    </w:rPr>
                  </w:pPr>
                  <w:r>
                    <w:rPr>
                      <w:rFonts w:hint="default"/>
                      <w:color w:val="auto"/>
                    </w:rPr>
                    <w:t>规划要求</w:t>
                  </w:r>
                </w:p>
              </w:tc>
              <w:tc>
                <w:tcPr>
                  <w:tcW w:w="2535" w:type="dxa"/>
                  <w:tcBorders>
                    <w:tl2br w:val="nil"/>
                    <w:tr2bl w:val="nil"/>
                  </w:tcBorders>
                  <w:noWrap w:val="0"/>
                  <w:vAlign w:val="center"/>
                </w:tcPr>
                <w:p w14:paraId="44A63799">
                  <w:pPr>
                    <w:pStyle w:val="42"/>
                    <w:bidi w:val="0"/>
                    <w:rPr>
                      <w:rFonts w:hint="default"/>
                      <w:color w:val="auto"/>
                    </w:rPr>
                  </w:pPr>
                  <w:r>
                    <w:rPr>
                      <w:rFonts w:hint="default"/>
                      <w:color w:val="auto"/>
                    </w:rPr>
                    <w:t>拟建项目</w:t>
                  </w:r>
                </w:p>
              </w:tc>
              <w:tc>
                <w:tcPr>
                  <w:tcW w:w="916" w:type="dxa"/>
                  <w:tcBorders>
                    <w:tl2br w:val="nil"/>
                    <w:tr2bl w:val="nil"/>
                  </w:tcBorders>
                  <w:noWrap w:val="0"/>
                  <w:vAlign w:val="center"/>
                </w:tcPr>
                <w:p w14:paraId="03E5733F">
                  <w:pPr>
                    <w:pStyle w:val="42"/>
                    <w:bidi w:val="0"/>
                    <w:rPr>
                      <w:rFonts w:hint="default"/>
                      <w:color w:val="auto"/>
                    </w:rPr>
                  </w:pPr>
                  <w:r>
                    <w:rPr>
                      <w:rFonts w:hint="default"/>
                      <w:color w:val="auto"/>
                    </w:rPr>
                    <w:t>符合性</w:t>
                  </w:r>
                </w:p>
              </w:tc>
            </w:tr>
            <w:tr w14:paraId="00F518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tcBorders>
                    <w:tl2br w:val="nil"/>
                    <w:tr2bl w:val="nil"/>
                  </w:tcBorders>
                  <w:noWrap w:val="0"/>
                  <w:vAlign w:val="center"/>
                </w:tcPr>
                <w:p w14:paraId="69F7A068">
                  <w:pPr>
                    <w:pStyle w:val="42"/>
                    <w:bidi w:val="0"/>
                    <w:rPr>
                      <w:rFonts w:hint="default"/>
                      <w:color w:val="auto"/>
                    </w:rPr>
                  </w:pPr>
                  <w:r>
                    <w:rPr>
                      <w:rFonts w:hint="default"/>
                      <w:color w:val="auto"/>
                    </w:rPr>
                    <w:t>开发范围</w:t>
                  </w:r>
                </w:p>
              </w:tc>
              <w:tc>
                <w:tcPr>
                  <w:tcW w:w="3855" w:type="dxa"/>
                  <w:tcBorders>
                    <w:tl2br w:val="nil"/>
                    <w:tr2bl w:val="nil"/>
                  </w:tcBorders>
                  <w:noWrap w:val="0"/>
                  <w:vAlign w:val="center"/>
                </w:tcPr>
                <w:p w14:paraId="4CA74BD3">
                  <w:pPr>
                    <w:pStyle w:val="42"/>
                    <w:bidi w:val="0"/>
                    <w:rPr>
                      <w:rFonts w:hint="default"/>
                      <w:color w:val="auto"/>
                    </w:rPr>
                  </w:pPr>
                  <w:r>
                    <w:rPr>
                      <w:rFonts w:hint="default"/>
                      <w:color w:val="auto"/>
                    </w:rPr>
                    <w:t>东至大钟街、南至松龄西路、西至凤凰山东路、北至眉山路</w:t>
                  </w:r>
                </w:p>
              </w:tc>
              <w:tc>
                <w:tcPr>
                  <w:tcW w:w="2535" w:type="dxa"/>
                  <w:tcBorders>
                    <w:tl2br w:val="nil"/>
                    <w:tr2bl w:val="nil"/>
                  </w:tcBorders>
                  <w:noWrap w:val="0"/>
                  <w:vAlign w:val="center"/>
                </w:tcPr>
                <w:p w14:paraId="7BF1486A">
                  <w:pPr>
                    <w:pStyle w:val="42"/>
                    <w:bidi w:val="0"/>
                    <w:rPr>
                      <w:rFonts w:hint="default"/>
                      <w:color w:val="auto"/>
                    </w:rPr>
                  </w:pPr>
                  <w:r>
                    <w:rPr>
                      <w:rFonts w:hint="default"/>
                      <w:color w:val="auto"/>
                    </w:rPr>
                    <w:t>本项</w:t>
                  </w:r>
                  <w:r>
                    <w:rPr>
                      <w:rFonts w:hint="default"/>
                      <w:color w:val="auto"/>
                      <w:lang w:val="en-US" w:eastAsia="zh-CN"/>
                    </w:rPr>
                    <w:t>目位于</w:t>
                  </w:r>
                  <w:r>
                    <w:rPr>
                      <w:rFonts w:hint="eastAsia"/>
                      <w:color w:val="auto"/>
                      <w:lang w:val="en-US" w:eastAsia="zh-CN"/>
                    </w:rPr>
                    <w:t>淄川区钟楼街道办事处望娘社区七星河路121号</w:t>
                  </w:r>
                  <w:r>
                    <w:rPr>
                      <w:rFonts w:hint="default"/>
                      <w:color w:val="auto"/>
                      <w:lang w:val="en-US" w:eastAsia="zh-CN"/>
                    </w:rPr>
                    <w:t>，</w:t>
                  </w:r>
                  <w:r>
                    <w:rPr>
                      <w:rFonts w:hint="default"/>
                      <w:color w:val="auto"/>
                    </w:rPr>
                    <w:t>位于</w:t>
                  </w:r>
                  <w:r>
                    <w:rPr>
                      <w:rFonts w:hint="eastAsia"/>
                      <w:color w:val="auto"/>
                      <w:lang w:eastAsia="zh-CN"/>
                    </w:rPr>
                    <w:t>山东</w:t>
                  </w:r>
                  <w:r>
                    <w:rPr>
                      <w:rFonts w:hint="default"/>
                      <w:color w:val="auto"/>
                    </w:rPr>
                    <w:t>淄川经济开发区规划开发范围内，本项目</w:t>
                  </w:r>
                  <w:r>
                    <w:rPr>
                      <w:rFonts w:hint="eastAsia"/>
                      <w:color w:val="auto"/>
                      <w:lang w:val="en-US" w:eastAsia="zh-CN"/>
                    </w:rPr>
                    <w:t>地理位置图</w:t>
                  </w:r>
                  <w:r>
                    <w:rPr>
                      <w:rFonts w:hint="default"/>
                      <w:color w:val="auto"/>
                    </w:rPr>
                    <w:t>见</w:t>
                  </w:r>
                  <w:r>
                    <w:rPr>
                      <w:rFonts w:hint="default"/>
                      <w:color w:val="auto"/>
                      <w:lang w:eastAsia="zh-CN"/>
                    </w:rPr>
                    <w:t>附</w:t>
                  </w:r>
                  <w:r>
                    <w:rPr>
                      <w:rFonts w:hint="default"/>
                      <w:color w:val="auto"/>
                    </w:rPr>
                    <w:t>图</w:t>
                  </w:r>
                  <w:r>
                    <w:rPr>
                      <w:rFonts w:hint="eastAsia"/>
                      <w:color w:val="auto"/>
                      <w:lang w:val="en-US" w:eastAsia="zh-CN"/>
                    </w:rPr>
                    <w:t>1</w:t>
                  </w:r>
                </w:p>
              </w:tc>
              <w:tc>
                <w:tcPr>
                  <w:tcW w:w="916" w:type="dxa"/>
                  <w:tcBorders>
                    <w:tl2br w:val="nil"/>
                    <w:tr2bl w:val="nil"/>
                  </w:tcBorders>
                  <w:noWrap w:val="0"/>
                  <w:vAlign w:val="center"/>
                </w:tcPr>
                <w:p w14:paraId="5211E737">
                  <w:pPr>
                    <w:pStyle w:val="42"/>
                    <w:bidi w:val="0"/>
                    <w:rPr>
                      <w:rFonts w:hint="default"/>
                      <w:color w:val="auto"/>
                    </w:rPr>
                  </w:pPr>
                  <w:r>
                    <w:rPr>
                      <w:rFonts w:hint="default"/>
                      <w:color w:val="auto"/>
                    </w:rPr>
                    <w:t>符合</w:t>
                  </w:r>
                </w:p>
              </w:tc>
            </w:tr>
            <w:tr w14:paraId="7431EB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tcBorders>
                    <w:tl2br w:val="nil"/>
                    <w:tr2bl w:val="nil"/>
                  </w:tcBorders>
                  <w:noWrap w:val="0"/>
                  <w:vAlign w:val="center"/>
                </w:tcPr>
                <w:p w14:paraId="09BBE70B">
                  <w:pPr>
                    <w:pStyle w:val="42"/>
                    <w:bidi w:val="0"/>
                    <w:rPr>
                      <w:rFonts w:hint="default"/>
                      <w:color w:val="auto"/>
                    </w:rPr>
                  </w:pPr>
                  <w:r>
                    <w:rPr>
                      <w:rFonts w:hint="default"/>
                      <w:color w:val="auto"/>
                    </w:rPr>
                    <w:t>产业定位和产业政策</w:t>
                  </w:r>
                </w:p>
              </w:tc>
              <w:tc>
                <w:tcPr>
                  <w:tcW w:w="3855" w:type="dxa"/>
                  <w:tcBorders>
                    <w:tl2br w:val="nil"/>
                    <w:tr2bl w:val="nil"/>
                  </w:tcBorders>
                  <w:noWrap w:val="0"/>
                  <w:vAlign w:val="center"/>
                </w:tcPr>
                <w:p w14:paraId="037DD09B">
                  <w:pPr>
                    <w:pStyle w:val="42"/>
                    <w:bidi w:val="0"/>
                    <w:rPr>
                      <w:rFonts w:hint="default"/>
                      <w:color w:val="auto"/>
                    </w:rPr>
                  </w:pPr>
                  <w:r>
                    <w:rPr>
                      <w:rFonts w:hint="default"/>
                      <w:color w:val="auto"/>
                    </w:rPr>
                    <w:t>目前入区企业主要有交通运输设备制造、纺织服装、电子、新材料、医药、化工、机械加工、造纸和纸制品、塑料加工、电气机械和器材制造等行业。对于不符合开发区产业定位的非金属矿物制品、塑料制品、造纸和纸制品、医药制造、电气机械和器材制造业等企业，建议保留，维持现状产能。</w:t>
                  </w:r>
                  <w:r>
                    <w:rPr>
                      <w:rFonts w:hint="eastAsia"/>
                      <w:color w:val="auto"/>
                      <w:lang w:val="en-US" w:eastAsia="zh-CN"/>
                    </w:rPr>
                    <w:t>坚持以</w:t>
                  </w:r>
                  <w:r>
                    <w:rPr>
                      <w:rFonts w:hint="default"/>
                      <w:color w:val="auto"/>
                      <w:lang w:val="en-US" w:eastAsia="zh-CN"/>
                    </w:rPr>
                    <w:t>“</w:t>
                  </w:r>
                  <w:r>
                    <w:rPr>
                      <w:rFonts w:hint="eastAsia"/>
                      <w:color w:val="auto"/>
                      <w:lang w:val="en-US" w:eastAsia="zh-CN"/>
                    </w:rPr>
                    <w:t>四大行业</w:t>
                  </w:r>
                  <w:r>
                    <w:rPr>
                      <w:rFonts w:hint="default"/>
                      <w:color w:val="auto"/>
                      <w:lang w:val="en-US" w:eastAsia="zh-CN"/>
                    </w:rPr>
                    <w:t>”</w:t>
                  </w:r>
                  <w:r>
                    <w:rPr>
                      <w:rFonts w:hint="eastAsia"/>
                      <w:color w:val="auto"/>
                      <w:lang w:val="en-US" w:eastAsia="zh-CN"/>
                    </w:rPr>
                    <w:t>为主导的产业定位发展方向，重点引进工艺先进，技术创新，无污染或低污染、规模适中、效益好、带动作用强的项目，适当引进其它与</w:t>
                  </w:r>
                  <w:r>
                    <w:rPr>
                      <w:rFonts w:hint="default"/>
                      <w:color w:val="auto"/>
                      <w:lang w:val="en-US" w:eastAsia="zh-CN"/>
                    </w:rPr>
                    <w:t>“</w:t>
                  </w:r>
                  <w:r>
                    <w:rPr>
                      <w:rFonts w:hint="eastAsia"/>
                      <w:color w:val="auto"/>
                      <w:lang w:val="en-US" w:eastAsia="zh-CN"/>
                    </w:rPr>
                    <w:t>四大产业</w:t>
                  </w:r>
                  <w:r>
                    <w:rPr>
                      <w:rFonts w:hint="default"/>
                      <w:color w:val="auto"/>
                      <w:lang w:val="en-US" w:eastAsia="zh-CN"/>
                    </w:rPr>
                    <w:t>”</w:t>
                  </w:r>
                  <w:r>
                    <w:rPr>
                      <w:rFonts w:hint="eastAsia"/>
                      <w:color w:val="auto"/>
                      <w:lang w:val="en-US" w:eastAsia="zh-CN"/>
                    </w:rPr>
                    <w:t>相关的清洁型、无污染或轻微污染的项目。</w:t>
                  </w:r>
                </w:p>
              </w:tc>
              <w:tc>
                <w:tcPr>
                  <w:tcW w:w="2535" w:type="dxa"/>
                  <w:tcBorders>
                    <w:tl2br w:val="nil"/>
                    <w:tr2bl w:val="nil"/>
                  </w:tcBorders>
                  <w:noWrap w:val="0"/>
                  <w:vAlign w:val="center"/>
                </w:tcPr>
                <w:p w14:paraId="20ABA477">
                  <w:pPr>
                    <w:pStyle w:val="42"/>
                    <w:bidi w:val="0"/>
                    <w:rPr>
                      <w:rFonts w:hint="eastAsia"/>
                      <w:color w:val="auto"/>
                      <w:lang w:eastAsia="zh-CN"/>
                    </w:rPr>
                  </w:pPr>
                  <w:r>
                    <w:rPr>
                      <w:rFonts w:hint="default"/>
                      <w:color w:val="auto"/>
                    </w:rPr>
                    <w:t>本项目属于</w:t>
                  </w:r>
                  <w:r>
                    <w:rPr>
                      <w:rFonts w:hint="eastAsia"/>
                      <w:color w:val="auto"/>
                      <w:lang w:val="en-US" w:eastAsia="zh-CN"/>
                    </w:rPr>
                    <w:t>C3670汽车零部件及配件制造，不属于淄川经济开发区禁止进入行业</w:t>
                  </w:r>
                  <w:r>
                    <w:rPr>
                      <w:rFonts w:hint="eastAsia"/>
                      <w:color w:val="auto"/>
                      <w:lang w:eastAsia="zh-CN"/>
                    </w:rPr>
                    <w:t>。</w:t>
                  </w:r>
                  <w:r>
                    <w:rPr>
                      <w:rFonts w:hint="eastAsia"/>
                      <w:color w:val="auto"/>
                    </w:rPr>
                    <w:t>产品</w:t>
                  </w:r>
                  <w:r>
                    <w:rPr>
                      <w:rFonts w:hint="eastAsia"/>
                      <w:color w:val="auto"/>
                      <w:lang w:eastAsia="zh-CN"/>
                    </w:rPr>
                    <w:t>主要为</w:t>
                  </w:r>
                  <w:r>
                    <w:rPr>
                      <w:rFonts w:hint="eastAsia"/>
                      <w:color w:val="auto"/>
                      <w:lang w:val="en-US" w:eastAsia="zh-CN"/>
                    </w:rPr>
                    <w:t>汽车软内饰，市场前景</w:t>
                  </w:r>
                  <w:r>
                    <w:rPr>
                      <w:rFonts w:hint="eastAsia"/>
                      <w:color w:val="auto"/>
                    </w:rPr>
                    <w:t>较好，</w:t>
                  </w:r>
                  <w:r>
                    <w:rPr>
                      <w:rFonts w:hint="eastAsia"/>
                      <w:color w:val="auto"/>
                      <w:lang w:eastAsia="zh-CN"/>
                    </w:rPr>
                    <w:t>且</w:t>
                  </w:r>
                  <w:r>
                    <w:rPr>
                      <w:rFonts w:hint="eastAsia"/>
                      <w:color w:val="auto"/>
                    </w:rPr>
                    <w:t>生产过程中所用原料污染较</w:t>
                  </w:r>
                  <w:r>
                    <w:rPr>
                      <w:rFonts w:hint="eastAsia"/>
                      <w:color w:val="auto"/>
                      <w:lang w:val="en-US" w:eastAsia="zh-CN"/>
                    </w:rPr>
                    <w:t>低</w:t>
                  </w:r>
                  <w:r>
                    <w:rPr>
                      <w:rFonts w:hint="eastAsia"/>
                      <w:color w:val="auto"/>
                    </w:rPr>
                    <w:t>。</w:t>
                  </w:r>
                  <w:r>
                    <w:rPr>
                      <w:rFonts w:hint="eastAsia"/>
                      <w:color w:val="auto"/>
                      <w:lang w:eastAsia="zh-CN"/>
                    </w:rPr>
                    <w:t>满足相关产业政策</w:t>
                  </w:r>
                </w:p>
              </w:tc>
              <w:tc>
                <w:tcPr>
                  <w:tcW w:w="916" w:type="dxa"/>
                  <w:tcBorders>
                    <w:tl2br w:val="nil"/>
                    <w:tr2bl w:val="nil"/>
                  </w:tcBorders>
                  <w:noWrap w:val="0"/>
                  <w:vAlign w:val="center"/>
                </w:tcPr>
                <w:p w14:paraId="68669283">
                  <w:pPr>
                    <w:pStyle w:val="42"/>
                    <w:bidi w:val="0"/>
                    <w:rPr>
                      <w:rFonts w:hint="default"/>
                      <w:color w:val="auto"/>
                    </w:rPr>
                  </w:pPr>
                  <w:r>
                    <w:rPr>
                      <w:rFonts w:hint="default"/>
                      <w:color w:val="auto"/>
                    </w:rPr>
                    <w:t>符合</w:t>
                  </w:r>
                </w:p>
              </w:tc>
            </w:tr>
            <w:tr w14:paraId="3DACE3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tcBorders>
                    <w:tl2br w:val="nil"/>
                    <w:tr2bl w:val="nil"/>
                  </w:tcBorders>
                  <w:noWrap w:val="0"/>
                  <w:vAlign w:val="center"/>
                </w:tcPr>
                <w:p w14:paraId="21569D87">
                  <w:pPr>
                    <w:pStyle w:val="42"/>
                    <w:bidi w:val="0"/>
                    <w:rPr>
                      <w:rFonts w:hint="default"/>
                      <w:color w:val="auto"/>
                    </w:rPr>
                  </w:pPr>
                  <w:r>
                    <w:rPr>
                      <w:rFonts w:hint="default"/>
                      <w:color w:val="auto"/>
                    </w:rPr>
                    <w:t>总体布局</w:t>
                  </w:r>
                </w:p>
              </w:tc>
              <w:tc>
                <w:tcPr>
                  <w:tcW w:w="3855" w:type="dxa"/>
                  <w:tcBorders>
                    <w:tl2br w:val="nil"/>
                    <w:tr2bl w:val="nil"/>
                  </w:tcBorders>
                  <w:noWrap w:val="0"/>
                  <w:vAlign w:val="center"/>
                </w:tcPr>
                <w:p w14:paraId="722D3544">
                  <w:pPr>
                    <w:pStyle w:val="42"/>
                    <w:bidi w:val="0"/>
                    <w:rPr>
                      <w:rFonts w:hint="default"/>
                      <w:color w:val="auto"/>
                    </w:rPr>
                  </w:pPr>
                  <w:r>
                    <w:rPr>
                      <w:rFonts w:hint="default"/>
                      <w:color w:val="auto"/>
                    </w:rPr>
                    <w:t>建议开发区在今后招商过程中，应明晰产业布局，这样更有利于同行业之间资源和信息的流通，更容易形成产业链条。</w:t>
                  </w:r>
                </w:p>
              </w:tc>
              <w:tc>
                <w:tcPr>
                  <w:tcW w:w="2535" w:type="dxa"/>
                  <w:tcBorders>
                    <w:tl2br w:val="nil"/>
                    <w:tr2bl w:val="nil"/>
                  </w:tcBorders>
                  <w:noWrap w:val="0"/>
                  <w:vAlign w:val="center"/>
                </w:tcPr>
                <w:p w14:paraId="086F65EF">
                  <w:pPr>
                    <w:pStyle w:val="42"/>
                    <w:bidi w:val="0"/>
                    <w:rPr>
                      <w:rFonts w:hint="default"/>
                      <w:color w:val="auto"/>
                    </w:rPr>
                  </w:pPr>
                  <w:r>
                    <w:rPr>
                      <w:rFonts w:hint="default"/>
                      <w:color w:val="auto"/>
                    </w:rPr>
                    <w:t>本项目属于</w:t>
                  </w:r>
                  <w:r>
                    <w:rPr>
                      <w:rFonts w:hint="eastAsia" w:ascii="Times New Roman" w:eastAsia="宋体"/>
                      <w:color w:val="auto"/>
                      <w:lang w:val="en-US" w:eastAsia="zh-CN"/>
                    </w:rPr>
                    <w:t>C3670汽车零部件及配件制造</w:t>
                  </w:r>
                  <w:r>
                    <w:rPr>
                      <w:rFonts w:hint="eastAsia"/>
                      <w:color w:val="auto"/>
                      <w:lang w:val="en-US" w:eastAsia="zh-CN"/>
                    </w:rPr>
                    <w:t>，不属于淄川经济开发区禁止进入行业</w:t>
                  </w:r>
                  <w:r>
                    <w:rPr>
                      <w:rFonts w:hint="eastAsia"/>
                      <w:color w:val="auto"/>
                      <w:lang w:eastAsia="zh-CN"/>
                    </w:rPr>
                    <w:t>。</w:t>
                  </w:r>
                </w:p>
              </w:tc>
              <w:tc>
                <w:tcPr>
                  <w:tcW w:w="916" w:type="dxa"/>
                  <w:tcBorders>
                    <w:tl2br w:val="nil"/>
                    <w:tr2bl w:val="nil"/>
                  </w:tcBorders>
                  <w:noWrap w:val="0"/>
                  <w:vAlign w:val="center"/>
                </w:tcPr>
                <w:p w14:paraId="45A4F57E">
                  <w:pPr>
                    <w:pStyle w:val="42"/>
                    <w:bidi w:val="0"/>
                    <w:rPr>
                      <w:rFonts w:hint="default"/>
                      <w:color w:val="auto"/>
                    </w:rPr>
                  </w:pPr>
                  <w:r>
                    <w:rPr>
                      <w:rFonts w:hint="default"/>
                      <w:color w:val="auto"/>
                    </w:rPr>
                    <w:t>符合</w:t>
                  </w:r>
                </w:p>
              </w:tc>
            </w:tr>
            <w:tr w14:paraId="5FA9B6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tcBorders>
                    <w:tl2br w:val="nil"/>
                    <w:tr2bl w:val="nil"/>
                  </w:tcBorders>
                  <w:noWrap w:val="0"/>
                  <w:vAlign w:val="center"/>
                </w:tcPr>
                <w:p w14:paraId="22F603A2">
                  <w:pPr>
                    <w:pStyle w:val="42"/>
                    <w:bidi w:val="0"/>
                    <w:rPr>
                      <w:rFonts w:hint="default"/>
                      <w:color w:val="auto"/>
                    </w:rPr>
                  </w:pPr>
                  <w:r>
                    <w:rPr>
                      <w:rFonts w:hint="default"/>
                      <w:color w:val="auto"/>
                    </w:rPr>
                    <w:t>环境管理要求</w:t>
                  </w:r>
                </w:p>
              </w:tc>
              <w:tc>
                <w:tcPr>
                  <w:tcW w:w="3855" w:type="dxa"/>
                  <w:tcBorders>
                    <w:tl2br w:val="nil"/>
                    <w:tr2bl w:val="nil"/>
                  </w:tcBorders>
                  <w:noWrap w:val="0"/>
                  <w:vAlign w:val="center"/>
                </w:tcPr>
                <w:p w14:paraId="3569613D">
                  <w:pPr>
                    <w:pStyle w:val="42"/>
                    <w:bidi w:val="0"/>
                    <w:rPr>
                      <w:rFonts w:hint="default"/>
                      <w:color w:val="auto"/>
                    </w:rPr>
                  </w:pPr>
                  <w:r>
                    <w:rPr>
                      <w:rFonts w:hint="default"/>
                      <w:color w:val="auto"/>
                    </w:rPr>
                    <w:t>已建企业竣工验收率偏低，开发区应严格控制不符合开发区准入条件企业，监督入园企业环保设施的建设，督促其尽快进行竣工验收。</w:t>
                  </w:r>
                </w:p>
              </w:tc>
              <w:tc>
                <w:tcPr>
                  <w:tcW w:w="2535" w:type="dxa"/>
                  <w:tcBorders>
                    <w:tl2br w:val="nil"/>
                    <w:tr2bl w:val="nil"/>
                  </w:tcBorders>
                  <w:noWrap w:val="0"/>
                  <w:vAlign w:val="center"/>
                </w:tcPr>
                <w:p w14:paraId="33892C8B">
                  <w:pPr>
                    <w:pStyle w:val="42"/>
                    <w:bidi w:val="0"/>
                    <w:rPr>
                      <w:rFonts w:hint="eastAsia"/>
                      <w:color w:val="auto"/>
                      <w:lang w:eastAsia="zh-CN"/>
                    </w:rPr>
                  </w:pPr>
                  <w:r>
                    <w:rPr>
                      <w:rFonts w:hint="default"/>
                      <w:color w:val="auto"/>
                    </w:rPr>
                    <w:t>本项目</w:t>
                  </w:r>
                  <w:r>
                    <w:rPr>
                      <w:rFonts w:hint="eastAsia"/>
                      <w:color w:val="auto"/>
                      <w:lang w:eastAsia="zh-CN"/>
                    </w:rPr>
                    <w:t>属于新建项目</w:t>
                  </w:r>
                  <w:r>
                    <w:rPr>
                      <w:rFonts w:hint="default"/>
                      <w:color w:val="auto"/>
                    </w:rPr>
                    <w:t>，目前处于环评阶段，要求企业</w:t>
                  </w:r>
                  <w:r>
                    <w:rPr>
                      <w:rFonts w:hint="eastAsia"/>
                      <w:color w:val="auto"/>
                      <w:lang w:eastAsia="zh-CN"/>
                    </w:rPr>
                    <w:t>按相关环保要求进行验收。</w:t>
                  </w:r>
                </w:p>
              </w:tc>
              <w:tc>
                <w:tcPr>
                  <w:tcW w:w="916" w:type="dxa"/>
                  <w:tcBorders>
                    <w:tl2br w:val="nil"/>
                    <w:tr2bl w:val="nil"/>
                  </w:tcBorders>
                  <w:noWrap w:val="0"/>
                  <w:vAlign w:val="center"/>
                </w:tcPr>
                <w:p w14:paraId="155C4063">
                  <w:pPr>
                    <w:pStyle w:val="42"/>
                    <w:bidi w:val="0"/>
                    <w:rPr>
                      <w:rFonts w:hint="default"/>
                      <w:color w:val="auto"/>
                    </w:rPr>
                  </w:pPr>
                  <w:r>
                    <w:rPr>
                      <w:rFonts w:hint="default"/>
                      <w:color w:val="auto"/>
                    </w:rPr>
                    <w:t>符合</w:t>
                  </w:r>
                </w:p>
              </w:tc>
            </w:tr>
            <w:tr w14:paraId="7EBE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vMerge w:val="restart"/>
                  <w:tcBorders>
                    <w:tl2br w:val="nil"/>
                    <w:tr2bl w:val="nil"/>
                  </w:tcBorders>
                  <w:noWrap w:val="0"/>
                  <w:vAlign w:val="center"/>
                </w:tcPr>
                <w:p w14:paraId="15E30F82">
                  <w:pPr>
                    <w:pStyle w:val="42"/>
                    <w:bidi w:val="0"/>
                    <w:rPr>
                      <w:rFonts w:hint="default"/>
                      <w:color w:val="auto"/>
                    </w:rPr>
                  </w:pPr>
                  <w:r>
                    <w:rPr>
                      <w:rFonts w:hint="default"/>
                      <w:color w:val="auto"/>
                    </w:rPr>
                    <w:t>环保准入条件</w:t>
                  </w:r>
                </w:p>
              </w:tc>
              <w:tc>
                <w:tcPr>
                  <w:tcW w:w="3855" w:type="dxa"/>
                  <w:tcBorders>
                    <w:tl2br w:val="nil"/>
                    <w:tr2bl w:val="nil"/>
                  </w:tcBorders>
                  <w:noWrap w:val="0"/>
                  <w:vAlign w:val="center"/>
                </w:tcPr>
                <w:p w14:paraId="6668CB88">
                  <w:pPr>
                    <w:pStyle w:val="42"/>
                    <w:bidi w:val="0"/>
                    <w:rPr>
                      <w:rFonts w:hint="default"/>
                      <w:color w:val="auto"/>
                    </w:rPr>
                  </w:pPr>
                  <w:r>
                    <w:rPr>
                      <w:rFonts w:hint="default"/>
                      <w:color w:val="auto"/>
                    </w:rPr>
                    <w:t>企业项目建设必须严格遵守“三同时”制度和环境影响评价制度。新建、改建、扩建的基本建设项目、技术改造项目其防治环境污染和生态破坏的设施，必须与主体工程同时设计、同时施工、同时投产使用；在进行建设活动之前，对建设项目的选址、设计和建成投产使用后可能对周围环境产生的不良影响进行调查、预测和评定，提出防治措施，并按照法定程序进行报批。</w:t>
                  </w:r>
                </w:p>
              </w:tc>
              <w:tc>
                <w:tcPr>
                  <w:tcW w:w="2535" w:type="dxa"/>
                  <w:tcBorders>
                    <w:tl2br w:val="nil"/>
                    <w:tr2bl w:val="nil"/>
                  </w:tcBorders>
                  <w:noWrap w:val="0"/>
                  <w:vAlign w:val="center"/>
                </w:tcPr>
                <w:p w14:paraId="609DDADE">
                  <w:pPr>
                    <w:pStyle w:val="42"/>
                    <w:bidi w:val="0"/>
                    <w:rPr>
                      <w:rFonts w:hint="eastAsia"/>
                      <w:color w:val="auto"/>
                      <w:lang w:eastAsia="zh-CN"/>
                    </w:rPr>
                  </w:pPr>
                  <w:r>
                    <w:rPr>
                      <w:rFonts w:hint="default"/>
                      <w:color w:val="auto"/>
                    </w:rPr>
                    <w:t>本项目正处于环评阶段，</w:t>
                  </w:r>
                  <w:r>
                    <w:rPr>
                      <w:rFonts w:hint="eastAsia"/>
                      <w:color w:val="auto"/>
                      <w:lang w:val="en-US" w:eastAsia="zh-CN"/>
                    </w:rPr>
                    <w:t>要求</w:t>
                  </w:r>
                  <w:r>
                    <w:rPr>
                      <w:rFonts w:hint="default"/>
                      <w:color w:val="auto"/>
                    </w:rPr>
                    <w:t>企业严格执行</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制度，并落实环评文件及审批意见等环保要求</w:t>
                  </w:r>
                </w:p>
              </w:tc>
              <w:tc>
                <w:tcPr>
                  <w:tcW w:w="916" w:type="dxa"/>
                  <w:tcBorders>
                    <w:tl2br w:val="nil"/>
                    <w:tr2bl w:val="nil"/>
                  </w:tcBorders>
                  <w:noWrap w:val="0"/>
                  <w:vAlign w:val="center"/>
                </w:tcPr>
                <w:p w14:paraId="41582C2B">
                  <w:pPr>
                    <w:pStyle w:val="42"/>
                    <w:bidi w:val="0"/>
                    <w:rPr>
                      <w:rFonts w:hint="default"/>
                      <w:color w:val="auto"/>
                    </w:rPr>
                  </w:pPr>
                  <w:r>
                    <w:rPr>
                      <w:rFonts w:hint="default"/>
                      <w:color w:val="auto"/>
                    </w:rPr>
                    <w:t>符合</w:t>
                  </w:r>
                </w:p>
              </w:tc>
            </w:tr>
            <w:tr w14:paraId="4A331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vMerge w:val="continue"/>
                  <w:tcBorders>
                    <w:tl2br w:val="nil"/>
                    <w:tr2bl w:val="nil"/>
                  </w:tcBorders>
                  <w:noWrap w:val="0"/>
                  <w:vAlign w:val="center"/>
                </w:tcPr>
                <w:p w14:paraId="46DB5CC0">
                  <w:pPr>
                    <w:pStyle w:val="42"/>
                    <w:bidi w:val="0"/>
                    <w:rPr>
                      <w:rFonts w:hint="default"/>
                      <w:color w:val="auto"/>
                    </w:rPr>
                  </w:pPr>
                </w:p>
              </w:tc>
              <w:tc>
                <w:tcPr>
                  <w:tcW w:w="3855" w:type="dxa"/>
                  <w:tcBorders>
                    <w:tl2br w:val="nil"/>
                    <w:tr2bl w:val="nil"/>
                  </w:tcBorders>
                  <w:noWrap w:val="0"/>
                  <w:vAlign w:val="center"/>
                </w:tcPr>
                <w:p w14:paraId="41124BC8">
                  <w:pPr>
                    <w:pStyle w:val="42"/>
                    <w:bidi w:val="0"/>
                    <w:rPr>
                      <w:rFonts w:hint="default"/>
                      <w:color w:val="auto"/>
                    </w:rPr>
                  </w:pPr>
                  <w:r>
                    <w:rPr>
                      <w:rFonts w:hint="default"/>
                      <w:color w:val="auto"/>
                    </w:rPr>
                    <w:t>入区企业必须承诺采用清洁的工艺和技术，积极开展清洁生产，遵循清洁生产原则进行生产，要求企业不断改进工艺和产品设计、使用清洁的能源和</w:t>
                  </w:r>
                  <w:r>
                    <w:rPr>
                      <w:rFonts w:hint="eastAsia"/>
                      <w:color w:val="auto"/>
                      <w:lang w:eastAsia="zh-CN"/>
                    </w:rPr>
                    <w:t>原料</w:t>
                  </w:r>
                  <w:r>
                    <w:rPr>
                      <w:rFonts w:hint="default"/>
                      <w:color w:val="auto"/>
                    </w:rPr>
                    <w:t>、采用先进的工艺技术与设备、改善管理水平、实施废物综合利用，从源头削减污染；发展循环经济，实现废物的“减量化、再利用、再循环”，最大限度提高资源利用效率，切实降低物耗能耗，减少废物的产生量和产生种类；已经获得产品环境标志的企业可获得优先入区权。</w:t>
                  </w:r>
                </w:p>
              </w:tc>
              <w:tc>
                <w:tcPr>
                  <w:tcW w:w="2535" w:type="dxa"/>
                  <w:tcBorders>
                    <w:tl2br w:val="nil"/>
                    <w:tr2bl w:val="nil"/>
                  </w:tcBorders>
                  <w:noWrap w:val="0"/>
                  <w:vAlign w:val="center"/>
                </w:tcPr>
                <w:p w14:paraId="7B2B143E">
                  <w:pPr>
                    <w:pStyle w:val="42"/>
                    <w:bidi w:val="0"/>
                    <w:rPr>
                      <w:rFonts w:hint="default"/>
                      <w:color w:val="auto"/>
                    </w:rPr>
                  </w:pPr>
                  <w:r>
                    <w:rPr>
                      <w:rFonts w:hint="default"/>
                      <w:color w:val="auto"/>
                    </w:rPr>
                    <w:t>本项目使用电</w:t>
                  </w:r>
                  <w:r>
                    <w:rPr>
                      <w:rFonts w:hint="eastAsia"/>
                      <w:color w:val="auto"/>
                      <w:lang w:eastAsia="zh-CN"/>
                    </w:rPr>
                    <w:t>为</w:t>
                  </w:r>
                  <w:r>
                    <w:rPr>
                      <w:rFonts w:hint="default"/>
                      <w:color w:val="auto"/>
                    </w:rPr>
                    <w:t>能源，采用先进的工艺技术与设备，降低能耗；对产废工段废气集中收集</w:t>
                  </w:r>
                  <w:r>
                    <w:rPr>
                      <w:rFonts w:hint="eastAsia"/>
                      <w:color w:val="auto"/>
                      <w:lang w:eastAsia="zh-CN"/>
                    </w:rPr>
                    <w:t>处置，能够达标排放</w:t>
                  </w:r>
                  <w:r>
                    <w:rPr>
                      <w:rFonts w:hint="default"/>
                      <w:color w:val="auto"/>
                    </w:rPr>
                    <w:t>；产生的固体废物均能得到无害化和资源化利用或</w:t>
                  </w:r>
                  <w:r>
                    <w:rPr>
                      <w:rFonts w:hint="eastAsia"/>
                      <w:color w:val="auto"/>
                      <w:lang w:eastAsia="zh-CN"/>
                    </w:rPr>
                    <w:t>处理</w:t>
                  </w:r>
                  <w:r>
                    <w:rPr>
                      <w:rFonts w:hint="default"/>
                      <w:color w:val="auto"/>
                    </w:rPr>
                    <w:t>。</w:t>
                  </w:r>
                </w:p>
              </w:tc>
              <w:tc>
                <w:tcPr>
                  <w:tcW w:w="916" w:type="dxa"/>
                  <w:tcBorders>
                    <w:tl2br w:val="nil"/>
                    <w:tr2bl w:val="nil"/>
                  </w:tcBorders>
                  <w:noWrap w:val="0"/>
                  <w:vAlign w:val="center"/>
                </w:tcPr>
                <w:p w14:paraId="0DE5D1F8">
                  <w:pPr>
                    <w:pStyle w:val="42"/>
                    <w:bidi w:val="0"/>
                    <w:rPr>
                      <w:rFonts w:hint="default"/>
                      <w:color w:val="auto"/>
                    </w:rPr>
                  </w:pPr>
                  <w:r>
                    <w:rPr>
                      <w:rFonts w:hint="default"/>
                      <w:color w:val="auto"/>
                    </w:rPr>
                    <w:t>符合</w:t>
                  </w:r>
                </w:p>
              </w:tc>
            </w:tr>
            <w:tr w14:paraId="5AACA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703" w:type="dxa"/>
                  <w:vMerge w:val="continue"/>
                  <w:tcBorders>
                    <w:tl2br w:val="nil"/>
                    <w:tr2bl w:val="nil"/>
                  </w:tcBorders>
                  <w:noWrap w:val="0"/>
                  <w:vAlign w:val="center"/>
                </w:tcPr>
                <w:p w14:paraId="46E037F1">
                  <w:pPr>
                    <w:pStyle w:val="42"/>
                    <w:bidi w:val="0"/>
                    <w:rPr>
                      <w:rFonts w:hint="default"/>
                      <w:color w:val="auto"/>
                    </w:rPr>
                  </w:pPr>
                </w:p>
              </w:tc>
              <w:tc>
                <w:tcPr>
                  <w:tcW w:w="3855" w:type="dxa"/>
                  <w:tcBorders>
                    <w:tl2br w:val="nil"/>
                    <w:tr2bl w:val="nil"/>
                  </w:tcBorders>
                  <w:noWrap w:val="0"/>
                  <w:vAlign w:val="center"/>
                </w:tcPr>
                <w:p w14:paraId="314FAE70">
                  <w:pPr>
                    <w:pStyle w:val="42"/>
                    <w:bidi w:val="0"/>
                    <w:rPr>
                      <w:rFonts w:hint="default"/>
                      <w:color w:val="auto"/>
                    </w:rPr>
                  </w:pPr>
                  <w:r>
                    <w:rPr>
                      <w:rFonts w:hint="default"/>
                      <w:color w:val="auto"/>
                    </w:rPr>
                    <w:t>对入区企业的工艺废气和生产废水均需建设相关配套处理设施，落实治理工程，确保正常运行，做到达标排放，废水处理设施的设计容量和采用工艺必须与废水特性匹配，对于较难处理的特殊废水，在设施建造前必须经过专家论证方案，以保证废水经预处理后全部达到开发区污水处理厂的进水水质标准</w:t>
                  </w:r>
                </w:p>
              </w:tc>
              <w:tc>
                <w:tcPr>
                  <w:tcW w:w="2535" w:type="dxa"/>
                  <w:tcBorders>
                    <w:tl2br w:val="nil"/>
                    <w:tr2bl w:val="nil"/>
                  </w:tcBorders>
                  <w:noWrap w:val="0"/>
                  <w:vAlign w:val="center"/>
                </w:tcPr>
                <w:p w14:paraId="66EAE186">
                  <w:pPr>
                    <w:pStyle w:val="42"/>
                    <w:bidi w:val="0"/>
                    <w:rPr>
                      <w:rFonts w:hint="eastAsia"/>
                      <w:color w:val="auto"/>
                      <w:lang w:eastAsia="zh-CN"/>
                    </w:rPr>
                  </w:pPr>
                  <w:r>
                    <w:rPr>
                      <w:rFonts w:hint="default"/>
                      <w:color w:val="auto"/>
                    </w:rPr>
                    <w:t>本项目工艺废气配备相关符合要求的污染治理</w:t>
                  </w:r>
                  <w:r>
                    <w:rPr>
                      <w:rFonts w:hint="eastAsia"/>
                      <w:color w:val="auto"/>
                      <w:lang w:eastAsia="zh-CN"/>
                    </w:rPr>
                    <w:t>设施</w:t>
                  </w:r>
                  <w:r>
                    <w:rPr>
                      <w:rFonts w:hint="default"/>
                      <w:color w:val="auto"/>
                    </w:rPr>
                    <w:t>，落实治理工程，确保其正常运行，做到达标排放。本项</w:t>
                  </w:r>
                  <w:r>
                    <w:rPr>
                      <w:rFonts w:hint="eastAsia"/>
                      <w:color w:val="auto"/>
                      <w:lang w:eastAsia="zh-CN"/>
                    </w:rPr>
                    <w:t>废水排放能够满足</w:t>
                  </w:r>
                  <w:r>
                    <w:rPr>
                      <w:rFonts w:hint="default"/>
                      <w:color w:val="auto"/>
                    </w:rPr>
                    <w:t>开发区污水处理厂的进水水质标准</w:t>
                  </w:r>
                  <w:r>
                    <w:rPr>
                      <w:rFonts w:hint="eastAsia"/>
                      <w:color w:val="auto"/>
                      <w:lang w:eastAsia="zh-CN"/>
                    </w:rPr>
                    <w:t>。</w:t>
                  </w:r>
                </w:p>
              </w:tc>
              <w:tc>
                <w:tcPr>
                  <w:tcW w:w="916" w:type="dxa"/>
                  <w:tcBorders>
                    <w:tl2br w:val="nil"/>
                    <w:tr2bl w:val="nil"/>
                  </w:tcBorders>
                  <w:noWrap w:val="0"/>
                  <w:vAlign w:val="center"/>
                </w:tcPr>
                <w:p w14:paraId="25BBFD8C">
                  <w:pPr>
                    <w:pStyle w:val="42"/>
                    <w:bidi w:val="0"/>
                    <w:rPr>
                      <w:rFonts w:hint="default"/>
                      <w:color w:val="auto"/>
                    </w:rPr>
                  </w:pPr>
                  <w:r>
                    <w:rPr>
                      <w:rFonts w:hint="default"/>
                      <w:color w:val="auto"/>
                    </w:rPr>
                    <w:t>符合</w:t>
                  </w:r>
                </w:p>
              </w:tc>
            </w:tr>
          </w:tbl>
          <w:p w14:paraId="17F936D9">
            <w:pPr>
              <w:pStyle w:val="16"/>
              <w:keepNext w:val="0"/>
              <w:keepLines w:val="0"/>
              <w:pageBreakBefore w:val="0"/>
              <w:widowControl w:val="0"/>
              <w:kinsoku/>
              <w:wordWrap/>
              <w:overflowPunct/>
              <w:topLinePunct w:val="0"/>
              <w:autoSpaceDE/>
              <w:autoSpaceDN/>
              <w:bidi w:val="0"/>
              <w:adjustRightInd/>
              <w:snapToGrid/>
              <w:spacing w:after="0" w:line="440" w:lineRule="atLeast"/>
              <w:ind w:firstLine="482" w:firstLineChars="200"/>
              <w:textAlignment w:val="auto"/>
              <w:rPr>
                <w:rFonts w:hint="default" w:ascii="Times New Roman" w:eastAsia="宋体"/>
                <w:b/>
                <w:bCs/>
                <w:color w:val="auto"/>
                <w:lang w:val="en-US" w:eastAsia="zh-CN"/>
              </w:rPr>
            </w:pPr>
            <w:r>
              <w:rPr>
                <w:rFonts w:hint="eastAsia"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w:t>
            </w:r>
            <w:r>
              <w:rPr>
                <w:rFonts w:hint="eastAsia" w:ascii="Times New Roman" w:eastAsia="宋体"/>
                <w:b/>
                <w:bCs/>
                <w:color w:val="auto"/>
                <w:lang w:val="en-US" w:eastAsia="zh-CN"/>
              </w:rPr>
              <w:t>与</w:t>
            </w:r>
            <w:r>
              <w:rPr>
                <w:rFonts w:hint="eastAsia"/>
                <w:b/>
                <w:bCs/>
                <w:color w:val="auto"/>
                <w:lang w:val="en-US" w:eastAsia="zh-CN"/>
              </w:rPr>
              <w:t>园区准入条件符合性分析</w:t>
            </w:r>
          </w:p>
          <w:p w14:paraId="46E32B1C">
            <w:pPr>
              <w:pStyle w:val="54"/>
              <w:bidi w:val="0"/>
              <w:rPr>
                <w:rFonts w:hint="default"/>
                <w:color w:val="auto"/>
                <w:lang w:val="en-US" w:eastAsia="zh-CN"/>
              </w:rPr>
            </w:pPr>
            <w:r>
              <w:rPr>
                <w:rFonts w:hint="eastAsia"/>
                <w:color w:val="auto"/>
                <w:lang w:val="en-US" w:eastAsia="zh-CN"/>
              </w:rPr>
              <w:t>淄川经济开发区控制级别表</w:t>
            </w:r>
          </w:p>
          <w:tbl>
            <w:tblPr>
              <w:tblStyle w:val="34"/>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796"/>
              <w:gridCol w:w="3651"/>
              <w:gridCol w:w="650"/>
              <w:gridCol w:w="1526"/>
              <w:gridCol w:w="712"/>
            </w:tblGrid>
            <w:tr w14:paraId="7068CC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tcBorders>
                    <w:tl2br w:val="nil"/>
                    <w:tr2bl w:val="nil"/>
                  </w:tcBorders>
                  <w:noWrap w:val="0"/>
                  <w:vAlign w:val="center"/>
                </w:tcPr>
                <w:p w14:paraId="1AECCFF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行业</w:t>
                  </w:r>
                </w:p>
                <w:p w14:paraId="63C2812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类别</w:t>
                  </w:r>
                </w:p>
              </w:tc>
              <w:tc>
                <w:tcPr>
                  <w:tcW w:w="4110" w:type="dxa"/>
                  <w:tcBorders>
                    <w:tl2br w:val="nil"/>
                    <w:tr2bl w:val="nil"/>
                  </w:tcBorders>
                  <w:noWrap w:val="0"/>
                  <w:vAlign w:val="center"/>
                </w:tcPr>
                <w:p w14:paraId="7EB84FF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行业小类</w:t>
                  </w:r>
                </w:p>
              </w:tc>
              <w:tc>
                <w:tcPr>
                  <w:tcW w:w="708" w:type="dxa"/>
                  <w:tcBorders>
                    <w:tl2br w:val="nil"/>
                    <w:tr2bl w:val="nil"/>
                  </w:tcBorders>
                  <w:noWrap w:val="0"/>
                  <w:vAlign w:val="center"/>
                </w:tcPr>
                <w:p w14:paraId="3158ACF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控制级别</w:t>
                  </w:r>
                </w:p>
              </w:tc>
              <w:tc>
                <w:tcPr>
                  <w:tcW w:w="1701" w:type="dxa"/>
                  <w:tcBorders>
                    <w:tl2br w:val="nil"/>
                    <w:tr2bl w:val="nil"/>
                  </w:tcBorders>
                  <w:noWrap w:val="0"/>
                  <w:vAlign w:val="center"/>
                </w:tcPr>
                <w:p w14:paraId="7867513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本新建项目情况</w:t>
                  </w:r>
                </w:p>
              </w:tc>
              <w:tc>
                <w:tcPr>
                  <w:tcW w:w="778" w:type="dxa"/>
                  <w:tcBorders>
                    <w:tl2br w:val="nil"/>
                    <w:tr2bl w:val="nil"/>
                  </w:tcBorders>
                  <w:noWrap w:val="0"/>
                  <w:vAlign w:val="center"/>
                </w:tcPr>
                <w:p w14:paraId="4A774BC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p w14:paraId="3F5B6EB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情况</w:t>
                  </w:r>
                </w:p>
              </w:tc>
            </w:tr>
            <w:tr w14:paraId="65E981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restart"/>
                  <w:tcBorders>
                    <w:tl2br w:val="nil"/>
                    <w:tr2bl w:val="nil"/>
                  </w:tcBorders>
                  <w:noWrap w:val="0"/>
                  <w:vAlign w:val="center"/>
                </w:tcPr>
                <w:p w14:paraId="5F2C7A1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交通运输设备制造</w:t>
                  </w:r>
                </w:p>
              </w:tc>
              <w:tc>
                <w:tcPr>
                  <w:tcW w:w="4110" w:type="dxa"/>
                  <w:tcBorders>
                    <w:tl2br w:val="nil"/>
                    <w:tr2bl w:val="nil"/>
                  </w:tcBorders>
                  <w:noWrap w:val="0"/>
                  <w:vAlign w:val="center"/>
                </w:tcPr>
                <w:p w14:paraId="1E85456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汽车整车制造</w:t>
                  </w:r>
                </w:p>
              </w:tc>
              <w:tc>
                <w:tcPr>
                  <w:tcW w:w="708" w:type="dxa"/>
                  <w:tcBorders>
                    <w:tl2br w:val="nil"/>
                    <w:tr2bl w:val="nil"/>
                  </w:tcBorders>
                  <w:noWrap w:val="0"/>
                  <w:vAlign w:val="center"/>
                </w:tcPr>
                <w:p w14:paraId="6658413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restart"/>
                  <w:tcBorders>
                    <w:tl2br w:val="nil"/>
                    <w:tr2bl w:val="nil"/>
                  </w:tcBorders>
                  <w:noWrap w:val="0"/>
                  <w:vAlign w:val="center"/>
                </w:tcPr>
                <w:p w14:paraId="6BA3680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本项目属于</w:t>
                  </w:r>
                  <w:r>
                    <w:rPr>
                      <w:rFonts w:hint="eastAsia"/>
                      <w:color w:val="auto"/>
                      <w:lang w:val="en-US" w:eastAsia="zh-CN"/>
                    </w:rPr>
                    <w:t>C3670汽车零部件及配件制造</w:t>
                  </w:r>
                  <w:r>
                    <w:rPr>
                      <w:rFonts w:hint="default"/>
                      <w:color w:val="auto"/>
                      <w:lang w:val="en-US" w:eastAsia="zh-CN"/>
                    </w:rPr>
                    <w:t>，不属于淄川经济开发区禁止进入行业</w:t>
                  </w:r>
                  <w:r>
                    <w:rPr>
                      <w:rFonts w:hint="default"/>
                      <w:color w:val="auto"/>
                      <w:lang w:eastAsia="zh-CN"/>
                    </w:rPr>
                    <w:t>。</w:t>
                  </w:r>
                  <w:r>
                    <w:rPr>
                      <w:rFonts w:hint="default"/>
                      <w:color w:val="auto"/>
                    </w:rPr>
                    <w:t>产品</w:t>
                  </w:r>
                  <w:r>
                    <w:rPr>
                      <w:rFonts w:hint="default"/>
                      <w:color w:val="auto"/>
                      <w:lang w:eastAsia="zh-CN"/>
                    </w:rPr>
                    <w:t>主要为</w:t>
                  </w:r>
                  <w:r>
                    <w:rPr>
                      <w:rFonts w:hint="eastAsia"/>
                      <w:color w:val="auto"/>
                      <w:lang w:val="en-US" w:eastAsia="zh-CN"/>
                    </w:rPr>
                    <w:t>汽车软内饰</w:t>
                  </w:r>
                  <w:r>
                    <w:rPr>
                      <w:rFonts w:hint="default"/>
                      <w:color w:val="auto"/>
                      <w:lang w:val="en-US" w:eastAsia="zh-CN"/>
                    </w:rPr>
                    <w:t>，市场前景</w:t>
                  </w:r>
                  <w:r>
                    <w:rPr>
                      <w:rFonts w:hint="default"/>
                      <w:color w:val="auto"/>
                    </w:rPr>
                    <w:t>较好，</w:t>
                  </w:r>
                  <w:r>
                    <w:rPr>
                      <w:rFonts w:hint="default"/>
                      <w:color w:val="auto"/>
                      <w:lang w:eastAsia="zh-CN"/>
                    </w:rPr>
                    <w:t>且</w:t>
                  </w:r>
                  <w:r>
                    <w:rPr>
                      <w:rFonts w:hint="default"/>
                      <w:color w:val="auto"/>
                    </w:rPr>
                    <w:t>生产过程中所用原料污染较</w:t>
                  </w:r>
                  <w:r>
                    <w:rPr>
                      <w:rFonts w:hint="eastAsia"/>
                      <w:color w:val="auto"/>
                      <w:lang w:val="en-US" w:eastAsia="zh-CN"/>
                    </w:rPr>
                    <w:t>低</w:t>
                  </w:r>
                  <w:r>
                    <w:rPr>
                      <w:rFonts w:hint="default"/>
                      <w:color w:val="auto"/>
                    </w:rPr>
                    <w:t>。</w:t>
                  </w:r>
                  <w:r>
                    <w:rPr>
                      <w:rFonts w:hint="default"/>
                      <w:color w:val="auto"/>
                      <w:lang w:eastAsia="zh-CN"/>
                    </w:rPr>
                    <w:t>满足相关产业政策</w:t>
                  </w:r>
                </w:p>
              </w:tc>
              <w:tc>
                <w:tcPr>
                  <w:tcW w:w="778" w:type="dxa"/>
                  <w:vMerge w:val="restart"/>
                  <w:tcBorders>
                    <w:tl2br w:val="nil"/>
                    <w:tr2bl w:val="nil"/>
                  </w:tcBorders>
                  <w:noWrap w:val="0"/>
                  <w:vAlign w:val="center"/>
                </w:tcPr>
                <w:p w14:paraId="3995D44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lang w:eastAsia="zh-CN"/>
                    </w:rPr>
                    <w:t>不属于禁止进入行业，符合</w:t>
                  </w:r>
                </w:p>
              </w:tc>
            </w:tr>
            <w:tr w14:paraId="09352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133B582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37C5F3B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改装汽车制造</w:t>
                  </w:r>
                </w:p>
              </w:tc>
              <w:tc>
                <w:tcPr>
                  <w:tcW w:w="708" w:type="dxa"/>
                  <w:tcBorders>
                    <w:tl2br w:val="nil"/>
                    <w:tr2bl w:val="nil"/>
                  </w:tcBorders>
                  <w:noWrap w:val="0"/>
                  <w:vAlign w:val="center"/>
                </w:tcPr>
                <w:p w14:paraId="2722AAA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5BE5D92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00C3BD7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55CB79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2FB39E0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610722A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电车制造</w:t>
                  </w:r>
                </w:p>
              </w:tc>
              <w:tc>
                <w:tcPr>
                  <w:tcW w:w="708" w:type="dxa"/>
                  <w:tcBorders>
                    <w:tl2br w:val="nil"/>
                    <w:tr2bl w:val="nil"/>
                  </w:tcBorders>
                  <w:noWrap w:val="0"/>
                  <w:vAlign w:val="center"/>
                </w:tcPr>
                <w:p w14:paraId="372C807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7D2FCA5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1AEAF64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A131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0A9C4A9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3DF0CE3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汽车车身、挂车的制造</w:t>
                  </w:r>
                </w:p>
              </w:tc>
              <w:tc>
                <w:tcPr>
                  <w:tcW w:w="708" w:type="dxa"/>
                  <w:tcBorders>
                    <w:tl2br w:val="nil"/>
                    <w:tr2bl w:val="nil"/>
                  </w:tcBorders>
                  <w:noWrap w:val="0"/>
                  <w:vAlign w:val="center"/>
                </w:tcPr>
                <w:p w14:paraId="459C919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77A2CAE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57AFDE4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EA50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45B9F61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45079AC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汽车零部件及配件制造</w:t>
                  </w:r>
                </w:p>
              </w:tc>
              <w:tc>
                <w:tcPr>
                  <w:tcW w:w="708" w:type="dxa"/>
                  <w:tcBorders>
                    <w:tl2br w:val="nil"/>
                    <w:tr2bl w:val="nil"/>
                  </w:tcBorders>
                  <w:noWrap w:val="0"/>
                  <w:vAlign w:val="center"/>
                </w:tcPr>
                <w:p w14:paraId="2182901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1072994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24FAC3D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3F03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9" w:hRule="atLeast"/>
                <w:jc w:val="center"/>
              </w:trPr>
              <w:tc>
                <w:tcPr>
                  <w:tcW w:w="874" w:type="dxa"/>
                  <w:vMerge w:val="restart"/>
                  <w:tcBorders>
                    <w:tl2br w:val="nil"/>
                    <w:tr2bl w:val="nil"/>
                  </w:tcBorders>
                  <w:noWrap w:val="0"/>
                  <w:vAlign w:val="center"/>
                </w:tcPr>
                <w:p w14:paraId="52B1C0D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纺织业</w:t>
                  </w:r>
                </w:p>
              </w:tc>
              <w:tc>
                <w:tcPr>
                  <w:tcW w:w="4110" w:type="dxa"/>
                  <w:tcBorders>
                    <w:tl2br w:val="nil"/>
                    <w:tr2bl w:val="nil"/>
                  </w:tcBorders>
                  <w:noWrap w:val="0"/>
                  <w:vAlign w:val="center"/>
                </w:tcPr>
                <w:p w14:paraId="7DBABBF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棉纺织业</w:t>
                  </w:r>
                </w:p>
              </w:tc>
              <w:tc>
                <w:tcPr>
                  <w:tcW w:w="708" w:type="dxa"/>
                  <w:tcBorders>
                    <w:tl2br w:val="nil"/>
                    <w:tr2bl w:val="nil"/>
                  </w:tcBorders>
                  <w:noWrap w:val="0"/>
                  <w:vAlign w:val="center"/>
                </w:tcPr>
                <w:p w14:paraId="3D24805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7E27C84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7E7D05D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09A9C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47FBC72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5C40155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印染业</w:t>
                  </w:r>
                </w:p>
              </w:tc>
              <w:tc>
                <w:tcPr>
                  <w:tcW w:w="708" w:type="dxa"/>
                  <w:tcBorders>
                    <w:tl2br w:val="nil"/>
                    <w:tr2bl w:val="nil"/>
                  </w:tcBorders>
                  <w:noWrap w:val="0"/>
                  <w:vAlign w:val="center"/>
                </w:tcPr>
                <w:p w14:paraId="2662D23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615C7A4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50AE0C4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52A1B2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36713D3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7BEB510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高档地毯生产</w:t>
                  </w:r>
                </w:p>
              </w:tc>
              <w:tc>
                <w:tcPr>
                  <w:tcW w:w="708" w:type="dxa"/>
                  <w:tcBorders>
                    <w:tl2br w:val="nil"/>
                    <w:tr2bl w:val="nil"/>
                  </w:tcBorders>
                  <w:noWrap w:val="0"/>
                  <w:vAlign w:val="center"/>
                </w:tcPr>
                <w:p w14:paraId="1A9900E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01FDA0E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0457360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64880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3782648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692598A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其它纺织业</w:t>
                  </w:r>
                </w:p>
              </w:tc>
              <w:tc>
                <w:tcPr>
                  <w:tcW w:w="708" w:type="dxa"/>
                  <w:tcBorders>
                    <w:tl2br w:val="nil"/>
                    <w:tr2bl w:val="nil"/>
                  </w:tcBorders>
                  <w:noWrap w:val="0"/>
                  <w:vAlign w:val="center"/>
                </w:tcPr>
                <w:p w14:paraId="20655DF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67237CD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4D3C269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20F378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tcBorders>
                    <w:tl2br w:val="nil"/>
                    <w:tr2bl w:val="nil"/>
                  </w:tcBorders>
                  <w:noWrap w:val="0"/>
                  <w:vAlign w:val="center"/>
                </w:tcPr>
                <w:p w14:paraId="135C489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电子</w:t>
                  </w:r>
                </w:p>
              </w:tc>
              <w:tc>
                <w:tcPr>
                  <w:tcW w:w="4110" w:type="dxa"/>
                  <w:tcBorders>
                    <w:tl2br w:val="nil"/>
                    <w:tr2bl w:val="nil"/>
                  </w:tcBorders>
                  <w:noWrap w:val="0"/>
                  <w:vAlign w:val="center"/>
                </w:tcPr>
                <w:p w14:paraId="3184AF1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片式化电子元器件、敏感元件及传感器、电力电子模块、配电自动 化监控系统，各类分析、检测仪器及新型电子陶瓷材料等</w:t>
                  </w:r>
                </w:p>
              </w:tc>
              <w:tc>
                <w:tcPr>
                  <w:tcW w:w="708" w:type="dxa"/>
                  <w:tcBorders>
                    <w:tl2br w:val="nil"/>
                    <w:tr2bl w:val="nil"/>
                  </w:tcBorders>
                  <w:noWrap w:val="0"/>
                  <w:vAlign w:val="center"/>
                </w:tcPr>
                <w:p w14:paraId="37E0324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008AA8E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3D2231C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203AB6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restart"/>
                  <w:tcBorders>
                    <w:tl2br w:val="nil"/>
                    <w:tr2bl w:val="nil"/>
                  </w:tcBorders>
                  <w:noWrap w:val="0"/>
                  <w:vAlign w:val="center"/>
                </w:tcPr>
                <w:p w14:paraId="1B1D454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新材料</w:t>
                  </w:r>
                </w:p>
              </w:tc>
              <w:tc>
                <w:tcPr>
                  <w:tcW w:w="4110" w:type="dxa"/>
                  <w:tcBorders>
                    <w:tl2br w:val="nil"/>
                    <w:tr2bl w:val="nil"/>
                  </w:tcBorders>
                  <w:noWrap w:val="0"/>
                  <w:vAlign w:val="center"/>
                </w:tcPr>
                <w:p w14:paraId="0DE02FD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高分子材料</w:t>
                  </w:r>
                </w:p>
              </w:tc>
              <w:tc>
                <w:tcPr>
                  <w:tcW w:w="708" w:type="dxa"/>
                  <w:tcBorders>
                    <w:tl2br w:val="nil"/>
                    <w:tr2bl w:val="nil"/>
                  </w:tcBorders>
                  <w:noWrap w:val="0"/>
                  <w:vAlign w:val="center"/>
                </w:tcPr>
                <w:p w14:paraId="258CCF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3633389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04EA0EB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3CA753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5A2EF27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691FC98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陶瓷新材料</w:t>
                  </w:r>
                </w:p>
              </w:tc>
              <w:tc>
                <w:tcPr>
                  <w:tcW w:w="708" w:type="dxa"/>
                  <w:tcBorders>
                    <w:tl2br w:val="nil"/>
                    <w:tr2bl w:val="nil"/>
                  </w:tcBorders>
                  <w:noWrap w:val="0"/>
                  <w:vAlign w:val="center"/>
                </w:tcPr>
                <w:p w14:paraId="7C33DEC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28B1ADA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73487D6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1B37FF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252E19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7FF2C32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新型耐火材料</w:t>
                  </w:r>
                </w:p>
              </w:tc>
              <w:tc>
                <w:tcPr>
                  <w:tcW w:w="708" w:type="dxa"/>
                  <w:tcBorders>
                    <w:tl2br w:val="nil"/>
                    <w:tr2bl w:val="nil"/>
                  </w:tcBorders>
                  <w:noWrap w:val="0"/>
                  <w:vAlign w:val="center"/>
                </w:tcPr>
                <w:p w14:paraId="0594EC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07DAB82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2A143CD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9114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2DED90E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58B4E2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节能新材料</w:t>
                  </w:r>
                </w:p>
              </w:tc>
              <w:tc>
                <w:tcPr>
                  <w:tcW w:w="708" w:type="dxa"/>
                  <w:tcBorders>
                    <w:tl2br w:val="nil"/>
                    <w:tr2bl w:val="nil"/>
                  </w:tcBorders>
                  <w:noWrap w:val="0"/>
                  <w:vAlign w:val="center"/>
                </w:tcPr>
                <w:p w14:paraId="65805C4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0657E6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6E3F6F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2E726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restart"/>
                  <w:tcBorders>
                    <w:tl2br w:val="nil"/>
                    <w:tr2bl w:val="nil"/>
                  </w:tcBorders>
                  <w:noWrap w:val="0"/>
                  <w:vAlign w:val="center"/>
                </w:tcPr>
                <w:p w14:paraId="1161ED1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普通机械制造</w:t>
                  </w:r>
                </w:p>
              </w:tc>
              <w:tc>
                <w:tcPr>
                  <w:tcW w:w="4110" w:type="dxa"/>
                  <w:tcBorders>
                    <w:tl2br w:val="nil"/>
                    <w:tr2bl w:val="nil"/>
                  </w:tcBorders>
                  <w:noWrap w:val="0"/>
                  <w:vAlign w:val="center"/>
                </w:tcPr>
                <w:p w14:paraId="355E4D3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金属加工机械制造业、轴承、阀门制造业、其它通用零部件制造业</w:t>
                  </w:r>
                </w:p>
              </w:tc>
              <w:tc>
                <w:tcPr>
                  <w:tcW w:w="708" w:type="dxa"/>
                  <w:tcBorders>
                    <w:tl2br w:val="nil"/>
                    <w:tr2bl w:val="nil"/>
                  </w:tcBorders>
                  <w:noWrap w:val="0"/>
                  <w:vAlign w:val="center"/>
                </w:tcPr>
                <w:p w14:paraId="76ED563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688A19C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256B5E9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73D55E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6BC8125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1E5A269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锅炉、铸锻件制造业</w:t>
                  </w:r>
                </w:p>
              </w:tc>
              <w:tc>
                <w:tcPr>
                  <w:tcW w:w="708" w:type="dxa"/>
                  <w:tcBorders>
                    <w:tl2br w:val="nil"/>
                    <w:tr2bl w:val="nil"/>
                  </w:tcBorders>
                  <w:noWrap w:val="0"/>
                  <w:vAlign w:val="center"/>
                </w:tcPr>
                <w:p w14:paraId="6C36E8D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6844605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7B364DA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50F6F7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74" w:type="dxa"/>
                  <w:vMerge w:val="continue"/>
                  <w:tcBorders>
                    <w:tl2br w:val="nil"/>
                    <w:tr2bl w:val="nil"/>
                  </w:tcBorders>
                  <w:noWrap w:val="0"/>
                  <w:vAlign w:val="center"/>
                </w:tcPr>
                <w:p w14:paraId="02D5F7C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110" w:type="dxa"/>
                  <w:tcBorders>
                    <w:tl2br w:val="nil"/>
                    <w:tr2bl w:val="nil"/>
                  </w:tcBorders>
                  <w:noWrap w:val="0"/>
                  <w:vAlign w:val="center"/>
                </w:tcPr>
                <w:p w14:paraId="6F9BF20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电动机制造业、通用设备制造业</w:t>
                  </w:r>
                </w:p>
              </w:tc>
              <w:tc>
                <w:tcPr>
                  <w:tcW w:w="708" w:type="dxa"/>
                  <w:tcBorders>
                    <w:tl2br w:val="nil"/>
                    <w:tr2bl w:val="nil"/>
                  </w:tcBorders>
                  <w:noWrap w:val="0"/>
                  <w:vAlign w:val="center"/>
                </w:tcPr>
                <w:p w14:paraId="4AEDEA3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w:t>
                  </w:r>
                </w:p>
              </w:tc>
              <w:tc>
                <w:tcPr>
                  <w:tcW w:w="1701" w:type="dxa"/>
                  <w:vMerge w:val="continue"/>
                  <w:tcBorders>
                    <w:tl2br w:val="nil"/>
                    <w:tr2bl w:val="nil"/>
                  </w:tcBorders>
                  <w:noWrap w:val="0"/>
                  <w:vAlign w:val="center"/>
                </w:tcPr>
                <w:p w14:paraId="22EFD65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78" w:type="dxa"/>
                  <w:vMerge w:val="continue"/>
                  <w:tcBorders>
                    <w:tl2br w:val="nil"/>
                    <w:tr2bl w:val="nil"/>
                  </w:tcBorders>
                  <w:noWrap w:val="0"/>
                  <w:vAlign w:val="center"/>
                </w:tcPr>
                <w:p w14:paraId="2DB7874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r>
            <w:tr w14:paraId="4438F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8171" w:type="dxa"/>
                  <w:gridSpan w:val="5"/>
                  <w:tcBorders>
                    <w:tl2br w:val="nil"/>
                    <w:tr2bl w:val="nil"/>
                  </w:tcBorders>
                  <w:noWrap w:val="0"/>
                  <w:vAlign w:val="center"/>
                </w:tcPr>
                <w:p w14:paraId="409169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注：★—优先进入行业；●—准许进入行业；×—禁止进入行业。</w:t>
                  </w:r>
                </w:p>
              </w:tc>
            </w:tr>
          </w:tbl>
          <w:p w14:paraId="6D933CE9">
            <w:pPr>
              <w:pStyle w:val="16"/>
              <w:keepNext w:val="0"/>
              <w:keepLines w:val="0"/>
              <w:pageBreakBefore w:val="0"/>
              <w:widowControl w:val="0"/>
              <w:kinsoku/>
              <w:wordWrap/>
              <w:overflowPunct/>
              <w:topLinePunct w:val="0"/>
              <w:autoSpaceDE/>
              <w:autoSpaceDN/>
              <w:bidi w:val="0"/>
              <w:adjustRightInd/>
              <w:snapToGrid/>
              <w:spacing w:after="0" w:line="440" w:lineRule="atLeast"/>
              <w:ind w:firstLine="480" w:firstLineChars="200"/>
              <w:textAlignment w:val="auto"/>
              <w:rPr>
                <w:rFonts w:hint="default" w:ascii="Times New Roman" w:hAnsi="Times New Roman" w:eastAsia="宋体" w:cs="Times New Roman"/>
                <w:color w:val="auto"/>
                <w:kern w:val="0"/>
                <w:sz w:val="24"/>
                <w:szCs w:val="24"/>
                <w:highlight w:val="red"/>
                <w:lang w:eastAsia="zh-CN"/>
              </w:rPr>
            </w:pPr>
            <w:r>
              <w:rPr>
                <w:rFonts w:hint="default" w:ascii="Times New Roman" w:hAnsi="Times New Roman" w:eastAsia="宋体" w:cs="Times New Roman"/>
                <w:color w:val="auto"/>
                <w:sz w:val="24"/>
                <w:lang w:val="en-US" w:eastAsia="zh-CN"/>
              </w:rPr>
              <w:t>综合上述分析，本项目建设符合规划、规划环评以及规划环评审查意见</w:t>
            </w:r>
            <w:r>
              <w:rPr>
                <w:rFonts w:hint="eastAsia" w:ascii="Times New Roman" w:hAnsi="Times New Roman" w:eastAsia="宋体" w:cs="Times New Roman"/>
                <w:color w:val="auto"/>
                <w:sz w:val="24"/>
                <w:lang w:val="en-US" w:eastAsia="zh-CN"/>
              </w:rPr>
              <w:t>相关</w:t>
            </w:r>
            <w:r>
              <w:rPr>
                <w:rFonts w:hint="default" w:ascii="Times New Roman" w:hAnsi="Times New Roman" w:eastAsia="宋体" w:cs="Times New Roman"/>
                <w:color w:val="auto"/>
                <w:sz w:val="24"/>
                <w:lang w:val="en-US" w:eastAsia="zh-CN"/>
              </w:rPr>
              <w:t>要求。</w:t>
            </w:r>
          </w:p>
        </w:tc>
      </w:tr>
      <w:tr w14:paraId="36072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48EAD581">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highlight w:val="none"/>
              </w:rPr>
              <w:t>其他符合性分析</w:t>
            </w:r>
          </w:p>
        </w:tc>
        <w:tc>
          <w:tcPr>
            <w:tcW w:w="4445" w:type="pct"/>
            <w:gridSpan w:val="3"/>
            <w:noWrap w:val="0"/>
            <w:vAlign w:val="center"/>
          </w:tcPr>
          <w:p w14:paraId="6BE2667D">
            <w:pPr>
              <w:pStyle w:val="33"/>
              <w:keepNext w:val="0"/>
              <w:keepLines w:val="0"/>
              <w:pageBreakBefore w:val="0"/>
              <w:widowControl w:val="0"/>
              <w:kinsoku/>
              <w:wordWrap/>
              <w:overflowPunct/>
              <w:topLinePunct w:val="0"/>
              <w:autoSpaceDE/>
              <w:autoSpaceDN/>
              <w:bidi w:val="0"/>
              <w:adjustRightInd/>
              <w:snapToGrid/>
              <w:spacing w:after="0"/>
              <w:textAlignment w:val="auto"/>
              <w:rPr>
                <w:rFonts w:ascii="Times New Roman" w:hAnsi="Times New Roman" w:eastAsia="宋体" w:cs="Times New Roman"/>
                <w:b/>
                <w:bCs/>
                <w:color w:val="auto"/>
              </w:rPr>
            </w:pPr>
            <w:r>
              <w:rPr>
                <w:rFonts w:hint="eastAsia" w:ascii="Times New Roman" w:hAnsi="Times New Roman" w:cs="Times New Roman"/>
                <w:b/>
                <w:bCs/>
                <w:color w:val="auto"/>
                <w:kern w:val="2"/>
                <w:sz w:val="24"/>
                <w:szCs w:val="24"/>
                <w:highlight w:val="none"/>
                <w:lang w:val="en-US" w:eastAsia="zh-CN" w:bidi="ar"/>
              </w:rPr>
              <w:t>1、</w:t>
            </w:r>
            <w:r>
              <w:rPr>
                <w:rFonts w:hint="eastAsia" w:ascii="Times New Roman" w:hAnsi="Times New Roman" w:eastAsia="宋体" w:cs="Times New Roman"/>
                <w:b/>
                <w:bCs/>
                <w:color w:val="auto"/>
                <w:lang w:val="en-US" w:eastAsia="zh-CN"/>
              </w:rPr>
              <w:t>产业政策分析</w:t>
            </w:r>
          </w:p>
          <w:p w14:paraId="4ED1019D">
            <w:pPr>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该项目属于《国民经济行业分类》（GB/T4754-2017）中的“C3670汽车零部件及配件制造”，根据《产业结构调整指导目录（2024年本）》，本项目不属于鼓励类、限制类、淘汰类，属于允许类项目。符合国家的产业政策。</w:t>
            </w:r>
          </w:p>
          <w:p w14:paraId="1E2BFED0">
            <w:pPr>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本项目于2026年3月26日在山东省投资项目在线审批监管平台备案，项目代码为：2603-370302-89-01-800533。</w:t>
            </w:r>
          </w:p>
          <w:p w14:paraId="1673C3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0" w:right="0" w:rightChars="0" w:firstLine="482" w:firstLineChars="200"/>
              <w:textAlignment w:val="auto"/>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kern w:val="2"/>
                <w:sz w:val="24"/>
                <w:szCs w:val="24"/>
                <w:lang w:val="en-US" w:eastAsia="zh-CN" w:bidi="ar-SA"/>
              </w:rPr>
              <w:t>2</w:t>
            </w:r>
            <w:r>
              <w:rPr>
                <w:rFonts w:hint="eastAsia" w:ascii="Times New Roman" w:hAnsi="Times New Roman" w:eastAsia="宋体" w:cs="Times New Roman"/>
                <w:b/>
                <w:bCs/>
                <w:color w:val="auto"/>
                <w:kern w:val="2"/>
                <w:sz w:val="24"/>
                <w:szCs w:val="24"/>
                <w:highlight w:val="none"/>
                <w:lang w:val="en-US" w:eastAsia="zh-CN" w:bidi="ar"/>
              </w:rPr>
              <w:t>、</w:t>
            </w:r>
            <w:r>
              <w:rPr>
                <w:rFonts w:hint="default" w:ascii="Times New Roman" w:hAnsi="Times New Roman" w:eastAsia="宋体" w:cs="Times New Roman"/>
                <w:b/>
                <w:bCs/>
                <w:color w:val="auto"/>
                <w:kern w:val="2"/>
                <w:sz w:val="24"/>
                <w:szCs w:val="24"/>
                <w:highlight w:val="none"/>
                <w:lang w:val="en-US" w:eastAsia="zh-CN" w:bidi="ar"/>
              </w:rPr>
              <w:t>本项目与《淄博市国土空间总体规划（2021</w:t>
            </w:r>
            <w:r>
              <w:rPr>
                <w:rFonts w:hint="eastAsia" w:ascii="Times New Roman" w:hAnsi="Times New Roman" w:eastAsia="宋体" w:cs="Times New Roman"/>
                <w:b/>
                <w:bCs/>
                <w:color w:val="auto"/>
                <w:kern w:val="2"/>
                <w:sz w:val="24"/>
                <w:szCs w:val="24"/>
                <w:highlight w:val="none"/>
                <w:lang w:val="en-US" w:eastAsia="zh-CN" w:bidi="ar"/>
              </w:rPr>
              <w:t>-</w:t>
            </w:r>
            <w:r>
              <w:rPr>
                <w:rFonts w:hint="default" w:ascii="Times New Roman" w:hAnsi="Times New Roman" w:eastAsia="宋体" w:cs="Times New Roman"/>
                <w:b/>
                <w:bCs/>
                <w:color w:val="auto"/>
                <w:kern w:val="2"/>
                <w:sz w:val="24"/>
                <w:szCs w:val="24"/>
                <w:highlight w:val="none"/>
                <w:lang w:val="en-US" w:eastAsia="zh-CN" w:bidi="ar"/>
              </w:rPr>
              <w:t>2035年）》</w:t>
            </w:r>
            <w:r>
              <w:rPr>
                <w:rFonts w:hint="default" w:ascii="Times New Roman" w:hAnsi="Times New Roman" w:eastAsia="宋体" w:cs="Times New Roman"/>
                <w:b/>
                <w:bCs/>
                <w:color w:val="auto"/>
                <w:sz w:val="24"/>
                <w:lang w:val="en-US" w:eastAsia="zh-CN"/>
              </w:rPr>
              <w:t>符合性分析</w:t>
            </w:r>
          </w:p>
          <w:p w14:paraId="103EA8BA">
            <w:pPr>
              <w:pStyle w:val="54"/>
              <w:bidi w:val="0"/>
              <w:rPr>
                <w:rFonts w:hint="default"/>
                <w:color w:val="auto"/>
                <w:lang w:val="en-US" w:eastAsia="zh-CN"/>
              </w:rPr>
            </w:pPr>
            <w:r>
              <w:rPr>
                <w:rFonts w:hint="default"/>
                <w:color w:val="auto"/>
                <w:lang w:val="en-US" w:eastAsia="zh-CN"/>
              </w:rPr>
              <w:t>与《淄博市国土空间总体规划（2021</w:t>
            </w:r>
            <w:r>
              <w:rPr>
                <w:rFonts w:hint="eastAsia"/>
                <w:color w:val="auto"/>
                <w:lang w:val="en-US" w:eastAsia="zh-CN"/>
              </w:rPr>
              <w:t>-</w:t>
            </w:r>
            <w:r>
              <w:rPr>
                <w:rFonts w:hint="default"/>
                <w:color w:val="auto"/>
                <w:lang w:val="en-US" w:eastAsia="zh-CN"/>
              </w:rPr>
              <w:t>2035年）》符合性</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40"/>
              <w:gridCol w:w="3599"/>
              <w:gridCol w:w="894"/>
            </w:tblGrid>
            <w:tr w14:paraId="16FBF5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40" w:type="dxa"/>
                  <w:tcBorders>
                    <w:tl2br w:val="nil"/>
                    <w:tr2bl w:val="nil"/>
                  </w:tcBorders>
                  <w:noWrap w:val="0"/>
                  <w:vAlign w:val="center"/>
                </w:tcPr>
                <w:p w14:paraId="26CC22BA">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文件要求</w:t>
                  </w:r>
                </w:p>
              </w:tc>
              <w:tc>
                <w:tcPr>
                  <w:tcW w:w="3599" w:type="dxa"/>
                  <w:tcBorders>
                    <w:tl2br w:val="nil"/>
                    <w:tr2bl w:val="nil"/>
                  </w:tcBorders>
                  <w:noWrap w:val="0"/>
                  <w:vAlign w:val="center"/>
                </w:tcPr>
                <w:p w14:paraId="15C63BEC">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项目情况</w:t>
                  </w:r>
                </w:p>
              </w:tc>
              <w:tc>
                <w:tcPr>
                  <w:tcW w:w="894" w:type="dxa"/>
                  <w:tcBorders>
                    <w:tl2br w:val="nil"/>
                    <w:tr2bl w:val="nil"/>
                  </w:tcBorders>
                  <w:noWrap w:val="0"/>
                  <w:vAlign w:val="center"/>
                </w:tcPr>
                <w:p w14:paraId="5CDAA5C1">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符合性</w:t>
                  </w:r>
                </w:p>
              </w:tc>
            </w:tr>
            <w:tr w14:paraId="77C459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40" w:type="dxa"/>
                  <w:tcBorders>
                    <w:tl2br w:val="nil"/>
                    <w:tr2bl w:val="nil"/>
                  </w:tcBorders>
                  <w:noWrap w:val="0"/>
                  <w:vAlign w:val="center"/>
                </w:tcPr>
                <w:p w14:paraId="76BFF1A6">
                  <w:pPr>
                    <w:spacing w:line="240" w:lineRule="auto"/>
                    <w:jc w:val="center"/>
                    <w:rPr>
                      <w:rFonts w:hint="default" w:ascii="Times New Roman" w:hAnsi="Times New Roman" w:eastAsia="宋体" w:cs="Times New Roman"/>
                      <w:color w:val="auto"/>
                      <w:sz w:val="21"/>
                      <w:vertAlign w:val="baseline"/>
                      <w:lang w:val="en-US" w:eastAsia="zh-CN"/>
                    </w:rPr>
                  </w:pPr>
                  <w:r>
                    <w:rPr>
                      <w:rFonts w:hint="default" w:ascii="Times New Roman" w:hAnsi="Times New Roman" w:eastAsia="宋体" w:cs="Times New Roman"/>
                      <w:color w:val="auto"/>
                      <w:sz w:val="21"/>
                      <w:vertAlign w:val="baseline"/>
                      <w:lang w:val="en-US" w:eastAsia="zh-CN"/>
                    </w:rPr>
                    <w:t>规划严守永久基本农田、生态保护红线、城镇开发边界“三区三线”，工业项目向淄川经济开发区等重点园区集中，优先支持汽车零部件、先进制造等新型工业化产业，工业用地集约高效利用（容积率≥1.0），禁止占用生态敏感区与水源保护区。</w:t>
                  </w:r>
                </w:p>
              </w:tc>
              <w:tc>
                <w:tcPr>
                  <w:tcW w:w="3599" w:type="dxa"/>
                  <w:tcBorders>
                    <w:tl2br w:val="nil"/>
                    <w:tr2bl w:val="nil"/>
                  </w:tcBorders>
                  <w:noWrap w:val="0"/>
                  <w:vAlign w:val="center"/>
                </w:tcPr>
                <w:p w14:paraId="6A513682">
                  <w:pPr>
                    <w:spacing w:line="240" w:lineRule="auto"/>
                    <w:jc w:val="center"/>
                    <w:rPr>
                      <w:rFonts w:hint="default" w:ascii="Times New Roman" w:hAnsi="Times New Roman" w:eastAsia="宋体" w:cs="Times New Roman"/>
                      <w:color w:val="auto"/>
                      <w:sz w:val="21"/>
                      <w:vertAlign w:val="baseline"/>
                      <w:lang w:val="en-US" w:eastAsia="zh-CN"/>
                    </w:rPr>
                  </w:pPr>
                  <w:r>
                    <w:rPr>
                      <w:rFonts w:hint="default" w:ascii="Times New Roman" w:hAnsi="Times New Roman" w:eastAsia="宋体" w:cs="Times New Roman"/>
                      <w:color w:val="auto"/>
                      <w:sz w:val="21"/>
                      <w:vertAlign w:val="baseline"/>
                      <w:lang w:val="en-US" w:eastAsia="zh-CN"/>
                    </w:rPr>
                    <w:t>本项目位于城镇开发边界内</w:t>
                  </w:r>
                  <w:r>
                    <w:rPr>
                      <w:rFonts w:hint="eastAsia" w:ascii="Times New Roman" w:hAnsi="Times New Roman" w:eastAsia="宋体"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为工业用地，不占用永久基本农田、生态保护红线，</w:t>
                  </w:r>
                  <w:r>
                    <w:rPr>
                      <w:rFonts w:hint="eastAsia" w:ascii="Times New Roman" w:hAnsi="Times New Roman" w:eastAsia="宋体" w:cs="Times New Roman"/>
                      <w:color w:val="auto"/>
                      <w:sz w:val="21"/>
                      <w:vertAlign w:val="baseline"/>
                      <w:lang w:val="en-US" w:eastAsia="zh-CN"/>
                    </w:rPr>
                    <w:t>具体位置见附图7</w:t>
                  </w:r>
                  <w:r>
                    <w:rPr>
                      <w:rFonts w:hint="default" w:ascii="Times New Roman" w:hAnsi="Times New Roman" w:eastAsia="宋体" w:cs="Times New Roman"/>
                      <w:color w:val="auto"/>
                      <w:sz w:val="21"/>
                      <w:vertAlign w:val="baseline"/>
                      <w:lang w:val="en-US" w:eastAsia="zh-CN"/>
                    </w:rPr>
                    <w:t>淄博市国土空间总体规划（2021-2035年）</w:t>
                  </w:r>
                  <w:r>
                    <w:rPr>
                      <w:rFonts w:hint="eastAsia" w:ascii="Times New Roman" w:hAnsi="Times New Roman" w:eastAsia="宋体" w:cs="Times New Roman"/>
                      <w:color w:val="auto"/>
                      <w:sz w:val="21"/>
                      <w:vertAlign w:val="baseline"/>
                      <w:lang w:val="en-US" w:eastAsia="zh-CN"/>
                    </w:rPr>
                    <w:t>本项目位于淄川经济开发区内，且行业类别汽车零部件及配件制造项目，符合园区规划，</w:t>
                  </w:r>
                  <w:r>
                    <w:rPr>
                      <w:rFonts w:hint="default" w:ascii="Times New Roman" w:hAnsi="Times New Roman" w:eastAsia="宋体" w:cs="Times New Roman"/>
                      <w:color w:val="auto"/>
                      <w:sz w:val="21"/>
                      <w:vertAlign w:val="baseline"/>
                      <w:lang w:val="en-US" w:eastAsia="zh-CN"/>
                    </w:rPr>
                    <w:t>用地集约、容积率符合要求，污染物可有效治理</w:t>
                  </w:r>
                  <w:r>
                    <w:rPr>
                      <w:rFonts w:hint="eastAsia" w:ascii="Times New Roman" w:hAnsi="Times New Roman" w:eastAsia="宋体" w:cs="Times New Roman"/>
                      <w:color w:val="auto"/>
                      <w:sz w:val="21"/>
                      <w:vertAlign w:val="baseline"/>
                      <w:lang w:val="en-US" w:eastAsia="zh-CN"/>
                    </w:rPr>
                    <w:t>，本项目不占用生态敏感区与水源保护区</w:t>
                  </w:r>
                  <w:r>
                    <w:rPr>
                      <w:rFonts w:hint="default" w:ascii="Times New Roman" w:hAnsi="Times New Roman" w:eastAsia="宋体" w:cs="Times New Roman"/>
                      <w:color w:val="auto"/>
                      <w:sz w:val="21"/>
                      <w:vertAlign w:val="baseline"/>
                      <w:lang w:val="en-US" w:eastAsia="zh-CN"/>
                    </w:rPr>
                    <w:t>。</w:t>
                  </w:r>
                </w:p>
              </w:tc>
              <w:tc>
                <w:tcPr>
                  <w:tcW w:w="894" w:type="dxa"/>
                  <w:tcBorders>
                    <w:tl2br w:val="nil"/>
                    <w:tr2bl w:val="nil"/>
                  </w:tcBorders>
                  <w:noWrap w:val="0"/>
                  <w:vAlign w:val="center"/>
                </w:tcPr>
                <w:p w14:paraId="5E8F88DC">
                  <w:pPr>
                    <w:spacing w:line="240" w:lineRule="auto"/>
                    <w:jc w:val="center"/>
                    <w:rPr>
                      <w:rFonts w:hint="default" w:ascii="Times New Roman" w:hAnsi="Times New Roman" w:eastAsia="宋体" w:cs="Times New Roman"/>
                      <w:color w:val="auto"/>
                      <w:sz w:val="21"/>
                      <w:vertAlign w:val="baseline"/>
                      <w:lang w:val="en-US" w:eastAsia="zh-CN"/>
                    </w:rPr>
                  </w:pPr>
                  <w:r>
                    <w:rPr>
                      <w:rFonts w:hint="default" w:ascii="Times New Roman" w:hAnsi="Times New Roman" w:eastAsia="宋体" w:cs="Times New Roman"/>
                      <w:color w:val="auto"/>
                      <w:sz w:val="21"/>
                      <w:vertAlign w:val="baseline"/>
                      <w:lang w:val="en-US" w:eastAsia="zh-CN"/>
                    </w:rPr>
                    <w:t>符合</w:t>
                  </w:r>
                </w:p>
              </w:tc>
            </w:tr>
          </w:tbl>
          <w:p w14:paraId="56A85703">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
              </w:rPr>
            </w:pPr>
            <w:r>
              <w:rPr>
                <w:rFonts w:hint="eastAsia" w:cs="Times New Roman"/>
                <w:b/>
                <w:bCs/>
                <w:color w:val="auto"/>
                <w:kern w:val="2"/>
                <w:sz w:val="24"/>
                <w:szCs w:val="24"/>
                <w:highlight w:val="none"/>
                <w:lang w:val="en-US" w:eastAsia="zh-CN" w:bidi="ar"/>
              </w:rPr>
              <w:t>3、</w:t>
            </w:r>
            <w:r>
              <w:rPr>
                <w:rFonts w:hint="eastAsia" w:ascii="Times New Roman" w:hAnsi="Times New Roman" w:eastAsia="宋体" w:cs="Times New Roman"/>
                <w:b/>
                <w:bCs/>
                <w:color w:val="auto"/>
                <w:kern w:val="2"/>
                <w:sz w:val="24"/>
                <w:szCs w:val="24"/>
                <w:highlight w:val="none"/>
                <w:lang w:val="en-US" w:eastAsia="zh-CN" w:bidi="ar"/>
              </w:rPr>
              <w:t>本项目与《山东省环境保护条例》的符合性分析</w:t>
            </w:r>
          </w:p>
          <w:p w14:paraId="722F33C2">
            <w:pPr>
              <w:pStyle w:val="54"/>
              <w:bidi w:val="0"/>
              <w:rPr>
                <w:rFonts w:hint="default"/>
                <w:color w:val="auto"/>
                <w:lang w:val="en-US" w:eastAsia="zh-CN"/>
              </w:rPr>
            </w:pPr>
            <w:r>
              <w:rPr>
                <w:rFonts w:hint="default"/>
                <w:color w:val="auto"/>
                <w:lang w:val="en-US" w:eastAsia="zh-CN"/>
              </w:rPr>
              <w:t>符合性</w:t>
            </w:r>
            <w:r>
              <w:rPr>
                <w:rFonts w:hint="eastAsia"/>
                <w:color w:val="auto"/>
                <w:lang w:val="en-US" w:eastAsia="zh-CN"/>
              </w:rPr>
              <w:t>分析一览表</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5"/>
              <w:gridCol w:w="4367"/>
              <w:gridCol w:w="1420"/>
              <w:gridCol w:w="856"/>
            </w:tblGrid>
            <w:tr w14:paraId="4AC06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3" w:type="pct"/>
                  <w:tcBorders>
                    <w:tl2br w:val="nil"/>
                    <w:tr2bl w:val="nil"/>
                  </w:tcBorders>
                  <w:noWrap w:val="0"/>
                  <w:vAlign w:val="center"/>
                </w:tcPr>
                <w:p w14:paraId="37731884">
                  <w:pPr>
                    <w:pStyle w:val="42"/>
                    <w:bidi w:val="0"/>
                    <w:rPr>
                      <w:rFonts w:hint="default"/>
                      <w:color w:val="auto"/>
                      <w:lang w:val="en-US" w:eastAsia="zh-CN"/>
                    </w:rPr>
                  </w:pPr>
                  <w:r>
                    <w:rPr>
                      <w:rFonts w:hint="eastAsia"/>
                      <w:color w:val="auto"/>
                      <w:lang w:val="en-US" w:eastAsia="zh-CN"/>
                    </w:rPr>
                    <w:t>内容</w:t>
                  </w:r>
                </w:p>
              </w:tc>
              <w:tc>
                <w:tcPr>
                  <w:tcW w:w="2975" w:type="pct"/>
                  <w:tcBorders>
                    <w:tl2br w:val="nil"/>
                    <w:tr2bl w:val="nil"/>
                  </w:tcBorders>
                  <w:noWrap w:val="0"/>
                  <w:vAlign w:val="center"/>
                </w:tcPr>
                <w:p w14:paraId="006071F0">
                  <w:pPr>
                    <w:pStyle w:val="42"/>
                    <w:bidi w:val="0"/>
                    <w:rPr>
                      <w:rFonts w:hint="default"/>
                      <w:color w:val="auto"/>
                      <w:lang w:val="en-US" w:eastAsia="zh-CN"/>
                    </w:rPr>
                  </w:pPr>
                  <w:r>
                    <w:rPr>
                      <w:rFonts w:hint="eastAsia"/>
                      <w:color w:val="auto"/>
                      <w:lang w:val="en-US" w:eastAsia="zh-CN"/>
                    </w:rPr>
                    <w:t>具体规定</w:t>
                  </w:r>
                </w:p>
              </w:tc>
              <w:tc>
                <w:tcPr>
                  <w:tcW w:w="967" w:type="pct"/>
                  <w:tcBorders>
                    <w:tl2br w:val="nil"/>
                    <w:tr2bl w:val="nil"/>
                  </w:tcBorders>
                  <w:noWrap w:val="0"/>
                  <w:vAlign w:val="center"/>
                </w:tcPr>
                <w:p w14:paraId="2399F5A7">
                  <w:pPr>
                    <w:pStyle w:val="42"/>
                    <w:bidi w:val="0"/>
                    <w:rPr>
                      <w:rFonts w:hint="default"/>
                      <w:color w:val="auto"/>
                      <w:lang w:val="en-US" w:eastAsia="zh-CN"/>
                    </w:rPr>
                  </w:pPr>
                  <w:r>
                    <w:rPr>
                      <w:rFonts w:hint="eastAsia"/>
                      <w:color w:val="auto"/>
                      <w:lang w:val="en-US" w:eastAsia="zh-CN"/>
                    </w:rPr>
                    <w:t>项目情况</w:t>
                  </w:r>
                </w:p>
              </w:tc>
              <w:tc>
                <w:tcPr>
                  <w:tcW w:w="583" w:type="pct"/>
                  <w:tcBorders>
                    <w:tl2br w:val="nil"/>
                    <w:tr2bl w:val="nil"/>
                  </w:tcBorders>
                  <w:noWrap w:val="0"/>
                  <w:vAlign w:val="center"/>
                </w:tcPr>
                <w:p w14:paraId="6F6EFF3E">
                  <w:pPr>
                    <w:pStyle w:val="42"/>
                    <w:bidi w:val="0"/>
                    <w:rPr>
                      <w:rFonts w:hint="default"/>
                      <w:color w:val="auto"/>
                      <w:lang w:val="en-US" w:eastAsia="zh-CN"/>
                    </w:rPr>
                  </w:pPr>
                  <w:r>
                    <w:rPr>
                      <w:rFonts w:hint="default"/>
                      <w:color w:val="auto"/>
                      <w:lang w:val="en-US" w:eastAsia="zh-CN"/>
                    </w:rPr>
                    <w:t>符合性</w:t>
                  </w:r>
                </w:p>
              </w:tc>
            </w:tr>
            <w:tr w14:paraId="356D0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3" w:type="pct"/>
                  <w:vMerge w:val="restart"/>
                  <w:tcBorders>
                    <w:tl2br w:val="nil"/>
                    <w:tr2bl w:val="nil"/>
                  </w:tcBorders>
                  <w:noWrap w:val="0"/>
                  <w:vAlign w:val="center"/>
                </w:tcPr>
                <w:p w14:paraId="064F0131">
                  <w:pPr>
                    <w:pStyle w:val="42"/>
                    <w:bidi w:val="0"/>
                    <w:rPr>
                      <w:rFonts w:hint="default"/>
                      <w:color w:val="auto"/>
                      <w:lang w:val="en-US" w:eastAsia="zh-CN"/>
                    </w:rPr>
                  </w:pPr>
                  <w:r>
                    <w:rPr>
                      <w:rFonts w:hint="eastAsia"/>
                      <w:color w:val="auto"/>
                      <w:lang w:val="en-US" w:eastAsia="zh-CN"/>
                    </w:rPr>
                    <w:t>防止污染和其他公害</w:t>
                  </w:r>
                </w:p>
              </w:tc>
              <w:tc>
                <w:tcPr>
                  <w:tcW w:w="2975" w:type="pct"/>
                  <w:tcBorders>
                    <w:tl2br w:val="nil"/>
                    <w:tr2bl w:val="nil"/>
                  </w:tcBorders>
                  <w:noWrap w:val="0"/>
                  <w:vAlign w:val="center"/>
                </w:tcPr>
                <w:p w14:paraId="2A143476">
                  <w:pPr>
                    <w:pStyle w:val="42"/>
                    <w:bidi w:val="0"/>
                    <w:rPr>
                      <w:rFonts w:hint="default"/>
                      <w:color w:val="auto"/>
                      <w:lang w:val="en-US" w:eastAsia="zh-CN"/>
                    </w:rPr>
                  </w:pPr>
                  <w:r>
                    <w:rPr>
                      <w:color w:val="auto"/>
                    </w:rPr>
                    <w:t>排污单位应采取措施，防治在生产建设或者其他活动中产生的废气、废水、废渣、医疗废物、颗粒物</w:t>
                  </w:r>
                  <w:r>
                    <w:rPr>
                      <w:rFonts w:hint="eastAsia"/>
                      <w:color w:val="auto"/>
                      <w:lang w:eastAsia="zh-CN"/>
                    </w:rPr>
                    <w:t>、</w:t>
                  </w:r>
                  <w:r>
                    <w:rPr>
                      <w:color w:val="auto"/>
                    </w:rPr>
                    <w:t>恶臭气体、放射性物质以及噪声、振动、光辐射</w:t>
                  </w:r>
                  <w:r>
                    <w:rPr>
                      <w:rFonts w:hint="eastAsia"/>
                      <w:color w:val="auto"/>
                      <w:lang w:eastAsia="zh-CN"/>
                    </w:rPr>
                    <w:t>、</w:t>
                  </w:r>
                  <w:r>
                    <w:rPr>
                      <w:color w:val="auto"/>
                    </w:rPr>
                    <w:t>电磁辐射等对环境的污染和危害，其污染排放不得超过排放标准和重点污染物排放总量控制指标。</w:t>
                  </w:r>
                </w:p>
              </w:tc>
              <w:tc>
                <w:tcPr>
                  <w:tcW w:w="967" w:type="pct"/>
                  <w:tcBorders>
                    <w:tl2br w:val="nil"/>
                    <w:tr2bl w:val="nil"/>
                  </w:tcBorders>
                  <w:noWrap w:val="0"/>
                  <w:vAlign w:val="center"/>
                </w:tcPr>
                <w:p w14:paraId="6CB6F972">
                  <w:pPr>
                    <w:pStyle w:val="42"/>
                    <w:bidi w:val="0"/>
                    <w:rPr>
                      <w:rFonts w:hint="default" w:eastAsia="宋体"/>
                      <w:color w:val="auto"/>
                      <w:lang w:val="en-US" w:eastAsia="zh-CN"/>
                    </w:rPr>
                  </w:pPr>
                  <w:r>
                    <w:rPr>
                      <w:rFonts w:hint="eastAsia"/>
                      <w:color w:val="auto"/>
                      <w:lang w:val="en-US" w:eastAsia="zh-CN"/>
                    </w:rPr>
                    <w:t>本项目废气通过“</w:t>
                  </w:r>
                  <w:r>
                    <w:rPr>
                      <w:rFonts w:hint="eastAsia" w:cs="Times New Roman"/>
                      <w:b w:val="0"/>
                      <w:bCs w:val="0"/>
                      <w:color w:val="auto"/>
                      <w:sz w:val="21"/>
                      <w:szCs w:val="21"/>
                      <w:highlight w:val="none"/>
                      <w:lang w:val="en-US" w:eastAsia="zh-CN"/>
                    </w:rPr>
                    <w:t>活性炭吸附-脱附-RCO”</w:t>
                  </w:r>
                  <w:r>
                    <w:rPr>
                      <w:color w:val="auto"/>
                    </w:rPr>
                    <w:t>处理</w:t>
                  </w:r>
                  <w:r>
                    <w:rPr>
                      <w:rFonts w:hint="eastAsia"/>
                      <w:color w:val="auto"/>
                      <w:lang w:eastAsia="zh-CN"/>
                    </w:rPr>
                    <w:t>，</w:t>
                  </w:r>
                  <w:r>
                    <w:rPr>
                      <w:rFonts w:hint="eastAsia"/>
                      <w:color w:val="auto"/>
                      <w:lang w:val="en-US" w:eastAsia="zh-CN"/>
                    </w:rPr>
                    <w:t>不超过排放标准和重点污染物排放总量控制指标。</w:t>
                  </w:r>
                </w:p>
              </w:tc>
              <w:tc>
                <w:tcPr>
                  <w:tcW w:w="583" w:type="pct"/>
                  <w:tcBorders>
                    <w:tl2br w:val="nil"/>
                    <w:tr2bl w:val="nil"/>
                  </w:tcBorders>
                  <w:noWrap w:val="0"/>
                  <w:vAlign w:val="center"/>
                </w:tcPr>
                <w:p w14:paraId="283F47FD">
                  <w:pPr>
                    <w:pStyle w:val="42"/>
                    <w:bidi w:val="0"/>
                    <w:rPr>
                      <w:rFonts w:hint="default"/>
                      <w:color w:val="auto"/>
                      <w:lang w:val="en-US" w:eastAsia="zh-CN"/>
                    </w:rPr>
                  </w:pPr>
                  <w:r>
                    <w:rPr>
                      <w:rFonts w:hint="default"/>
                      <w:color w:val="auto"/>
                      <w:lang w:val="en-US" w:eastAsia="zh-CN"/>
                    </w:rPr>
                    <w:t>符合</w:t>
                  </w:r>
                </w:p>
              </w:tc>
            </w:tr>
            <w:tr w14:paraId="0AB896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3" w:type="pct"/>
                  <w:vMerge w:val="continue"/>
                  <w:tcBorders>
                    <w:tl2br w:val="nil"/>
                    <w:tr2bl w:val="nil"/>
                  </w:tcBorders>
                  <w:noWrap w:val="0"/>
                  <w:vAlign w:val="center"/>
                </w:tcPr>
                <w:p w14:paraId="18B34AA0">
                  <w:pPr>
                    <w:pStyle w:val="42"/>
                    <w:bidi w:val="0"/>
                    <w:rPr>
                      <w:rFonts w:hint="eastAsia"/>
                      <w:color w:val="auto"/>
                      <w:lang w:val="en-US" w:eastAsia="zh-CN"/>
                    </w:rPr>
                  </w:pPr>
                </w:p>
              </w:tc>
              <w:tc>
                <w:tcPr>
                  <w:tcW w:w="2975" w:type="pct"/>
                  <w:tcBorders>
                    <w:tl2br w:val="nil"/>
                    <w:tr2bl w:val="nil"/>
                  </w:tcBorders>
                  <w:noWrap w:val="0"/>
                  <w:vAlign w:val="center"/>
                </w:tcPr>
                <w:p w14:paraId="1880694E">
                  <w:pPr>
                    <w:pStyle w:val="42"/>
                    <w:bidi w:val="0"/>
                    <w:rPr>
                      <w:color w:val="auto"/>
                    </w:rPr>
                  </w:pPr>
                  <w:r>
                    <w:rPr>
                      <w:color w:val="auto"/>
                    </w:rPr>
                    <w:t>重点排污单位应当按照规定安装污染物排放自动监测设备，并保障其正常运行</w:t>
                  </w:r>
                  <w:r>
                    <w:rPr>
                      <w:rFonts w:hint="eastAsia"/>
                      <w:color w:val="auto"/>
                      <w:lang w:eastAsia="zh-CN"/>
                    </w:rPr>
                    <w:t>，</w:t>
                  </w:r>
                  <w:r>
                    <w:rPr>
                      <w:color w:val="auto"/>
                    </w:rPr>
                    <w:t>不得擅自拆除、停用</w:t>
                  </w:r>
                  <w:r>
                    <w:rPr>
                      <w:rFonts w:hint="eastAsia"/>
                      <w:color w:val="auto"/>
                      <w:lang w:eastAsia="zh-CN"/>
                    </w:rPr>
                    <w:t>、</w:t>
                  </w:r>
                  <w:r>
                    <w:rPr>
                      <w:color w:val="auto"/>
                    </w:rPr>
                    <w:t>改变或者损毁。自动监测设备应当与生态环境主管部门的监控设备联网。重点排污单位由设区的市生态环境主管部门确定，并向社会公布。</w:t>
                  </w:r>
                </w:p>
              </w:tc>
              <w:tc>
                <w:tcPr>
                  <w:tcW w:w="967" w:type="pct"/>
                  <w:tcBorders>
                    <w:tl2br w:val="nil"/>
                    <w:tr2bl w:val="nil"/>
                  </w:tcBorders>
                  <w:noWrap w:val="0"/>
                  <w:vAlign w:val="center"/>
                </w:tcPr>
                <w:p w14:paraId="68A060A1">
                  <w:pPr>
                    <w:pStyle w:val="42"/>
                    <w:bidi w:val="0"/>
                    <w:rPr>
                      <w:rFonts w:hint="eastAsia" w:eastAsia="宋体"/>
                      <w:color w:val="auto"/>
                      <w:lang w:val="en-US" w:eastAsia="zh-CN"/>
                    </w:rPr>
                  </w:pPr>
                  <w:r>
                    <w:rPr>
                      <w:rFonts w:hint="eastAsia"/>
                      <w:color w:val="auto"/>
                      <w:lang w:val="en-US" w:eastAsia="zh-CN"/>
                    </w:rPr>
                    <w:t>企业不属于重点排污单位，</w:t>
                  </w:r>
                  <w:r>
                    <w:rPr>
                      <w:color w:val="auto"/>
                    </w:rPr>
                    <w:t>本项目不需要安装自动监测设备</w:t>
                  </w:r>
                  <w:r>
                    <w:rPr>
                      <w:rFonts w:hint="eastAsia"/>
                      <w:color w:val="auto"/>
                      <w:lang w:eastAsia="zh-CN"/>
                    </w:rPr>
                    <w:t>。</w:t>
                  </w:r>
                </w:p>
              </w:tc>
              <w:tc>
                <w:tcPr>
                  <w:tcW w:w="583" w:type="pct"/>
                  <w:tcBorders>
                    <w:tl2br w:val="nil"/>
                    <w:tr2bl w:val="nil"/>
                  </w:tcBorders>
                  <w:noWrap w:val="0"/>
                  <w:vAlign w:val="center"/>
                </w:tcPr>
                <w:p w14:paraId="67D26944">
                  <w:pPr>
                    <w:pStyle w:val="42"/>
                    <w:bidi w:val="0"/>
                    <w:rPr>
                      <w:rFonts w:hint="default"/>
                      <w:color w:val="auto"/>
                      <w:lang w:val="en-US" w:eastAsia="zh-CN"/>
                    </w:rPr>
                  </w:pPr>
                  <w:r>
                    <w:rPr>
                      <w:rFonts w:hint="eastAsia"/>
                      <w:color w:val="auto"/>
                      <w:lang w:val="en-US" w:eastAsia="zh-CN"/>
                    </w:rPr>
                    <w:t>符合</w:t>
                  </w:r>
                </w:p>
              </w:tc>
            </w:tr>
            <w:tr w14:paraId="2BF9D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3" w:type="pct"/>
                  <w:vMerge w:val="continue"/>
                  <w:tcBorders>
                    <w:tl2br w:val="nil"/>
                    <w:tr2bl w:val="nil"/>
                  </w:tcBorders>
                  <w:noWrap w:val="0"/>
                  <w:vAlign w:val="center"/>
                </w:tcPr>
                <w:p w14:paraId="7201A8E6">
                  <w:pPr>
                    <w:pStyle w:val="42"/>
                    <w:bidi w:val="0"/>
                    <w:rPr>
                      <w:rFonts w:hint="eastAsia"/>
                      <w:color w:val="auto"/>
                      <w:lang w:val="en-US" w:eastAsia="zh-CN"/>
                    </w:rPr>
                  </w:pPr>
                </w:p>
              </w:tc>
              <w:tc>
                <w:tcPr>
                  <w:tcW w:w="2975" w:type="pct"/>
                  <w:tcBorders>
                    <w:tl2br w:val="nil"/>
                    <w:tr2bl w:val="nil"/>
                  </w:tcBorders>
                  <w:noWrap w:val="0"/>
                  <w:vAlign w:val="center"/>
                </w:tcPr>
                <w:p w14:paraId="742BAA91">
                  <w:pPr>
                    <w:pStyle w:val="42"/>
                    <w:bidi w:val="0"/>
                    <w:rPr>
                      <w:color w:val="auto"/>
                    </w:rPr>
                  </w:pPr>
                  <w:r>
                    <w:rPr>
                      <w:color w:val="auto"/>
                    </w:rPr>
                    <w:t>各级人民政府及其有关部门应当加强重金属污染防治，确定重点防控的重金属污染地区、行业和企业</w:t>
                  </w:r>
                  <w:r>
                    <w:rPr>
                      <w:rFonts w:hint="eastAsia"/>
                      <w:color w:val="auto"/>
                      <w:lang w:eastAsia="zh-CN"/>
                    </w:rPr>
                    <w:t>，</w:t>
                  </w:r>
                  <w:r>
                    <w:rPr>
                      <w:color w:val="auto"/>
                    </w:rPr>
                    <w:t>加强对涉铅、镉、汞、铬和类金属砷等加工企业的环境监管，推进涉重金属企业的技术改造和集中治理，实现重金属深度处理和循环利用，减少污染排放。禁止在重点防控区域内新建、改建、扩建增加重金属污染物排放总量的建设项目。</w:t>
                  </w:r>
                </w:p>
              </w:tc>
              <w:tc>
                <w:tcPr>
                  <w:tcW w:w="967" w:type="pct"/>
                  <w:tcBorders>
                    <w:tl2br w:val="nil"/>
                    <w:tr2bl w:val="nil"/>
                  </w:tcBorders>
                  <w:noWrap w:val="0"/>
                  <w:vAlign w:val="center"/>
                </w:tcPr>
                <w:p w14:paraId="43B44028">
                  <w:pPr>
                    <w:pStyle w:val="42"/>
                    <w:bidi w:val="0"/>
                    <w:rPr>
                      <w:rFonts w:hint="eastAsia" w:eastAsia="宋体"/>
                      <w:color w:val="auto"/>
                      <w:lang w:val="en-US" w:eastAsia="zh-CN"/>
                    </w:rPr>
                  </w:pPr>
                  <w:r>
                    <w:rPr>
                      <w:color w:val="auto"/>
                    </w:rPr>
                    <w:t>本项目不涉及重金属产生及排放</w:t>
                  </w:r>
                  <w:r>
                    <w:rPr>
                      <w:rFonts w:hint="eastAsia"/>
                      <w:color w:val="auto"/>
                      <w:lang w:eastAsia="zh-CN"/>
                    </w:rPr>
                    <w:t>。</w:t>
                  </w:r>
                </w:p>
              </w:tc>
              <w:tc>
                <w:tcPr>
                  <w:tcW w:w="583" w:type="pct"/>
                  <w:tcBorders>
                    <w:tl2br w:val="nil"/>
                    <w:tr2bl w:val="nil"/>
                  </w:tcBorders>
                  <w:noWrap w:val="0"/>
                  <w:vAlign w:val="center"/>
                </w:tcPr>
                <w:p w14:paraId="3A3502FE">
                  <w:pPr>
                    <w:pStyle w:val="42"/>
                    <w:bidi w:val="0"/>
                    <w:rPr>
                      <w:rFonts w:hint="default"/>
                      <w:color w:val="auto"/>
                      <w:lang w:val="en-US" w:eastAsia="zh-CN"/>
                    </w:rPr>
                  </w:pPr>
                  <w:r>
                    <w:rPr>
                      <w:rFonts w:hint="eastAsia"/>
                      <w:color w:val="auto"/>
                      <w:lang w:val="en-US" w:eastAsia="zh-CN"/>
                    </w:rPr>
                    <w:t>符合</w:t>
                  </w:r>
                </w:p>
              </w:tc>
            </w:tr>
            <w:tr w14:paraId="167BA8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3" w:type="pct"/>
                  <w:vMerge w:val="continue"/>
                  <w:tcBorders>
                    <w:tl2br w:val="nil"/>
                    <w:tr2bl w:val="nil"/>
                  </w:tcBorders>
                  <w:noWrap w:val="0"/>
                  <w:vAlign w:val="center"/>
                </w:tcPr>
                <w:p w14:paraId="69877271">
                  <w:pPr>
                    <w:pStyle w:val="42"/>
                    <w:bidi w:val="0"/>
                    <w:rPr>
                      <w:rFonts w:hint="eastAsia"/>
                      <w:color w:val="auto"/>
                      <w:lang w:val="en-US" w:eastAsia="zh-CN"/>
                    </w:rPr>
                  </w:pPr>
                </w:p>
              </w:tc>
              <w:tc>
                <w:tcPr>
                  <w:tcW w:w="2975" w:type="pct"/>
                  <w:tcBorders>
                    <w:tl2br w:val="nil"/>
                    <w:tr2bl w:val="nil"/>
                  </w:tcBorders>
                  <w:noWrap w:val="0"/>
                  <w:vAlign w:val="center"/>
                </w:tcPr>
                <w:p w14:paraId="10262A43">
                  <w:pPr>
                    <w:pStyle w:val="42"/>
                    <w:bidi w:val="0"/>
                    <w:rPr>
                      <w:rFonts w:hint="eastAsia"/>
                      <w:color w:val="auto"/>
                      <w:lang w:eastAsia="zh-CN"/>
                    </w:rPr>
                  </w:pPr>
                  <w:r>
                    <w:rPr>
                      <w:color w:val="auto"/>
                    </w:rPr>
                    <w:t>新建有污染物排放的工业项目，除在安全生产等方面有特殊要求的以外，应当进入工业园区或者工业集聚区</w:t>
                  </w:r>
                  <w:r>
                    <w:rPr>
                      <w:rFonts w:hint="eastAsia"/>
                      <w:color w:val="auto"/>
                      <w:lang w:eastAsia="zh-CN"/>
                    </w:rPr>
                    <w:t>。</w:t>
                  </w:r>
                </w:p>
              </w:tc>
              <w:tc>
                <w:tcPr>
                  <w:tcW w:w="967" w:type="pct"/>
                  <w:tcBorders>
                    <w:tl2br w:val="nil"/>
                    <w:tr2bl w:val="nil"/>
                  </w:tcBorders>
                  <w:noWrap w:val="0"/>
                  <w:vAlign w:val="center"/>
                </w:tcPr>
                <w:p w14:paraId="2005E32F">
                  <w:pPr>
                    <w:pStyle w:val="42"/>
                    <w:bidi w:val="0"/>
                    <w:rPr>
                      <w:rFonts w:hint="default"/>
                      <w:color w:val="auto"/>
                      <w:lang w:val="en-US" w:eastAsia="zh-CN"/>
                    </w:rPr>
                  </w:pPr>
                  <w:r>
                    <w:rPr>
                      <w:rFonts w:hint="eastAsia"/>
                      <w:color w:val="auto"/>
                      <w:lang w:val="en-US" w:eastAsia="zh-CN"/>
                    </w:rPr>
                    <w:t>本项目属于新建项目，在淄川经济开发区内。</w:t>
                  </w:r>
                </w:p>
              </w:tc>
              <w:tc>
                <w:tcPr>
                  <w:tcW w:w="583" w:type="pct"/>
                  <w:tcBorders>
                    <w:tl2br w:val="nil"/>
                    <w:tr2bl w:val="nil"/>
                  </w:tcBorders>
                  <w:noWrap w:val="0"/>
                  <w:vAlign w:val="center"/>
                </w:tcPr>
                <w:p w14:paraId="2243EB3D">
                  <w:pPr>
                    <w:pStyle w:val="42"/>
                    <w:bidi w:val="0"/>
                    <w:rPr>
                      <w:rFonts w:hint="default"/>
                      <w:color w:val="auto"/>
                      <w:lang w:val="en-US" w:eastAsia="zh-CN"/>
                    </w:rPr>
                  </w:pPr>
                  <w:r>
                    <w:rPr>
                      <w:rFonts w:hint="eastAsia"/>
                      <w:color w:val="auto"/>
                      <w:lang w:val="en-US" w:eastAsia="zh-CN"/>
                    </w:rPr>
                    <w:t>符合</w:t>
                  </w:r>
                </w:p>
              </w:tc>
            </w:tr>
          </w:tbl>
          <w:p w14:paraId="4BDBDB7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atLeast"/>
              <w:ind w:firstLine="482" w:firstLineChars="200"/>
              <w:textAlignment w:val="auto"/>
              <w:rPr>
                <w:color w:val="auto"/>
              </w:rPr>
            </w:pPr>
            <w:r>
              <w:rPr>
                <w:rFonts w:hint="eastAsia" w:cs="Times New Roman"/>
                <w:b/>
                <w:bCs/>
                <w:color w:val="auto"/>
                <w:kern w:val="2"/>
                <w:sz w:val="24"/>
                <w:szCs w:val="24"/>
                <w:lang w:val="en-US" w:eastAsia="zh-CN" w:bidi="ar-SA"/>
              </w:rPr>
              <w:t>4</w:t>
            </w:r>
            <w:r>
              <w:rPr>
                <w:rFonts w:ascii="Times New Roman" w:hAnsi="Times New Roman" w:eastAsia="宋体" w:cs="Times New Roman"/>
                <w:b/>
                <w:bCs/>
                <w:color w:val="auto"/>
                <w:kern w:val="2"/>
                <w:sz w:val="24"/>
                <w:szCs w:val="24"/>
                <w:lang w:val="en-US" w:eastAsia="zh-CN" w:bidi="ar-SA"/>
              </w:rPr>
              <w:t>、</w:t>
            </w:r>
            <w:r>
              <w:rPr>
                <w:rFonts w:hint="eastAsia" w:cs="Times New Roman"/>
                <w:b/>
                <w:bCs/>
                <w:color w:val="auto"/>
                <w:kern w:val="2"/>
                <w:sz w:val="24"/>
                <w:szCs w:val="24"/>
                <w:highlight w:val="none"/>
                <w:lang w:val="en-US" w:eastAsia="zh-CN" w:bidi="ar"/>
              </w:rPr>
              <w:t>本项目与</w:t>
            </w:r>
            <w:r>
              <w:rPr>
                <w:rFonts w:hint="default" w:ascii="Times New Roman" w:hAnsi="Times New Roman" w:eastAsia="宋体" w:cs="Times New Roman"/>
                <w:b/>
                <w:bCs/>
                <w:color w:val="auto"/>
                <w:kern w:val="2"/>
                <w:sz w:val="24"/>
                <w:szCs w:val="24"/>
                <w:highlight w:val="none"/>
                <w:lang w:val="en-US" w:eastAsia="zh-CN" w:bidi="ar"/>
              </w:rPr>
              <w:t>《</w:t>
            </w:r>
            <w:r>
              <w:rPr>
                <w:rFonts w:hint="eastAsia" w:ascii="Times New Roman" w:hAnsi="Times New Roman" w:eastAsia="宋体" w:cs="Times New Roman"/>
                <w:b/>
                <w:bCs/>
                <w:color w:val="auto"/>
                <w:kern w:val="2"/>
                <w:sz w:val="24"/>
                <w:szCs w:val="24"/>
                <w:highlight w:val="none"/>
                <w:lang w:val="en-US" w:eastAsia="zh-CN" w:bidi="ar"/>
              </w:rPr>
              <w:t>山东省生态环境厅关于印发山东省生态环境分区管控动态更新成果的</w:t>
            </w:r>
            <w:r>
              <w:rPr>
                <w:rFonts w:hint="eastAsia" w:cs="Times New Roman"/>
                <w:b/>
                <w:bCs/>
                <w:color w:val="auto"/>
                <w:kern w:val="2"/>
                <w:sz w:val="24"/>
                <w:szCs w:val="24"/>
                <w:highlight w:val="none"/>
                <w:lang w:val="en-US" w:eastAsia="zh-CN" w:bidi="ar"/>
              </w:rPr>
              <w:t>通知</w:t>
            </w:r>
            <w:r>
              <w:rPr>
                <w:rFonts w:hint="default" w:ascii="Times New Roman" w:hAnsi="Times New Roman" w:eastAsia="宋体" w:cs="Times New Roman"/>
                <w:b/>
                <w:bCs/>
                <w:color w:val="auto"/>
                <w:kern w:val="2"/>
                <w:sz w:val="24"/>
                <w:szCs w:val="24"/>
                <w:highlight w:val="none"/>
                <w:lang w:val="en-US" w:eastAsia="zh-CN" w:bidi="ar"/>
              </w:rPr>
              <w:t>》</w:t>
            </w:r>
            <w:r>
              <w:rPr>
                <w:rFonts w:hint="eastAsia" w:cs="Times New Roman"/>
                <w:b/>
                <w:bCs/>
                <w:color w:val="auto"/>
                <w:kern w:val="2"/>
                <w:sz w:val="24"/>
                <w:szCs w:val="24"/>
                <w:highlight w:val="none"/>
                <w:lang w:val="en-US" w:eastAsia="zh-CN" w:bidi="ar"/>
              </w:rPr>
              <w:t>（鲁环字〔2026〕36号）的符合性分析</w:t>
            </w:r>
            <w:r>
              <w:rPr>
                <w:b/>
                <w:bCs/>
                <w:color w:val="auto"/>
                <w:sz w:val="24"/>
                <w:szCs w:val="24"/>
              </w:rPr>
              <w:t>。</w:t>
            </w:r>
          </w:p>
          <w:p w14:paraId="1642CB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atLeast"/>
              <w:ind w:firstLine="480" w:firstLineChars="200"/>
              <w:textAlignment w:val="auto"/>
              <w:rPr>
                <w:rFonts w:hint="default" w:eastAsia="宋体"/>
                <w:color w:val="auto"/>
                <w:lang w:val="en-US" w:eastAsia="zh-CN"/>
              </w:rPr>
            </w:pPr>
            <w:r>
              <w:rPr>
                <w:rFonts w:hint="eastAsia" w:ascii="Times New Roman" w:eastAsia="宋体"/>
                <w:color w:val="auto"/>
                <w:lang w:val="en-US" w:eastAsia="zh-CN"/>
              </w:rPr>
              <w:t>本项目位于淄川经济开发区，环境管控单元编码ZH37030220006，符合性分析见下表。</w:t>
            </w:r>
          </w:p>
          <w:p w14:paraId="1E36E98A">
            <w:pPr>
              <w:pStyle w:val="54"/>
              <w:bidi w:val="0"/>
              <w:ind w:left="0" w:firstLine="0"/>
              <w:rPr>
                <w:rFonts w:hint="default" w:ascii="Times New Roman" w:hAnsi="Times New Roman" w:eastAsia="黑体" w:cs="Times New Roman"/>
                <w:color w:val="auto"/>
                <w:sz w:val="24"/>
                <w:szCs w:val="24"/>
                <w:lang w:val="en-US" w:eastAsia="zh-CN"/>
              </w:rPr>
            </w:pPr>
            <w:r>
              <w:rPr>
                <w:rFonts w:hint="default"/>
                <w:color w:val="auto"/>
                <w:lang w:val="en-US" w:eastAsia="zh-CN"/>
              </w:rPr>
              <w:t>本项目与</w:t>
            </w:r>
            <w:r>
              <w:rPr>
                <w:rFonts w:hint="eastAsia"/>
                <w:color w:val="auto"/>
                <w:lang w:val="en-US" w:eastAsia="zh-CN"/>
              </w:rPr>
              <w:t>环境管控单元</w:t>
            </w:r>
            <w:r>
              <w:rPr>
                <w:rFonts w:hint="default"/>
                <w:color w:val="auto"/>
                <w:lang w:val="en-US" w:eastAsia="zh-CN"/>
              </w:rPr>
              <w:t>符合性分析</w:t>
            </w:r>
          </w:p>
          <w:tbl>
            <w:tblPr>
              <w:tblStyle w:val="34"/>
              <w:tblW w:w="495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6"/>
              <w:gridCol w:w="1934"/>
              <w:gridCol w:w="873"/>
            </w:tblGrid>
            <w:tr w14:paraId="076FA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0" w:type="pct"/>
                  <w:tcBorders>
                    <w:tl2br w:val="nil"/>
                    <w:tr2bl w:val="nil"/>
                  </w:tcBorders>
                  <w:noWrap w:val="0"/>
                  <w:vAlign w:val="center"/>
                </w:tcPr>
                <w:p w14:paraId="709AC7A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项目</w:t>
                  </w:r>
                </w:p>
              </w:tc>
              <w:tc>
                <w:tcPr>
                  <w:tcW w:w="2612" w:type="pct"/>
                  <w:tcBorders>
                    <w:tl2br w:val="nil"/>
                    <w:tr2bl w:val="nil"/>
                  </w:tcBorders>
                  <w:noWrap w:val="0"/>
                  <w:vAlign w:val="center"/>
                </w:tcPr>
                <w:p w14:paraId="4AFD403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具体要求内容</w:t>
                  </w:r>
                </w:p>
              </w:tc>
              <w:tc>
                <w:tcPr>
                  <w:tcW w:w="1328" w:type="pct"/>
                  <w:tcBorders>
                    <w:tl2br w:val="nil"/>
                    <w:tr2bl w:val="nil"/>
                  </w:tcBorders>
                  <w:noWrap w:val="0"/>
                  <w:vAlign w:val="center"/>
                </w:tcPr>
                <w:p w14:paraId="6757860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本项目情况</w:t>
                  </w:r>
                </w:p>
              </w:tc>
              <w:tc>
                <w:tcPr>
                  <w:tcW w:w="599" w:type="pct"/>
                  <w:tcBorders>
                    <w:tl2br w:val="nil"/>
                    <w:tr2bl w:val="nil"/>
                  </w:tcBorders>
                  <w:noWrap w:val="0"/>
                  <w:vAlign w:val="center"/>
                </w:tcPr>
                <w:p w14:paraId="5C67A9E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符合性</w:t>
                  </w:r>
                </w:p>
              </w:tc>
            </w:tr>
            <w:tr w14:paraId="56A28A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0" w:type="pct"/>
                  <w:tcBorders>
                    <w:tl2br w:val="nil"/>
                    <w:tr2bl w:val="nil"/>
                  </w:tcBorders>
                  <w:noWrap w:val="0"/>
                  <w:vAlign w:val="center"/>
                </w:tcPr>
                <w:p w14:paraId="5F0541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空间约束布局</w:t>
                  </w:r>
                </w:p>
              </w:tc>
              <w:tc>
                <w:tcPr>
                  <w:tcW w:w="2612" w:type="pct"/>
                  <w:tcBorders>
                    <w:tl2br w:val="nil"/>
                    <w:tr2bl w:val="nil"/>
                  </w:tcBorders>
                  <w:noWrap w:val="0"/>
                  <w:vAlign w:val="center"/>
                </w:tcPr>
                <w:p w14:paraId="076F35A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1.禁止新建、扩建《产业结构调整指导目录》（现行）明确的淘汰类项目和引入《市场准入负面清单》（现行）禁止准入类事项；鼓励对列入《产业结构调整指导目录》的限制类、淘汰类工业项目进行淘汰和提升改造。2.强化规划、规划环评引领指导作用，科学规划建设工业园区，优化工业布局，引导符合园区产业定位的工业企业入驻，实现集中供热、供水、供气，实施水资源分类循环利用和水污染集中治理；原则上禁止准入园区规划及规划环评中不允许进入的生产工艺或工业项目。3.大气高排放区内禁止建设商业住宅、医院、学校、养老机构等敏感机构。4.原则上不再批准新（扩）建综合性危险废物集中处置项目(集团内部自建配套的危险废物处理设施除外)，不再批准新（扩）建危险废物填埋项目；原则上不再批准新（扩）建废矿物油、废活性炭、废催化剂、有机溶剂、焦油类危险废物利用项目。新建危险废物综合利用项目，应立足于淄博市危险废物利用处置缺口，不再批准新（扩）建以外省、市危险废物为主要原料的利用项目。5.按照省市要求，严格控制“两高”项目，新建“两高”项目实行“五个减量替代”。6.严格控制燃煤项目，所有改建耗煤项目（包括以原煤或焦炭等煤制品为原料或燃料，进行生产加工或燃烧的建设项目）、新增燃煤项目一律实施倍量煤炭减量执行替代，并且排污强度、能效和碳排放水平达到国内先进水平。7.园区现有工业项目按照《山东省新一轮</w:t>
                  </w:r>
                  <w:r>
                    <w:rPr>
                      <w:rFonts w:hint="eastAsia"/>
                      <w:color w:val="auto"/>
                      <w:lang w:eastAsia="zh-CN"/>
                    </w:rPr>
                    <w:t>“</w:t>
                  </w:r>
                  <w:r>
                    <w:rPr>
                      <w:rFonts w:hint="default"/>
                      <w:color w:val="auto"/>
                    </w:rPr>
                    <w:t>四减四增</w:t>
                  </w:r>
                  <w:r>
                    <w:rPr>
                      <w:rFonts w:hint="eastAsia"/>
                      <w:color w:val="auto"/>
                      <w:lang w:eastAsia="zh-CN"/>
                    </w:rPr>
                    <w:t>”</w:t>
                  </w:r>
                  <w:r>
                    <w:rPr>
                      <w:rFonts w:hint="default"/>
                      <w:color w:val="auto"/>
                    </w:rPr>
                    <w:t>三年行动方案（2021—2023年）》加快新旧动能转换。</w:t>
                  </w:r>
                </w:p>
              </w:tc>
              <w:tc>
                <w:tcPr>
                  <w:tcW w:w="1328" w:type="pct"/>
                  <w:tcBorders>
                    <w:tl2br w:val="nil"/>
                    <w:tr2bl w:val="nil"/>
                  </w:tcBorders>
                  <w:noWrap w:val="0"/>
                  <w:vAlign w:val="center"/>
                </w:tcPr>
                <w:p w14:paraId="2BFB3DC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本项目不属于</w:t>
                  </w:r>
                  <w:r>
                    <w:rPr>
                      <w:rFonts w:hint="default"/>
                      <w:color w:val="auto"/>
                    </w:rPr>
                    <w:t>《产业结构调整指导目录》（现行）明确的淘汰类项目和引入《市场准入负面清单》（现行）禁止准入类事项</w:t>
                  </w:r>
                  <w:r>
                    <w:rPr>
                      <w:rFonts w:hint="eastAsia"/>
                      <w:color w:val="auto"/>
                      <w:lang w:eastAsia="zh-CN"/>
                    </w:rPr>
                    <w:t>；</w:t>
                  </w:r>
                  <w:r>
                    <w:rPr>
                      <w:rFonts w:hint="eastAsia"/>
                      <w:color w:val="auto"/>
                      <w:lang w:val="en-US" w:eastAsia="zh-CN"/>
                    </w:rPr>
                    <w:t>本项目为汽车零部件及配件制造，符合淄川经济开发区产业定位；本项目属于工业项目</w:t>
                  </w:r>
                  <w:r>
                    <w:rPr>
                      <w:rFonts w:hint="eastAsia"/>
                      <w:color w:val="auto"/>
                      <w:lang w:eastAsia="zh-CN"/>
                    </w:rPr>
                    <w:t>；</w:t>
                  </w:r>
                  <w:r>
                    <w:rPr>
                      <w:rFonts w:hint="eastAsia"/>
                      <w:color w:val="auto"/>
                      <w:lang w:val="en-US" w:eastAsia="zh-CN"/>
                    </w:rPr>
                    <w:t>本项目不属于</w:t>
                  </w:r>
                  <w:r>
                    <w:rPr>
                      <w:rFonts w:hint="default"/>
                      <w:color w:val="auto"/>
                    </w:rPr>
                    <w:t>新（扩）建综合性危险废物集中处置项目</w:t>
                  </w:r>
                  <w:r>
                    <w:rPr>
                      <w:rFonts w:hint="eastAsia"/>
                      <w:color w:val="auto"/>
                      <w:lang w:eastAsia="zh-CN"/>
                    </w:rPr>
                    <w:t>，</w:t>
                  </w:r>
                  <w:r>
                    <w:rPr>
                      <w:rFonts w:hint="eastAsia"/>
                      <w:color w:val="auto"/>
                      <w:lang w:val="en-US" w:eastAsia="zh-CN"/>
                    </w:rPr>
                    <w:t>不属于</w:t>
                  </w:r>
                  <w:r>
                    <w:rPr>
                      <w:rFonts w:hint="default"/>
                      <w:color w:val="auto"/>
                    </w:rPr>
                    <w:t>新（扩）建危险废物填埋项目</w:t>
                  </w:r>
                  <w:r>
                    <w:rPr>
                      <w:rFonts w:hint="eastAsia"/>
                      <w:color w:val="auto"/>
                      <w:lang w:eastAsia="zh-CN"/>
                    </w:rPr>
                    <w:t>，</w:t>
                  </w:r>
                  <w:r>
                    <w:rPr>
                      <w:rFonts w:hint="eastAsia"/>
                      <w:color w:val="auto"/>
                      <w:lang w:val="en-US" w:eastAsia="zh-CN"/>
                    </w:rPr>
                    <w:t>不属于</w:t>
                  </w:r>
                  <w:r>
                    <w:rPr>
                      <w:rFonts w:hint="default"/>
                      <w:color w:val="auto"/>
                    </w:rPr>
                    <w:t>新（扩）建废矿物油、废活性炭、废催化剂、有机溶剂、焦油类危险废物利用项目</w:t>
                  </w:r>
                  <w:r>
                    <w:rPr>
                      <w:rFonts w:hint="eastAsia"/>
                      <w:color w:val="auto"/>
                      <w:lang w:eastAsia="zh-CN"/>
                    </w:rPr>
                    <w:t>；</w:t>
                  </w:r>
                  <w:r>
                    <w:rPr>
                      <w:rFonts w:hint="eastAsia"/>
                      <w:color w:val="auto"/>
                      <w:lang w:val="en-US" w:eastAsia="zh-CN"/>
                    </w:rPr>
                    <w:t>本项目不属于“两高”项目；本项目不涉及燃煤。</w:t>
                  </w:r>
                </w:p>
              </w:tc>
              <w:tc>
                <w:tcPr>
                  <w:tcW w:w="599" w:type="pct"/>
                  <w:tcBorders>
                    <w:tl2br w:val="nil"/>
                    <w:tr2bl w:val="nil"/>
                  </w:tcBorders>
                  <w:noWrap w:val="0"/>
                  <w:vAlign w:val="center"/>
                </w:tcPr>
                <w:p w14:paraId="40DAB78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tc>
            </w:tr>
            <w:tr w14:paraId="6BB21D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0" w:type="pct"/>
                  <w:tcBorders>
                    <w:tl2br w:val="nil"/>
                    <w:tr2bl w:val="nil"/>
                  </w:tcBorders>
                  <w:noWrap w:val="0"/>
                  <w:vAlign w:val="center"/>
                </w:tcPr>
                <w:p w14:paraId="33F0EAC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污染物排放管控</w:t>
                  </w:r>
                </w:p>
              </w:tc>
              <w:tc>
                <w:tcPr>
                  <w:tcW w:w="2612" w:type="pct"/>
                  <w:tcBorders>
                    <w:tl2br w:val="nil"/>
                    <w:tr2bl w:val="nil"/>
                  </w:tcBorders>
                  <w:noWrap w:val="0"/>
                  <w:vAlign w:val="center"/>
                </w:tcPr>
                <w:p w14:paraId="4AE37E9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1.铸造类等“两高”项目企业应当积极实施节能改造提升，提高能源使用效率，推进节能减排。2.落实主要污染物总量替代要求，按照山东省生态环境厅《关于印发山东省建设项目主要大气污染物排放总量替代指标核算及管理办法的通知》，实施动态管控替代。3.废水应当按照要求进行预处理，达到行业排放标准或是综合排放标准后方可排放。4.禁止工业废水和生活污水未经处理直排环境；原则上除工业污水集中处理设施、城镇污水处理厂外不得新建入河排污口。5.工业园区污水集中处理设施应当具备相应的处理能力并正常运行，保证工业园区的外排废水稳定达标，不能稳定达标的，工业园区不得建设新增水污染物排放的项目（污水集中处理设施除外）。6.包装印刷、表面涂装等涉VOCs排放的行业，严格按照淄博市行业环境管控要求，实施源头替代，建立健全治理设施，确保污染物稳定达标排放，做到持证排污。7.进一步加强对建设工程施工、建筑物拆除、交通运输、道路保洁、物料运输与堆存、采石取土、养护绿化等活动的扬尘管理。</w:t>
                  </w:r>
                </w:p>
              </w:tc>
              <w:tc>
                <w:tcPr>
                  <w:tcW w:w="1328" w:type="pct"/>
                  <w:tcBorders>
                    <w:tl2br w:val="nil"/>
                    <w:tr2bl w:val="nil"/>
                  </w:tcBorders>
                  <w:noWrap w:val="0"/>
                  <w:vAlign w:val="center"/>
                </w:tcPr>
                <w:p w14:paraId="3E4104B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本项目不属于“两高”项目；本项目严格落实主要污染物总量替代要求；本项目水切割排水、车间地面清洗废水不外排，生活污水经化粪池处理后排入市政管网；本项目严格按照淄博市行业环境管控要求，实施源头替代，确保污染物稳定达标排放，做到持证排污；本项目进一步</w:t>
                  </w:r>
                  <w:r>
                    <w:rPr>
                      <w:rFonts w:hint="default"/>
                      <w:color w:val="auto"/>
                    </w:rPr>
                    <w:t>加强对建设工程施工、建筑物拆除、交通运输、道路保洁、物料运输与堆存、采石取土、养护绿化等活动的扬尘管理</w:t>
                  </w:r>
                  <w:r>
                    <w:rPr>
                      <w:rFonts w:hint="eastAsia"/>
                      <w:color w:val="auto"/>
                      <w:lang w:eastAsia="zh-CN"/>
                    </w:rPr>
                    <w:t>。</w:t>
                  </w:r>
                </w:p>
              </w:tc>
              <w:tc>
                <w:tcPr>
                  <w:tcW w:w="599" w:type="pct"/>
                  <w:tcBorders>
                    <w:tl2br w:val="nil"/>
                    <w:tr2bl w:val="nil"/>
                  </w:tcBorders>
                  <w:noWrap w:val="0"/>
                  <w:vAlign w:val="center"/>
                </w:tcPr>
                <w:p w14:paraId="583F5C1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符合</w:t>
                  </w:r>
                </w:p>
              </w:tc>
            </w:tr>
            <w:tr w14:paraId="353AB5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0" w:type="pct"/>
                  <w:tcBorders>
                    <w:tl2br w:val="nil"/>
                    <w:tr2bl w:val="nil"/>
                  </w:tcBorders>
                  <w:noWrap w:val="0"/>
                  <w:vAlign w:val="center"/>
                </w:tcPr>
                <w:p w14:paraId="359FDFB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环境风险防控</w:t>
                  </w:r>
                </w:p>
              </w:tc>
              <w:tc>
                <w:tcPr>
                  <w:tcW w:w="2612" w:type="pct"/>
                  <w:tcBorders>
                    <w:tl2br w:val="nil"/>
                    <w:tr2bl w:val="nil"/>
                  </w:tcBorders>
                  <w:noWrap w:val="0"/>
                  <w:vAlign w:val="center"/>
                </w:tcPr>
                <w:p w14:paraId="300444D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1.紧邻居住、科教、医院等环境敏感点的工业用地，禁止新建环境风险潜势等级高的建设项目；现有项目严格落实环评及批复环境风险防控要求。2.重点企业应采取防腐防渗等有效措施，建立完善三级防护体系，防止因渗漏污染土壤、地下水以及因事故废水直排污染地表水。3.企业事业单位根据法律法规和管理部门要求按照《企业事业单位突发环境事件应急预案备案管理办法（试行）》等要求，依法依规编制环境应急预案并定期开展演练。4.建立各企业危险废物的贮存、申报、经营许可（无废城市建设豁免的除外）、转移及处置管理制度，并负责对危废相应活动的全程监管和环境安全保障。5.落实园区规划环评跟踪监测计划，定期开展检测并公开。6.强化管理，防范环境突发事件。</w:t>
                  </w:r>
                </w:p>
              </w:tc>
              <w:tc>
                <w:tcPr>
                  <w:tcW w:w="1328" w:type="pct"/>
                  <w:tcBorders>
                    <w:tl2br w:val="nil"/>
                    <w:tr2bl w:val="nil"/>
                  </w:tcBorders>
                  <w:noWrap w:val="0"/>
                  <w:vAlign w:val="center"/>
                </w:tcPr>
                <w:p w14:paraId="6966860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本项目不</w:t>
                  </w:r>
                  <w:r>
                    <w:rPr>
                      <w:rFonts w:hint="default"/>
                      <w:color w:val="auto"/>
                    </w:rPr>
                    <w:t>紧邻居住、科教、医院等环境敏感点的工业用地</w:t>
                  </w:r>
                  <w:r>
                    <w:rPr>
                      <w:rFonts w:hint="eastAsia"/>
                      <w:color w:val="auto"/>
                      <w:lang w:eastAsia="zh-CN"/>
                    </w:rPr>
                    <w:t>，</w:t>
                  </w:r>
                  <w:r>
                    <w:rPr>
                      <w:rFonts w:hint="eastAsia"/>
                      <w:color w:val="auto"/>
                      <w:lang w:val="en-US" w:eastAsia="zh-CN"/>
                    </w:rPr>
                    <w:t>企业无现有项目；</w:t>
                  </w:r>
                  <w:r>
                    <w:rPr>
                      <w:rFonts w:hint="default"/>
                      <w:color w:val="auto"/>
                    </w:rPr>
                    <w:t>企业采取防腐防渗等有效措施，建立完善三级防护体系，防止因渗漏污染土壤、地下水以及因事故废水直排污染地表水</w:t>
                  </w:r>
                  <w:r>
                    <w:rPr>
                      <w:rFonts w:hint="eastAsia"/>
                      <w:color w:val="auto"/>
                      <w:lang w:eastAsia="zh-CN"/>
                    </w:rPr>
                    <w:t>；</w:t>
                  </w:r>
                  <w:r>
                    <w:rPr>
                      <w:rFonts w:hint="eastAsia"/>
                      <w:color w:val="auto"/>
                      <w:lang w:val="en-US" w:eastAsia="zh-CN"/>
                    </w:rPr>
                    <w:t>企业按照相关法律法规和要求</w:t>
                  </w:r>
                  <w:r>
                    <w:rPr>
                      <w:rFonts w:hint="default"/>
                      <w:color w:val="auto"/>
                    </w:rPr>
                    <w:t>依法依规编制环境应急预案并定期开展演练</w:t>
                  </w:r>
                  <w:r>
                    <w:rPr>
                      <w:rFonts w:hint="eastAsia"/>
                      <w:color w:val="auto"/>
                      <w:lang w:eastAsia="zh-CN"/>
                    </w:rPr>
                    <w:t>；</w:t>
                  </w:r>
                  <w:r>
                    <w:rPr>
                      <w:rFonts w:hint="eastAsia"/>
                      <w:color w:val="auto"/>
                      <w:lang w:val="en-US" w:eastAsia="zh-CN"/>
                    </w:rPr>
                    <w:t>企业</w:t>
                  </w:r>
                  <w:r>
                    <w:rPr>
                      <w:rFonts w:hint="default"/>
                      <w:color w:val="auto"/>
                    </w:rPr>
                    <w:t>建立各企业危险废物的贮存、申报、经营许可（无废城市建设豁免的除外）、转移及处置管理制度，并负责对危废相应活动的全程监管和环境安全保障</w:t>
                  </w:r>
                  <w:r>
                    <w:rPr>
                      <w:rFonts w:hint="eastAsia"/>
                      <w:color w:val="auto"/>
                      <w:lang w:eastAsia="zh-CN"/>
                    </w:rPr>
                    <w:t>；</w:t>
                  </w:r>
                  <w:r>
                    <w:rPr>
                      <w:rFonts w:hint="eastAsia"/>
                      <w:color w:val="auto"/>
                      <w:lang w:val="en-US" w:eastAsia="zh-CN"/>
                    </w:rPr>
                    <w:t>项目建成后企业强化管理，防范环境突发事件。</w:t>
                  </w:r>
                </w:p>
              </w:tc>
              <w:tc>
                <w:tcPr>
                  <w:tcW w:w="599" w:type="pct"/>
                  <w:tcBorders>
                    <w:tl2br w:val="nil"/>
                    <w:tr2bl w:val="nil"/>
                  </w:tcBorders>
                  <w:noWrap w:val="0"/>
                  <w:vAlign w:val="center"/>
                </w:tcPr>
                <w:p w14:paraId="4781686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符合</w:t>
                  </w:r>
                </w:p>
              </w:tc>
            </w:tr>
            <w:tr w14:paraId="56F6E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0" w:type="pct"/>
                  <w:tcBorders>
                    <w:tl2br w:val="nil"/>
                    <w:tr2bl w:val="nil"/>
                  </w:tcBorders>
                  <w:noWrap w:val="0"/>
                  <w:vAlign w:val="center"/>
                </w:tcPr>
                <w:p w14:paraId="3FC575B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资源开发效率</w:t>
                  </w:r>
                </w:p>
              </w:tc>
              <w:tc>
                <w:tcPr>
                  <w:tcW w:w="2612" w:type="pct"/>
                  <w:tcBorders>
                    <w:tl2br w:val="nil"/>
                    <w:tr2bl w:val="nil"/>
                  </w:tcBorders>
                  <w:noWrap w:val="0"/>
                  <w:vAlign w:val="center"/>
                </w:tcPr>
                <w:p w14:paraId="3F08529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1.严格执行《产业园区水的分类使用及循环利用原则和要求》（GB/T</w:t>
                  </w:r>
                  <w:r>
                    <w:rPr>
                      <w:rFonts w:hint="eastAsia"/>
                      <w:color w:val="auto"/>
                      <w:lang w:val="en-US" w:eastAsia="zh-CN"/>
                    </w:rPr>
                    <w:t xml:space="preserve"> </w:t>
                  </w:r>
                  <w:r>
                    <w:rPr>
                      <w:rFonts w:hint="default"/>
                      <w:color w:val="auto"/>
                    </w:rPr>
                    <w:t>36575-2018）。2.调整能源利用结构，控制煤炭消费量，实现减量化，鼓励使用清洁能源、新能源和可再生能源。3.定期开展清洁生产审核，推动现有各类产业园区和重点企业生态化、循环化改造。4.鼓励现有的危险废物集中收集单位与市内综合处置单位以联合经营等方式，作为综合处置单位的收集网点。5.鼓励对现有自建危险废物利用处置设施进行提升改造。</w:t>
                  </w:r>
                </w:p>
              </w:tc>
              <w:tc>
                <w:tcPr>
                  <w:tcW w:w="1328" w:type="pct"/>
                  <w:tcBorders>
                    <w:tl2br w:val="nil"/>
                    <w:tr2bl w:val="nil"/>
                  </w:tcBorders>
                  <w:noWrap w:val="0"/>
                  <w:vAlign w:val="center"/>
                </w:tcPr>
                <w:p w14:paraId="6A8A715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企业严格执行</w:t>
                  </w:r>
                  <w:r>
                    <w:rPr>
                      <w:rFonts w:hint="default"/>
                      <w:color w:val="auto"/>
                    </w:rPr>
                    <w:t>《产业园区水的分类使用及循环利用原则和要求》（GB/T</w:t>
                  </w:r>
                  <w:r>
                    <w:rPr>
                      <w:rFonts w:hint="eastAsia" w:ascii="Times New Roman" w:eastAsia="宋体"/>
                      <w:color w:val="auto"/>
                      <w:lang w:val="en-US" w:eastAsia="zh-CN"/>
                    </w:rPr>
                    <w:t xml:space="preserve"> </w:t>
                  </w:r>
                  <w:r>
                    <w:rPr>
                      <w:rFonts w:hint="default"/>
                      <w:color w:val="auto"/>
                    </w:rPr>
                    <w:t>36575-2018）</w:t>
                  </w:r>
                  <w:r>
                    <w:rPr>
                      <w:rFonts w:hint="eastAsia"/>
                      <w:color w:val="auto"/>
                      <w:lang w:eastAsia="zh-CN"/>
                    </w:rPr>
                    <w:t>，</w:t>
                  </w:r>
                  <w:r>
                    <w:rPr>
                      <w:rFonts w:hint="eastAsia"/>
                      <w:color w:val="auto"/>
                      <w:lang w:val="en-US" w:eastAsia="zh-CN"/>
                    </w:rPr>
                    <w:t>采用先进生产技术和设备降低用水量；本项目不涉及煤炭使用</w:t>
                  </w:r>
                </w:p>
              </w:tc>
              <w:tc>
                <w:tcPr>
                  <w:tcW w:w="599" w:type="pct"/>
                  <w:tcBorders>
                    <w:tl2br w:val="nil"/>
                    <w:tr2bl w:val="nil"/>
                  </w:tcBorders>
                  <w:noWrap w:val="0"/>
                  <w:vAlign w:val="center"/>
                </w:tcPr>
                <w:p w14:paraId="0B59EFA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符合</w:t>
                  </w:r>
                </w:p>
              </w:tc>
            </w:tr>
          </w:tbl>
          <w:p w14:paraId="532B97A1">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right="0" w:rightChars="0" w:firstLine="482" w:firstLineChars="200"/>
              <w:jc w:val="both"/>
              <w:textAlignment w:val="auto"/>
              <w:rPr>
                <w:rFonts w:hint="default"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5</w:t>
            </w:r>
            <w:r>
              <w:rPr>
                <w:rFonts w:hint="eastAsia" w:ascii="Times New Roman" w:hAnsi="Times New Roman" w:eastAsia="宋体" w:cs="Times New Roman"/>
                <w:b/>
                <w:bCs/>
                <w:color w:val="auto"/>
                <w:kern w:val="2"/>
                <w:sz w:val="24"/>
                <w:szCs w:val="24"/>
                <w:lang w:val="en-US" w:eastAsia="zh-CN" w:bidi="ar-SA"/>
              </w:rPr>
              <w:t>、本项目</w:t>
            </w:r>
            <w:r>
              <w:rPr>
                <w:rFonts w:hint="default" w:ascii="Times New Roman" w:hAnsi="Times New Roman" w:eastAsia="宋体" w:cs="Times New Roman"/>
                <w:b/>
                <w:bCs/>
                <w:color w:val="auto"/>
                <w:kern w:val="2"/>
                <w:sz w:val="24"/>
                <w:szCs w:val="24"/>
                <w:lang w:val="en-US" w:eastAsia="zh-CN" w:bidi="ar-SA"/>
              </w:rPr>
              <w:t>与山东省人民政府关于印发《山东省空气质量持续改善暨第三轮“四减四增”行动实施方案》的通知</w:t>
            </w:r>
            <w:r>
              <w:rPr>
                <w:rFonts w:hint="eastAsia"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鲁政字〔2024〕102号</w:t>
            </w:r>
            <w:r>
              <w:rPr>
                <w:rFonts w:hint="eastAsia"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符合性分析</w:t>
            </w:r>
          </w:p>
          <w:p w14:paraId="6ECFBABF">
            <w:pPr>
              <w:pStyle w:val="54"/>
              <w:bidi w:val="0"/>
              <w:rPr>
                <w:rFonts w:hint="default"/>
                <w:color w:val="auto"/>
                <w:lang w:val="en-US" w:eastAsia="zh-CN"/>
              </w:rPr>
            </w:pPr>
            <w:r>
              <w:rPr>
                <w:rFonts w:hint="default"/>
                <w:color w:val="auto"/>
                <w:lang w:val="en-US" w:eastAsia="zh-CN"/>
              </w:rPr>
              <w:t>符合性</w:t>
            </w:r>
            <w:r>
              <w:rPr>
                <w:rFonts w:hint="eastAsia"/>
                <w:color w:val="auto"/>
                <w:lang w:val="en-US" w:eastAsia="zh-CN"/>
              </w:rPr>
              <w:t>分析一览表</w:t>
            </w:r>
          </w:p>
          <w:tbl>
            <w:tblPr>
              <w:tblStyle w:val="3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2163"/>
              <w:gridCol w:w="914"/>
            </w:tblGrid>
            <w:tr w14:paraId="1122B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03" w:type="pct"/>
                  <w:tcBorders>
                    <w:tl2br w:val="nil"/>
                    <w:tr2bl w:val="nil"/>
                  </w:tcBorders>
                  <w:noWrap w:val="0"/>
                  <w:vAlign w:val="center"/>
                </w:tcPr>
                <w:p w14:paraId="05C3855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条例要求</w:t>
                  </w:r>
                </w:p>
              </w:tc>
              <w:tc>
                <w:tcPr>
                  <w:tcW w:w="1473" w:type="pct"/>
                  <w:tcBorders>
                    <w:tl2br w:val="nil"/>
                    <w:tr2bl w:val="nil"/>
                  </w:tcBorders>
                  <w:noWrap w:val="0"/>
                  <w:vAlign w:val="center"/>
                </w:tcPr>
                <w:p w14:paraId="1F26FC6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项目情况</w:t>
                  </w:r>
                </w:p>
              </w:tc>
              <w:tc>
                <w:tcPr>
                  <w:tcW w:w="623" w:type="pct"/>
                  <w:tcBorders>
                    <w:tl2br w:val="nil"/>
                    <w:tr2bl w:val="nil"/>
                  </w:tcBorders>
                  <w:noWrap w:val="0"/>
                  <w:vAlign w:val="center"/>
                </w:tcPr>
                <w:p w14:paraId="4A341FC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default"/>
                      <w:color w:val="auto"/>
                      <w:lang w:val="en-US" w:eastAsia="zh-CN"/>
                    </w:rPr>
                    <w:t>符合</w:t>
                  </w:r>
                  <w:r>
                    <w:rPr>
                      <w:rFonts w:hint="eastAsia"/>
                      <w:color w:val="auto"/>
                      <w:lang w:val="en-US" w:eastAsia="zh-CN"/>
                    </w:rPr>
                    <w:t>性</w:t>
                  </w:r>
                </w:p>
              </w:tc>
            </w:tr>
            <w:tr w14:paraId="348D94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03" w:type="pct"/>
                  <w:tcBorders>
                    <w:tl2br w:val="nil"/>
                    <w:tr2bl w:val="nil"/>
                  </w:tcBorders>
                  <w:noWrap w:val="0"/>
                  <w:vAlign w:val="center"/>
                </w:tcPr>
                <w:p w14:paraId="61B7B6D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eastAsia="zh-CN"/>
                    </w:rPr>
                  </w:pPr>
                  <w:r>
                    <w:rPr>
                      <w:color w:val="auto"/>
                    </w:rPr>
                    <w:t>严格环境准入。坚决遏制高耗能、高排放、低水平项目盲目上马，新、改、扩建项目严格落实国家和省产业规划、产业政策、生态环境分区管控方案、规划环评、项目环评、规划水土保持审查、节能审查、产能置换、重点污染物总量控制、污染物排放区域削减、碳排放达峰</w:t>
                  </w:r>
                  <w:bookmarkStart w:id="2" w:name="目标等相关要求，原则上采用清洁运输方式。涉及产能置换的项目，被置换产能及其配套设"/>
                  <w:bookmarkEnd w:id="2"/>
                  <w:r>
                    <w:rPr>
                      <w:color w:val="auto"/>
                    </w:rPr>
                    <w:t>目标等相关要求，原则上采用清洁运输方式。涉及产能置换的项目，被置换产能及其配套设施关停后，新建项目方可投产。</w:t>
                  </w:r>
                </w:p>
              </w:tc>
              <w:tc>
                <w:tcPr>
                  <w:tcW w:w="1473" w:type="pct"/>
                  <w:tcBorders>
                    <w:tl2br w:val="nil"/>
                    <w:tr2bl w:val="nil"/>
                  </w:tcBorders>
                  <w:noWrap w:val="0"/>
                  <w:vAlign w:val="center"/>
                </w:tcPr>
                <w:p w14:paraId="444EAF4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本项目不属于高能耗、高排放、低水平的项目，符合国家和省产业规划、产业政策、生态环境分区管控方案</w:t>
                  </w:r>
                  <w:r>
                    <w:rPr>
                      <w:color w:val="auto"/>
                    </w:rPr>
                    <w:t>、规划环评、项目环评、规划水土保持审查、节能审查、产能置换、重点污染物总量控制、污染物排放区域削减、碳排放达峰目标</w:t>
                  </w:r>
                  <w:r>
                    <w:rPr>
                      <w:rFonts w:hint="eastAsia"/>
                      <w:color w:val="auto"/>
                      <w:lang w:val="en-US" w:eastAsia="zh-CN"/>
                    </w:rPr>
                    <w:t>等相关要求。</w:t>
                  </w:r>
                </w:p>
              </w:tc>
              <w:tc>
                <w:tcPr>
                  <w:tcW w:w="623" w:type="pct"/>
                  <w:tcBorders>
                    <w:tl2br w:val="nil"/>
                    <w:tr2bl w:val="nil"/>
                  </w:tcBorders>
                  <w:noWrap w:val="0"/>
                  <w:vAlign w:val="center"/>
                </w:tcPr>
                <w:p w14:paraId="0B1F411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tc>
            </w:tr>
            <w:tr w14:paraId="1C90E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03" w:type="pct"/>
                  <w:tcBorders>
                    <w:tl2br w:val="nil"/>
                    <w:tr2bl w:val="nil"/>
                  </w:tcBorders>
                  <w:noWrap w:val="0"/>
                  <w:vAlign w:val="center"/>
                </w:tcPr>
                <w:p w14:paraId="6A5AA57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color w:val="auto"/>
                    </w:rPr>
                    <w:t>优化含VOCs原辅材料和产品结构。严格控制生产和使用高VOCs含量涂料、油墨、胶粘剂、清洗剂等建设项目，提高低（无）VOCs含量产品比重。实施源头替代工程，加大工业涂装、包装印刷和电子行业低（无）VOCs含量原辅材料替代力度。指导企业积极申报VOCs末端治理豁免。（省生态环境厅牵头）在生产、销售、进口、</w:t>
                  </w:r>
                  <w:r>
                    <w:rPr>
                      <w:rFonts w:hint="eastAsia"/>
                      <w:color w:val="auto"/>
                      <w:lang w:val="en-US" w:eastAsia="zh-CN"/>
                    </w:rPr>
                    <w:t>符合</w:t>
                  </w:r>
                  <w:r>
                    <w:rPr>
                      <w:color w:val="auto"/>
                    </w:rPr>
                    <w:t>使用等环节严格执行VOCs含量限值标准。</w:t>
                  </w:r>
                </w:p>
              </w:tc>
              <w:tc>
                <w:tcPr>
                  <w:tcW w:w="1473" w:type="pct"/>
                  <w:tcBorders>
                    <w:tl2br w:val="nil"/>
                    <w:tr2bl w:val="nil"/>
                  </w:tcBorders>
                  <w:noWrap w:val="0"/>
                  <w:vAlign w:val="center"/>
                </w:tcPr>
                <w:p w14:paraId="4602AA0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本项目不使用高VOCs含量涂料、油墨、胶粘剂、清洗剂等原辅材料。</w:t>
                  </w:r>
                </w:p>
              </w:tc>
              <w:tc>
                <w:tcPr>
                  <w:tcW w:w="623" w:type="pct"/>
                  <w:tcBorders>
                    <w:tl2br w:val="nil"/>
                    <w:tr2bl w:val="nil"/>
                  </w:tcBorders>
                  <w:noWrap w:val="0"/>
                  <w:vAlign w:val="center"/>
                </w:tcPr>
                <w:p w14:paraId="5E37580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符合</w:t>
                  </w:r>
                </w:p>
              </w:tc>
            </w:tr>
          </w:tbl>
          <w:p w14:paraId="4A947691">
            <w:pPr>
              <w:keepNext/>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highlight w:val="none"/>
                <w:lang w:val="en-US" w:eastAsia="zh-CN" w:bidi="ar"/>
              </w:rPr>
              <w:t>6</w:t>
            </w:r>
            <w:r>
              <w:rPr>
                <w:rFonts w:hint="eastAsia" w:ascii="Times New Roman" w:hAnsi="Times New Roman" w:eastAsia="宋体" w:cs="Times New Roman"/>
                <w:b/>
                <w:bCs/>
                <w:color w:val="auto"/>
                <w:kern w:val="2"/>
                <w:sz w:val="24"/>
                <w:szCs w:val="24"/>
                <w:highlight w:val="none"/>
                <w:lang w:val="en-US" w:eastAsia="zh-CN" w:bidi="ar"/>
              </w:rPr>
              <w:t>、</w:t>
            </w:r>
            <w:r>
              <w:rPr>
                <w:rFonts w:hint="default" w:ascii="Times New Roman" w:hAnsi="Times New Roman" w:eastAsia="宋体" w:cs="Times New Roman"/>
                <w:b/>
                <w:bCs/>
                <w:color w:val="auto"/>
                <w:kern w:val="2"/>
                <w:sz w:val="24"/>
                <w:szCs w:val="24"/>
                <w:lang w:val="en-US" w:eastAsia="zh-CN" w:bidi="ar-SA"/>
              </w:rPr>
              <w:t>与《关于印发山东省减污降碳协同增效实施方案的通知》（鲁环发〔2023〕12号）符合性分析</w:t>
            </w:r>
          </w:p>
          <w:p w14:paraId="463C0AB7">
            <w:pPr>
              <w:pStyle w:val="54"/>
              <w:bidi w:val="0"/>
              <w:rPr>
                <w:rFonts w:hint="default"/>
                <w:color w:val="auto"/>
                <w:lang w:val="en-US" w:eastAsia="zh-CN"/>
              </w:rPr>
            </w:pPr>
            <w:r>
              <w:rPr>
                <w:rFonts w:hint="default"/>
                <w:color w:val="auto"/>
                <w:lang w:val="en-US" w:eastAsia="zh-CN"/>
              </w:rPr>
              <w:t>本项目与（鲁环发〔2023〕12号）符合性分析一览表</w:t>
            </w:r>
          </w:p>
          <w:tbl>
            <w:tblPr>
              <w:tblStyle w:val="3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350"/>
              <w:gridCol w:w="865"/>
            </w:tblGrid>
            <w:tr w14:paraId="11FD8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90" w:type="pct"/>
                  <w:tcBorders>
                    <w:tl2br w:val="nil"/>
                    <w:tr2bl w:val="nil"/>
                  </w:tcBorders>
                  <w:noWrap w:val="0"/>
                  <w:vAlign w:val="center"/>
                </w:tcPr>
                <w:p w14:paraId="11A3441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文件要求</w:t>
                  </w:r>
                </w:p>
              </w:tc>
              <w:tc>
                <w:tcPr>
                  <w:tcW w:w="919" w:type="pct"/>
                  <w:tcBorders>
                    <w:tl2br w:val="nil"/>
                    <w:tr2bl w:val="nil"/>
                  </w:tcBorders>
                  <w:noWrap w:val="0"/>
                  <w:vAlign w:val="center"/>
                </w:tcPr>
                <w:p w14:paraId="5EA79A3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项目情况</w:t>
                  </w:r>
                </w:p>
              </w:tc>
              <w:tc>
                <w:tcPr>
                  <w:tcW w:w="589" w:type="pct"/>
                  <w:tcBorders>
                    <w:tl2br w:val="nil"/>
                    <w:tr2bl w:val="nil"/>
                  </w:tcBorders>
                  <w:noWrap w:val="0"/>
                  <w:vAlign w:val="center"/>
                </w:tcPr>
                <w:p w14:paraId="7BE343B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符合性</w:t>
                  </w:r>
                </w:p>
              </w:tc>
            </w:tr>
            <w:tr w14:paraId="53026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490" w:type="pct"/>
                  <w:tcBorders>
                    <w:tl2br w:val="nil"/>
                    <w:tr2bl w:val="nil"/>
                  </w:tcBorders>
                  <w:noWrap w:val="0"/>
                  <w:vAlign w:val="center"/>
                </w:tcPr>
                <w:p w14:paraId="13A487D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坚决遏制“两高”项目盲目发展。新建“两高”项目，严格落实产能、煤耗、能耗、碳排放、污染物排放替代政策。不得将石油焦、焦炭、兰炭等高污染燃料作为煤炭减量替代措施。国家布局我省的重大煤电项目和背压型热电联产项目按国家规定不实行产能替代。严格执行产能置换要求，重点区域严禁新增钢铁、焦化、水泥熟料、平板玻璃、电解铝、氧化铝、煤化工产能，合理控制煤制油气产能规模，严控新增炼油产能。</w:t>
                  </w:r>
                </w:p>
              </w:tc>
              <w:tc>
                <w:tcPr>
                  <w:tcW w:w="919" w:type="pct"/>
                  <w:tcBorders>
                    <w:tl2br w:val="nil"/>
                    <w:tr2bl w:val="nil"/>
                  </w:tcBorders>
                  <w:noWrap w:val="0"/>
                  <w:vAlign w:val="center"/>
                </w:tcPr>
                <w:p w14:paraId="37FA6CA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本项目国民经济行业类别为</w:t>
                  </w:r>
                  <w:r>
                    <w:rPr>
                      <w:rFonts w:hint="default"/>
                      <w:color w:val="auto"/>
                      <w:lang w:val="en-US" w:eastAsia="zh-CN"/>
                    </w:rPr>
                    <w:t>C3670汽车零部件及配件制造类</w:t>
                  </w:r>
                  <w:r>
                    <w:rPr>
                      <w:rFonts w:hint="eastAsia"/>
                      <w:color w:val="auto"/>
                      <w:lang w:val="en-US" w:eastAsia="zh-CN"/>
                    </w:rPr>
                    <w:t>，</w:t>
                  </w:r>
                  <w:r>
                    <w:rPr>
                      <w:rFonts w:hint="default"/>
                      <w:color w:val="auto"/>
                    </w:rPr>
                    <w:t>不属于</w:t>
                  </w:r>
                  <w:r>
                    <w:rPr>
                      <w:rFonts w:hint="eastAsia"/>
                      <w:color w:val="auto"/>
                      <w:lang w:eastAsia="zh-CN"/>
                    </w:rPr>
                    <w:t>“</w:t>
                  </w:r>
                  <w:r>
                    <w:rPr>
                      <w:rFonts w:hint="default"/>
                      <w:color w:val="auto"/>
                    </w:rPr>
                    <w:t>两高</w:t>
                  </w:r>
                  <w:r>
                    <w:rPr>
                      <w:rFonts w:hint="eastAsia"/>
                      <w:color w:val="auto"/>
                      <w:lang w:eastAsia="zh-CN"/>
                    </w:rPr>
                    <w:t>”</w:t>
                  </w:r>
                  <w:r>
                    <w:rPr>
                      <w:rFonts w:hint="default"/>
                      <w:color w:val="auto"/>
                    </w:rPr>
                    <w:t>项目。</w:t>
                  </w:r>
                </w:p>
              </w:tc>
              <w:tc>
                <w:tcPr>
                  <w:tcW w:w="589" w:type="pct"/>
                  <w:tcBorders>
                    <w:tl2br w:val="nil"/>
                    <w:tr2bl w:val="nil"/>
                  </w:tcBorders>
                  <w:noWrap w:val="0"/>
                  <w:vAlign w:val="center"/>
                </w:tcPr>
                <w:p w14:paraId="256E839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tc>
            </w:tr>
            <w:tr w14:paraId="47B01A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490" w:type="pct"/>
                  <w:tcBorders>
                    <w:tl2br w:val="nil"/>
                    <w:tr2bl w:val="nil"/>
                  </w:tcBorders>
                  <w:noWrap w:val="0"/>
                  <w:vAlign w:val="center"/>
                </w:tcPr>
                <w:p w14:paraId="4A836FD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推动能源绿色低碳转型。坚持清洁低碳安全高效，在确保能源安全可靠稳定供应的基础上，加快使用清洁低碳能源替代化石能源。稳妥有序发展现代煤化工，促进煤炭分质分级高效清洁利用。</w:t>
                  </w:r>
                </w:p>
              </w:tc>
              <w:tc>
                <w:tcPr>
                  <w:tcW w:w="919" w:type="pct"/>
                  <w:tcBorders>
                    <w:tl2br w:val="nil"/>
                    <w:tr2bl w:val="nil"/>
                  </w:tcBorders>
                  <w:noWrap w:val="0"/>
                  <w:vAlign w:val="center"/>
                </w:tcPr>
                <w:p w14:paraId="0C2CA6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本项目不涉及煤炭资源使用。</w:t>
                  </w:r>
                </w:p>
              </w:tc>
              <w:tc>
                <w:tcPr>
                  <w:tcW w:w="589" w:type="pct"/>
                  <w:tcBorders>
                    <w:tl2br w:val="nil"/>
                    <w:tr2bl w:val="nil"/>
                  </w:tcBorders>
                  <w:noWrap w:val="0"/>
                  <w:vAlign w:val="center"/>
                </w:tcPr>
                <w:p w14:paraId="317388A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符合</w:t>
                  </w:r>
                </w:p>
              </w:tc>
            </w:tr>
            <w:tr w14:paraId="66D44F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490" w:type="pct"/>
                  <w:tcBorders>
                    <w:tl2br w:val="nil"/>
                    <w:tr2bl w:val="nil"/>
                  </w:tcBorders>
                  <w:noWrap w:val="0"/>
                  <w:vAlign w:val="center"/>
                </w:tcPr>
                <w:p w14:paraId="7CCA3E4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推进大气污染防治协同控制。实施低VOCs含量工业涂料、油墨、胶粘剂、清洗剂等原辅材料使用替代。</w:t>
                  </w:r>
                </w:p>
              </w:tc>
              <w:tc>
                <w:tcPr>
                  <w:tcW w:w="919" w:type="pct"/>
                  <w:tcBorders>
                    <w:tl2br w:val="nil"/>
                    <w:tr2bl w:val="nil"/>
                  </w:tcBorders>
                  <w:noWrap w:val="0"/>
                  <w:vAlign w:val="center"/>
                </w:tcPr>
                <w:p w14:paraId="3AD920B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本项目使用低VOCs含量原辅材料。</w:t>
                  </w:r>
                </w:p>
              </w:tc>
              <w:tc>
                <w:tcPr>
                  <w:tcW w:w="589" w:type="pct"/>
                  <w:tcBorders>
                    <w:tl2br w:val="nil"/>
                    <w:tr2bl w:val="nil"/>
                  </w:tcBorders>
                  <w:noWrap w:val="0"/>
                  <w:vAlign w:val="center"/>
                </w:tcPr>
                <w:p w14:paraId="1A6E181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符合</w:t>
                  </w:r>
                </w:p>
              </w:tc>
            </w:tr>
          </w:tbl>
          <w:p w14:paraId="4544A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2" w:firstLineChars="200"/>
              <w:textAlignment w:val="auto"/>
              <w:rPr>
                <w:rFonts w:hint="default" w:ascii="Times New Roman" w:hAnsi="Times New Roman" w:eastAsia="宋体" w:cs="Times New Roman"/>
                <w:b/>
                <w:bCs/>
                <w:color w:val="auto"/>
                <w:sz w:val="24"/>
                <w:lang w:val="en-US" w:eastAsia="zh-CN"/>
              </w:rPr>
            </w:pPr>
            <w:r>
              <w:rPr>
                <w:rFonts w:hint="eastAsia" w:cs="Times New Roman"/>
                <w:b/>
                <w:bCs/>
                <w:color w:val="auto"/>
                <w:kern w:val="2"/>
                <w:sz w:val="24"/>
                <w:szCs w:val="24"/>
                <w:lang w:val="en-US" w:eastAsia="zh-CN" w:bidi="ar-SA"/>
              </w:rPr>
              <w:t>7</w:t>
            </w:r>
            <w:r>
              <w:rPr>
                <w:rFonts w:hint="default" w:ascii="Times New Roman" w:hAnsi="Times New Roman" w:eastAsia="宋体" w:cs="Times New Roman"/>
                <w:b/>
                <w:bCs/>
                <w:color w:val="auto"/>
                <w:kern w:val="2"/>
                <w:sz w:val="24"/>
                <w:szCs w:val="24"/>
                <w:lang w:val="en-US" w:eastAsia="zh-CN" w:bidi="ar-SA"/>
              </w:rPr>
              <w:t>、</w:t>
            </w:r>
            <w:r>
              <w:rPr>
                <w:rFonts w:hint="default" w:ascii="Times New Roman" w:hAnsi="Times New Roman" w:cs="Times New Roman"/>
                <w:b/>
                <w:bCs/>
                <w:color w:val="auto"/>
                <w:kern w:val="2"/>
                <w:sz w:val="24"/>
                <w:szCs w:val="24"/>
                <w:highlight w:val="none"/>
                <w:lang w:val="en-US" w:eastAsia="zh-CN" w:bidi="ar"/>
              </w:rPr>
              <w:t>本项目与</w:t>
            </w:r>
            <w:r>
              <w:rPr>
                <w:rFonts w:hint="default" w:ascii="Times New Roman" w:hAnsi="Times New Roman" w:eastAsia="宋体" w:cs="Times New Roman"/>
                <w:b/>
                <w:bCs/>
                <w:color w:val="auto"/>
                <w:sz w:val="24"/>
                <w:lang w:val="en-US" w:eastAsia="zh-CN"/>
              </w:rPr>
              <w:t>《关于</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lang w:val="en-US" w:eastAsia="zh-CN"/>
              </w:rPr>
              <w:t>两高</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lang w:val="en-US" w:eastAsia="zh-CN"/>
              </w:rPr>
              <w:t>项目管理有关事项的通知》符合性分析</w:t>
            </w:r>
          </w:p>
          <w:p w14:paraId="3B2E8D3C">
            <w:pPr>
              <w:pStyle w:val="54"/>
              <w:bidi w:val="0"/>
              <w:rPr>
                <w:rFonts w:hint="default"/>
                <w:color w:val="auto"/>
                <w:lang w:val="en-US" w:eastAsia="zh-CN"/>
              </w:rPr>
            </w:pPr>
            <w:r>
              <w:rPr>
                <w:rFonts w:hint="default"/>
                <w:color w:val="auto"/>
                <w:lang w:val="en-US" w:eastAsia="zh-CN"/>
              </w:rPr>
              <w:t>与《关于“两高”项目管理有关事项的通知》符合性</w:t>
            </w:r>
          </w:p>
          <w:tbl>
            <w:tblPr>
              <w:tblStyle w:val="3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92"/>
              <w:gridCol w:w="1430"/>
              <w:gridCol w:w="916"/>
            </w:tblGrid>
            <w:tr w14:paraId="31A5A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401" w:type="pct"/>
                  <w:tcBorders>
                    <w:tl2br w:val="nil"/>
                    <w:tr2bl w:val="nil"/>
                  </w:tcBorders>
                  <w:noWrap w:val="0"/>
                  <w:vAlign w:val="center"/>
                </w:tcPr>
                <w:p w14:paraId="16A718CE">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文件要求</w:t>
                  </w:r>
                </w:p>
              </w:tc>
              <w:tc>
                <w:tcPr>
                  <w:tcW w:w="974" w:type="pct"/>
                  <w:tcBorders>
                    <w:tl2br w:val="nil"/>
                    <w:tr2bl w:val="nil"/>
                  </w:tcBorders>
                  <w:noWrap w:val="0"/>
                  <w:vAlign w:val="center"/>
                </w:tcPr>
                <w:p w14:paraId="5A9C4D97">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项目情况</w:t>
                  </w:r>
                </w:p>
              </w:tc>
              <w:tc>
                <w:tcPr>
                  <w:tcW w:w="624" w:type="pct"/>
                  <w:tcBorders>
                    <w:tl2br w:val="nil"/>
                    <w:tr2bl w:val="nil"/>
                  </w:tcBorders>
                  <w:noWrap w:val="0"/>
                  <w:vAlign w:val="center"/>
                </w:tcPr>
                <w:p w14:paraId="5382EAE9">
                  <w:pPr>
                    <w:autoSpaceDE w:val="0"/>
                    <w:spacing w:line="312" w:lineRule="exact"/>
                    <w:jc w:val="center"/>
                    <w:rPr>
                      <w:rFonts w:hint="default" w:ascii="黑体" w:hAnsi="黑体" w:eastAsia="黑体" w:cs="黑体"/>
                      <w:b w:val="0"/>
                      <w:bCs w:val="0"/>
                      <w:color w:val="auto"/>
                      <w:sz w:val="21"/>
                      <w:szCs w:val="21"/>
                      <w:lang w:val="en-US" w:eastAsia="zh-CN"/>
                    </w:rPr>
                  </w:pPr>
                  <w:r>
                    <w:rPr>
                      <w:rFonts w:hint="default" w:ascii="黑体" w:hAnsi="黑体" w:eastAsia="黑体" w:cs="黑体"/>
                      <w:b w:val="0"/>
                      <w:bCs w:val="0"/>
                      <w:color w:val="auto"/>
                      <w:sz w:val="21"/>
                      <w:szCs w:val="21"/>
                      <w:lang w:val="en-US" w:eastAsia="zh-CN"/>
                    </w:rPr>
                    <w:t>符合性</w:t>
                  </w:r>
                </w:p>
              </w:tc>
            </w:tr>
            <w:tr w14:paraId="20495B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401" w:type="pct"/>
                  <w:tcBorders>
                    <w:tl2br w:val="nil"/>
                    <w:tr2bl w:val="nil"/>
                  </w:tcBorders>
                  <w:noWrap w:val="0"/>
                  <w:vAlign w:val="center"/>
                </w:tcPr>
                <w:p w14:paraId="3CBA47C6">
                  <w:pPr>
                    <w:spacing w:line="240" w:lineRule="auto"/>
                    <w:jc w:val="center"/>
                    <w:rPr>
                      <w:rFonts w:hint="default" w:ascii="Times New Roman" w:hAnsi="Times New Roman" w:eastAsia="宋体" w:cs="Times New Roman"/>
                      <w:color w:val="auto"/>
                      <w:sz w:val="21"/>
                      <w:vertAlign w:val="baseline"/>
                      <w:lang w:val="en-US" w:eastAsia="zh-CN"/>
                    </w:rPr>
                  </w:pPr>
                  <w:r>
                    <w:rPr>
                      <w:rFonts w:hint="default" w:ascii="Times New Roman" w:hAnsi="Times New Roman" w:eastAsia="宋体" w:cs="Times New Roman"/>
                      <w:color w:val="auto"/>
                      <w:sz w:val="21"/>
                      <w:vertAlign w:val="baseline"/>
                      <w:lang w:val="en-US" w:eastAsia="zh-CN"/>
                    </w:rPr>
                    <w:t>一、准确理解“两高”项目范围。凡是属于《山东省“两高”项目管理目录</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202</w:t>
                  </w:r>
                  <w:r>
                    <w:rPr>
                      <w:rFonts w:hint="eastAsia" w:cs="Times New Roman"/>
                      <w:color w:val="auto"/>
                      <w:sz w:val="21"/>
                      <w:vertAlign w:val="baseline"/>
                      <w:lang w:val="en-US" w:eastAsia="zh-CN"/>
                    </w:rPr>
                    <w:t>5</w:t>
                  </w:r>
                  <w:r>
                    <w:rPr>
                      <w:rFonts w:hint="default" w:ascii="Times New Roman" w:hAnsi="Times New Roman" w:eastAsia="宋体" w:cs="Times New Roman"/>
                      <w:color w:val="auto"/>
                      <w:sz w:val="21"/>
                      <w:vertAlign w:val="baseline"/>
                      <w:lang w:val="en-US" w:eastAsia="zh-CN"/>
                    </w:rPr>
                    <w:t>年版</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以下简称《目录》</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范围内的新建</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含改扩建，下同</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固定资产投资项目，都属于“两高”项目。沿黄重点地区严控“三高”项目范围中的“两高”项目范围以《目录》为准。建立“两高”项目认定机制，企业对是否为“两高”项目存在疑义的，可以向所在地县级发展改革部门提出认定申请，发展改革委部门视情况征求有关部门意见后出具认定，难以认定的可逐级上报。</w:t>
                  </w:r>
                </w:p>
              </w:tc>
              <w:tc>
                <w:tcPr>
                  <w:tcW w:w="974" w:type="pct"/>
                  <w:tcBorders>
                    <w:tl2br w:val="nil"/>
                    <w:tr2bl w:val="nil"/>
                  </w:tcBorders>
                  <w:noWrap w:val="0"/>
                  <w:vAlign w:val="center"/>
                </w:tcPr>
                <w:p w14:paraId="4F588709">
                  <w:pPr>
                    <w:spacing w:line="240" w:lineRule="auto"/>
                    <w:jc w:val="center"/>
                    <w:rPr>
                      <w:rFonts w:hint="default" w:ascii="Times New Roman" w:hAnsi="Times New Roman" w:eastAsia="宋体" w:cs="Times New Roman"/>
                      <w:color w:val="auto"/>
                      <w:sz w:val="21"/>
                      <w:vertAlign w:val="baseline"/>
                      <w:lang w:val="en-US" w:eastAsia="zh-CN"/>
                    </w:rPr>
                  </w:pPr>
                  <w:r>
                    <w:rPr>
                      <w:rFonts w:hint="default" w:ascii="Times New Roman" w:hAnsi="Times New Roman" w:eastAsia="宋体" w:cs="Times New Roman"/>
                      <w:color w:val="auto"/>
                      <w:sz w:val="21"/>
                      <w:vertAlign w:val="baseline"/>
                      <w:lang w:val="en-US" w:eastAsia="zh-CN"/>
                    </w:rPr>
                    <w:t>根据《山东省“两高”项目管理目录</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202</w:t>
                  </w:r>
                  <w:r>
                    <w:rPr>
                      <w:rFonts w:hint="eastAsia" w:cs="Times New Roman"/>
                      <w:color w:val="auto"/>
                      <w:sz w:val="21"/>
                      <w:vertAlign w:val="baseline"/>
                      <w:lang w:val="en-US" w:eastAsia="zh-CN"/>
                    </w:rPr>
                    <w:t>5</w:t>
                  </w:r>
                  <w:r>
                    <w:rPr>
                      <w:rFonts w:hint="default" w:ascii="Times New Roman" w:hAnsi="Times New Roman" w:eastAsia="宋体" w:cs="Times New Roman"/>
                      <w:color w:val="auto"/>
                      <w:sz w:val="21"/>
                      <w:vertAlign w:val="baseline"/>
                      <w:lang w:val="en-US" w:eastAsia="zh-CN"/>
                    </w:rPr>
                    <w:t>年版</w:t>
                  </w:r>
                  <w:r>
                    <w:rPr>
                      <w:rFonts w:hint="eastAsia" w:cs="Times New Roman"/>
                      <w:color w:val="auto"/>
                      <w:sz w:val="21"/>
                      <w:vertAlign w:val="baseline"/>
                      <w:lang w:val="en-US" w:eastAsia="zh-CN"/>
                    </w:rPr>
                    <w:t>）</w:t>
                  </w:r>
                  <w:r>
                    <w:rPr>
                      <w:rFonts w:hint="default" w:ascii="Times New Roman" w:hAnsi="Times New Roman" w:eastAsia="宋体" w:cs="Times New Roman"/>
                      <w:color w:val="auto"/>
                      <w:sz w:val="21"/>
                      <w:vertAlign w:val="baseline"/>
                      <w:lang w:val="en-US" w:eastAsia="zh-CN"/>
                    </w:rPr>
                    <w:t>》，本项目不属于“两高”</w:t>
                  </w:r>
                  <w:r>
                    <w:rPr>
                      <w:rFonts w:hint="eastAsia" w:cs="Times New Roman"/>
                      <w:color w:val="auto"/>
                      <w:sz w:val="21"/>
                      <w:vertAlign w:val="baseline"/>
                      <w:lang w:val="en-US" w:eastAsia="zh-CN"/>
                    </w:rPr>
                    <w:t>项目管理目录</w:t>
                  </w:r>
                  <w:r>
                    <w:rPr>
                      <w:rFonts w:hint="default" w:ascii="Times New Roman" w:hAnsi="Times New Roman" w:eastAsia="宋体" w:cs="Times New Roman"/>
                      <w:color w:val="auto"/>
                      <w:sz w:val="21"/>
                      <w:vertAlign w:val="baseline"/>
                      <w:lang w:val="en-US" w:eastAsia="zh-CN"/>
                    </w:rPr>
                    <w:t>项目</w:t>
                  </w:r>
                  <w:r>
                    <w:rPr>
                      <w:rFonts w:hint="eastAsia" w:cs="Times New Roman"/>
                      <w:color w:val="auto"/>
                      <w:sz w:val="21"/>
                      <w:vertAlign w:val="baseline"/>
                      <w:lang w:val="en-US" w:eastAsia="zh-CN"/>
                    </w:rPr>
                    <w:t>。</w:t>
                  </w:r>
                </w:p>
              </w:tc>
              <w:tc>
                <w:tcPr>
                  <w:tcW w:w="624" w:type="pct"/>
                  <w:tcBorders>
                    <w:tl2br w:val="nil"/>
                    <w:tr2bl w:val="nil"/>
                  </w:tcBorders>
                  <w:noWrap w:val="0"/>
                  <w:vAlign w:val="center"/>
                </w:tcPr>
                <w:p w14:paraId="3BF3F860">
                  <w:pPr>
                    <w:spacing w:line="240" w:lineRule="auto"/>
                    <w:jc w:val="center"/>
                    <w:rPr>
                      <w:rFonts w:hint="default" w:ascii="Times New Roman" w:hAnsi="Times New Roman" w:eastAsia="宋体" w:cs="Times New Roman"/>
                      <w:color w:val="auto"/>
                      <w:sz w:val="21"/>
                      <w:vertAlign w:val="baseline"/>
                      <w:lang w:val="en-US" w:eastAsia="zh-CN"/>
                    </w:rPr>
                  </w:pPr>
                  <w:r>
                    <w:rPr>
                      <w:rFonts w:hint="eastAsia" w:cs="Times New Roman"/>
                      <w:color w:val="auto"/>
                      <w:sz w:val="21"/>
                      <w:vertAlign w:val="baseline"/>
                      <w:lang w:val="en-US" w:eastAsia="zh-CN"/>
                    </w:rPr>
                    <w:t>/</w:t>
                  </w:r>
                </w:p>
              </w:tc>
            </w:tr>
          </w:tbl>
          <w:p w14:paraId="67E92800">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default" w:ascii="Times New Roman" w:hAnsi="Times New Roman" w:eastAsia="黑体" w:cs="Times New Roman"/>
                <w:color w:val="auto"/>
                <w:lang w:val="en-US" w:eastAsia="zh-CN"/>
              </w:rPr>
            </w:pPr>
            <w:r>
              <w:rPr>
                <w:rFonts w:hint="eastAsia"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本项目与《关于印发山东省涉挥发性有机物企业分行业治理指导意见的通知》（鲁环发〔2019〕146号）符合性分析</w:t>
            </w:r>
          </w:p>
          <w:p w14:paraId="4EAE9275">
            <w:pPr>
              <w:pStyle w:val="54"/>
              <w:bidi w:val="0"/>
              <w:rPr>
                <w:rFonts w:hint="eastAsia"/>
                <w:color w:val="auto"/>
                <w:lang w:val="en-US" w:eastAsia="zh-CN"/>
              </w:rPr>
            </w:pPr>
            <w:r>
              <w:rPr>
                <w:rFonts w:hint="eastAsia"/>
                <w:color w:val="auto"/>
                <w:lang w:val="en-US" w:eastAsia="zh-CN"/>
              </w:rPr>
              <w:t>本项目与鲁环发〔2019〕146号文符合性</w:t>
            </w:r>
          </w:p>
          <w:tbl>
            <w:tblPr>
              <w:tblStyle w:val="3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873"/>
              <w:gridCol w:w="1889"/>
              <w:gridCol w:w="871"/>
            </w:tblGrid>
            <w:tr w14:paraId="3E9BC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tcBorders>
                    <w:tl2br w:val="nil"/>
                    <w:tr2bl w:val="nil"/>
                  </w:tcBorders>
                  <w:noWrap w:val="0"/>
                  <w:vAlign w:val="center"/>
                </w:tcPr>
                <w:p w14:paraId="1726EBE7">
                  <w:pPr>
                    <w:pStyle w:val="42"/>
                    <w:bidi w:val="0"/>
                    <w:rPr>
                      <w:rFonts w:hint="default"/>
                      <w:color w:val="auto"/>
                    </w:rPr>
                  </w:pPr>
                  <w:r>
                    <w:rPr>
                      <w:rFonts w:hint="default"/>
                      <w:color w:val="auto"/>
                    </w:rPr>
                    <w:t>分类</w:t>
                  </w:r>
                </w:p>
              </w:tc>
              <w:tc>
                <w:tcPr>
                  <w:tcW w:w="2639" w:type="pct"/>
                  <w:tcBorders>
                    <w:tl2br w:val="nil"/>
                    <w:tr2bl w:val="nil"/>
                  </w:tcBorders>
                  <w:noWrap w:val="0"/>
                  <w:vAlign w:val="center"/>
                </w:tcPr>
                <w:p w14:paraId="1937DBD0">
                  <w:pPr>
                    <w:pStyle w:val="42"/>
                    <w:bidi w:val="0"/>
                    <w:rPr>
                      <w:rFonts w:hint="default"/>
                      <w:color w:val="auto"/>
                    </w:rPr>
                  </w:pPr>
                  <w:r>
                    <w:rPr>
                      <w:rFonts w:hint="default"/>
                      <w:color w:val="auto"/>
                    </w:rPr>
                    <w:t>文件要求</w:t>
                  </w:r>
                </w:p>
              </w:tc>
              <w:tc>
                <w:tcPr>
                  <w:tcW w:w="1286" w:type="pct"/>
                  <w:tcBorders>
                    <w:tl2br w:val="nil"/>
                    <w:tr2bl w:val="nil"/>
                  </w:tcBorders>
                  <w:noWrap w:val="0"/>
                  <w:vAlign w:val="center"/>
                </w:tcPr>
                <w:p w14:paraId="0AD379B0">
                  <w:pPr>
                    <w:pStyle w:val="42"/>
                    <w:bidi w:val="0"/>
                    <w:rPr>
                      <w:rFonts w:hint="default"/>
                      <w:color w:val="auto"/>
                    </w:rPr>
                  </w:pPr>
                  <w:r>
                    <w:rPr>
                      <w:rFonts w:hint="default"/>
                      <w:color w:val="auto"/>
                    </w:rPr>
                    <w:t>项目情况</w:t>
                  </w:r>
                </w:p>
              </w:tc>
              <w:tc>
                <w:tcPr>
                  <w:tcW w:w="593" w:type="pct"/>
                  <w:tcBorders>
                    <w:tl2br w:val="nil"/>
                    <w:tr2bl w:val="nil"/>
                  </w:tcBorders>
                  <w:noWrap w:val="0"/>
                  <w:vAlign w:val="center"/>
                </w:tcPr>
                <w:p w14:paraId="2B850B84">
                  <w:pPr>
                    <w:pStyle w:val="42"/>
                    <w:bidi w:val="0"/>
                    <w:rPr>
                      <w:rFonts w:hint="default"/>
                      <w:color w:val="auto"/>
                    </w:rPr>
                  </w:pPr>
                  <w:r>
                    <w:rPr>
                      <w:rFonts w:hint="default"/>
                      <w:color w:val="auto"/>
                    </w:rPr>
                    <w:t>符合性</w:t>
                  </w:r>
                </w:p>
              </w:tc>
            </w:tr>
            <w:tr w14:paraId="0CE79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restart"/>
                  <w:tcBorders>
                    <w:tl2br w:val="nil"/>
                    <w:tr2bl w:val="nil"/>
                  </w:tcBorders>
                  <w:noWrap w:val="0"/>
                  <w:vAlign w:val="center"/>
                </w:tcPr>
                <w:p w14:paraId="794CDFEF">
                  <w:pPr>
                    <w:pStyle w:val="42"/>
                    <w:bidi w:val="0"/>
                    <w:rPr>
                      <w:rFonts w:hint="default"/>
                      <w:color w:val="auto"/>
                      <w:lang w:val="en-US" w:eastAsia="zh-CN"/>
                    </w:rPr>
                  </w:pPr>
                  <w:r>
                    <w:rPr>
                      <w:rFonts w:hint="default"/>
                      <w:color w:val="auto"/>
                      <w:lang w:val="en-US" w:eastAsia="zh-CN"/>
                    </w:rPr>
                    <w:t>加强过程控制</w:t>
                  </w:r>
                </w:p>
              </w:tc>
              <w:tc>
                <w:tcPr>
                  <w:tcW w:w="2639" w:type="pct"/>
                  <w:tcBorders>
                    <w:tl2br w:val="nil"/>
                    <w:tr2bl w:val="nil"/>
                  </w:tcBorders>
                  <w:noWrap w:val="0"/>
                  <w:vAlign w:val="center"/>
                </w:tcPr>
                <w:p w14:paraId="64C7BC30">
                  <w:pPr>
                    <w:pStyle w:val="42"/>
                    <w:bidi w:val="0"/>
                    <w:rPr>
                      <w:rFonts w:hint="default"/>
                      <w:color w:val="auto"/>
                      <w:lang w:val="en-US" w:eastAsia="zh-CN"/>
                    </w:rPr>
                  </w:pPr>
                  <w:r>
                    <w:rPr>
                      <w:rFonts w:hint="default"/>
                      <w:color w:val="auto"/>
                      <w:lang w:val="en-US" w:eastAsia="zh-CN"/>
                    </w:rPr>
                    <w:t>加强无组织排放控制。重点对含VOCs物料（包括含VOCs原辅材料、含VOCs产品、含VOCs废料以及有机聚合物材料等）储存、转移和输送、设备与管线组件泄漏、敞开液面逸散、工艺过程等五类排放源实施管控，通过采取设备与场所密闭、工艺改进、废气有效收集等措施，削减VOCs无组织排放。</w:t>
                  </w:r>
                </w:p>
              </w:tc>
              <w:tc>
                <w:tcPr>
                  <w:tcW w:w="1286" w:type="pct"/>
                  <w:tcBorders>
                    <w:tl2br w:val="nil"/>
                    <w:tr2bl w:val="nil"/>
                  </w:tcBorders>
                  <w:noWrap w:val="0"/>
                  <w:vAlign w:val="center"/>
                </w:tcPr>
                <w:p w14:paraId="3C313B00">
                  <w:pPr>
                    <w:pStyle w:val="42"/>
                    <w:bidi w:val="0"/>
                    <w:rPr>
                      <w:rFonts w:hint="default"/>
                      <w:color w:val="auto"/>
                      <w:lang w:val="en-US" w:eastAsia="zh-CN"/>
                    </w:rPr>
                  </w:pPr>
                  <w:r>
                    <w:rPr>
                      <w:rFonts w:hint="default"/>
                      <w:color w:val="auto"/>
                      <w:lang w:val="en-US" w:eastAsia="zh-CN"/>
                    </w:rPr>
                    <w:t>本项目生产过程中</w:t>
                  </w:r>
                  <w:r>
                    <w:rPr>
                      <w:rFonts w:hint="eastAsia"/>
                      <w:color w:val="auto"/>
                      <w:lang w:val="en-US" w:eastAsia="zh-CN"/>
                    </w:rPr>
                    <w:t>含</w:t>
                  </w:r>
                  <w:r>
                    <w:rPr>
                      <w:rFonts w:hint="default"/>
                      <w:color w:val="auto"/>
                      <w:lang w:val="en-US" w:eastAsia="zh-CN"/>
                    </w:rPr>
                    <w:t>VOCs原辅材料储存</w:t>
                  </w:r>
                  <w:r>
                    <w:rPr>
                      <w:rFonts w:hint="eastAsia"/>
                      <w:color w:val="auto"/>
                      <w:lang w:val="en-US" w:eastAsia="zh-CN"/>
                    </w:rPr>
                    <w:t>和运输采用密闭容器或包装袋</w:t>
                  </w:r>
                  <w:r>
                    <w:rPr>
                      <w:rFonts w:hint="default"/>
                      <w:color w:val="auto"/>
                      <w:lang w:val="en-US" w:eastAsia="zh-CN"/>
                    </w:rPr>
                    <w:t>，</w:t>
                  </w:r>
                  <w:r>
                    <w:rPr>
                      <w:rFonts w:hint="eastAsia"/>
                      <w:color w:val="auto"/>
                      <w:lang w:val="en-US" w:eastAsia="zh-CN"/>
                    </w:rPr>
                    <w:t>生产和使用过程中</w:t>
                  </w:r>
                  <w:r>
                    <w:rPr>
                      <w:rFonts w:hint="default"/>
                      <w:color w:val="auto"/>
                      <w:lang w:val="en-US" w:eastAsia="zh-CN"/>
                    </w:rPr>
                    <w:t>采取</w:t>
                  </w:r>
                  <w:r>
                    <w:rPr>
                      <w:rFonts w:hint="eastAsia"/>
                      <w:color w:val="auto"/>
                      <w:lang w:val="en-US" w:eastAsia="zh-CN"/>
                    </w:rPr>
                    <w:t>集气罩</w:t>
                  </w:r>
                  <w:r>
                    <w:rPr>
                      <w:rFonts w:hint="default"/>
                      <w:color w:val="auto"/>
                      <w:lang w:val="en-US" w:eastAsia="zh-CN"/>
                    </w:rPr>
                    <w:t>进行有效收集。全面削减VOCs无组织排放。</w:t>
                  </w:r>
                </w:p>
              </w:tc>
              <w:tc>
                <w:tcPr>
                  <w:tcW w:w="593" w:type="pct"/>
                  <w:tcBorders>
                    <w:tl2br w:val="nil"/>
                    <w:tr2bl w:val="nil"/>
                  </w:tcBorders>
                  <w:noWrap w:val="0"/>
                  <w:vAlign w:val="center"/>
                </w:tcPr>
                <w:p w14:paraId="5B865242">
                  <w:pPr>
                    <w:pStyle w:val="42"/>
                    <w:bidi w:val="0"/>
                    <w:rPr>
                      <w:rFonts w:hint="default"/>
                      <w:color w:val="auto"/>
                      <w:lang w:val="en-US" w:eastAsia="zh-CN"/>
                    </w:rPr>
                  </w:pPr>
                  <w:r>
                    <w:rPr>
                      <w:rFonts w:hint="default"/>
                      <w:color w:val="auto"/>
                      <w:lang w:val="en-US" w:eastAsia="zh-CN"/>
                    </w:rPr>
                    <w:t>符合</w:t>
                  </w:r>
                </w:p>
              </w:tc>
            </w:tr>
            <w:tr w14:paraId="31436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continue"/>
                  <w:tcBorders>
                    <w:tl2br w:val="nil"/>
                    <w:tr2bl w:val="nil"/>
                  </w:tcBorders>
                  <w:noWrap w:val="0"/>
                  <w:vAlign w:val="center"/>
                </w:tcPr>
                <w:p w14:paraId="10F93758">
                  <w:pPr>
                    <w:pStyle w:val="42"/>
                    <w:bidi w:val="0"/>
                    <w:rPr>
                      <w:rFonts w:hint="default"/>
                      <w:color w:val="auto"/>
                      <w:lang w:val="en-US" w:eastAsia="zh-CN"/>
                    </w:rPr>
                  </w:pPr>
                </w:p>
              </w:tc>
              <w:tc>
                <w:tcPr>
                  <w:tcW w:w="2639" w:type="pct"/>
                  <w:tcBorders>
                    <w:tl2br w:val="nil"/>
                    <w:tr2bl w:val="nil"/>
                  </w:tcBorders>
                  <w:noWrap w:val="0"/>
                  <w:vAlign w:val="center"/>
                </w:tcPr>
                <w:p w14:paraId="35DA4B19">
                  <w:pPr>
                    <w:pStyle w:val="42"/>
                    <w:bidi w:val="0"/>
                    <w:rPr>
                      <w:rFonts w:hint="default"/>
                      <w:color w:val="auto"/>
                      <w:lang w:val="en-US" w:eastAsia="zh-CN"/>
                    </w:rPr>
                  </w:pPr>
                  <w:r>
                    <w:rPr>
                      <w:rFonts w:hint="default"/>
                      <w:color w:val="auto"/>
                      <w:lang w:val="en-US" w:eastAsia="zh-CN"/>
                    </w:rPr>
                    <w:t>加强设备与场所密闭管理。含VOCs物料应储存于密闭容器、包装袋，高效密封储罐，封闭式储库、料仓等。含VOCs物料转移和输送，应采用密闭管道或密闭容器、罐车等。高VOCs含量废水（废水液面上方100毫米处VOCs检测浓度超过200ppm，其中重点区域超过100ppm，以碳计）的收集运输、储存和处理过程，应加盖密闭。含VOCs物料生产和使用过程，应采取有效收集措施或在密闭空间中操作。</w:t>
                  </w:r>
                </w:p>
              </w:tc>
              <w:tc>
                <w:tcPr>
                  <w:tcW w:w="1286" w:type="pct"/>
                  <w:tcBorders>
                    <w:tl2br w:val="nil"/>
                    <w:tr2bl w:val="nil"/>
                  </w:tcBorders>
                  <w:noWrap w:val="0"/>
                  <w:vAlign w:val="center"/>
                </w:tcPr>
                <w:p w14:paraId="710D73AC">
                  <w:pPr>
                    <w:pStyle w:val="42"/>
                    <w:bidi w:val="0"/>
                    <w:rPr>
                      <w:rFonts w:hint="default"/>
                      <w:color w:val="auto"/>
                      <w:lang w:val="en-US" w:eastAsia="zh-CN"/>
                    </w:rPr>
                  </w:pPr>
                  <w:r>
                    <w:rPr>
                      <w:rFonts w:hint="default"/>
                      <w:color w:val="auto"/>
                      <w:lang w:val="en-US" w:eastAsia="zh-CN"/>
                    </w:rPr>
                    <w:t>本项目</w:t>
                  </w:r>
                  <w:r>
                    <w:rPr>
                      <w:rFonts w:hint="eastAsia"/>
                      <w:color w:val="auto"/>
                      <w:lang w:val="en-US" w:eastAsia="zh-CN"/>
                    </w:rPr>
                    <w:t>产生</w:t>
                  </w:r>
                  <w:r>
                    <w:rPr>
                      <w:rFonts w:hint="default"/>
                      <w:color w:val="auto"/>
                      <w:lang w:val="en-US" w:eastAsia="zh-CN"/>
                    </w:rPr>
                    <w:t>VOCs物料</w:t>
                  </w:r>
                  <w:r>
                    <w:rPr>
                      <w:rFonts w:hint="eastAsia"/>
                      <w:color w:val="auto"/>
                      <w:lang w:val="en-US" w:eastAsia="zh-CN"/>
                    </w:rPr>
                    <w:t>储存和运输使用密闭容器或包装袋，生产和</w:t>
                  </w:r>
                  <w:r>
                    <w:rPr>
                      <w:rFonts w:hint="default"/>
                      <w:color w:val="auto"/>
                      <w:lang w:val="en-US" w:eastAsia="zh-CN"/>
                    </w:rPr>
                    <w:t>使用过程中</w:t>
                  </w:r>
                  <w:r>
                    <w:rPr>
                      <w:rFonts w:hint="eastAsia"/>
                      <w:color w:val="auto"/>
                      <w:lang w:val="en-US" w:eastAsia="zh-CN"/>
                    </w:rPr>
                    <w:t>含VOCs采用集气罩收集后集中处理</w:t>
                  </w:r>
                  <w:r>
                    <w:rPr>
                      <w:rFonts w:hint="default"/>
                      <w:color w:val="auto"/>
                      <w:lang w:val="en-US" w:eastAsia="zh-CN"/>
                    </w:rPr>
                    <w:t>。</w:t>
                  </w:r>
                </w:p>
              </w:tc>
              <w:tc>
                <w:tcPr>
                  <w:tcW w:w="593" w:type="pct"/>
                  <w:tcBorders>
                    <w:tl2br w:val="nil"/>
                    <w:tr2bl w:val="nil"/>
                  </w:tcBorders>
                  <w:noWrap w:val="0"/>
                  <w:vAlign w:val="center"/>
                </w:tcPr>
                <w:p w14:paraId="479E7F11">
                  <w:pPr>
                    <w:pStyle w:val="42"/>
                    <w:bidi w:val="0"/>
                    <w:rPr>
                      <w:rFonts w:hint="default"/>
                      <w:color w:val="auto"/>
                      <w:lang w:val="en-US" w:eastAsia="zh-CN"/>
                    </w:rPr>
                  </w:pPr>
                  <w:r>
                    <w:rPr>
                      <w:rFonts w:hint="default"/>
                      <w:color w:val="auto"/>
                      <w:lang w:val="en-US" w:eastAsia="zh-CN"/>
                    </w:rPr>
                    <w:t>符合</w:t>
                  </w:r>
                </w:p>
              </w:tc>
            </w:tr>
            <w:tr w14:paraId="6D4DA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continue"/>
                  <w:tcBorders>
                    <w:tl2br w:val="nil"/>
                    <w:tr2bl w:val="nil"/>
                  </w:tcBorders>
                  <w:noWrap w:val="0"/>
                  <w:vAlign w:val="center"/>
                </w:tcPr>
                <w:p w14:paraId="132A494C">
                  <w:pPr>
                    <w:pStyle w:val="42"/>
                    <w:bidi w:val="0"/>
                    <w:rPr>
                      <w:rFonts w:hint="default"/>
                      <w:color w:val="auto"/>
                      <w:lang w:val="en-US" w:eastAsia="zh-CN"/>
                    </w:rPr>
                  </w:pPr>
                </w:p>
              </w:tc>
              <w:tc>
                <w:tcPr>
                  <w:tcW w:w="2639" w:type="pct"/>
                  <w:tcBorders>
                    <w:tl2br w:val="nil"/>
                    <w:tr2bl w:val="nil"/>
                  </w:tcBorders>
                  <w:noWrap w:val="0"/>
                  <w:vAlign w:val="center"/>
                </w:tcPr>
                <w:p w14:paraId="14445F7A">
                  <w:pPr>
                    <w:pStyle w:val="42"/>
                    <w:bidi w:val="0"/>
                    <w:rPr>
                      <w:rFonts w:hint="default"/>
                      <w:color w:val="auto"/>
                      <w:lang w:val="en-US" w:eastAsia="zh-CN"/>
                    </w:rPr>
                  </w:pPr>
                  <w:r>
                    <w:rPr>
                      <w:rFonts w:hint="default"/>
                      <w:color w:val="auto"/>
                      <w:lang w:val="en-US" w:eastAsia="zh-CN"/>
                    </w:rPr>
                    <w:t>推进使用先进生产工艺。通过采用全密闭、连续化、自动化等生产技术，以及高效工艺与设备等，减少工艺过程无组织排放。</w:t>
                  </w:r>
                </w:p>
              </w:tc>
              <w:tc>
                <w:tcPr>
                  <w:tcW w:w="1286" w:type="pct"/>
                  <w:tcBorders>
                    <w:tl2br w:val="nil"/>
                    <w:tr2bl w:val="nil"/>
                  </w:tcBorders>
                  <w:noWrap w:val="0"/>
                  <w:vAlign w:val="center"/>
                </w:tcPr>
                <w:p w14:paraId="7C038037">
                  <w:pPr>
                    <w:pStyle w:val="42"/>
                    <w:bidi w:val="0"/>
                    <w:rPr>
                      <w:rFonts w:hint="default"/>
                      <w:color w:val="auto"/>
                      <w:lang w:val="en-US" w:eastAsia="zh-CN"/>
                    </w:rPr>
                  </w:pPr>
                  <w:r>
                    <w:rPr>
                      <w:rFonts w:hint="default"/>
                      <w:color w:val="auto"/>
                      <w:lang w:val="en-US" w:eastAsia="zh-CN"/>
                    </w:rPr>
                    <w:t>本项目生产工艺较为先进，生产过程中</w:t>
                  </w:r>
                  <w:r>
                    <w:rPr>
                      <w:rFonts w:hint="eastAsia"/>
                      <w:color w:val="auto"/>
                      <w:lang w:val="en-US" w:eastAsia="zh-CN"/>
                    </w:rPr>
                    <w:t>采用集气罩收集废气，减少了</w:t>
                  </w:r>
                  <w:r>
                    <w:rPr>
                      <w:rFonts w:hint="default"/>
                      <w:color w:val="auto"/>
                      <w:lang w:val="en-US" w:eastAsia="zh-CN"/>
                    </w:rPr>
                    <w:t>工艺过程无组织排放。</w:t>
                  </w:r>
                </w:p>
              </w:tc>
              <w:tc>
                <w:tcPr>
                  <w:tcW w:w="593" w:type="pct"/>
                  <w:tcBorders>
                    <w:tl2br w:val="nil"/>
                    <w:tr2bl w:val="nil"/>
                  </w:tcBorders>
                  <w:noWrap w:val="0"/>
                  <w:vAlign w:val="center"/>
                </w:tcPr>
                <w:p w14:paraId="63A94722">
                  <w:pPr>
                    <w:pStyle w:val="42"/>
                    <w:bidi w:val="0"/>
                    <w:rPr>
                      <w:rFonts w:hint="default"/>
                      <w:color w:val="auto"/>
                      <w:lang w:val="en-US" w:eastAsia="zh-CN"/>
                    </w:rPr>
                  </w:pPr>
                  <w:r>
                    <w:rPr>
                      <w:rFonts w:hint="default"/>
                      <w:color w:val="auto"/>
                      <w:lang w:val="en-US" w:eastAsia="zh-CN"/>
                    </w:rPr>
                    <w:t>符合</w:t>
                  </w:r>
                </w:p>
              </w:tc>
            </w:tr>
            <w:tr w14:paraId="20096D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continue"/>
                  <w:tcBorders>
                    <w:tl2br w:val="nil"/>
                    <w:tr2bl w:val="nil"/>
                  </w:tcBorders>
                  <w:noWrap w:val="0"/>
                  <w:vAlign w:val="center"/>
                </w:tcPr>
                <w:p w14:paraId="01F1282C">
                  <w:pPr>
                    <w:pStyle w:val="42"/>
                    <w:bidi w:val="0"/>
                    <w:rPr>
                      <w:rFonts w:hint="default"/>
                      <w:color w:val="auto"/>
                      <w:lang w:val="en-US" w:eastAsia="zh-CN"/>
                    </w:rPr>
                  </w:pPr>
                </w:p>
              </w:tc>
              <w:tc>
                <w:tcPr>
                  <w:tcW w:w="2639" w:type="pct"/>
                  <w:tcBorders>
                    <w:tl2br w:val="nil"/>
                    <w:tr2bl w:val="nil"/>
                  </w:tcBorders>
                  <w:noWrap w:val="0"/>
                  <w:vAlign w:val="center"/>
                </w:tcPr>
                <w:p w14:paraId="3F8C371B">
                  <w:pPr>
                    <w:pStyle w:val="42"/>
                    <w:bidi w:val="0"/>
                    <w:rPr>
                      <w:rFonts w:hint="default"/>
                      <w:color w:val="auto"/>
                      <w:lang w:val="en-US" w:eastAsia="zh-CN"/>
                    </w:rPr>
                  </w:pPr>
                  <w:r>
                    <w:rPr>
                      <w:rFonts w:hint="default"/>
                      <w:color w:val="auto"/>
                      <w:lang w:val="en-US" w:eastAsia="zh-CN"/>
                    </w:rPr>
                    <w:t>遵循“应收尽收、分质收集”的原则，科学设计废气收集系统，将无组织排放转变为有组织排放进行控制。采用全密闭措施的，除行业有特殊要求外，应保持微负压状态，并根据相关规范合理设置配风量。采用局部集气罩的，距集气罩开口面最远处的VOCs无组织排放位置，控制风速应不低于0.3米/秒，有行业要求的按照相关规定执行；集气罩的设计、安装应符合《机械安全 局部排气通风系统安全要求》（GB/T 35077），通风管路设计应符合《通风管道技术规程》（JGJ/T 141）等相关规范要求，VOCs废气管路不得与其他废气管路合并。</w:t>
                  </w:r>
                </w:p>
              </w:tc>
              <w:tc>
                <w:tcPr>
                  <w:tcW w:w="1286" w:type="pct"/>
                  <w:tcBorders>
                    <w:tl2br w:val="nil"/>
                    <w:tr2bl w:val="nil"/>
                  </w:tcBorders>
                  <w:noWrap w:val="0"/>
                  <w:vAlign w:val="center"/>
                </w:tcPr>
                <w:p w14:paraId="0B292345">
                  <w:pPr>
                    <w:pStyle w:val="42"/>
                    <w:bidi w:val="0"/>
                    <w:rPr>
                      <w:rFonts w:hint="default"/>
                      <w:color w:val="auto"/>
                      <w:lang w:val="en-US" w:eastAsia="zh-CN"/>
                    </w:rPr>
                  </w:pPr>
                  <w:r>
                    <w:rPr>
                      <w:rFonts w:hint="default"/>
                      <w:color w:val="auto"/>
                      <w:lang w:val="en-US" w:eastAsia="zh-CN"/>
                    </w:rPr>
                    <w:t>项目生产过程中，有机废气</w:t>
                  </w:r>
                  <w:r>
                    <w:rPr>
                      <w:rFonts w:hint="eastAsia"/>
                      <w:color w:val="auto"/>
                      <w:lang w:val="en-US" w:eastAsia="zh-CN"/>
                    </w:rPr>
                    <w:t>采用集气罩</w:t>
                  </w:r>
                  <w:r>
                    <w:rPr>
                      <w:rFonts w:hint="default"/>
                      <w:color w:val="auto"/>
                      <w:lang w:val="en-US" w:eastAsia="zh-CN"/>
                    </w:rPr>
                    <w:t>收集</w:t>
                  </w:r>
                  <w:r>
                    <w:rPr>
                      <w:rFonts w:hint="eastAsia"/>
                      <w:color w:val="auto"/>
                      <w:lang w:val="en-US" w:eastAsia="zh-CN"/>
                    </w:rPr>
                    <w:t>，集气罩的设计、安装符合《机械安全 局部排气通风系统安全要求》（GB/T 35077），通风管路设计应符合《通风管道技术规程》（JGJ/T 141）等相关规范要求，VOCs废气管路不与其他废气管路合并</w:t>
                  </w:r>
                  <w:r>
                    <w:rPr>
                      <w:rFonts w:hint="default"/>
                      <w:color w:val="auto"/>
                      <w:lang w:val="en-US" w:eastAsia="zh-CN"/>
                    </w:rPr>
                    <w:t>。</w:t>
                  </w:r>
                </w:p>
              </w:tc>
              <w:tc>
                <w:tcPr>
                  <w:tcW w:w="593" w:type="pct"/>
                  <w:tcBorders>
                    <w:tl2br w:val="nil"/>
                    <w:tr2bl w:val="nil"/>
                  </w:tcBorders>
                  <w:noWrap w:val="0"/>
                  <w:vAlign w:val="center"/>
                </w:tcPr>
                <w:p w14:paraId="3375A632">
                  <w:pPr>
                    <w:pStyle w:val="42"/>
                    <w:bidi w:val="0"/>
                    <w:rPr>
                      <w:rFonts w:hint="default"/>
                      <w:color w:val="auto"/>
                      <w:lang w:val="en-US" w:eastAsia="zh-CN"/>
                    </w:rPr>
                  </w:pPr>
                  <w:r>
                    <w:rPr>
                      <w:rFonts w:hint="default"/>
                      <w:color w:val="auto"/>
                      <w:lang w:val="en-US" w:eastAsia="zh-CN"/>
                    </w:rPr>
                    <w:t>符合</w:t>
                  </w:r>
                </w:p>
              </w:tc>
            </w:tr>
            <w:tr w14:paraId="74B96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continue"/>
                  <w:tcBorders>
                    <w:tl2br w:val="nil"/>
                    <w:tr2bl w:val="nil"/>
                  </w:tcBorders>
                  <w:noWrap w:val="0"/>
                  <w:vAlign w:val="center"/>
                </w:tcPr>
                <w:p w14:paraId="6F89622D">
                  <w:pPr>
                    <w:pStyle w:val="42"/>
                    <w:bidi w:val="0"/>
                    <w:rPr>
                      <w:rFonts w:hint="default"/>
                      <w:color w:val="auto"/>
                      <w:lang w:val="en-US" w:eastAsia="zh-CN"/>
                    </w:rPr>
                  </w:pPr>
                </w:p>
              </w:tc>
              <w:tc>
                <w:tcPr>
                  <w:tcW w:w="2639" w:type="pct"/>
                  <w:tcBorders>
                    <w:tl2br w:val="nil"/>
                    <w:tr2bl w:val="nil"/>
                  </w:tcBorders>
                  <w:noWrap w:val="0"/>
                  <w:vAlign w:val="center"/>
                </w:tcPr>
                <w:p w14:paraId="0E4BC17E">
                  <w:pPr>
                    <w:pStyle w:val="42"/>
                    <w:bidi w:val="0"/>
                    <w:rPr>
                      <w:rFonts w:hint="default"/>
                      <w:color w:val="auto"/>
                      <w:lang w:val="en-US" w:eastAsia="zh-CN"/>
                    </w:rPr>
                  </w:pPr>
                  <w:r>
                    <w:rPr>
                      <w:rFonts w:hint="default"/>
                      <w:color w:val="auto"/>
                      <w:lang w:val="en-US" w:eastAsia="zh-CN"/>
                    </w:rPr>
                    <w:t>推进建设适宜高效的治污设施。企业新建治污设施或对现有治污设施实施改造，应依据排放废气的浓度、组分、风量，温度、湿度、压力，以及生产工况等，合理选择治理技术。鼓励企业采用多种技术的组合工艺，提高VOCs治理效率。</w:t>
                  </w:r>
                </w:p>
              </w:tc>
              <w:tc>
                <w:tcPr>
                  <w:tcW w:w="1286" w:type="pct"/>
                  <w:tcBorders>
                    <w:tl2br w:val="nil"/>
                    <w:tr2bl w:val="nil"/>
                  </w:tcBorders>
                  <w:noWrap w:val="0"/>
                  <w:vAlign w:val="center"/>
                </w:tcPr>
                <w:p w14:paraId="064FB2E4">
                  <w:pPr>
                    <w:pStyle w:val="42"/>
                    <w:bidi w:val="0"/>
                    <w:rPr>
                      <w:rFonts w:hint="default"/>
                      <w:color w:val="auto"/>
                      <w:lang w:val="en-US" w:eastAsia="zh-CN"/>
                    </w:rPr>
                  </w:pPr>
                  <w:r>
                    <w:rPr>
                      <w:rFonts w:hint="default"/>
                      <w:color w:val="auto"/>
                      <w:lang w:val="en-US" w:eastAsia="zh-CN"/>
                    </w:rPr>
                    <w:t>项目车间有机废气采用</w:t>
                  </w:r>
                  <w:r>
                    <w:rPr>
                      <w:rFonts w:hint="eastAsia"/>
                      <w:color w:val="auto"/>
                      <w:lang w:val="en-US" w:eastAsia="zh-CN"/>
                    </w:rPr>
                    <w:t>“</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r>
                    <w:rPr>
                      <w:rFonts w:hint="default"/>
                      <w:color w:val="auto"/>
                      <w:lang w:val="en-US" w:eastAsia="zh-CN"/>
                    </w:rPr>
                    <w:t>处理，属于可行性技术，VOCs</w:t>
                  </w:r>
                  <w:r>
                    <w:rPr>
                      <w:rFonts w:hint="eastAsia"/>
                      <w:color w:val="auto"/>
                      <w:lang w:val="en-US" w:eastAsia="zh-CN"/>
                    </w:rPr>
                    <w:t>综合</w:t>
                  </w:r>
                  <w:r>
                    <w:rPr>
                      <w:rFonts w:hint="default"/>
                      <w:color w:val="auto"/>
                      <w:lang w:val="en-US" w:eastAsia="zh-CN"/>
                    </w:rPr>
                    <w:t>治理效率可达</w:t>
                  </w:r>
                  <w:r>
                    <w:rPr>
                      <w:rFonts w:hint="eastAsia"/>
                      <w:color w:val="auto"/>
                      <w:lang w:val="en-US" w:eastAsia="zh-CN"/>
                    </w:rPr>
                    <w:t>87</w:t>
                  </w:r>
                  <w:r>
                    <w:rPr>
                      <w:rFonts w:hint="default"/>
                      <w:color w:val="auto"/>
                      <w:lang w:val="en-US" w:eastAsia="zh-CN"/>
                    </w:rPr>
                    <w:t>%。</w:t>
                  </w:r>
                </w:p>
              </w:tc>
              <w:tc>
                <w:tcPr>
                  <w:tcW w:w="593" w:type="pct"/>
                  <w:tcBorders>
                    <w:tl2br w:val="nil"/>
                    <w:tr2bl w:val="nil"/>
                  </w:tcBorders>
                  <w:noWrap w:val="0"/>
                  <w:vAlign w:val="center"/>
                </w:tcPr>
                <w:p w14:paraId="4BE66AB0">
                  <w:pPr>
                    <w:pStyle w:val="42"/>
                    <w:bidi w:val="0"/>
                    <w:rPr>
                      <w:rFonts w:hint="default"/>
                      <w:color w:val="auto"/>
                      <w:lang w:val="en-US" w:eastAsia="zh-CN"/>
                    </w:rPr>
                  </w:pPr>
                  <w:r>
                    <w:rPr>
                      <w:rFonts w:hint="default"/>
                      <w:color w:val="auto"/>
                      <w:lang w:val="en-US" w:eastAsia="zh-CN"/>
                    </w:rPr>
                    <w:t>符合</w:t>
                  </w:r>
                </w:p>
              </w:tc>
            </w:tr>
            <w:tr w14:paraId="7D627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vMerge w:val="continue"/>
                  <w:tcBorders>
                    <w:tl2br w:val="nil"/>
                    <w:tr2bl w:val="nil"/>
                  </w:tcBorders>
                  <w:noWrap w:val="0"/>
                  <w:vAlign w:val="center"/>
                </w:tcPr>
                <w:p w14:paraId="229E97CF">
                  <w:pPr>
                    <w:pStyle w:val="42"/>
                    <w:bidi w:val="0"/>
                    <w:rPr>
                      <w:rFonts w:hint="default"/>
                      <w:color w:val="auto"/>
                      <w:lang w:val="en-US" w:eastAsia="zh-CN"/>
                    </w:rPr>
                  </w:pPr>
                </w:p>
              </w:tc>
              <w:tc>
                <w:tcPr>
                  <w:tcW w:w="2639" w:type="pct"/>
                  <w:tcBorders>
                    <w:tl2br w:val="nil"/>
                    <w:tr2bl w:val="nil"/>
                  </w:tcBorders>
                  <w:noWrap w:val="0"/>
                  <w:vAlign w:val="center"/>
                </w:tcPr>
                <w:p w14:paraId="5D1B39E0">
                  <w:pPr>
                    <w:pStyle w:val="42"/>
                    <w:bidi w:val="0"/>
                    <w:rPr>
                      <w:rFonts w:hint="default"/>
                      <w:color w:val="auto"/>
                      <w:lang w:val="en-US" w:eastAsia="zh-CN"/>
                    </w:rPr>
                  </w:pPr>
                  <w:r>
                    <w:rPr>
                      <w:rFonts w:hint="default"/>
                      <w:color w:val="auto"/>
                      <w:lang w:val="en-US" w:eastAsia="zh-CN"/>
                    </w:rPr>
                    <w:t>治污设施的设计与安装应充分考虑安全性、经济性及适用性。具有黏连性、积聚自燃性、高沸点、与碳发生化学反应的有机废气，不宜采用活性炭吸附、光催化氧化、低温等离子等治污设施。含有酸性物质的有机废气，应充分考虑对治污设施的腐蚀等影响因素。含有颗粒物的废气，为保障VOCs治污设施运行的稳定性，宜进行预处理降低颗粒物浓度。含卤素的有机废气，在使用直接燃烧、蓄热式燃烧等处理工艺时，宜采用急冷等方式减少二噁英的产生。使用臭氧发生器等基于臭氧发生原理的治污设施，应采取有效措施降低臭氧逸散对周边环境的影响。采用吸附处理工艺的，应满足《吸附法工业有机废气治理工程技术规范》（HJ 2026）要求。采用催化燃烧工艺的，应满足《催化燃烧法工业有机废气治理工程技术规范》（HJ 2027）要求。采用蓄热燃烧等工艺的，应按相关技术规范要求设计。</w:t>
                  </w:r>
                </w:p>
              </w:tc>
              <w:tc>
                <w:tcPr>
                  <w:tcW w:w="1286" w:type="pct"/>
                  <w:tcBorders>
                    <w:tl2br w:val="nil"/>
                    <w:tr2bl w:val="nil"/>
                  </w:tcBorders>
                  <w:noWrap w:val="0"/>
                  <w:vAlign w:val="center"/>
                </w:tcPr>
                <w:p w14:paraId="357BFB82">
                  <w:pPr>
                    <w:pStyle w:val="42"/>
                    <w:bidi w:val="0"/>
                    <w:rPr>
                      <w:rFonts w:hint="default"/>
                      <w:color w:val="auto"/>
                      <w:lang w:val="en-US" w:eastAsia="zh-CN"/>
                    </w:rPr>
                  </w:pPr>
                  <w:r>
                    <w:rPr>
                      <w:rFonts w:hint="default"/>
                      <w:color w:val="auto"/>
                      <w:lang w:val="en-US" w:eastAsia="zh-CN"/>
                    </w:rPr>
                    <w:t>项目涉及的污染物不具有黏连性、积聚自燃性、高沸点，不与碳发生化反应；项目车间有机废气采用</w:t>
                  </w:r>
                  <w:r>
                    <w:rPr>
                      <w:rFonts w:hint="eastAsia"/>
                      <w:color w:val="auto"/>
                      <w:lang w:val="en-US" w:eastAsia="zh-CN"/>
                    </w:rPr>
                    <w:t>“</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r>
                    <w:rPr>
                      <w:rFonts w:hint="default"/>
                      <w:color w:val="auto"/>
                      <w:lang w:val="en-US" w:eastAsia="zh-CN"/>
                    </w:rPr>
                    <w:t>处理工艺，满足《吸附法工业有机废气治理工程技术规范》（HJ2026）要求。</w:t>
                  </w:r>
                </w:p>
              </w:tc>
              <w:tc>
                <w:tcPr>
                  <w:tcW w:w="593" w:type="pct"/>
                  <w:tcBorders>
                    <w:tl2br w:val="nil"/>
                    <w:tr2bl w:val="nil"/>
                  </w:tcBorders>
                  <w:noWrap w:val="0"/>
                  <w:vAlign w:val="center"/>
                </w:tcPr>
                <w:p w14:paraId="433FC24F">
                  <w:pPr>
                    <w:pStyle w:val="42"/>
                    <w:bidi w:val="0"/>
                    <w:rPr>
                      <w:rFonts w:hint="default"/>
                      <w:color w:val="auto"/>
                      <w:lang w:val="en-US" w:eastAsia="zh-CN"/>
                    </w:rPr>
                  </w:pPr>
                  <w:r>
                    <w:rPr>
                      <w:rFonts w:hint="default"/>
                      <w:color w:val="auto"/>
                      <w:lang w:val="en-US" w:eastAsia="zh-CN"/>
                    </w:rPr>
                    <w:t>符合</w:t>
                  </w:r>
                </w:p>
              </w:tc>
            </w:tr>
            <w:tr w14:paraId="511B18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0" w:type="pct"/>
                  <w:tcBorders>
                    <w:tl2br w:val="nil"/>
                    <w:tr2bl w:val="nil"/>
                  </w:tcBorders>
                  <w:noWrap w:val="0"/>
                  <w:vAlign w:val="center"/>
                </w:tcPr>
                <w:p w14:paraId="4C16F142">
                  <w:pPr>
                    <w:pStyle w:val="42"/>
                    <w:bidi w:val="0"/>
                    <w:rPr>
                      <w:rFonts w:hint="default"/>
                      <w:color w:val="auto"/>
                      <w:lang w:val="en-US" w:eastAsia="zh-CN"/>
                    </w:rPr>
                  </w:pPr>
                  <w:r>
                    <w:rPr>
                      <w:rFonts w:hint="default"/>
                      <w:color w:val="auto"/>
                      <w:lang w:val="en-US" w:eastAsia="zh-CN"/>
                    </w:rPr>
                    <w:t>加强末端管控</w:t>
                  </w:r>
                </w:p>
              </w:tc>
              <w:tc>
                <w:tcPr>
                  <w:tcW w:w="2639" w:type="pct"/>
                  <w:tcBorders>
                    <w:tl2br w:val="nil"/>
                    <w:tr2bl w:val="nil"/>
                  </w:tcBorders>
                  <w:noWrap w:val="0"/>
                  <w:vAlign w:val="center"/>
                </w:tcPr>
                <w:p w14:paraId="4B2F619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实行重点排放源排放浓度与去除效率双重控制。车间或生产设施收集排放的废气，VOCs初始排放速率大于等于3千克/小时、重点区域大于等于2千克/小时的，应加大控制力度，除确保排放浓度稳定达标外，还应实行去除效率控制，VOCs去除率应不低于80%。有行业排放标准的按其相关规定执行。</w:t>
                  </w:r>
                </w:p>
              </w:tc>
              <w:tc>
                <w:tcPr>
                  <w:tcW w:w="1286" w:type="pct"/>
                  <w:tcBorders>
                    <w:tl2br w:val="nil"/>
                    <w:tr2bl w:val="nil"/>
                  </w:tcBorders>
                  <w:noWrap w:val="0"/>
                  <w:vAlign w:val="center"/>
                </w:tcPr>
                <w:p w14:paraId="7555961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本项目不属于重点排放源，车间有机废气采用</w:t>
                  </w:r>
                  <w:r>
                    <w:rPr>
                      <w:rFonts w:hint="eastAsia"/>
                      <w:color w:val="auto"/>
                      <w:lang w:val="en-US" w:eastAsia="zh-CN"/>
                    </w:rPr>
                    <w:t>“</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r>
                    <w:rPr>
                      <w:rFonts w:hint="default"/>
                      <w:color w:val="auto"/>
                      <w:lang w:val="en-US" w:eastAsia="zh-CN"/>
                    </w:rPr>
                    <w:t>处理，</w:t>
                  </w:r>
                  <w:r>
                    <w:rPr>
                      <w:rFonts w:hint="eastAsia"/>
                      <w:color w:val="auto"/>
                      <w:lang w:val="en-US" w:eastAsia="zh-CN"/>
                    </w:rPr>
                    <w:t>综合</w:t>
                  </w:r>
                  <w:r>
                    <w:rPr>
                      <w:rFonts w:hint="default"/>
                      <w:color w:val="auto"/>
                      <w:lang w:val="en-US" w:eastAsia="zh-CN"/>
                    </w:rPr>
                    <w:t>去除效率为</w:t>
                  </w:r>
                  <w:r>
                    <w:rPr>
                      <w:rFonts w:hint="eastAsia"/>
                      <w:color w:val="auto"/>
                      <w:lang w:val="en-US" w:eastAsia="zh-CN"/>
                    </w:rPr>
                    <w:t>87</w:t>
                  </w:r>
                  <w:r>
                    <w:rPr>
                      <w:rFonts w:hint="default"/>
                      <w:color w:val="auto"/>
                      <w:lang w:val="en-US" w:eastAsia="zh-CN"/>
                    </w:rPr>
                    <w:t>%。</w:t>
                  </w:r>
                </w:p>
              </w:tc>
              <w:tc>
                <w:tcPr>
                  <w:tcW w:w="593" w:type="pct"/>
                  <w:tcBorders>
                    <w:tl2br w:val="nil"/>
                    <w:tr2bl w:val="nil"/>
                  </w:tcBorders>
                  <w:noWrap w:val="0"/>
                  <w:vAlign w:val="center"/>
                </w:tcPr>
                <w:p w14:paraId="7AC7CF0E">
                  <w:pPr>
                    <w:pStyle w:val="42"/>
                    <w:bidi w:val="0"/>
                    <w:rPr>
                      <w:rFonts w:hint="default"/>
                      <w:color w:val="auto"/>
                      <w:lang w:val="en-US" w:eastAsia="zh-CN"/>
                    </w:rPr>
                  </w:pPr>
                  <w:r>
                    <w:rPr>
                      <w:rFonts w:hint="default"/>
                      <w:color w:val="auto"/>
                      <w:lang w:val="en-US" w:eastAsia="zh-CN"/>
                    </w:rPr>
                    <w:t>符合</w:t>
                  </w:r>
                </w:p>
              </w:tc>
            </w:tr>
          </w:tbl>
          <w:p w14:paraId="72500454">
            <w:pPr>
              <w:keepNext w:val="0"/>
              <w:keepLines w:val="0"/>
              <w:pageBreakBefore w:val="0"/>
              <w:widowControl w:val="0"/>
              <w:kinsoku/>
              <w:wordWrap/>
              <w:overflowPunct/>
              <w:topLinePunct w:val="0"/>
              <w:autoSpaceDE w:val="0"/>
              <w:autoSpaceDN/>
              <w:bidi w:val="0"/>
              <w:adjustRightInd/>
              <w:snapToGrid/>
              <w:spacing w:line="440" w:lineRule="atLeast"/>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9</w:t>
            </w:r>
            <w:r>
              <w:rPr>
                <w:rFonts w:hint="eastAsia" w:ascii="Times New Roman" w:hAnsi="Times New Roman" w:cs="Times New Roman"/>
                <w:b/>
                <w:bCs/>
                <w:color w:val="auto"/>
                <w:sz w:val="24"/>
                <w:lang w:val="en-US" w:eastAsia="zh-CN"/>
              </w:rPr>
              <w:t>、</w:t>
            </w:r>
            <w:r>
              <w:rPr>
                <w:rFonts w:hint="default" w:ascii="Times New Roman" w:hAnsi="Times New Roman" w:cs="Times New Roman"/>
                <w:b/>
                <w:bCs/>
                <w:color w:val="auto"/>
                <w:sz w:val="24"/>
              </w:rPr>
              <w:t>本项目与《山东省生态环境厅关于印发山东省工业企业无组织排放分行业管控指导意见的通知》（鲁环发〔2020〕30号）符合性分析</w:t>
            </w:r>
            <w:r>
              <w:rPr>
                <w:rFonts w:hint="default" w:ascii="Times New Roman" w:hAnsi="Times New Roman" w:cs="Times New Roman"/>
                <w:b/>
                <w:bCs/>
                <w:color w:val="auto"/>
                <w:sz w:val="24"/>
                <w:lang w:eastAsia="zh-CN"/>
              </w:rPr>
              <w:t>见</w:t>
            </w:r>
            <w:r>
              <w:rPr>
                <w:rFonts w:hint="eastAsia" w:ascii="Times New Roman" w:hAnsi="Times New Roman" w:cs="Times New Roman"/>
                <w:b/>
                <w:bCs/>
                <w:color w:val="auto"/>
                <w:sz w:val="24"/>
                <w:lang w:val="en-US" w:eastAsia="zh-CN"/>
              </w:rPr>
              <w:t>下</w:t>
            </w:r>
            <w:r>
              <w:rPr>
                <w:rFonts w:hint="default" w:ascii="Times New Roman" w:hAnsi="Times New Roman" w:cs="Times New Roman"/>
                <w:b/>
                <w:bCs/>
                <w:color w:val="auto"/>
                <w:sz w:val="24"/>
                <w:lang w:eastAsia="zh-CN"/>
              </w:rPr>
              <w:t>表</w:t>
            </w:r>
            <w:r>
              <w:rPr>
                <w:rFonts w:hint="default" w:ascii="Times New Roman" w:hAnsi="Times New Roman" w:cs="Times New Roman"/>
                <w:b/>
                <w:bCs/>
                <w:color w:val="auto"/>
                <w:sz w:val="24"/>
                <w:lang w:val="en-US" w:eastAsia="zh-CN"/>
              </w:rPr>
              <w:t>。</w:t>
            </w:r>
          </w:p>
          <w:p w14:paraId="50FA9C07">
            <w:pPr>
              <w:pStyle w:val="54"/>
              <w:bidi w:val="0"/>
              <w:rPr>
                <w:rFonts w:hint="default"/>
                <w:color w:val="auto"/>
                <w:lang w:val="en-US" w:eastAsia="zh-CN"/>
              </w:rPr>
            </w:pPr>
            <w:r>
              <w:rPr>
                <w:rFonts w:hint="default"/>
                <w:color w:val="auto"/>
                <w:lang w:val="en-US" w:eastAsia="zh-CN"/>
              </w:rPr>
              <w:t>本项目与鲁环发〔2020〕30号文符合性分析</w:t>
            </w:r>
          </w:p>
          <w:tbl>
            <w:tblPr>
              <w:tblStyle w:val="3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7"/>
              <w:gridCol w:w="4299"/>
              <w:gridCol w:w="1502"/>
              <w:gridCol w:w="870"/>
            </w:tblGrid>
            <w:tr w14:paraId="38158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4" w:type="pct"/>
                  <w:noWrap w:val="0"/>
                  <w:vAlign w:val="center"/>
                </w:tcPr>
                <w:p w14:paraId="1AC65CB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分类</w:t>
                  </w:r>
                </w:p>
              </w:tc>
              <w:tc>
                <w:tcPr>
                  <w:tcW w:w="2929" w:type="pct"/>
                  <w:noWrap w:val="0"/>
                  <w:vAlign w:val="center"/>
                </w:tcPr>
                <w:p w14:paraId="166FF1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文件要求</w:t>
                  </w:r>
                </w:p>
              </w:tc>
              <w:tc>
                <w:tcPr>
                  <w:tcW w:w="1023" w:type="pct"/>
                  <w:noWrap w:val="0"/>
                  <w:vAlign w:val="center"/>
                </w:tcPr>
                <w:p w14:paraId="2EA8BC6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本项目相关</w:t>
                  </w:r>
                </w:p>
              </w:tc>
              <w:tc>
                <w:tcPr>
                  <w:tcW w:w="592" w:type="pct"/>
                  <w:noWrap w:val="0"/>
                  <w:vAlign w:val="center"/>
                </w:tcPr>
                <w:p w14:paraId="44B62C7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符合性</w:t>
                  </w:r>
                </w:p>
              </w:tc>
            </w:tr>
            <w:tr w14:paraId="18621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4" w:type="pct"/>
                  <w:vMerge w:val="restart"/>
                  <w:noWrap w:val="0"/>
                  <w:vAlign w:val="center"/>
                </w:tcPr>
                <w:p w14:paraId="7CB06C3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三、管控要求</w:t>
                  </w:r>
                </w:p>
              </w:tc>
              <w:tc>
                <w:tcPr>
                  <w:tcW w:w="2929" w:type="pct"/>
                  <w:noWrap w:val="0"/>
                  <w:vAlign w:val="center"/>
                </w:tcPr>
                <w:p w14:paraId="44785C3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加强物料运输、装卸环节管控。煤粉、粉煤灰、石灰、除尘灰、脱硫灰、原料药等粉状物料采用管状带式输送机、气力输送、真空罐车、密闭车厢等密闭方式运输；砂石、矿石、煤、铁精矿、脱硫石膏等块状、粒状或粘湿物料采用皮带通廊、封闭车厢等封闭方式运输或苫盖严密，防止沿途抛洒和飞扬。料场或厂区出入口配备车辆清洗装置或采取其他控制措施，确保</w:t>
                  </w:r>
                  <w:r>
                    <w:rPr>
                      <w:rFonts w:hint="eastAsia"/>
                      <w:color w:val="auto"/>
                      <w:lang w:eastAsia="zh-CN"/>
                    </w:rPr>
                    <w:t>出厂</w:t>
                  </w:r>
                  <w:r>
                    <w:rPr>
                      <w:rFonts w:hint="default"/>
                      <w:color w:val="auto"/>
                    </w:rPr>
                    <w:t>车辆清洁、运输不起尘。厂区道路硬化，平整无破损、无积尘，厂区无裸露空地，闲置裸露空地及时绿化或硬化，厂区道路定期洒水清扫。块状、粒状或粘湿物料直接卸落至储存料场，装卸过程配备有效抑尘、集尘除尘设施，粉状物料装卸口配备密封防尘装置且不得直接卸落到地面。</w:t>
                  </w:r>
                </w:p>
              </w:tc>
              <w:tc>
                <w:tcPr>
                  <w:tcW w:w="1023" w:type="pct"/>
                  <w:noWrap w:val="0"/>
                  <w:vAlign w:val="center"/>
                </w:tcPr>
                <w:p w14:paraId="20A6529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eastAsia="zh-CN"/>
                    </w:rPr>
                    <w:t>本项目原辅</w:t>
                  </w:r>
                  <w:r>
                    <w:rPr>
                      <w:rFonts w:hint="eastAsia"/>
                      <w:color w:val="auto"/>
                      <w:lang w:val="en-US" w:eastAsia="zh-CN"/>
                    </w:rPr>
                    <w:t>材料采用密闭车厢运输</w:t>
                  </w:r>
                  <w:r>
                    <w:rPr>
                      <w:rFonts w:hint="eastAsia"/>
                      <w:color w:val="auto"/>
                      <w:lang w:eastAsia="zh-CN"/>
                    </w:rPr>
                    <w:t>，</w:t>
                  </w:r>
                  <w:r>
                    <w:rPr>
                      <w:rFonts w:hint="default"/>
                      <w:color w:val="auto"/>
                    </w:rPr>
                    <w:t>厂区道路</w:t>
                  </w:r>
                  <w:r>
                    <w:rPr>
                      <w:rFonts w:hint="eastAsia"/>
                      <w:color w:val="auto"/>
                      <w:lang w:val="en-US" w:eastAsia="zh-CN"/>
                    </w:rPr>
                    <w:t>硬化，平整无破损、无积尘，厂区无裸露空地，</w:t>
                  </w:r>
                  <w:r>
                    <w:rPr>
                      <w:rFonts w:hint="default"/>
                      <w:color w:val="auto"/>
                    </w:rPr>
                    <w:t>定期洒水清扫</w:t>
                  </w:r>
                  <w:r>
                    <w:rPr>
                      <w:rFonts w:hint="eastAsia"/>
                      <w:color w:val="auto"/>
                      <w:lang w:eastAsia="zh-CN"/>
                    </w:rPr>
                    <w:t>。</w:t>
                  </w:r>
                </w:p>
              </w:tc>
              <w:tc>
                <w:tcPr>
                  <w:tcW w:w="592" w:type="pct"/>
                  <w:noWrap w:val="0"/>
                  <w:vAlign w:val="center"/>
                </w:tcPr>
                <w:p w14:paraId="18E251D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eastAsia="zh-CN"/>
                    </w:rPr>
                    <w:t>符合</w:t>
                  </w:r>
                </w:p>
              </w:tc>
            </w:tr>
            <w:tr w14:paraId="11B6D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4" w:type="pct"/>
                  <w:vMerge w:val="continue"/>
                  <w:noWrap w:val="0"/>
                  <w:vAlign w:val="center"/>
                </w:tcPr>
                <w:p w14:paraId="12462BE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2929" w:type="pct"/>
                  <w:noWrap w:val="0"/>
                  <w:vAlign w:val="center"/>
                </w:tcPr>
                <w:p w14:paraId="4F3874E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default"/>
                      <w:color w:val="auto"/>
                    </w:rPr>
                    <w:t>加强物料储存、输送环节管控。含挥发性有机物（VOCs）物料储存于密闭容器、包装袋，高效密封储罐，封闭式储库、料仓等；封闭式储库、料仓设置VOCs有效收集治理设施。含VOCs物料输送，采用密闭管道或密闭容器、罐车等</w:t>
                  </w:r>
                  <w:r>
                    <w:rPr>
                      <w:rFonts w:hint="default"/>
                      <w:color w:val="auto"/>
                      <w:lang w:eastAsia="zh-CN"/>
                    </w:rPr>
                    <w:t>。</w:t>
                  </w:r>
                </w:p>
              </w:tc>
              <w:tc>
                <w:tcPr>
                  <w:tcW w:w="1023" w:type="pct"/>
                  <w:noWrap w:val="0"/>
                  <w:vAlign w:val="center"/>
                </w:tcPr>
                <w:p w14:paraId="1DDEAD8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本项目VOCs设置</w:t>
                  </w:r>
                  <w:r>
                    <w:rPr>
                      <w:rFonts w:hint="default"/>
                      <w:color w:val="auto"/>
                    </w:rPr>
                    <w:t>有效收集</w:t>
                  </w:r>
                  <w:r>
                    <w:rPr>
                      <w:rFonts w:hint="eastAsia"/>
                      <w:color w:val="auto"/>
                      <w:lang w:val="en-US" w:eastAsia="zh-CN"/>
                    </w:rPr>
                    <w:t>及</w:t>
                  </w:r>
                  <w:r>
                    <w:rPr>
                      <w:rFonts w:hint="default"/>
                      <w:color w:val="auto"/>
                    </w:rPr>
                    <w:t>治理设施</w:t>
                  </w:r>
                  <w:r>
                    <w:rPr>
                      <w:rFonts w:hint="eastAsia"/>
                      <w:color w:val="auto"/>
                      <w:lang w:val="en-US" w:eastAsia="zh-CN"/>
                    </w:rPr>
                    <w:t>；原辅材料运输采用货车输送</w:t>
                  </w:r>
                </w:p>
              </w:tc>
              <w:tc>
                <w:tcPr>
                  <w:tcW w:w="592" w:type="pct"/>
                  <w:noWrap w:val="0"/>
                  <w:vAlign w:val="center"/>
                </w:tcPr>
                <w:p w14:paraId="1A69B79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tc>
            </w:tr>
            <w:tr w14:paraId="354308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4" w:type="pct"/>
                  <w:vMerge w:val="continue"/>
                  <w:noWrap w:val="0"/>
                  <w:vAlign w:val="center"/>
                </w:tcPr>
                <w:p w14:paraId="4EB2281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2929" w:type="pct"/>
                  <w:noWrap w:val="0"/>
                  <w:vAlign w:val="center"/>
                </w:tcPr>
                <w:p w14:paraId="5FD079A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default"/>
                      <w:color w:val="auto"/>
                    </w:rPr>
                    <w:t>加强生产环节管控。通过提高工艺自动化和设备密闭化水平，减少生产过程中的无组织排放。生产过程中的产尘点和VOCs产生点密闭、封闭或采取有效收集处理措施。生产设备和废气收集处理设施同步运行，废气收集处理设施发生故障或检修时，停止运行对应的生产设备，待检修完毕后投入使用。生产设备不能停止或不能及时停止运行的，设置废气应急处理设施或采取其他替代措施。生产车间地面及生产设备表面保持清洁，除电子、电气原件外，不得采用压缩空气吹扫等易产生扬尘的清理措施。厂内污水收集、输送、处理，污泥产生、暂存、处置，危险废物暂存等产生VOCs或恶臭气体的区域加罩或加盖封闭并进行收集处理。涉VOCs化（试）验室实验平台设置负压集气系统，对化（试）验室中产生的废气进行集中收集治理</w:t>
                  </w:r>
                  <w:r>
                    <w:rPr>
                      <w:rFonts w:hint="default"/>
                      <w:color w:val="auto"/>
                      <w:lang w:eastAsia="zh-CN"/>
                    </w:rPr>
                    <w:t>。</w:t>
                  </w:r>
                </w:p>
              </w:tc>
              <w:tc>
                <w:tcPr>
                  <w:tcW w:w="1023" w:type="pct"/>
                  <w:noWrap w:val="0"/>
                  <w:vAlign w:val="center"/>
                </w:tcPr>
                <w:p w14:paraId="3022E07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eastAsia"/>
                      <w:color w:val="auto"/>
                      <w:lang w:eastAsia="zh-CN"/>
                    </w:rPr>
                    <w:t>本项目采用较为先进的工艺，设备较为密闭可减少生产过程中的无组织排放。生产车间保持微负压，</w:t>
                  </w:r>
                  <w:r>
                    <w:rPr>
                      <w:rFonts w:hint="default"/>
                      <w:color w:val="auto"/>
                    </w:rPr>
                    <w:t>VOCs产生点</w:t>
                  </w:r>
                  <w:r>
                    <w:rPr>
                      <w:rFonts w:hint="eastAsia"/>
                      <w:color w:val="auto"/>
                      <w:lang w:val="en-US" w:eastAsia="zh-CN"/>
                    </w:rPr>
                    <w:t>采用集气罩收集</w:t>
                  </w:r>
                  <w:r>
                    <w:rPr>
                      <w:rFonts w:hint="eastAsia"/>
                      <w:color w:val="auto"/>
                      <w:lang w:eastAsia="zh-CN"/>
                    </w:rPr>
                    <w:t>，收集效率可达</w:t>
                  </w:r>
                  <w:r>
                    <w:rPr>
                      <w:rFonts w:hint="eastAsia"/>
                      <w:color w:val="auto"/>
                      <w:lang w:val="en-US" w:eastAsia="zh-CN"/>
                    </w:rPr>
                    <w:t>90%以上。</w:t>
                  </w:r>
                  <w:r>
                    <w:rPr>
                      <w:rFonts w:hint="default"/>
                      <w:color w:val="auto"/>
                    </w:rPr>
                    <w:t>生产设备和废气收集处理设施同步运行，废气收集处理设施发生故障或检修时，停止运行对应的生产设备，待检修完毕后投入使用。</w:t>
                  </w:r>
                </w:p>
              </w:tc>
              <w:tc>
                <w:tcPr>
                  <w:tcW w:w="592" w:type="pct"/>
                  <w:noWrap w:val="0"/>
                  <w:vAlign w:val="center"/>
                </w:tcPr>
                <w:p w14:paraId="3032F23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符合</w:t>
                  </w:r>
                </w:p>
              </w:tc>
            </w:tr>
          </w:tbl>
          <w:p w14:paraId="339F4A5F">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440" w:lineRule="atLeast"/>
              <w:ind w:right="0" w:rightChars="0" w:firstLine="482" w:firstLineChars="200"/>
              <w:jc w:val="both"/>
              <w:textAlignment w:val="auto"/>
              <w:rPr>
                <w:rFonts w:hint="default" w:ascii="Times New Roman" w:hAnsi="Times New Roman" w:cs="Times New Roman"/>
                <w:b/>
                <w:bCs/>
                <w:color w:val="auto"/>
                <w:sz w:val="24"/>
                <w:szCs w:val="24"/>
                <w:lang w:val="en-US"/>
              </w:rPr>
            </w:pPr>
            <w:r>
              <w:rPr>
                <w:rFonts w:hint="eastAsia" w:cs="Times New Roman"/>
                <w:b/>
                <w:bCs/>
                <w:color w:val="auto"/>
                <w:kern w:val="2"/>
                <w:sz w:val="24"/>
                <w:szCs w:val="24"/>
                <w:lang w:val="en-US" w:eastAsia="zh-CN" w:bidi="ar"/>
              </w:rPr>
              <w:t>10</w:t>
            </w:r>
            <w:r>
              <w:rPr>
                <w:rFonts w:hint="eastAsia"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本项目与《关于做好环境影响评价制度与排污许可制衔接相关工作的通知》（环办环评〔2017〕84号）符合性分析</w:t>
            </w:r>
          </w:p>
          <w:p w14:paraId="73E81FFD">
            <w:pPr>
              <w:pStyle w:val="54"/>
              <w:bidi w:val="0"/>
              <w:rPr>
                <w:rFonts w:hint="default"/>
                <w:color w:val="auto"/>
                <w:lang w:val="en-US" w:eastAsia="zh-CN"/>
              </w:rPr>
            </w:pPr>
            <w:r>
              <w:rPr>
                <w:rFonts w:hint="default"/>
                <w:color w:val="auto"/>
                <w:lang w:val="en-US" w:eastAsia="zh-CN"/>
              </w:rPr>
              <w:t>本项目与环办环评〔2017〕84号文件符合性分析</w:t>
            </w:r>
          </w:p>
          <w:tbl>
            <w:tblPr>
              <w:tblStyle w:val="34"/>
              <w:tblW w:w="0" w:type="auto"/>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fixed"/>
              <w:tblCellMar>
                <w:top w:w="0" w:type="dxa"/>
                <w:left w:w="57" w:type="dxa"/>
                <w:bottom w:w="0" w:type="dxa"/>
                <w:right w:w="57" w:type="dxa"/>
              </w:tblCellMar>
            </w:tblPr>
            <w:tblGrid>
              <w:gridCol w:w="3707"/>
              <w:gridCol w:w="2630"/>
              <w:gridCol w:w="891"/>
            </w:tblGrid>
            <w:tr w14:paraId="488230D7">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57" w:type="dxa"/>
                  <w:bottom w:w="0" w:type="dxa"/>
                  <w:right w:w="57" w:type="dxa"/>
                </w:tblCellMar>
              </w:tblPrEx>
              <w:trPr>
                <w:jc w:val="center"/>
              </w:trPr>
              <w:tc>
                <w:tcPr>
                  <w:tcW w:w="3707" w:type="dxa"/>
                  <w:tcBorders>
                    <w:top w:val="single" w:color="auto" w:sz="12" w:space="0"/>
                    <w:left w:val="nil"/>
                    <w:bottom w:val="single" w:color="auto" w:sz="4" w:space="0"/>
                    <w:right w:val="single" w:color="auto" w:sz="4" w:space="0"/>
                  </w:tcBorders>
                  <w:shd w:val="clear" w:color="auto" w:fill="auto"/>
                  <w:vAlign w:val="center"/>
                </w:tcPr>
                <w:p w14:paraId="39DDBBAB">
                  <w:pPr>
                    <w:pStyle w:val="42"/>
                    <w:bidi w:val="0"/>
                    <w:rPr>
                      <w:rFonts w:hint="default"/>
                      <w:color w:val="auto"/>
                      <w:lang w:val="en-US"/>
                    </w:rPr>
                  </w:pPr>
                  <w:r>
                    <w:rPr>
                      <w:rFonts w:hint="default"/>
                      <w:color w:val="auto"/>
                    </w:rPr>
                    <w:t>文件要求</w:t>
                  </w:r>
                </w:p>
              </w:tc>
              <w:tc>
                <w:tcPr>
                  <w:tcW w:w="2630" w:type="dxa"/>
                  <w:tcBorders>
                    <w:top w:val="single" w:color="auto" w:sz="12" w:space="0"/>
                    <w:left w:val="single" w:color="auto" w:sz="4" w:space="0"/>
                    <w:bottom w:val="single" w:color="auto" w:sz="4" w:space="0"/>
                    <w:right w:val="single" w:color="auto" w:sz="4" w:space="0"/>
                  </w:tcBorders>
                  <w:shd w:val="clear" w:color="auto" w:fill="auto"/>
                  <w:vAlign w:val="center"/>
                </w:tcPr>
                <w:p w14:paraId="7AB29BAD">
                  <w:pPr>
                    <w:pStyle w:val="42"/>
                    <w:bidi w:val="0"/>
                    <w:rPr>
                      <w:rFonts w:hint="default"/>
                      <w:color w:val="auto"/>
                      <w:lang w:val="en-US"/>
                    </w:rPr>
                  </w:pPr>
                  <w:r>
                    <w:rPr>
                      <w:rFonts w:hint="default"/>
                      <w:color w:val="auto"/>
                    </w:rPr>
                    <w:t>本项目情况</w:t>
                  </w:r>
                </w:p>
              </w:tc>
              <w:tc>
                <w:tcPr>
                  <w:tcW w:w="891" w:type="dxa"/>
                  <w:tcBorders>
                    <w:top w:val="single" w:color="auto" w:sz="12" w:space="0"/>
                    <w:left w:val="single" w:color="auto" w:sz="4" w:space="0"/>
                    <w:bottom w:val="single" w:color="auto" w:sz="4" w:space="0"/>
                    <w:right w:val="nil"/>
                  </w:tcBorders>
                  <w:shd w:val="clear" w:color="auto" w:fill="auto"/>
                  <w:vAlign w:val="center"/>
                </w:tcPr>
                <w:p w14:paraId="7898EAB5">
                  <w:pPr>
                    <w:pStyle w:val="42"/>
                    <w:bidi w:val="0"/>
                    <w:rPr>
                      <w:rFonts w:hint="default"/>
                      <w:color w:val="auto"/>
                      <w:lang w:val="en-US"/>
                    </w:rPr>
                  </w:pPr>
                  <w:r>
                    <w:rPr>
                      <w:rFonts w:hint="default"/>
                      <w:color w:val="auto"/>
                    </w:rPr>
                    <w:t>符合性</w:t>
                  </w:r>
                </w:p>
              </w:tc>
            </w:tr>
            <w:tr w14:paraId="0FD224A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57" w:type="dxa"/>
                  <w:bottom w:w="0" w:type="dxa"/>
                  <w:right w:w="57" w:type="dxa"/>
                </w:tblCellMar>
              </w:tblPrEx>
              <w:trPr>
                <w:jc w:val="center"/>
              </w:trPr>
              <w:tc>
                <w:tcPr>
                  <w:tcW w:w="3707" w:type="dxa"/>
                  <w:tcBorders>
                    <w:top w:val="single" w:color="auto" w:sz="4" w:space="0"/>
                    <w:left w:val="nil"/>
                    <w:bottom w:val="single" w:color="auto" w:sz="12" w:space="0"/>
                    <w:right w:val="single" w:color="auto" w:sz="4" w:space="0"/>
                  </w:tcBorders>
                  <w:shd w:val="clear" w:color="auto" w:fill="auto"/>
                  <w:vAlign w:val="center"/>
                </w:tcPr>
                <w:p w14:paraId="3A6DCBEA">
                  <w:pPr>
                    <w:pStyle w:val="42"/>
                    <w:bidi w:val="0"/>
                    <w:rPr>
                      <w:rFonts w:hint="default"/>
                      <w:color w:val="auto"/>
                      <w:lang w:val="en-US" w:eastAsia="zh-CN"/>
                    </w:rPr>
                  </w:pPr>
                  <w:r>
                    <w:rPr>
                      <w:rFonts w:hint="default"/>
                      <w:color w:val="auto"/>
                      <w:lang w:val="en-US" w:eastAsia="zh-CN"/>
                    </w:rPr>
                    <w:t>二、做好《建设项目环境影响评价分类管理名录》和《固定污染源排污许可分类管理名录》的衔接，按照建设项目对环境的影响程度、污染物产生量和排放量，实行统一分类管理。纳入排污许可管理的建设项目，可能造成重大环境影响、应当编制环境影响报告书的，原则上实行排污许可重点管理；可能造成轻度环境影响、应当编制环境影响报告表的，原则上实行排污许可简化管理。</w:t>
                  </w:r>
                </w:p>
              </w:tc>
              <w:tc>
                <w:tcPr>
                  <w:tcW w:w="2630" w:type="dxa"/>
                  <w:tcBorders>
                    <w:top w:val="single" w:color="auto" w:sz="4" w:space="0"/>
                    <w:left w:val="single" w:color="auto" w:sz="4" w:space="0"/>
                    <w:bottom w:val="single" w:color="auto" w:sz="12" w:space="0"/>
                    <w:right w:val="single" w:color="auto" w:sz="4" w:space="0"/>
                  </w:tcBorders>
                  <w:shd w:val="clear" w:color="auto" w:fill="auto"/>
                  <w:vAlign w:val="center"/>
                </w:tcPr>
                <w:p w14:paraId="08F965D0">
                  <w:pPr>
                    <w:pStyle w:val="42"/>
                    <w:bidi w:val="0"/>
                    <w:rPr>
                      <w:rFonts w:hint="default"/>
                      <w:color w:val="auto"/>
                      <w:lang w:val="en-US" w:eastAsia="zh-CN"/>
                    </w:rPr>
                  </w:pPr>
                  <w:r>
                    <w:rPr>
                      <w:rFonts w:hint="default"/>
                      <w:color w:val="auto"/>
                      <w:lang w:val="en-US" w:eastAsia="zh-CN"/>
                    </w:rPr>
                    <w:t>本项目属于</w:t>
                  </w:r>
                  <w:r>
                    <w:rPr>
                      <w:rFonts w:hint="eastAsia"/>
                      <w:color w:val="auto"/>
                      <w:lang w:val="en-US" w:eastAsia="zh-CN"/>
                    </w:rPr>
                    <w:t>汽车零部件及配件</w:t>
                  </w:r>
                  <w:r>
                    <w:rPr>
                      <w:rFonts w:hint="default"/>
                      <w:color w:val="auto"/>
                      <w:lang w:val="en-US" w:eastAsia="zh-CN"/>
                    </w:rPr>
                    <w:t>制造业，根据《固定污染源排污许可分类管理名录（2019年版）》，本项目为</w:t>
                  </w:r>
                  <w:r>
                    <w:rPr>
                      <w:rFonts w:hint="eastAsia"/>
                      <w:color w:val="auto"/>
                      <w:lang w:val="en-US" w:eastAsia="zh-CN"/>
                    </w:rPr>
                    <w:t>登记</w:t>
                  </w:r>
                  <w:r>
                    <w:rPr>
                      <w:rFonts w:hint="default"/>
                      <w:color w:val="auto"/>
                      <w:lang w:val="en-US" w:eastAsia="zh-CN"/>
                    </w:rPr>
                    <w:t>管理，报告中要求建设项目</w:t>
                  </w:r>
                  <w:r>
                    <w:rPr>
                      <w:rFonts w:hint="eastAsia"/>
                      <w:color w:val="auto"/>
                      <w:lang w:val="en-US" w:eastAsia="zh-CN"/>
                    </w:rPr>
                    <w:t>在</w:t>
                  </w:r>
                  <w:r>
                    <w:rPr>
                      <w:rFonts w:hint="default"/>
                      <w:color w:val="auto"/>
                      <w:lang w:val="en-US" w:eastAsia="zh-CN"/>
                    </w:rPr>
                    <w:t>发生实际排污行为之前，应当按照国家环境保护相关法律法规以及排污许可证申请与核发技术规范要求</w:t>
                  </w:r>
                  <w:r>
                    <w:rPr>
                      <w:rFonts w:hint="eastAsia"/>
                      <w:color w:val="auto"/>
                      <w:lang w:val="en-US" w:eastAsia="zh-CN"/>
                    </w:rPr>
                    <w:t>填报</w:t>
                  </w:r>
                  <w:r>
                    <w:rPr>
                      <w:rFonts w:hint="default"/>
                      <w:color w:val="auto"/>
                      <w:lang w:val="en-US" w:eastAsia="zh-CN"/>
                    </w:rPr>
                    <w:t>排污</w:t>
                  </w:r>
                  <w:r>
                    <w:rPr>
                      <w:rFonts w:hint="eastAsia"/>
                      <w:color w:val="auto"/>
                      <w:lang w:val="en-US" w:eastAsia="zh-CN"/>
                    </w:rPr>
                    <w:t>登记表</w:t>
                  </w:r>
                  <w:r>
                    <w:rPr>
                      <w:rFonts w:hint="default"/>
                      <w:color w:val="auto"/>
                      <w:lang w:val="en-US" w:eastAsia="zh-CN"/>
                    </w:rPr>
                    <w:t>。</w:t>
                  </w:r>
                </w:p>
              </w:tc>
              <w:tc>
                <w:tcPr>
                  <w:tcW w:w="891" w:type="dxa"/>
                  <w:tcBorders>
                    <w:top w:val="single" w:color="auto" w:sz="4" w:space="0"/>
                    <w:left w:val="single" w:color="auto" w:sz="4" w:space="0"/>
                    <w:bottom w:val="single" w:color="auto" w:sz="12" w:space="0"/>
                    <w:right w:val="nil"/>
                  </w:tcBorders>
                  <w:shd w:val="clear" w:color="auto" w:fill="auto"/>
                  <w:vAlign w:val="center"/>
                </w:tcPr>
                <w:p w14:paraId="7ADD97CF">
                  <w:pPr>
                    <w:pStyle w:val="42"/>
                    <w:bidi w:val="0"/>
                    <w:rPr>
                      <w:rFonts w:hint="default"/>
                      <w:color w:val="auto"/>
                      <w:lang w:val="en-US" w:eastAsia="zh-CN"/>
                    </w:rPr>
                  </w:pPr>
                  <w:r>
                    <w:rPr>
                      <w:rFonts w:hint="default"/>
                      <w:color w:val="auto"/>
                      <w:lang w:val="en-US" w:eastAsia="zh-CN"/>
                    </w:rPr>
                    <w:t>符合</w:t>
                  </w:r>
                </w:p>
              </w:tc>
            </w:tr>
          </w:tbl>
          <w:p w14:paraId="62376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2" w:firstLineChars="200"/>
              <w:textAlignment w:val="auto"/>
              <w:rPr>
                <w:rFonts w:hint="default" w:ascii="Times New Roman" w:hAnsi="Times New Roman" w:eastAsia="黑体" w:cs="Times New Roman"/>
                <w:b w:val="0"/>
                <w:bCs/>
                <w:color w:val="auto"/>
                <w:sz w:val="21"/>
                <w:szCs w:val="21"/>
              </w:rPr>
            </w:pPr>
            <w:r>
              <w:rPr>
                <w:rFonts w:hint="eastAsia" w:cs="Times New Roman"/>
                <w:b/>
                <w:bCs/>
                <w:color w:val="auto"/>
                <w:sz w:val="24"/>
                <w:lang w:val="en-US" w:eastAsia="zh-CN"/>
              </w:rPr>
              <w:t>11</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本项目与《关于严格项目审批工作坚决防止新上“散乱污”项目的通知》（鲁环字〔202</w:t>
            </w:r>
            <w:r>
              <w:rPr>
                <w:rFonts w:hint="default" w:ascii="Times New Roman" w:hAnsi="Times New Roman" w:cs="Times New Roman"/>
                <w:b/>
                <w:bCs/>
                <w:color w:val="auto"/>
                <w:sz w:val="24"/>
              </w:rPr>
              <w:t>1〕58号）符合性分析见下表。</w:t>
            </w:r>
          </w:p>
          <w:p w14:paraId="443B1C53">
            <w:pPr>
              <w:pStyle w:val="54"/>
              <w:bidi w:val="0"/>
              <w:rPr>
                <w:rFonts w:hint="default"/>
                <w:color w:val="auto"/>
                <w:lang w:val="en-US" w:eastAsia="zh-CN"/>
              </w:rPr>
            </w:pPr>
            <w:r>
              <w:rPr>
                <w:rFonts w:hint="default"/>
                <w:color w:val="auto"/>
                <w:lang w:val="en-US" w:eastAsia="zh-CN"/>
              </w:rPr>
              <w:t>与鲁环字〔2021〕58号文件符合性分析</w:t>
            </w:r>
          </w:p>
          <w:tbl>
            <w:tblPr>
              <w:tblStyle w:val="3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256"/>
              <w:gridCol w:w="2405"/>
              <w:gridCol w:w="681"/>
            </w:tblGrid>
            <w:tr w14:paraId="5A78DF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2898" w:type="pct"/>
                  <w:noWrap w:val="0"/>
                  <w:vAlign w:val="center"/>
                </w:tcPr>
                <w:p w14:paraId="0069508C">
                  <w:pPr>
                    <w:pStyle w:val="42"/>
                    <w:bidi w:val="0"/>
                    <w:rPr>
                      <w:rFonts w:hint="default"/>
                      <w:color w:val="auto"/>
                    </w:rPr>
                  </w:pPr>
                  <w:r>
                    <w:rPr>
                      <w:rFonts w:hint="default"/>
                      <w:color w:val="auto"/>
                    </w:rPr>
                    <w:t>文件要求</w:t>
                  </w:r>
                </w:p>
              </w:tc>
              <w:tc>
                <w:tcPr>
                  <w:tcW w:w="1637" w:type="pct"/>
                  <w:noWrap w:val="0"/>
                  <w:vAlign w:val="center"/>
                </w:tcPr>
                <w:p w14:paraId="0C162B32">
                  <w:pPr>
                    <w:pStyle w:val="42"/>
                    <w:bidi w:val="0"/>
                    <w:rPr>
                      <w:rFonts w:hint="default"/>
                      <w:color w:val="auto"/>
                    </w:rPr>
                  </w:pPr>
                  <w:r>
                    <w:rPr>
                      <w:rFonts w:hint="default"/>
                      <w:color w:val="auto"/>
                    </w:rPr>
                    <w:t>项目情况</w:t>
                  </w:r>
                </w:p>
              </w:tc>
              <w:tc>
                <w:tcPr>
                  <w:tcW w:w="463" w:type="pct"/>
                  <w:noWrap w:val="0"/>
                  <w:vAlign w:val="center"/>
                </w:tcPr>
                <w:p w14:paraId="0AC18879">
                  <w:pPr>
                    <w:pStyle w:val="42"/>
                    <w:bidi w:val="0"/>
                    <w:rPr>
                      <w:rFonts w:hint="default"/>
                      <w:color w:val="auto"/>
                    </w:rPr>
                  </w:pPr>
                  <w:r>
                    <w:rPr>
                      <w:rFonts w:hint="default"/>
                      <w:color w:val="auto"/>
                    </w:rPr>
                    <w:t>符合性</w:t>
                  </w:r>
                </w:p>
              </w:tc>
            </w:tr>
            <w:tr w14:paraId="2D5F0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2898" w:type="pct"/>
                  <w:noWrap w:val="0"/>
                  <w:vAlign w:val="center"/>
                </w:tcPr>
                <w:p w14:paraId="18955878">
                  <w:pPr>
                    <w:pStyle w:val="42"/>
                    <w:bidi w:val="0"/>
                    <w:rPr>
                      <w:rFonts w:hint="default"/>
                      <w:color w:val="auto"/>
                    </w:rPr>
                  </w:pPr>
                  <w:r>
                    <w:rPr>
                      <w:rFonts w:hint="default"/>
                      <w:color w:val="auto"/>
                    </w:rPr>
                    <w:t>一、认真贯彻执行产业政策。新上项目必须符合国家产业政策要求，禁止采用国家公布的淘汰工艺和落后设备，不得引进耗能高、污染大、生产粗放、不符合国家产业政策的项目。</w:t>
                  </w:r>
                </w:p>
              </w:tc>
              <w:tc>
                <w:tcPr>
                  <w:tcW w:w="1637" w:type="pct"/>
                  <w:noWrap w:val="0"/>
                  <w:vAlign w:val="center"/>
                </w:tcPr>
                <w:p w14:paraId="398ABE81">
                  <w:pPr>
                    <w:pStyle w:val="42"/>
                    <w:bidi w:val="0"/>
                    <w:rPr>
                      <w:rFonts w:hint="default"/>
                      <w:color w:val="auto"/>
                    </w:rPr>
                  </w:pPr>
                  <w:r>
                    <w:rPr>
                      <w:rFonts w:hint="default"/>
                      <w:color w:val="auto"/>
                      <w:lang w:eastAsia="zh-CN"/>
                    </w:rPr>
                    <w:t>本项目符合国家产业政策</w:t>
                  </w:r>
                  <w:r>
                    <w:rPr>
                      <w:rFonts w:hint="eastAsia"/>
                      <w:color w:val="auto"/>
                      <w:lang w:val="en-US" w:eastAsia="zh-CN"/>
                    </w:rPr>
                    <w:t>，不</w:t>
                  </w:r>
                  <w:r>
                    <w:rPr>
                      <w:rFonts w:hint="default"/>
                      <w:color w:val="auto"/>
                    </w:rPr>
                    <w:t>采用国家公布的淘汰工艺和落后设备。</w:t>
                  </w:r>
                </w:p>
              </w:tc>
              <w:tc>
                <w:tcPr>
                  <w:tcW w:w="463" w:type="pct"/>
                  <w:noWrap w:val="0"/>
                  <w:vAlign w:val="center"/>
                </w:tcPr>
                <w:p w14:paraId="745C0BB2">
                  <w:pPr>
                    <w:pStyle w:val="42"/>
                    <w:bidi w:val="0"/>
                    <w:rPr>
                      <w:rFonts w:hint="default"/>
                      <w:color w:val="auto"/>
                    </w:rPr>
                  </w:pPr>
                  <w:r>
                    <w:rPr>
                      <w:rFonts w:hint="default"/>
                      <w:color w:val="auto"/>
                    </w:rPr>
                    <w:t>符合</w:t>
                  </w:r>
                </w:p>
              </w:tc>
            </w:tr>
            <w:tr w14:paraId="56DC8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2898" w:type="pct"/>
                  <w:noWrap w:val="0"/>
                  <w:vAlign w:val="center"/>
                </w:tcPr>
                <w:p w14:paraId="1AF0FF3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二、强化规划刚性约束。新上项目必须符合国土空间规划、产业发展规划等要求，积极引导产业园区外的“散乱污”整治搬迁改造企业进入产业园区或工业集聚区，并鼓励租赁标准厂房，按照“布局集中、用地集约、产业集聚、空间优化”的原则，高标准制定产业发展规划，明确主导产业、布局和产业发展方向，引导企业规范化、规模化、集约化发展。</w:t>
                  </w:r>
                </w:p>
              </w:tc>
              <w:tc>
                <w:tcPr>
                  <w:tcW w:w="1637" w:type="pct"/>
                  <w:noWrap w:val="0"/>
                  <w:vAlign w:val="center"/>
                </w:tcPr>
                <w:p w14:paraId="33B29CB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default"/>
                      <w:color w:val="auto"/>
                      <w:lang w:eastAsia="zh-CN"/>
                    </w:rPr>
                    <w:t>本项目建设符合国土空间规划、产业发展规划，位</w:t>
                  </w:r>
                  <w:r>
                    <w:rPr>
                      <w:rFonts w:hint="default"/>
                      <w:color w:val="auto"/>
                      <w:lang w:val="en-US" w:eastAsia="zh-CN"/>
                    </w:rPr>
                    <w:t>于</w:t>
                  </w:r>
                  <w:r>
                    <w:rPr>
                      <w:rFonts w:hint="eastAsia"/>
                      <w:color w:val="auto"/>
                      <w:lang w:val="en-US" w:eastAsia="zh-CN"/>
                    </w:rPr>
                    <w:t>山东省淄博市淄川区钟楼街道，符合《淄博市国土空间总体规划》（2021-2035），具体位置见附图7</w:t>
                  </w:r>
                  <w:r>
                    <w:rPr>
                      <w:rFonts w:hint="default"/>
                      <w:color w:val="auto"/>
                      <w:lang w:val="en-US" w:eastAsia="zh-CN"/>
                    </w:rPr>
                    <w:t>。</w:t>
                  </w:r>
                </w:p>
              </w:tc>
              <w:tc>
                <w:tcPr>
                  <w:tcW w:w="463" w:type="pct"/>
                  <w:noWrap w:val="0"/>
                  <w:vAlign w:val="center"/>
                </w:tcPr>
                <w:p w14:paraId="23A6C7F1">
                  <w:pPr>
                    <w:pStyle w:val="42"/>
                    <w:bidi w:val="0"/>
                    <w:rPr>
                      <w:rFonts w:hint="default"/>
                      <w:color w:val="auto"/>
                    </w:rPr>
                  </w:pPr>
                  <w:r>
                    <w:rPr>
                      <w:rFonts w:hint="default"/>
                      <w:color w:val="auto"/>
                    </w:rPr>
                    <w:t>符合</w:t>
                  </w:r>
                </w:p>
              </w:tc>
            </w:tr>
            <w:tr w14:paraId="6CE25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2898" w:type="pct"/>
                  <w:noWrap w:val="0"/>
                  <w:vAlign w:val="center"/>
                </w:tcPr>
                <w:p w14:paraId="69D0D001">
                  <w:pPr>
                    <w:pStyle w:val="42"/>
                    <w:bidi w:val="0"/>
                    <w:rPr>
                      <w:rFonts w:hint="default"/>
                      <w:color w:val="auto"/>
                      <w:lang w:val="en-US" w:eastAsia="zh-CN"/>
                    </w:rPr>
                  </w:pPr>
                  <w:r>
                    <w:rPr>
                      <w:rFonts w:hint="default"/>
                      <w:color w:val="auto"/>
                    </w:rPr>
                    <w:t>三、科学把好项目选址关。新建有污染物排放的工业项目，除在安全生产等方面有特殊要求的以外，应当进入工业园区或工业集聚区。各市要本着节约利用土地的原则，充分考虑项目周边环境、资金投入、推进速度等关键要素，合理选址，科学布局，切实做到符合用地政策，确保规划建设的项目有利于长远发展。</w:t>
                  </w:r>
                </w:p>
              </w:tc>
              <w:tc>
                <w:tcPr>
                  <w:tcW w:w="1637" w:type="pct"/>
                  <w:noWrap w:val="0"/>
                  <w:vAlign w:val="center"/>
                </w:tcPr>
                <w:p w14:paraId="620E1814">
                  <w:pPr>
                    <w:pStyle w:val="42"/>
                    <w:bidi w:val="0"/>
                    <w:rPr>
                      <w:rFonts w:hint="default"/>
                      <w:color w:val="auto"/>
                      <w:lang w:val="en-US" w:eastAsia="zh-CN"/>
                    </w:rPr>
                  </w:pPr>
                  <w:r>
                    <w:rPr>
                      <w:rFonts w:hint="default"/>
                      <w:color w:val="auto"/>
                      <w:lang w:eastAsia="zh-CN"/>
                    </w:rPr>
                    <w:t>本项目位于</w:t>
                  </w:r>
                  <w:r>
                    <w:rPr>
                      <w:rFonts w:hint="eastAsia"/>
                      <w:color w:val="auto"/>
                      <w:lang w:val="en-US" w:eastAsia="zh-CN"/>
                    </w:rPr>
                    <w:t>山东省淄博市淄川区钟楼街道</w:t>
                  </w:r>
                  <w:r>
                    <w:rPr>
                      <w:rFonts w:hint="default"/>
                      <w:color w:val="auto"/>
                      <w:lang w:eastAsia="zh-CN"/>
                    </w:rPr>
                    <w:t>，</w:t>
                  </w:r>
                  <w:r>
                    <w:rPr>
                      <w:rFonts w:hint="eastAsia"/>
                      <w:color w:val="auto"/>
                      <w:lang w:val="en-US" w:eastAsia="zh-CN"/>
                    </w:rPr>
                    <w:t>在淄川经济开发区内，</w:t>
                  </w:r>
                  <w:r>
                    <w:rPr>
                      <w:rFonts w:hint="default"/>
                      <w:color w:val="auto"/>
                      <w:lang w:eastAsia="zh-CN"/>
                    </w:rPr>
                    <w:t>选址合理，符合用地政策。</w:t>
                  </w:r>
                </w:p>
              </w:tc>
              <w:tc>
                <w:tcPr>
                  <w:tcW w:w="463" w:type="pct"/>
                  <w:noWrap w:val="0"/>
                  <w:vAlign w:val="center"/>
                </w:tcPr>
                <w:p w14:paraId="68983975">
                  <w:pPr>
                    <w:pStyle w:val="42"/>
                    <w:bidi w:val="0"/>
                    <w:rPr>
                      <w:rFonts w:hint="default"/>
                      <w:color w:val="auto"/>
                      <w:lang w:eastAsia="zh-CN"/>
                    </w:rPr>
                  </w:pPr>
                  <w:r>
                    <w:rPr>
                      <w:rFonts w:hint="default"/>
                      <w:color w:val="auto"/>
                      <w:lang w:eastAsia="zh-CN"/>
                    </w:rPr>
                    <w:t>符合</w:t>
                  </w:r>
                </w:p>
              </w:tc>
            </w:tr>
            <w:tr w14:paraId="3FCBED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2898" w:type="pct"/>
                  <w:noWrap w:val="0"/>
                  <w:vAlign w:val="center"/>
                </w:tcPr>
                <w:p w14:paraId="74864B2B">
                  <w:pPr>
                    <w:pStyle w:val="42"/>
                    <w:bidi w:val="0"/>
                    <w:rPr>
                      <w:rFonts w:hint="default"/>
                      <w:color w:val="auto"/>
                    </w:rPr>
                  </w:pPr>
                  <w:r>
                    <w:rPr>
                      <w:rFonts w:hint="default"/>
                      <w:color w:val="auto"/>
                    </w:rPr>
                    <w:t>四、严把项目环评审批关。新上项目必须严格执行环评审批“三挂钩”机制和“五个不批”要求，落实“三线一单”生态环境分区管控要求。强化替代约束，涉及主要污染物排放的，必须落实区域污染物排放替代，确保增产减污；涉及煤炭消耗的，必须落实煤炭消费减量替代，否则各级环评审批部门一律不予审批通过。</w:t>
                  </w:r>
                </w:p>
              </w:tc>
              <w:tc>
                <w:tcPr>
                  <w:tcW w:w="1637" w:type="pct"/>
                  <w:noWrap w:val="0"/>
                  <w:vAlign w:val="center"/>
                </w:tcPr>
                <w:p w14:paraId="6A8AD06C">
                  <w:pPr>
                    <w:pStyle w:val="42"/>
                    <w:bidi w:val="0"/>
                    <w:rPr>
                      <w:rFonts w:hint="default"/>
                      <w:color w:val="auto"/>
                      <w:lang w:eastAsia="zh-CN"/>
                    </w:rPr>
                  </w:pPr>
                  <w:r>
                    <w:rPr>
                      <w:rFonts w:hint="default"/>
                      <w:color w:val="auto"/>
                      <w:lang w:eastAsia="zh-CN"/>
                    </w:rPr>
                    <w:t>本项目建设严格执行环评审批“三挂钩”机制和“五个不批”要求，落实“三线一单”生态环境分区管控要求；涉及主要污染物排放，落实区域污染物排放替代；不涉及煤炭消耗</w:t>
                  </w:r>
                  <w:r>
                    <w:rPr>
                      <w:rFonts w:hint="eastAsia"/>
                      <w:color w:val="auto"/>
                      <w:lang w:eastAsia="zh-CN"/>
                    </w:rPr>
                    <w:t>。</w:t>
                  </w:r>
                </w:p>
              </w:tc>
              <w:tc>
                <w:tcPr>
                  <w:tcW w:w="463" w:type="pct"/>
                  <w:noWrap w:val="0"/>
                  <w:vAlign w:val="center"/>
                </w:tcPr>
                <w:p w14:paraId="487AB019">
                  <w:pPr>
                    <w:pStyle w:val="42"/>
                    <w:bidi w:val="0"/>
                    <w:rPr>
                      <w:rFonts w:hint="default"/>
                      <w:color w:val="auto"/>
                      <w:lang w:eastAsia="zh-CN"/>
                    </w:rPr>
                  </w:pPr>
                  <w:r>
                    <w:rPr>
                      <w:rFonts w:hint="default"/>
                      <w:color w:val="auto"/>
                    </w:rPr>
                    <w:t>符合</w:t>
                  </w:r>
                </w:p>
              </w:tc>
            </w:tr>
          </w:tbl>
          <w:p w14:paraId="4B2BC798">
            <w:pPr>
              <w:pStyle w:val="24"/>
              <w:rPr>
                <w:rFonts w:hint="default" w:ascii="Times New Roman" w:hAnsi="Times New Roman" w:eastAsia="宋体" w:cs="Times New Roman"/>
                <w:color w:val="auto"/>
                <w:kern w:val="0"/>
                <w:sz w:val="21"/>
                <w:szCs w:val="21"/>
                <w:lang w:val="en-US" w:eastAsia="zh-CN" w:bidi="ar"/>
              </w:rPr>
            </w:pPr>
          </w:p>
          <w:p w14:paraId="24A4946D">
            <w:pPr>
              <w:pStyle w:val="24"/>
              <w:rPr>
                <w:rFonts w:hint="default" w:ascii="Times New Roman" w:hAnsi="Times New Roman" w:eastAsia="宋体" w:cs="Times New Roman"/>
                <w:color w:val="auto"/>
                <w:kern w:val="0"/>
                <w:sz w:val="21"/>
                <w:szCs w:val="21"/>
                <w:lang w:val="en-US" w:eastAsia="zh-CN" w:bidi="ar"/>
              </w:rPr>
            </w:pPr>
          </w:p>
          <w:p w14:paraId="2F9ECAE3">
            <w:pPr>
              <w:pStyle w:val="24"/>
              <w:rPr>
                <w:rFonts w:hint="default" w:ascii="Times New Roman" w:hAnsi="Times New Roman" w:eastAsia="宋体" w:cs="Times New Roman"/>
                <w:color w:val="auto"/>
                <w:kern w:val="0"/>
                <w:sz w:val="21"/>
                <w:szCs w:val="21"/>
                <w:lang w:val="en-US" w:eastAsia="zh-CN" w:bidi="ar"/>
              </w:rPr>
            </w:pPr>
          </w:p>
          <w:p w14:paraId="3A477966">
            <w:pPr>
              <w:pStyle w:val="24"/>
              <w:rPr>
                <w:rFonts w:hint="default" w:ascii="Times New Roman" w:hAnsi="Times New Roman" w:eastAsia="宋体" w:cs="Times New Roman"/>
                <w:color w:val="auto"/>
                <w:kern w:val="0"/>
                <w:sz w:val="21"/>
                <w:szCs w:val="21"/>
                <w:lang w:val="en-US" w:eastAsia="zh-CN" w:bidi="ar"/>
              </w:rPr>
            </w:pPr>
          </w:p>
          <w:p w14:paraId="56806941">
            <w:pPr>
              <w:pStyle w:val="24"/>
              <w:rPr>
                <w:rFonts w:hint="default" w:ascii="Times New Roman" w:hAnsi="Times New Roman" w:eastAsia="宋体" w:cs="Times New Roman"/>
                <w:color w:val="auto"/>
                <w:kern w:val="0"/>
                <w:sz w:val="21"/>
                <w:szCs w:val="21"/>
                <w:lang w:val="en-US" w:eastAsia="zh-CN" w:bidi="ar"/>
              </w:rPr>
            </w:pPr>
          </w:p>
          <w:p w14:paraId="50E0E7E3">
            <w:pPr>
              <w:pStyle w:val="24"/>
              <w:rPr>
                <w:rFonts w:hint="default" w:ascii="Times New Roman" w:hAnsi="Times New Roman" w:eastAsia="宋体" w:cs="Times New Roman"/>
                <w:color w:val="auto"/>
                <w:kern w:val="0"/>
                <w:sz w:val="21"/>
                <w:szCs w:val="21"/>
                <w:lang w:val="en-US" w:eastAsia="zh-CN" w:bidi="ar"/>
              </w:rPr>
            </w:pPr>
          </w:p>
          <w:p w14:paraId="489C9E56">
            <w:pPr>
              <w:pStyle w:val="24"/>
              <w:rPr>
                <w:rFonts w:hint="default" w:ascii="Times New Roman" w:hAnsi="Times New Roman" w:eastAsia="宋体" w:cs="Times New Roman"/>
                <w:color w:val="auto"/>
                <w:kern w:val="0"/>
                <w:sz w:val="21"/>
                <w:szCs w:val="21"/>
                <w:lang w:val="en-US" w:eastAsia="zh-CN" w:bidi="ar"/>
              </w:rPr>
            </w:pPr>
          </w:p>
          <w:p w14:paraId="59A3E879">
            <w:pPr>
              <w:pStyle w:val="24"/>
              <w:rPr>
                <w:rFonts w:hint="default" w:ascii="Times New Roman" w:hAnsi="Times New Roman" w:eastAsia="宋体" w:cs="Times New Roman"/>
                <w:color w:val="auto"/>
                <w:kern w:val="0"/>
                <w:sz w:val="21"/>
                <w:szCs w:val="21"/>
                <w:lang w:val="en-US" w:eastAsia="zh-CN" w:bidi="ar"/>
              </w:rPr>
            </w:pPr>
          </w:p>
          <w:p w14:paraId="281B51F5">
            <w:pPr>
              <w:pStyle w:val="24"/>
              <w:rPr>
                <w:rFonts w:hint="default" w:ascii="Times New Roman" w:hAnsi="Times New Roman" w:eastAsia="宋体" w:cs="Times New Roman"/>
                <w:color w:val="auto"/>
                <w:kern w:val="0"/>
                <w:sz w:val="21"/>
                <w:szCs w:val="21"/>
                <w:lang w:val="en-US" w:eastAsia="zh-CN" w:bidi="ar"/>
              </w:rPr>
            </w:pPr>
          </w:p>
          <w:p w14:paraId="36A7FEFD">
            <w:pPr>
              <w:pStyle w:val="24"/>
              <w:rPr>
                <w:rFonts w:hint="default" w:ascii="Times New Roman" w:hAnsi="Times New Roman" w:eastAsia="宋体" w:cs="Times New Roman"/>
                <w:color w:val="auto"/>
                <w:kern w:val="0"/>
                <w:sz w:val="21"/>
                <w:szCs w:val="21"/>
                <w:lang w:val="en-US" w:eastAsia="zh-CN" w:bidi="ar"/>
              </w:rPr>
            </w:pPr>
          </w:p>
          <w:p w14:paraId="5FF0A8F0">
            <w:pPr>
              <w:pStyle w:val="24"/>
              <w:rPr>
                <w:rFonts w:hint="default" w:ascii="Times New Roman" w:hAnsi="Times New Roman" w:eastAsia="宋体" w:cs="Times New Roman"/>
                <w:color w:val="auto"/>
                <w:kern w:val="0"/>
                <w:sz w:val="21"/>
                <w:szCs w:val="21"/>
                <w:lang w:val="en-US" w:eastAsia="zh-CN" w:bidi="ar"/>
              </w:rPr>
            </w:pPr>
          </w:p>
          <w:p w14:paraId="0275FBEB">
            <w:pPr>
              <w:pStyle w:val="24"/>
              <w:rPr>
                <w:rFonts w:hint="default" w:ascii="Times New Roman" w:hAnsi="Times New Roman" w:eastAsia="宋体" w:cs="Times New Roman"/>
                <w:color w:val="auto"/>
                <w:kern w:val="0"/>
                <w:sz w:val="21"/>
                <w:szCs w:val="21"/>
                <w:lang w:val="en-US" w:eastAsia="zh-CN" w:bidi="ar"/>
              </w:rPr>
            </w:pPr>
          </w:p>
          <w:p w14:paraId="2DE3102C">
            <w:pPr>
              <w:pStyle w:val="24"/>
              <w:rPr>
                <w:rFonts w:hint="default" w:ascii="Times New Roman" w:hAnsi="Times New Roman" w:eastAsia="宋体" w:cs="Times New Roman"/>
                <w:color w:val="auto"/>
                <w:kern w:val="0"/>
                <w:sz w:val="21"/>
                <w:szCs w:val="21"/>
                <w:lang w:val="en-US" w:eastAsia="zh-CN" w:bidi="ar"/>
              </w:rPr>
            </w:pPr>
          </w:p>
          <w:p w14:paraId="0666A1DE">
            <w:pPr>
              <w:pStyle w:val="24"/>
              <w:rPr>
                <w:rFonts w:hint="default" w:ascii="Times New Roman" w:hAnsi="Times New Roman" w:eastAsia="宋体" w:cs="Times New Roman"/>
                <w:color w:val="auto"/>
                <w:kern w:val="0"/>
                <w:sz w:val="21"/>
                <w:szCs w:val="21"/>
                <w:lang w:val="en-US" w:eastAsia="zh-CN" w:bidi="ar"/>
              </w:rPr>
            </w:pPr>
          </w:p>
          <w:p w14:paraId="4A718A08">
            <w:pPr>
              <w:pStyle w:val="24"/>
              <w:rPr>
                <w:rFonts w:hint="default" w:ascii="Times New Roman" w:hAnsi="Times New Roman" w:eastAsia="宋体" w:cs="Times New Roman"/>
                <w:color w:val="auto"/>
                <w:kern w:val="0"/>
                <w:sz w:val="21"/>
                <w:szCs w:val="21"/>
                <w:lang w:val="en-US" w:eastAsia="zh-CN" w:bidi="ar"/>
              </w:rPr>
            </w:pPr>
          </w:p>
          <w:p w14:paraId="663B2F1F">
            <w:pPr>
              <w:pStyle w:val="24"/>
              <w:rPr>
                <w:rFonts w:hint="default" w:ascii="Times New Roman" w:hAnsi="Times New Roman" w:eastAsia="宋体" w:cs="Times New Roman"/>
                <w:color w:val="auto"/>
                <w:kern w:val="0"/>
                <w:sz w:val="21"/>
                <w:szCs w:val="21"/>
                <w:lang w:val="en-US" w:eastAsia="zh-CN" w:bidi="ar"/>
              </w:rPr>
            </w:pPr>
          </w:p>
          <w:p w14:paraId="54300E97">
            <w:pPr>
              <w:pStyle w:val="24"/>
              <w:rPr>
                <w:rFonts w:hint="default" w:ascii="Times New Roman" w:hAnsi="Times New Roman" w:eastAsia="宋体" w:cs="Times New Roman"/>
                <w:color w:val="auto"/>
                <w:kern w:val="0"/>
                <w:sz w:val="21"/>
                <w:szCs w:val="21"/>
                <w:lang w:val="en-US" w:eastAsia="zh-CN" w:bidi="ar"/>
              </w:rPr>
            </w:pPr>
          </w:p>
          <w:p w14:paraId="3F082FEE">
            <w:pPr>
              <w:pStyle w:val="24"/>
              <w:rPr>
                <w:rFonts w:hint="default" w:ascii="Times New Roman" w:hAnsi="Times New Roman" w:eastAsia="宋体" w:cs="Times New Roman"/>
                <w:color w:val="auto"/>
                <w:kern w:val="0"/>
                <w:sz w:val="21"/>
                <w:szCs w:val="21"/>
                <w:lang w:val="en-US" w:eastAsia="zh-CN" w:bidi="ar"/>
              </w:rPr>
            </w:pPr>
          </w:p>
          <w:p w14:paraId="0419F3B4">
            <w:pPr>
              <w:pStyle w:val="24"/>
              <w:rPr>
                <w:rFonts w:hint="default" w:ascii="Times New Roman" w:hAnsi="Times New Roman" w:eastAsia="宋体" w:cs="Times New Roman"/>
                <w:color w:val="auto"/>
                <w:kern w:val="0"/>
                <w:sz w:val="21"/>
                <w:szCs w:val="21"/>
                <w:lang w:val="en-US" w:eastAsia="zh-CN" w:bidi="ar"/>
              </w:rPr>
            </w:pPr>
          </w:p>
          <w:p w14:paraId="00811B0B">
            <w:pPr>
              <w:pStyle w:val="24"/>
              <w:rPr>
                <w:rFonts w:hint="default" w:ascii="Times New Roman" w:hAnsi="Times New Roman" w:eastAsia="宋体" w:cs="Times New Roman"/>
                <w:color w:val="auto"/>
                <w:kern w:val="0"/>
                <w:sz w:val="21"/>
                <w:szCs w:val="21"/>
                <w:lang w:val="en-US" w:eastAsia="zh-CN" w:bidi="ar"/>
              </w:rPr>
            </w:pPr>
          </w:p>
          <w:p w14:paraId="1FEB9720">
            <w:pPr>
              <w:pStyle w:val="24"/>
              <w:rPr>
                <w:rFonts w:hint="default" w:ascii="Times New Roman" w:hAnsi="Times New Roman" w:eastAsia="宋体" w:cs="Times New Roman"/>
                <w:color w:val="auto"/>
                <w:kern w:val="0"/>
                <w:sz w:val="21"/>
                <w:szCs w:val="21"/>
                <w:lang w:val="en-US" w:eastAsia="zh-CN" w:bidi="ar"/>
              </w:rPr>
            </w:pPr>
          </w:p>
          <w:p w14:paraId="39CFBBA5">
            <w:pPr>
              <w:pStyle w:val="24"/>
              <w:rPr>
                <w:rFonts w:hint="default" w:ascii="Times New Roman" w:hAnsi="Times New Roman" w:eastAsia="宋体" w:cs="Times New Roman"/>
                <w:color w:val="auto"/>
                <w:kern w:val="0"/>
                <w:sz w:val="21"/>
                <w:szCs w:val="21"/>
                <w:lang w:val="en-US" w:eastAsia="zh-CN" w:bidi="ar"/>
              </w:rPr>
            </w:pPr>
          </w:p>
          <w:p w14:paraId="176AEE13">
            <w:pPr>
              <w:pStyle w:val="24"/>
              <w:rPr>
                <w:rFonts w:hint="default" w:ascii="Times New Roman" w:hAnsi="Times New Roman" w:eastAsia="宋体" w:cs="Times New Roman"/>
                <w:color w:val="auto"/>
                <w:kern w:val="0"/>
                <w:sz w:val="21"/>
                <w:szCs w:val="21"/>
                <w:lang w:val="en-US" w:eastAsia="zh-CN" w:bidi="ar"/>
              </w:rPr>
            </w:pPr>
          </w:p>
          <w:p w14:paraId="673EC23F">
            <w:pPr>
              <w:pStyle w:val="24"/>
              <w:rPr>
                <w:rFonts w:hint="default" w:ascii="Times New Roman" w:hAnsi="Times New Roman" w:eastAsia="宋体" w:cs="Times New Roman"/>
                <w:color w:val="auto"/>
                <w:kern w:val="0"/>
                <w:sz w:val="21"/>
                <w:szCs w:val="21"/>
                <w:lang w:val="en-US" w:eastAsia="zh-CN" w:bidi="ar"/>
              </w:rPr>
            </w:pPr>
          </w:p>
          <w:p w14:paraId="2B002134">
            <w:pPr>
              <w:pStyle w:val="24"/>
              <w:rPr>
                <w:rFonts w:hint="default" w:ascii="Times New Roman" w:hAnsi="Times New Roman" w:eastAsia="宋体" w:cs="Times New Roman"/>
                <w:color w:val="auto"/>
                <w:kern w:val="0"/>
                <w:sz w:val="21"/>
                <w:szCs w:val="21"/>
                <w:lang w:val="en-US" w:eastAsia="zh-CN" w:bidi="ar"/>
              </w:rPr>
            </w:pPr>
          </w:p>
          <w:p w14:paraId="0A2387A6">
            <w:pPr>
              <w:autoSpaceDE w:val="0"/>
              <w:autoSpaceDN w:val="0"/>
              <w:adjustRightInd w:val="0"/>
              <w:snapToGrid w:val="0"/>
              <w:jc w:val="both"/>
              <w:rPr>
                <w:rFonts w:hint="default" w:ascii="Times New Roman" w:hAnsi="Times New Roman" w:eastAsia="宋体" w:cs="Times New Roman"/>
                <w:color w:val="auto"/>
                <w:kern w:val="0"/>
                <w:sz w:val="24"/>
                <w:szCs w:val="24"/>
                <w:lang w:eastAsia="zh-CN"/>
              </w:rPr>
            </w:pPr>
          </w:p>
        </w:tc>
      </w:tr>
    </w:tbl>
    <w:p w14:paraId="7D2CB7A5">
      <w:pPr>
        <w:pStyle w:val="2"/>
        <w:shd w:val="clear"/>
        <w:rPr>
          <w:color w:val="auto"/>
          <w:highlight w:val="none"/>
        </w:rPr>
        <w:sectPr>
          <w:footerReference r:id="rId5" w:type="default"/>
          <w:pgSz w:w="11905" w:h="16838"/>
          <w:pgMar w:top="1633" w:right="1701" w:bottom="1633" w:left="1701" w:header="1134" w:footer="1417" w:gutter="0"/>
          <w:pgBorders>
            <w:top w:val="none" w:sz="0" w:space="0"/>
            <w:left w:val="none" w:sz="0" w:space="0"/>
            <w:bottom w:val="none" w:sz="0" w:space="0"/>
            <w:right w:val="none" w:sz="0" w:space="0"/>
          </w:pgBorders>
          <w:pgNumType w:fmt="decimal" w:start="1"/>
          <w:cols w:space="720" w:num="1"/>
          <w:docGrid w:linePitch="312" w:charSpace="0"/>
        </w:sectPr>
      </w:pPr>
    </w:p>
    <w:p w14:paraId="45EE2E1B">
      <w:pPr>
        <w:pStyle w:val="2"/>
        <w:shd w:val="clear"/>
        <w:rPr>
          <w:color w:val="auto"/>
          <w:highlight w:val="none"/>
        </w:rPr>
      </w:pPr>
      <w:r>
        <w:rPr>
          <w:rFonts w:hint="eastAsia"/>
          <w:color w:val="auto"/>
          <w:highlight w:val="none"/>
        </w:rPr>
        <w:t>建设项目工程分析</w:t>
      </w:r>
    </w:p>
    <w:tbl>
      <w:tblPr>
        <w:tblStyle w:val="3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8028"/>
      </w:tblGrid>
      <w:tr w14:paraId="0EAC9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7" w:type="dxa"/>
            <w:vAlign w:val="center"/>
          </w:tcPr>
          <w:p w14:paraId="12E21E6F">
            <w:pPr>
              <w:pStyle w:val="30"/>
              <w:shd w:val="clear"/>
              <w:adjustRightInd w:val="0"/>
              <w:snapToGrid w:val="0"/>
              <w:jc w:val="center"/>
              <w:rPr>
                <w:rFonts w:cs="宋体"/>
                <w:color w:val="auto"/>
                <w:szCs w:val="24"/>
                <w:highlight w:val="none"/>
              </w:rPr>
            </w:pPr>
            <w:r>
              <w:rPr>
                <w:rFonts w:hint="eastAsia" w:cs="宋体"/>
                <w:color w:val="auto"/>
                <w:szCs w:val="24"/>
                <w:highlight w:val="none"/>
              </w:rPr>
              <w:t>建设内容</w:t>
            </w:r>
          </w:p>
        </w:tc>
        <w:tc>
          <w:tcPr>
            <w:tcW w:w="8028" w:type="dxa"/>
          </w:tcPr>
          <w:p w14:paraId="0BED011E">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482" w:firstLineChars="200"/>
              <w:textAlignment w:val="auto"/>
              <w:rPr>
                <w:b/>
                <w:bCs/>
                <w:color w:val="auto"/>
                <w:highlight w:val="none"/>
              </w:rPr>
            </w:pPr>
            <w:r>
              <w:rPr>
                <w:rFonts w:hint="eastAsia"/>
                <w:b/>
                <w:bCs/>
                <w:color w:val="auto"/>
                <w:highlight w:val="none"/>
              </w:rPr>
              <w:t>1、建设项目基本情况</w:t>
            </w:r>
          </w:p>
          <w:p w14:paraId="5A0595A6">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ascii="宋体" w:hAnsi="宋体" w:eastAsia="宋体" w:cs="宋体"/>
                <w:color w:val="auto"/>
                <w:sz w:val="24"/>
                <w:szCs w:val="24"/>
              </w:rPr>
            </w:pPr>
            <w:r>
              <w:rPr>
                <w:rFonts w:hint="default" w:ascii="Times New Roman" w:hAnsi="Times New Roman" w:eastAsia="宋体" w:cs="Times New Roman"/>
                <w:color w:val="auto"/>
                <w:sz w:val="24"/>
                <w:szCs w:val="24"/>
                <w:lang w:val="zh-CN" w:eastAsia="zh-CN"/>
              </w:rPr>
              <w:t>淄博汇总汽车零部件有限公司</w:t>
            </w:r>
            <w:r>
              <w:rPr>
                <w:rFonts w:hint="eastAsia" w:ascii="Times New Roman" w:hAnsi="Times New Roman" w:eastAsia="宋体" w:cs="Times New Roman"/>
                <w:color w:val="auto"/>
                <w:sz w:val="24"/>
                <w:szCs w:val="24"/>
                <w:lang w:val="en-US" w:eastAsia="zh-CN"/>
              </w:rPr>
              <w:t>位于淄博市淄</w:t>
            </w:r>
            <w:r>
              <w:rPr>
                <w:rFonts w:hint="eastAsia" w:cs="Times New Roman"/>
                <w:color w:val="auto"/>
                <w:sz w:val="24"/>
                <w:szCs w:val="24"/>
                <w:lang w:val="en-US" w:eastAsia="zh-CN"/>
              </w:rPr>
              <w:t>川区</w:t>
            </w:r>
            <w:r>
              <w:rPr>
                <w:rFonts w:hint="default" w:ascii="Times New Roman" w:hAnsi="Times New Roman" w:eastAsia="宋体" w:cs="Times New Roman"/>
                <w:color w:val="auto"/>
                <w:sz w:val="24"/>
                <w:szCs w:val="24"/>
                <w:lang w:val="zh-CN" w:eastAsia="zh-CN"/>
              </w:rPr>
              <w:t>钟楼街道办事处望娘社区七星河路121号</w:t>
            </w:r>
            <w:r>
              <w:rPr>
                <w:rFonts w:hint="eastAsia" w:ascii="Times New Roman" w:hAnsi="Times New Roman" w:eastAsia="宋体" w:cs="Times New Roman"/>
                <w:color w:val="auto"/>
                <w:sz w:val="24"/>
                <w:szCs w:val="24"/>
                <w:lang w:val="en-US" w:eastAsia="zh-CN"/>
              </w:rPr>
              <w:t>，成立于2026年3月3日</w:t>
            </w:r>
            <w:r>
              <w:rPr>
                <w:rFonts w:hint="eastAsia"/>
                <w:color w:val="auto"/>
                <w:sz w:val="24"/>
                <w:szCs w:val="24"/>
                <w:lang w:val="en-US" w:eastAsia="zh-CN"/>
              </w:rPr>
              <w:t>，</w:t>
            </w:r>
            <w:r>
              <w:rPr>
                <w:rFonts w:hint="eastAsia"/>
                <w:color w:val="auto"/>
                <w:sz w:val="24"/>
                <w:szCs w:val="24"/>
                <w:highlight w:val="none"/>
                <w:lang w:val="en-US" w:eastAsia="zh-CN"/>
              </w:rPr>
              <w:t>法定代表人张威</w:t>
            </w:r>
            <w:r>
              <w:rPr>
                <w:rFonts w:hint="eastAsia"/>
                <w:color w:val="auto"/>
                <w:sz w:val="24"/>
                <w:szCs w:val="24"/>
                <w:lang w:val="en-US" w:eastAsia="zh-CN"/>
              </w:rPr>
              <w:t>。</w:t>
            </w:r>
            <w:r>
              <w:rPr>
                <w:rFonts w:ascii="宋体" w:hAnsi="宋体" w:eastAsia="宋体" w:cs="宋体"/>
                <w:color w:val="auto"/>
                <w:sz w:val="24"/>
                <w:szCs w:val="24"/>
              </w:rPr>
              <w:t>为顺应淄川区汽车产业快速发展趋势，完善区域汽车零部件本地化配套体系，满足</w:t>
            </w:r>
            <w:r>
              <w:rPr>
                <w:rFonts w:hint="eastAsia" w:ascii="宋体" w:hAnsi="宋体" w:cs="宋体"/>
                <w:color w:val="auto"/>
                <w:sz w:val="24"/>
                <w:szCs w:val="24"/>
                <w:lang w:val="en-US" w:eastAsia="zh-CN"/>
              </w:rPr>
              <w:t>吉利（</w:t>
            </w:r>
            <w:r>
              <w:rPr>
                <w:rFonts w:ascii="宋体" w:hAnsi="宋体" w:eastAsia="宋体" w:cs="宋体"/>
                <w:color w:val="auto"/>
                <w:sz w:val="24"/>
                <w:szCs w:val="24"/>
              </w:rPr>
              <w:t>淄博</w:t>
            </w:r>
            <w:r>
              <w:rPr>
                <w:rFonts w:hint="eastAsia" w:ascii="宋体" w:hAnsi="宋体" w:cs="宋体"/>
                <w:color w:val="auto"/>
                <w:sz w:val="24"/>
                <w:szCs w:val="24"/>
                <w:lang w:eastAsia="zh-CN"/>
              </w:rPr>
              <w:t>）</w:t>
            </w:r>
            <w:r>
              <w:rPr>
                <w:rFonts w:ascii="宋体" w:hAnsi="宋体" w:eastAsia="宋体" w:cs="宋体"/>
                <w:color w:val="auto"/>
                <w:sz w:val="24"/>
                <w:szCs w:val="24"/>
              </w:rPr>
              <w:t>基地整车量产对专用隔音隔热垫、底护板等汽车软内饰产品的配套需求，淄博汇总汽车零部件有限公司拟投资建设汽车软内饰产品研发生产项目。</w:t>
            </w:r>
          </w:p>
          <w:p w14:paraId="783A347B">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color w:val="auto"/>
                <w:lang w:val="en-US" w:eastAsia="zh-CN"/>
              </w:rPr>
            </w:pPr>
            <w:r>
              <w:rPr>
                <w:rFonts w:hint="eastAsia" w:cs="Times New Roman"/>
                <w:color w:val="auto"/>
                <w:sz w:val="24"/>
                <w:szCs w:val="24"/>
                <w:lang w:val="zh-CN" w:eastAsia="zh-CN"/>
              </w:rPr>
              <w:t>项目共分</w:t>
            </w:r>
            <w:r>
              <w:rPr>
                <w:rFonts w:hint="eastAsia" w:cs="Times New Roman"/>
                <w:color w:val="auto"/>
                <w:sz w:val="24"/>
                <w:szCs w:val="24"/>
                <w:lang w:val="en-US" w:eastAsia="zh-CN"/>
              </w:rPr>
              <w:t>二</w:t>
            </w:r>
            <w:r>
              <w:rPr>
                <w:rFonts w:hint="eastAsia" w:cs="Times New Roman"/>
                <w:color w:val="auto"/>
                <w:sz w:val="24"/>
                <w:szCs w:val="24"/>
                <w:lang w:val="zh-CN" w:eastAsia="zh-CN"/>
              </w:rPr>
              <w:t>期建设，</w:t>
            </w:r>
            <w:r>
              <w:rPr>
                <w:rFonts w:hint="eastAsia"/>
                <w:color w:val="auto"/>
                <w:lang w:val="en-US" w:eastAsia="zh-CN"/>
              </w:rPr>
              <w:t>一期租赁厂房，面积10450平方米，建设汽车隔音隔热、底护板自动化生产线、建设产品检测实验室，项目建成后将形成年产30万套汽车隔音隔热垫的生产能力。二期新租赁厂房2000平方米，新上研发设备，建设研发中心，提高自主创新能力，形成辐射北方的汽车隔音隔热垫研发生产基地。</w:t>
            </w:r>
            <w:r>
              <w:rPr>
                <w:rFonts w:hint="eastAsia" w:cs="Times New Roman"/>
                <w:color w:val="auto"/>
                <w:sz w:val="24"/>
                <w:szCs w:val="24"/>
                <w:lang w:val="en-US" w:eastAsia="zh-CN"/>
              </w:rPr>
              <w:t>本次报告仅对项目一期内容进行评价。</w:t>
            </w:r>
          </w:p>
          <w:p w14:paraId="762AE8BA">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left"/>
              <w:textAlignment w:val="auto"/>
              <w:rPr>
                <w:rFonts w:hint="default"/>
                <w:color w:val="auto"/>
                <w:sz w:val="24"/>
                <w:szCs w:val="24"/>
                <w:lang w:val="en-US" w:eastAsia="zh-CN"/>
              </w:rPr>
            </w:pPr>
            <w:r>
              <w:rPr>
                <w:rFonts w:hint="default"/>
                <w:color w:val="auto"/>
                <w:sz w:val="24"/>
                <w:szCs w:val="24"/>
                <w:lang w:val="en-US" w:eastAsia="zh-CN"/>
              </w:rPr>
              <w:t>项目名称：</w:t>
            </w:r>
            <w:r>
              <w:rPr>
                <w:rFonts w:hint="default" w:ascii="Times New Roman" w:hAnsi="Times New Roman" w:eastAsia="宋体" w:cs="Times New Roman"/>
                <w:color w:val="auto"/>
                <w:sz w:val="24"/>
                <w:szCs w:val="24"/>
                <w:lang w:val="zh-CN" w:eastAsia="zh-CN"/>
              </w:rPr>
              <w:t>淄博汇总汽车零部件有限公司</w:t>
            </w:r>
            <w:r>
              <w:rPr>
                <w:rFonts w:hint="eastAsia" w:ascii="Times New Roman" w:hAnsi="Times New Roman" w:eastAsia="宋体" w:cs="Times New Roman"/>
                <w:color w:val="auto"/>
                <w:sz w:val="24"/>
                <w:szCs w:val="24"/>
                <w:lang w:val="en-US" w:eastAsia="zh-CN"/>
              </w:rPr>
              <w:t>汽车软内饰产品研发生产项目</w:t>
            </w:r>
            <w:r>
              <w:rPr>
                <w:rFonts w:hint="eastAsia" w:cs="Times New Roman"/>
                <w:color w:val="auto"/>
                <w:sz w:val="24"/>
                <w:szCs w:val="24"/>
                <w:lang w:val="en-US" w:eastAsia="zh-CN"/>
              </w:rPr>
              <w:t>（一期）</w:t>
            </w:r>
          </w:p>
          <w:p w14:paraId="4FC26E13">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left"/>
              <w:textAlignment w:val="auto"/>
              <w:rPr>
                <w:rFonts w:hint="default"/>
                <w:color w:val="auto"/>
                <w:sz w:val="24"/>
                <w:szCs w:val="24"/>
                <w:lang w:val="en-US" w:eastAsia="zh-CN"/>
              </w:rPr>
            </w:pPr>
            <w:r>
              <w:rPr>
                <w:rFonts w:hint="default"/>
                <w:color w:val="auto"/>
                <w:sz w:val="24"/>
                <w:szCs w:val="24"/>
                <w:lang w:val="en-US" w:eastAsia="zh-CN"/>
              </w:rPr>
              <w:t>建设单位：</w:t>
            </w:r>
            <w:r>
              <w:rPr>
                <w:rFonts w:hint="default" w:ascii="Times New Roman" w:hAnsi="Times New Roman" w:eastAsia="宋体" w:cs="Times New Roman"/>
                <w:color w:val="auto"/>
                <w:sz w:val="24"/>
                <w:szCs w:val="24"/>
                <w:lang w:val="zh-CN" w:eastAsia="zh-CN"/>
              </w:rPr>
              <w:t>淄博汇总汽车零部件有限公司</w:t>
            </w:r>
          </w:p>
          <w:p w14:paraId="38FA444A">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left"/>
              <w:textAlignment w:val="auto"/>
              <w:rPr>
                <w:rFonts w:hint="default"/>
                <w:color w:val="auto"/>
                <w:sz w:val="24"/>
                <w:szCs w:val="24"/>
                <w:lang w:val="en-US" w:eastAsia="zh-CN"/>
              </w:rPr>
            </w:pPr>
            <w:r>
              <w:rPr>
                <w:rFonts w:hint="default"/>
                <w:color w:val="auto"/>
                <w:sz w:val="24"/>
                <w:szCs w:val="24"/>
                <w:lang w:val="en-US" w:eastAsia="zh-CN"/>
              </w:rPr>
              <w:t>项目性质：</w:t>
            </w:r>
            <w:r>
              <w:rPr>
                <w:rFonts w:hint="eastAsia"/>
                <w:color w:val="auto"/>
                <w:sz w:val="24"/>
                <w:szCs w:val="24"/>
                <w:lang w:val="en-US" w:eastAsia="zh-CN"/>
              </w:rPr>
              <w:t>新建</w:t>
            </w:r>
          </w:p>
          <w:p w14:paraId="2FC8F28D">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color w:val="auto"/>
                <w:sz w:val="24"/>
                <w:szCs w:val="24"/>
                <w:lang w:val="en-US" w:eastAsia="zh-CN"/>
              </w:rPr>
              <w:t>建设地点：</w:t>
            </w:r>
            <w:r>
              <w:rPr>
                <w:rFonts w:hint="eastAsia" w:ascii="Times New Roman" w:hAnsi="Times New Roman" w:eastAsia="宋体" w:cs="Times New Roman"/>
                <w:color w:val="auto"/>
                <w:sz w:val="24"/>
                <w:szCs w:val="24"/>
                <w:lang w:val="en-US" w:eastAsia="zh-CN"/>
              </w:rPr>
              <w:t>淄博市淄</w:t>
            </w:r>
            <w:r>
              <w:rPr>
                <w:rFonts w:hint="eastAsia" w:cs="Times New Roman"/>
                <w:color w:val="auto"/>
                <w:sz w:val="24"/>
                <w:szCs w:val="24"/>
                <w:lang w:val="en-US" w:eastAsia="zh-CN"/>
              </w:rPr>
              <w:t>川</w:t>
            </w:r>
            <w:r>
              <w:rPr>
                <w:rFonts w:hint="default" w:ascii="Times New Roman" w:hAnsi="Times New Roman" w:eastAsia="宋体" w:cs="Times New Roman"/>
                <w:color w:val="auto"/>
                <w:sz w:val="24"/>
                <w:szCs w:val="24"/>
                <w:lang w:val="zh-CN" w:eastAsia="zh-CN"/>
              </w:rPr>
              <w:t>钟楼街道办事处望娘社区七星河路121号</w:t>
            </w:r>
            <w:r>
              <w:rPr>
                <w:rFonts w:hint="eastAsia" w:ascii="Times New Roman" w:hAnsi="Times New Roman" w:cs="Times New Roman"/>
                <w:color w:val="auto"/>
                <w:sz w:val="24"/>
                <w:szCs w:val="24"/>
                <w:lang w:val="zh-CN" w:eastAsia="zh-CN"/>
              </w:rPr>
              <w:t>。</w:t>
            </w:r>
            <w:r>
              <w:rPr>
                <w:rFonts w:hint="eastAsia" w:ascii="Times New Roman" w:hAnsi="Times New Roman" w:eastAsia="宋体" w:cs="Times New Roman"/>
                <w:color w:val="auto"/>
                <w:sz w:val="24"/>
                <w:szCs w:val="24"/>
                <w:highlight w:val="none"/>
                <w:lang w:val="en-US" w:eastAsia="zh-CN"/>
              </w:rPr>
              <w:t>项目地理位置见附图1。</w:t>
            </w:r>
          </w:p>
          <w:p w14:paraId="6FEDE945">
            <w:pPr>
              <w:keepNext w:val="0"/>
              <w:keepLines w:val="0"/>
              <w:pageBreakBefore w:val="0"/>
              <w:widowControl w:val="0"/>
              <w:kinsoku/>
              <w:wordWrap/>
              <w:overflowPunct/>
              <w:topLinePunct w:val="0"/>
              <w:bidi w:val="0"/>
              <w:adjustRightInd w:val="0"/>
              <w:snapToGrid w:val="0"/>
              <w:spacing w:line="440" w:lineRule="atLeas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行业类别：</w:t>
            </w:r>
            <w:r>
              <w:rPr>
                <w:rFonts w:hint="eastAsia" w:ascii="Times New Roman" w:hAnsi="Times New Roman" w:eastAsia="宋体" w:cs="Times New Roman"/>
                <w:color w:val="auto"/>
                <w:sz w:val="24"/>
                <w:szCs w:val="24"/>
                <w:lang w:val="en-US" w:eastAsia="zh-CN"/>
              </w:rPr>
              <w:t>C3670汽车零部件及配件制造</w:t>
            </w:r>
          </w:p>
          <w:p w14:paraId="139BBDF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left"/>
              <w:textAlignment w:val="auto"/>
              <w:rPr>
                <w:rFonts w:hint="default"/>
                <w:color w:val="auto"/>
                <w:sz w:val="24"/>
                <w:szCs w:val="24"/>
                <w:lang w:val="en-US" w:eastAsia="zh-CN"/>
              </w:rPr>
            </w:pPr>
            <w:r>
              <w:rPr>
                <w:rFonts w:hint="default"/>
                <w:color w:val="auto"/>
                <w:sz w:val="24"/>
                <w:szCs w:val="24"/>
                <w:lang w:val="en-US" w:eastAsia="zh-CN"/>
              </w:rPr>
              <w:t>投资总额：</w:t>
            </w:r>
            <w:r>
              <w:rPr>
                <w:rFonts w:hint="eastAsia"/>
                <w:color w:val="auto"/>
                <w:sz w:val="24"/>
                <w:szCs w:val="24"/>
                <w:lang w:val="en-US" w:eastAsia="zh-CN"/>
              </w:rPr>
              <w:t>10263</w:t>
            </w:r>
            <w:r>
              <w:rPr>
                <w:rFonts w:hint="default"/>
                <w:color w:val="auto"/>
                <w:sz w:val="24"/>
                <w:szCs w:val="24"/>
                <w:lang w:val="en-US" w:eastAsia="zh-CN"/>
              </w:rPr>
              <w:t>万元</w:t>
            </w:r>
          </w:p>
          <w:p w14:paraId="5A98EBAB">
            <w:pPr>
              <w:keepNext w:val="0"/>
              <w:keepLines w:val="0"/>
              <w:pageBreakBefore w:val="0"/>
              <w:widowControl w:val="0"/>
              <w:kinsoku/>
              <w:wordWrap/>
              <w:overflowPunct/>
              <w:topLinePunct w:val="0"/>
              <w:autoSpaceDE w:val="0"/>
              <w:autoSpaceDN w:val="0"/>
              <w:bidi w:val="0"/>
              <w:adjustRightInd/>
              <w:snapToGrid/>
              <w:spacing w:line="440" w:lineRule="atLeast"/>
              <w:ind w:firstLine="480" w:firstLineChars="200"/>
              <w:jc w:val="both"/>
              <w:textAlignment w:val="auto"/>
              <w:rPr>
                <w:rFonts w:hint="default"/>
                <w:color w:val="auto"/>
                <w:lang w:val="en-US" w:eastAsia="zh-CN"/>
              </w:rPr>
            </w:pPr>
            <w:r>
              <w:rPr>
                <w:rFonts w:hint="default"/>
                <w:color w:val="auto"/>
                <w:sz w:val="24"/>
                <w:szCs w:val="24"/>
                <w:lang w:val="en-US" w:eastAsia="zh-CN"/>
              </w:rPr>
              <w:t>生产规模：</w:t>
            </w:r>
            <w:r>
              <w:rPr>
                <w:rFonts w:hint="default" w:ascii="Times New Roman" w:hAnsi="Times New Roman" w:eastAsia="宋体" w:cs="Times New Roman"/>
                <w:color w:val="auto"/>
                <w:sz w:val="24"/>
                <w:szCs w:val="24"/>
                <w:lang w:val="zh-CN" w:eastAsia="zh-CN"/>
              </w:rPr>
              <w:t>项目</w:t>
            </w:r>
            <w:r>
              <w:rPr>
                <w:rFonts w:hint="eastAsia" w:cs="Times New Roman"/>
                <w:color w:val="auto"/>
                <w:sz w:val="24"/>
                <w:szCs w:val="24"/>
                <w:lang w:val="en-US" w:eastAsia="zh-CN"/>
              </w:rPr>
              <w:t>一期租赁</w:t>
            </w:r>
            <w:r>
              <w:rPr>
                <w:rFonts w:hint="eastAsia"/>
                <w:color w:val="auto"/>
                <w:lang w:val="en-US" w:eastAsia="zh-CN"/>
              </w:rPr>
              <w:t>淄川经济开发区</w:t>
            </w:r>
            <w:r>
              <w:rPr>
                <w:rFonts w:hint="default" w:ascii="Times New Roman" w:hAnsi="Times New Roman" w:eastAsia="宋体" w:cs="Times New Roman"/>
                <w:color w:val="auto"/>
                <w:sz w:val="24"/>
                <w:szCs w:val="24"/>
                <w:lang w:val="zh-CN" w:eastAsia="zh-CN"/>
              </w:rPr>
              <w:t>望娘社区七星河路121号</w:t>
            </w:r>
            <w:r>
              <w:rPr>
                <w:rFonts w:hint="eastAsia" w:cs="Times New Roman"/>
                <w:color w:val="auto"/>
                <w:sz w:val="24"/>
                <w:szCs w:val="24"/>
                <w:lang w:val="en-US" w:eastAsia="zh-CN"/>
              </w:rPr>
              <w:t>闲置</w:t>
            </w:r>
            <w:r>
              <w:rPr>
                <w:rFonts w:hint="eastAsia" w:ascii="Times New Roman" w:hAnsi="Times New Roman" w:eastAsia="宋体" w:cs="Times New Roman"/>
                <w:color w:val="auto"/>
                <w:sz w:val="24"/>
                <w:szCs w:val="24"/>
                <w:lang w:val="en-US" w:eastAsia="zh-CN"/>
              </w:rPr>
              <w:t>厂房</w:t>
            </w:r>
            <w:r>
              <w:rPr>
                <w:rFonts w:hint="eastAsia" w:cs="Times New Roman"/>
                <w:color w:val="auto"/>
                <w:sz w:val="24"/>
                <w:szCs w:val="24"/>
                <w:lang w:val="en-US" w:eastAsia="zh-CN"/>
              </w:rPr>
              <w:t>（B-04栋一层、二层，B-05栋一层）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总面积</w:t>
            </w:r>
            <w:r>
              <w:rPr>
                <w:rFonts w:hint="eastAsia" w:cs="Times New Roman"/>
                <w:color w:val="auto"/>
                <w:sz w:val="24"/>
                <w:szCs w:val="24"/>
                <w:lang w:val="en-US" w:eastAsia="zh-CN"/>
              </w:rPr>
              <w:t>10450</w:t>
            </w:r>
            <w:r>
              <w:rPr>
                <w:rFonts w:hint="default" w:ascii="Times New Roman" w:hAnsi="Times New Roman" w:eastAsia="宋体" w:cs="Times New Roman"/>
                <w:color w:val="auto"/>
                <w:sz w:val="24"/>
                <w:szCs w:val="24"/>
                <w:lang w:val="zh-CN" w:eastAsia="zh-CN"/>
              </w:rPr>
              <w:t>平方米</w:t>
            </w:r>
            <w:r>
              <w:rPr>
                <w:rFonts w:hint="eastAsia" w:ascii="Times New Roman" w:hAnsi="Times New Roman" w:eastAsia="宋体" w:cs="Times New Roman"/>
                <w:color w:val="auto"/>
                <w:sz w:val="24"/>
                <w:szCs w:val="24"/>
                <w:lang w:val="zh-CN" w:eastAsia="zh-CN"/>
              </w:rPr>
              <w:t>，</w:t>
            </w:r>
            <w:r>
              <w:rPr>
                <w:rFonts w:hint="default" w:ascii="Times New Roman" w:hAnsi="Times New Roman" w:eastAsia="宋体" w:cs="Times New Roman"/>
                <w:color w:val="auto"/>
                <w:sz w:val="24"/>
                <w:szCs w:val="24"/>
                <w:lang w:val="zh-CN" w:eastAsia="zh-CN"/>
              </w:rPr>
              <w:t>建设汽车隔音隔热垫、底护板自动化生产线</w:t>
            </w:r>
            <w:r>
              <w:rPr>
                <w:rFonts w:hint="eastAsia" w:cs="Times New Roman"/>
                <w:color w:val="auto"/>
                <w:sz w:val="24"/>
                <w:szCs w:val="24"/>
                <w:lang w:val="zh-CN" w:eastAsia="zh-CN"/>
              </w:rPr>
              <w:t>，</w:t>
            </w:r>
            <w:r>
              <w:rPr>
                <w:rFonts w:hint="default" w:ascii="Times New Roman" w:hAnsi="Times New Roman" w:eastAsia="宋体" w:cs="Times New Roman"/>
                <w:color w:val="auto"/>
                <w:sz w:val="24"/>
                <w:szCs w:val="24"/>
                <w:lang w:val="zh-CN" w:eastAsia="zh-CN"/>
              </w:rPr>
              <w:t>建设成品检测实验室</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购置压机、</w:t>
            </w:r>
            <w:r>
              <w:rPr>
                <w:rFonts w:hint="eastAsia" w:cs="Times New Roman"/>
                <w:color w:val="auto"/>
                <w:sz w:val="24"/>
                <w:szCs w:val="24"/>
                <w:lang w:val="en-US" w:eastAsia="zh-CN"/>
              </w:rPr>
              <w:t>烘箱、</w:t>
            </w:r>
            <w:r>
              <w:rPr>
                <w:rFonts w:hint="default" w:ascii="Times New Roman" w:hAnsi="Times New Roman" w:eastAsia="宋体" w:cs="Times New Roman"/>
                <w:color w:val="auto"/>
                <w:sz w:val="24"/>
                <w:szCs w:val="24"/>
                <w:lang w:val="zh-CN" w:eastAsia="zh-CN"/>
              </w:rPr>
              <w:t>水切割、发泡机等设备；项目建成</w:t>
            </w:r>
            <w:r>
              <w:rPr>
                <w:rFonts w:hint="eastAsia" w:cs="Times New Roman"/>
                <w:color w:val="auto"/>
                <w:sz w:val="24"/>
                <w:szCs w:val="24"/>
                <w:lang w:val="zh-CN" w:eastAsia="zh-CN"/>
              </w:rPr>
              <w:t>后将</w:t>
            </w:r>
            <w:r>
              <w:rPr>
                <w:rFonts w:hint="default" w:ascii="Times New Roman" w:hAnsi="Times New Roman" w:eastAsia="宋体" w:cs="Times New Roman"/>
                <w:color w:val="auto"/>
                <w:sz w:val="24"/>
                <w:szCs w:val="24"/>
                <w:lang w:val="zh-CN" w:eastAsia="zh-CN"/>
              </w:rPr>
              <w:t>形成年产30</w:t>
            </w:r>
            <w:r>
              <w:rPr>
                <w:rFonts w:hint="eastAsia" w:cs="Times New Roman"/>
                <w:color w:val="auto"/>
                <w:sz w:val="24"/>
                <w:szCs w:val="24"/>
                <w:lang w:val="en-US" w:eastAsia="zh-CN"/>
              </w:rPr>
              <w:t>万</w:t>
            </w:r>
            <w:r>
              <w:rPr>
                <w:rFonts w:hint="default" w:ascii="Times New Roman" w:hAnsi="Times New Roman" w:eastAsia="宋体" w:cs="Times New Roman"/>
                <w:color w:val="auto"/>
                <w:sz w:val="24"/>
                <w:szCs w:val="24"/>
                <w:lang w:val="zh-CN" w:eastAsia="zh-CN"/>
              </w:rPr>
              <w:t>套汽车隔音隔热垫的生产能力</w:t>
            </w:r>
            <w:r>
              <w:rPr>
                <w:rFonts w:hint="default" w:ascii="Times New Roman" w:hAnsi="Times New Roman" w:eastAsia="宋体" w:cs="Times New Roman"/>
                <w:color w:val="auto"/>
                <w:sz w:val="24"/>
                <w:szCs w:val="24"/>
                <w:lang w:val="en-US" w:eastAsia="zh-CN"/>
              </w:rPr>
              <w:t>。</w:t>
            </w:r>
          </w:p>
          <w:p w14:paraId="442B354E">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482" w:firstLineChars="200"/>
              <w:textAlignment w:val="auto"/>
              <w:rPr>
                <w:color w:val="auto"/>
                <w:highlight w:val="none"/>
              </w:rPr>
            </w:pPr>
            <w:r>
              <w:rPr>
                <w:rFonts w:hint="eastAsia"/>
                <w:b/>
                <w:bCs/>
                <w:color w:val="auto"/>
                <w:highlight w:val="none"/>
              </w:rPr>
              <w:t>2、项目建设内容</w:t>
            </w:r>
          </w:p>
          <w:p w14:paraId="3939E810">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480" w:firstLineChars="200"/>
              <w:textAlignment w:val="auto"/>
              <w:rPr>
                <w:color w:val="auto"/>
                <w:highlight w:val="none"/>
              </w:rPr>
            </w:pPr>
            <w:r>
              <w:rPr>
                <w:rFonts w:hint="eastAsia"/>
                <w:color w:val="auto"/>
                <w:highlight w:val="none"/>
                <w:lang w:val="en-US" w:eastAsia="zh-CN"/>
              </w:rPr>
              <w:t>本项目主要</w:t>
            </w:r>
            <w:r>
              <w:rPr>
                <w:rFonts w:hint="eastAsia"/>
                <w:color w:val="auto"/>
                <w:highlight w:val="none"/>
              </w:rPr>
              <w:t>建设内容见</w:t>
            </w:r>
            <w:r>
              <w:rPr>
                <w:rFonts w:hint="eastAsia"/>
                <w:color w:val="auto"/>
                <w:highlight w:val="none"/>
              </w:rPr>
              <w:fldChar w:fldCharType="begin"/>
            </w:r>
            <w:r>
              <w:instrText xml:space="preserve"> REF _Ref2142 \n \h  \* MERGEFORMAT</w:instrText>
            </w:r>
            <w:r>
              <w:rPr>
                <w:rFonts w:hint="eastAsia"/>
                <w:color w:val="auto"/>
                <w:highlight w:val="none"/>
              </w:rPr>
              <w:fldChar w:fldCharType="separate"/>
            </w:r>
            <w:r>
              <w:rPr>
                <w:rFonts w:hint="eastAsia"/>
                <w:color w:val="auto"/>
                <w:highlight w:val="none"/>
              </w:rPr>
              <w:t>表2-1</w:t>
            </w:r>
            <w:r>
              <w:rPr>
                <w:rFonts w:hint="eastAsia"/>
                <w:color w:val="auto"/>
                <w:highlight w:val="none"/>
              </w:rPr>
              <w:fldChar w:fldCharType="end"/>
            </w:r>
            <w:r>
              <w:rPr>
                <w:rFonts w:hint="eastAsia"/>
                <w:color w:val="auto"/>
                <w:highlight w:val="none"/>
              </w:rPr>
              <w:t>。</w:t>
            </w:r>
          </w:p>
          <w:p w14:paraId="29958659">
            <w:pPr>
              <w:pStyle w:val="54"/>
              <w:numPr>
                <w:ilvl w:val="4"/>
                <w:numId w:val="4"/>
              </w:numPr>
              <w:bidi w:val="0"/>
              <w:rPr>
                <w:rFonts w:hint="eastAsia" w:ascii="黑体" w:hAnsi="黑体" w:eastAsia="黑体" w:cs="黑体"/>
                <w:color w:val="auto"/>
                <w:sz w:val="24"/>
                <w:szCs w:val="24"/>
                <w:highlight w:val="none"/>
              </w:rPr>
            </w:pPr>
            <w:bookmarkStart w:id="3" w:name="_Ref2142"/>
            <w:r>
              <w:rPr>
                <w:rFonts w:hint="eastAsia"/>
                <w:color w:val="auto"/>
              </w:rPr>
              <w:t>工程建设内容一览</w:t>
            </w:r>
            <w:r>
              <w:rPr>
                <w:rFonts w:hint="eastAsia"/>
                <w:color w:val="auto"/>
                <w:lang w:val="en-US" w:eastAsia="zh-CN"/>
              </w:rPr>
              <w:t>表</w:t>
            </w:r>
            <w:bookmarkEnd w:id="3"/>
          </w:p>
          <w:tbl>
            <w:tblPr>
              <w:tblStyle w:val="3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150"/>
              <w:gridCol w:w="5446"/>
              <w:gridCol w:w="636"/>
            </w:tblGrid>
            <w:tr w14:paraId="4432D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tcBorders>
                    <w:tl2br w:val="nil"/>
                    <w:tr2bl w:val="nil"/>
                  </w:tcBorders>
                  <w:noWrap w:val="0"/>
                  <w:tcMar>
                    <w:top w:w="0" w:type="dxa"/>
                    <w:left w:w="17" w:type="dxa"/>
                    <w:bottom w:w="0" w:type="dxa"/>
                    <w:right w:w="17" w:type="dxa"/>
                  </w:tcMar>
                  <w:vAlign w:val="center"/>
                </w:tcPr>
                <w:p w14:paraId="6245D3F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r>
                    <w:rPr>
                      <w:rFonts w:hint="eastAsia"/>
                      <w:color w:val="auto"/>
                    </w:rPr>
                    <w:t>工程组成</w:t>
                  </w:r>
                </w:p>
              </w:tc>
              <w:tc>
                <w:tcPr>
                  <w:tcW w:w="736" w:type="pct"/>
                  <w:tcBorders>
                    <w:tl2br w:val="nil"/>
                    <w:tr2bl w:val="nil"/>
                  </w:tcBorders>
                  <w:noWrap w:val="0"/>
                  <w:tcMar>
                    <w:top w:w="0" w:type="dxa"/>
                    <w:left w:w="17" w:type="dxa"/>
                    <w:bottom w:w="0" w:type="dxa"/>
                    <w:right w:w="17" w:type="dxa"/>
                  </w:tcMar>
                  <w:vAlign w:val="center"/>
                </w:tcPr>
                <w:p w14:paraId="367D4F6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r>
                    <w:rPr>
                      <w:rFonts w:hint="eastAsia"/>
                      <w:color w:val="auto"/>
                    </w:rPr>
                    <w:t>工程名称</w:t>
                  </w:r>
                </w:p>
              </w:tc>
              <w:tc>
                <w:tcPr>
                  <w:tcW w:w="3486" w:type="pct"/>
                  <w:tcBorders>
                    <w:tl2br w:val="nil"/>
                    <w:tr2bl w:val="nil"/>
                  </w:tcBorders>
                  <w:noWrap w:val="0"/>
                  <w:tcMar>
                    <w:top w:w="0" w:type="dxa"/>
                    <w:left w:w="17" w:type="dxa"/>
                    <w:bottom w:w="0" w:type="dxa"/>
                    <w:right w:w="17" w:type="dxa"/>
                  </w:tcMar>
                  <w:vAlign w:val="center"/>
                </w:tcPr>
                <w:p w14:paraId="66D4010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r>
                    <w:rPr>
                      <w:rFonts w:hint="eastAsia"/>
                      <w:color w:val="auto"/>
                    </w:rPr>
                    <w:t>工程内容</w:t>
                  </w:r>
                </w:p>
              </w:tc>
              <w:tc>
                <w:tcPr>
                  <w:tcW w:w="407" w:type="pct"/>
                  <w:tcBorders>
                    <w:tl2br w:val="nil"/>
                    <w:tr2bl w:val="nil"/>
                  </w:tcBorders>
                  <w:noWrap w:val="0"/>
                  <w:tcMar>
                    <w:top w:w="0" w:type="dxa"/>
                    <w:left w:w="17" w:type="dxa"/>
                    <w:bottom w:w="0" w:type="dxa"/>
                    <w:right w:w="17" w:type="dxa"/>
                  </w:tcMar>
                  <w:vAlign w:val="center"/>
                </w:tcPr>
                <w:p w14:paraId="5A13DEB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r>
                    <w:rPr>
                      <w:rFonts w:hint="eastAsia"/>
                      <w:color w:val="auto"/>
                    </w:rPr>
                    <w:t>备注</w:t>
                  </w:r>
                </w:p>
              </w:tc>
            </w:tr>
            <w:tr w14:paraId="7ACF55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tcBorders>
                    <w:tl2br w:val="nil"/>
                    <w:tr2bl w:val="nil"/>
                  </w:tcBorders>
                  <w:noWrap w:val="0"/>
                  <w:tcMar>
                    <w:top w:w="0" w:type="dxa"/>
                    <w:left w:w="17" w:type="dxa"/>
                    <w:bottom w:w="0" w:type="dxa"/>
                    <w:right w:w="17" w:type="dxa"/>
                  </w:tcMar>
                  <w:vAlign w:val="center"/>
                </w:tcPr>
                <w:p w14:paraId="2950E77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主体工程</w:t>
                  </w:r>
                </w:p>
              </w:tc>
              <w:tc>
                <w:tcPr>
                  <w:tcW w:w="736" w:type="pct"/>
                  <w:tcBorders>
                    <w:tl2br w:val="nil"/>
                    <w:tr2bl w:val="nil"/>
                  </w:tcBorders>
                  <w:noWrap w:val="0"/>
                  <w:tcMar>
                    <w:top w:w="0" w:type="dxa"/>
                    <w:left w:w="17" w:type="dxa"/>
                    <w:bottom w:w="0" w:type="dxa"/>
                    <w:right w:w="17" w:type="dxa"/>
                  </w:tcMar>
                  <w:vAlign w:val="center"/>
                </w:tcPr>
                <w:p w14:paraId="39D28C3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生产车间</w:t>
                  </w:r>
                </w:p>
              </w:tc>
              <w:tc>
                <w:tcPr>
                  <w:tcW w:w="3486" w:type="pct"/>
                  <w:tcBorders>
                    <w:tl2br w:val="nil"/>
                    <w:tr2bl w:val="nil"/>
                  </w:tcBorders>
                  <w:noWrap w:val="0"/>
                  <w:tcMar>
                    <w:top w:w="0" w:type="dxa"/>
                    <w:left w:w="17" w:type="dxa"/>
                    <w:bottom w:w="0" w:type="dxa"/>
                    <w:right w:w="17" w:type="dxa"/>
                  </w:tcMar>
                  <w:vAlign w:val="center"/>
                </w:tcPr>
                <w:p w14:paraId="1B10039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1座，位于B-04栋厂房一层，占地面积约3867m</w:t>
                  </w:r>
                  <w:r>
                    <w:rPr>
                      <w:rFonts w:hint="eastAsia"/>
                      <w:color w:val="auto"/>
                      <w:vertAlign w:val="superscript"/>
                      <w:lang w:val="en-US" w:eastAsia="zh-CN"/>
                    </w:rPr>
                    <w:t>2</w:t>
                  </w:r>
                  <w:r>
                    <w:rPr>
                      <w:rFonts w:hint="eastAsia"/>
                      <w:color w:val="auto"/>
                      <w:lang w:val="en-US" w:eastAsia="zh-CN"/>
                    </w:rPr>
                    <w:t>，高7.8m，建设汽车隔音隔热垫、底护板自动化生产线，年产能30万套</w:t>
                  </w:r>
                </w:p>
              </w:tc>
              <w:tc>
                <w:tcPr>
                  <w:tcW w:w="407" w:type="pct"/>
                  <w:tcBorders>
                    <w:tl2br w:val="nil"/>
                    <w:tr2bl w:val="nil"/>
                  </w:tcBorders>
                  <w:noWrap w:val="0"/>
                  <w:tcMar>
                    <w:top w:w="0" w:type="dxa"/>
                    <w:left w:w="17" w:type="dxa"/>
                    <w:bottom w:w="0" w:type="dxa"/>
                    <w:right w:w="17" w:type="dxa"/>
                  </w:tcMar>
                  <w:vAlign w:val="center"/>
                </w:tcPr>
                <w:p w14:paraId="4A13767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新建</w:t>
                  </w:r>
                </w:p>
              </w:tc>
            </w:tr>
            <w:tr w14:paraId="2E310F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restart"/>
                  <w:tcBorders>
                    <w:tl2br w:val="nil"/>
                    <w:tr2bl w:val="nil"/>
                  </w:tcBorders>
                  <w:noWrap w:val="0"/>
                  <w:tcMar>
                    <w:top w:w="0" w:type="dxa"/>
                    <w:left w:w="17" w:type="dxa"/>
                    <w:bottom w:w="0" w:type="dxa"/>
                    <w:right w:w="17" w:type="dxa"/>
                  </w:tcMar>
                  <w:vAlign w:val="center"/>
                </w:tcPr>
                <w:p w14:paraId="47AA595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default"/>
                      <w:color w:val="auto"/>
                      <w:lang w:eastAsia="zh-CN"/>
                    </w:rPr>
                    <w:t>辅助工程</w:t>
                  </w:r>
                </w:p>
              </w:tc>
              <w:tc>
                <w:tcPr>
                  <w:tcW w:w="736" w:type="pct"/>
                  <w:tcBorders>
                    <w:tl2br w:val="nil"/>
                    <w:tr2bl w:val="nil"/>
                  </w:tcBorders>
                  <w:noWrap w:val="0"/>
                  <w:tcMar>
                    <w:top w:w="0" w:type="dxa"/>
                    <w:left w:w="17" w:type="dxa"/>
                    <w:bottom w:w="0" w:type="dxa"/>
                    <w:right w:w="17" w:type="dxa"/>
                  </w:tcMar>
                  <w:vAlign w:val="center"/>
                </w:tcPr>
                <w:p w14:paraId="345D502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办公区</w:t>
                  </w:r>
                </w:p>
              </w:tc>
              <w:tc>
                <w:tcPr>
                  <w:tcW w:w="3486" w:type="pct"/>
                  <w:tcBorders>
                    <w:tl2br w:val="nil"/>
                    <w:tr2bl w:val="nil"/>
                  </w:tcBorders>
                  <w:noWrap w:val="0"/>
                  <w:tcMar>
                    <w:top w:w="0" w:type="dxa"/>
                    <w:left w:w="17" w:type="dxa"/>
                    <w:bottom w:w="0" w:type="dxa"/>
                    <w:right w:w="17" w:type="dxa"/>
                  </w:tcMar>
                  <w:vAlign w:val="center"/>
                </w:tcPr>
                <w:p w14:paraId="41C5BC9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1座，位于B-04栋厂房二层，面积168</w:t>
                  </w:r>
                  <w:r>
                    <w:rPr>
                      <w:rFonts w:hint="eastAsia" w:ascii="Times New Roman" w:hAnsi="Times New Roman" w:eastAsia="宋体" w:cs="Times New Roman"/>
                      <w:color w:val="auto"/>
                      <w:lang w:val="en-US" w:eastAsia="zh-CN"/>
                    </w:rPr>
                    <w:t>m</w:t>
                  </w:r>
                  <w:r>
                    <w:rPr>
                      <w:rFonts w:hint="eastAsia" w:ascii="Times New Roman" w:hAnsi="Times New Roman" w:eastAsia="宋体" w:cs="Times New Roman"/>
                      <w:color w:val="auto"/>
                      <w:vertAlign w:val="superscript"/>
                      <w:lang w:val="en-US" w:eastAsia="zh-CN"/>
                    </w:rPr>
                    <w:t>2</w:t>
                  </w:r>
                  <w:r>
                    <w:rPr>
                      <w:rFonts w:hint="eastAsia"/>
                      <w:color w:val="auto"/>
                      <w:lang w:val="en-US" w:eastAsia="zh-CN"/>
                    </w:rPr>
                    <w:t>，包括办公室、会议室等区域，用于员工日常办公</w:t>
                  </w:r>
                </w:p>
              </w:tc>
              <w:tc>
                <w:tcPr>
                  <w:tcW w:w="407" w:type="pct"/>
                  <w:tcBorders>
                    <w:tl2br w:val="nil"/>
                    <w:tr2bl w:val="nil"/>
                  </w:tcBorders>
                  <w:noWrap w:val="0"/>
                  <w:tcMar>
                    <w:top w:w="0" w:type="dxa"/>
                    <w:left w:w="17" w:type="dxa"/>
                    <w:bottom w:w="0" w:type="dxa"/>
                    <w:right w:w="17" w:type="dxa"/>
                  </w:tcMar>
                  <w:vAlign w:val="center"/>
                </w:tcPr>
                <w:p w14:paraId="4621698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ascii="Times New Roman" w:eastAsia="宋体"/>
                      <w:color w:val="auto"/>
                      <w:lang w:val="en-US" w:eastAsia="zh-CN"/>
                    </w:rPr>
                    <w:t>新建</w:t>
                  </w:r>
                </w:p>
              </w:tc>
            </w:tr>
            <w:tr w14:paraId="7943B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7D3017E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p>
              </w:tc>
              <w:tc>
                <w:tcPr>
                  <w:tcW w:w="736" w:type="pct"/>
                  <w:tcBorders>
                    <w:tl2br w:val="nil"/>
                    <w:tr2bl w:val="nil"/>
                  </w:tcBorders>
                  <w:noWrap w:val="0"/>
                  <w:tcMar>
                    <w:top w:w="0" w:type="dxa"/>
                    <w:left w:w="17" w:type="dxa"/>
                    <w:bottom w:w="0" w:type="dxa"/>
                    <w:right w:w="17" w:type="dxa"/>
                  </w:tcMar>
                  <w:vAlign w:val="center"/>
                </w:tcPr>
                <w:p w14:paraId="0D17104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val="en-US" w:eastAsia="zh-CN"/>
                    </w:rPr>
                    <w:t>实验室</w:t>
                  </w:r>
                </w:p>
              </w:tc>
              <w:tc>
                <w:tcPr>
                  <w:tcW w:w="3486" w:type="pct"/>
                  <w:tcBorders>
                    <w:tl2br w:val="nil"/>
                    <w:tr2bl w:val="nil"/>
                  </w:tcBorders>
                  <w:noWrap w:val="0"/>
                  <w:tcMar>
                    <w:top w:w="0" w:type="dxa"/>
                    <w:left w:w="17" w:type="dxa"/>
                    <w:bottom w:w="0" w:type="dxa"/>
                    <w:right w:w="17" w:type="dxa"/>
                  </w:tcMar>
                  <w:vAlign w:val="center"/>
                </w:tcPr>
                <w:p w14:paraId="622E8C2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ascii="Times New Roman" w:eastAsia="宋体"/>
                      <w:color w:val="auto"/>
                      <w:vertAlign w:val="baseline"/>
                      <w:lang w:val="en-US" w:eastAsia="zh-CN"/>
                    </w:rPr>
                    <w:t>位于B</w:t>
                  </w:r>
                  <w:r>
                    <w:rPr>
                      <w:rFonts w:hint="eastAsia"/>
                      <w:color w:val="auto"/>
                      <w:vertAlign w:val="baseline"/>
                      <w:lang w:val="en-US" w:eastAsia="zh-CN"/>
                    </w:rPr>
                    <w:t>-</w:t>
                  </w:r>
                  <w:r>
                    <w:rPr>
                      <w:rFonts w:hint="eastAsia" w:ascii="Times New Roman" w:eastAsia="宋体"/>
                      <w:color w:val="auto"/>
                      <w:vertAlign w:val="baseline"/>
                      <w:lang w:val="en-US" w:eastAsia="zh-CN"/>
                    </w:rPr>
                    <w:t>0</w:t>
                  </w:r>
                  <w:r>
                    <w:rPr>
                      <w:rFonts w:hint="eastAsia"/>
                      <w:color w:val="auto"/>
                      <w:vertAlign w:val="baseline"/>
                      <w:lang w:val="en-US" w:eastAsia="zh-CN"/>
                    </w:rPr>
                    <w:t>4栋</w:t>
                  </w:r>
                  <w:r>
                    <w:rPr>
                      <w:rFonts w:hint="eastAsia" w:ascii="Times New Roman" w:eastAsia="宋体"/>
                      <w:color w:val="auto"/>
                      <w:vertAlign w:val="baseline"/>
                      <w:lang w:val="en-US" w:eastAsia="zh-CN"/>
                    </w:rPr>
                    <w:t>厂房</w:t>
                  </w:r>
                  <w:r>
                    <w:rPr>
                      <w:rFonts w:hint="eastAsia"/>
                      <w:color w:val="auto"/>
                      <w:vertAlign w:val="baseline"/>
                      <w:lang w:val="en-US" w:eastAsia="zh-CN"/>
                    </w:rPr>
                    <w:t>二</w:t>
                  </w:r>
                  <w:r>
                    <w:rPr>
                      <w:rFonts w:hint="eastAsia" w:ascii="Times New Roman" w:eastAsia="宋体"/>
                      <w:color w:val="auto"/>
                      <w:vertAlign w:val="baseline"/>
                      <w:lang w:val="en-US" w:eastAsia="zh-CN"/>
                    </w:rPr>
                    <w:t>层，</w:t>
                  </w:r>
                  <w:r>
                    <w:rPr>
                      <w:rFonts w:hint="default"/>
                      <w:color w:val="auto"/>
                      <w:lang w:val="en-US" w:eastAsia="zh-CN"/>
                    </w:rPr>
                    <w:t>1</w:t>
                  </w:r>
                  <w:r>
                    <w:rPr>
                      <w:rFonts w:hint="eastAsia"/>
                      <w:color w:val="auto"/>
                      <w:lang w:val="en-US" w:eastAsia="zh-CN"/>
                    </w:rPr>
                    <w:t>间，55m</w:t>
                  </w:r>
                  <w:r>
                    <w:rPr>
                      <w:rFonts w:hint="eastAsia"/>
                      <w:color w:val="auto"/>
                      <w:vertAlign w:val="superscript"/>
                      <w:lang w:val="en-US" w:eastAsia="zh-CN"/>
                    </w:rPr>
                    <w:t>2</w:t>
                  </w:r>
                  <w:r>
                    <w:rPr>
                      <w:rFonts w:hint="eastAsia"/>
                      <w:color w:val="auto"/>
                      <w:lang w:eastAsia="zh-CN"/>
                    </w:rPr>
                    <w:t>，</w:t>
                  </w:r>
                  <w:r>
                    <w:rPr>
                      <w:rFonts w:hint="eastAsia"/>
                      <w:color w:val="auto"/>
                      <w:lang w:val="en-US" w:eastAsia="zh-CN"/>
                    </w:rPr>
                    <w:t>用于成品气味性检测</w:t>
                  </w:r>
                </w:p>
              </w:tc>
              <w:tc>
                <w:tcPr>
                  <w:tcW w:w="407" w:type="pct"/>
                  <w:tcBorders>
                    <w:tl2br w:val="nil"/>
                    <w:tr2bl w:val="nil"/>
                  </w:tcBorders>
                  <w:noWrap w:val="0"/>
                  <w:tcMar>
                    <w:top w:w="0" w:type="dxa"/>
                    <w:left w:w="17" w:type="dxa"/>
                    <w:bottom w:w="0" w:type="dxa"/>
                    <w:right w:w="17" w:type="dxa"/>
                  </w:tcMar>
                  <w:vAlign w:val="center"/>
                </w:tcPr>
                <w:p w14:paraId="7B544AB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ascii="Times New Roman" w:eastAsia="宋体"/>
                      <w:color w:val="auto"/>
                      <w:lang w:val="en-US" w:eastAsia="zh-CN"/>
                    </w:rPr>
                    <w:t>新建</w:t>
                  </w:r>
                </w:p>
              </w:tc>
            </w:tr>
            <w:tr w14:paraId="709AAD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restart"/>
                  <w:tcBorders>
                    <w:tl2br w:val="nil"/>
                    <w:tr2bl w:val="nil"/>
                  </w:tcBorders>
                  <w:noWrap w:val="0"/>
                  <w:tcMar>
                    <w:top w:w="0" w:type="dxa"/>
                    <w:left w:w="17" w:type="dxa"/>
                    <w:bottom w:w="0" w:type="dxa"/>
                    <w:right w:w="17" w:type="dxa"/>
                  </w:tcMar>
                  <w:vAlign w:val="center"/>
                </w:tcPr>
                <w:p w14:paraId="06E2BC4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公用工程</w:t>
                  </w:r>
                </w:p>
              </w:tc>
              <w:tc>
                <w:tcPr>
                  <w:tcW w:w="736" w:type="pct"/>
                  <w:tcBorders>
                    <w:tl2br w:val="nil"/>
                    <w:tr2bl w:val="nil"/>
                  </w:tcBorders>
                  <w:noWrap w:val="0"/>
                  <w:tcMar>
                    <w:top w:w="0" w:type="dxa"/>
                    <w:left w:w="17" w:type="dxa"/>
                    <w:bottom w:w="0" w:type="dxa"/>
                    <w:right w:w="17" w:type="dxa"/>
                  </w:tcMar>
                  <w:vAlign w:val="center"/>
                </w:tcPr>
                <w:p w14:paraId="2C17561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default"/>
                      <w:color w:val="auto"/>
                    </w:rPr>
                    <w:t>供电系统</w:t>
                  </w:r>
                </w:p>
              </w:tc>
              <w:tc>
                <w:tcPr>
                  <w:tcW w:w="3486" w:type="pct"/>
                  <w:tcBorders>
                    <w:tl2br w:val="nil"/>
                    <w:tr2bl w:val="nil"/>
                  </w:tcBorders>
                  <w:noWrap w:val="0"/>
                  <w:tcMar>
                    <w:top w:w="0" w:type="dxa"/>
                    <w:left w:w="17" w:type="dxa"/>
                    <w:bottom w:w="0" w:type="dxa"/>
                    <w:right w:w="17" w:type="dxa"/>
                  </w:tcMar>
                  <w:vAlign w:val="center"/>
                </w:tcPr>
                <w:p w14:paraId="0EAE985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由市政供电系统提供</w:t>
                  </w:r>
                  <w:r>
                    <w:rPr>
                      <w:rFonts w:hint="eastAsia"/>
                      <w:color w:val="auto"/>
                      <w:lang w:eastAsia="zh-CN"/>
                    </w:rPr>
                    <w:t>，</w:t>
                  </w:r>
                  <w:r>
                    <w:rPr>
                      <w:rFonts w:hint="eastAsia"/>
                      <w:color w:val="auto"/>
                      <w:lang w:val="en-US" w:eastAsia="zh-CN"/>
                    </w:rPr>
                    <w:t>年用电量为72万</w:t>
                  </w:r>
                  <w:r>
                    <w:rPr>
                      <w:rFonts w:hint="eastAsia"/>
                      <w:color w:val="auto"/>
                    </w:rPr>
                    <w:t>kWh</w:t>
                  </w:r>
                </w:p>
              </w:tc>
              <w:tc>
                <w:tcPr>
                  <w:tcW w:w="407" w:type="pct"/>
                  <w:tcBorders>
                    <w:tl2br w:val="nil"/>
                    <w:tr2bl w:val="nil"/>
                  </w:tcBorders>
                  <w:noWrap w:val="0"/>
                  <w:tcMar>
                    <w:top w:w="0" w:type="dxa"/>
                    <w:left w:w="17" w:type="dxa"/>
                    <w:bottom w:w="0" w:type="dxa"/>
                    <w:right w:w="17" w:type="dxa"/>
                  </w:tcMar>
                  <w:vAlign w:val="center"/>
                </w:tcPr>
                <w:p w14:paraId="045189B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依托</w:t>
                  </w:r>
                </w:p>
              </w:tc>
            </w:tr>
            <w:tr w14:paraId="4C16B3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0D31C4D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36" w:type="pct"/>
                  <w:tcBorders>
                    <w:tl2br w:val="nil"/>
                    <w:tr2bl w:val="nil"/>
                  </w:tcBorders>
                  <w:noWrap w:val="0"/>
                  <w:tcMar>
                    <w:top w:w="0" w:type="dxa"/>
                    <w:left w:w="17" w:type="dxa"/>
                    <w:bottom w:w="0" w:type="dxa"/>
                    <w:right w:w="17" w:type="dxa"/>
                  </w:tcMar>
                  <w:vAlign w:val="center"/>
                </w:tcPr>
                <w:p w14:paraId="167F529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供水系统</w:t>
                  </w:r>
                </w:p>
              </w:tc>
              <w:tc>
                <w:tcPr>
                  <w:tcW w:w="3486" w:type="pct"/>
                  <w:tcBorders>
                    <w:tl2br w:val="nil"/>
                    <w:tr2bl w:val="nil"/>
                  </w:tcBorders>
                  <w:noWrap w:val="0"/>
                  <w:tcMar>
                    <w:top w:w="0" w:type="dxa"/>
                    <w:left w:w="17" w:type="dxa"/>
                    <w:bottom w:w="0" w:type="dxa"/>
                    <w:right w:w="17" w:type="dxa"/>
                  </w:tcMar>
                  <w:vAlign w:val="center"/>
                </w:tcPr>
                <w:p w14:paraId="11ECDB2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由市政自来水管网提供，年用水量为1096.52m</w:t>
                  </w:r>
                  <w:r>
                    <w:rPr>
                      <w:rFonts w:hint="eastAsia"/>
                      <w:color w:val="auto"/>
                      <w:vertAlign w:val="superscript"/>
                      <w:lang w:val="en-US" w:eastAsia="zh-CN"/>
                    </w:rPr>
                    <w:t>3</w:t>
                  </w:r>
                </w:p>
              </w:tc>
              <w:tc>
                <w:tcPr>
                  <w:tcW w:w="407" w:type="pct"/>
                  <w:tcBorders>
                    <w:tl2br w:val="nil"/>
                    <w:tr2bl w:val="nil"/>
                  </w:tcBorders>
                  <w:noWrap w:val="0"/>
                  <w:tcMar>
                    <w:top w:w="0" w:type="dxa"/>
                    <w:left w:w="17" w:type="dxa"/>
                    <w:bottom w:w="0" w:type="dxa"/>
                    <w:right w:w="17" w:type="dxa"/>
                  </w:tcMar>
                  <w:vAlign w:val="center"/>
                </w:tcPr>
                <w:p w14:paraId="096DE92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val="en-US" w:eastAsia="zh-CN"/>
                    </w:rPr>
                    <w:t>依托</w:t>
                  </w:r>
                </w:p>
              </w:tc>
            </w:tr>
            <w:tr w14:paraId="663E9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18C56B8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736" w:type="pct"/>
                  <w:tcBorders>
                    <w:tl2br w:val="nil"/>
                    <w:tr2bl w:val="nil"/>
                  </w:tcBorders>
                  <w:noWrap w:val="0"/>
                  <w:tcMar>
                    <w:top w:w="0" w:type="dxa"/>
                    <w:left w:w="17" w:type="dxa"/>
                    <w:bottom w:w="0" w:type="dxa"/>
                    <w:right w:w="17" w:type="dxa"/>
                  </w:tcMar>
                  <w:vAlign w:val="center"/>
                </w:tcPr>
                <w:p w14:paraId="7947C2D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lang w:eastAsia="zh-CN"/>
                    </w:rPr>
                    <w:t>排水系统</w:t>
                  </w:r>
                </w:p>
              </w:tc>
              <w:tc>
                <w:tcPr>
                  <w:tcW w:w="3486" w:type="pct"/>
                  <w:tcBorders>
                    <w:tl2br w:val="nil"/>
                    <w:tr2bl w:val="nil"/>
                  </w:tcBorders>
                  <w:noWrap w:val="0"/>
                  <w:tcMar>
                    <w:top w:w="0" w:type="dxa"/>
                    <w:left w:w="17" w:type="dxa"/>
                    <w:bottom w:w="0" w:type="dxa"/>
                    <w:right w:w="17" w:type="dxa"/>
                  </w:tcMar>
                  <w:vAlign w:val="center"/>
                </w:tcPr>
                <w:p w14:paraId="33C57E4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eastAsia"/>
                      <w:color w:val="auto"/>
                      <w:lang w:val="en-US" w:eastAsia="zh-CN"/>
                    </w:rPr>
                    <w:t>冷水机排水用于车间地面清洗，车间地面清洗用水</w:t>
                  </w:r>
                  <w:r>
                    <w:rPr>
                      <w:rFonts w:hint="default"/>
                      <w:color w:val="auto"/>
                      <w:lang w:val="en-US" w:eastAsia="zh-CN"/>
                    </w:rPr>
                    <w:t>经沉淀池处理后循环利用，生活污水经厂区化粪池处理后排入市政污水管网</w:t>
                  </w:r>
                </w:p>
              </w:tc>
              <w:tc>
                <w:tcPr>
                  <w:tcW w:w="407" w:type="pct"/>
                  <w:tcBorders>
                    <w:tl2br w:val="nil"/>
                    <w:tr2bl w:val="nil"/>
                  </w:tcBorders>
                  <w:noWrap w:val="0"/>
                  <w:tcMar>
                    <w:top w:w="0" w:type="dxa"/>
                    <w:left w:w="17" w:type="dxa"/>
                    <w:bottom w:w="0" w:type="dxa"/>
                    <w:right w:w="17" w:type="dxa"/>
                  </w:tcMar>
                  <w:vAlign w:val="center"/>
                </w:tcPr>
                <w:p w14:paraId="79A9415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val="en-US" w:eastAsia="zh-CN"/>
                    </w:rPr>
                    <w:t>新建</w:t>
                  </w:r>
                </w:p>
              </w:tc>
            </w:tr>
            <w:tr w14:paraId="25EE6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restart"/>
                  <w:tcBorders>
                    <w:tl2br w:val="nil"/>
                    <w:tr2bl w:val="nil"/>
                  </w:tcBorders>
                  <w:noWrap w:val="0"/>
                  <w:tcMar>
                    <w:top w:w="0" w:type="dxa"/>
                    <w:left w:w="17" w:type="dxa"/>
                    <w:bottom w:w="0" w:type="dxa"/>
                    <w:right w:w="17" w:type="dxa"/>
                  </w:tcMar>
                  <w:vAlign w:val="center"/>
                </w:tcPr>
                <w:p w14:paraId="0198C12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lang w:eastAsia="zh-CN"/>
                    </w:rPr>
                    <w:t>储运</w:t>
                  </w:r>
                  <w:r>
                    <w:rPr>
                      <w:rFonts w:hint="default"/>
                      <w:color w:val="auto"/>
                    </w:rPr>
                    <w:t>工程</w:t>
                  </w:r>
                </w:p>
              </w:tc>
              <w:tc>
                <w:tcPr>
                  <w:tcW w:w="736" w:type="pct"/>
                  <w:tcBorders>
                    <w:tl2br w:val="nil"/>
                    <w:tr2bl w:val="nil"/>
                  </w:tcBorders>
                  <w:noWrap w:val="0"/>
                  <w:tcMar>
                    <w:top w:w="0" w:type="dxa"/>
                    <w:left w:w="17" w:type="dxa"/>
                    <w:bottom w:w="0" w:type="dxa"/>
                    <w:right w:w="17" w:type="dxa"/>
                  </w:tcMar>
                  <w:vAlign w:val="center"/>
                </w:tcPr>
                <w:p w14:paraId="324EC9C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原材料区</w:t>
                  </w:r>
                </w:p>
              </w:tc>
              <w:tc>
                <w:tcPr>
                  <w:tcW w:w="3486" w:type="pct"/>
                  <w:tcBorders>
                    <w:tl2br w:val="nil"/>
                    <w:tr2bl w:val="nil"/>
                  </w:tcBorders>
                  <w:noWrap w:val="0"/>
                  <w:tcMar>
                    <w:top w:w="0" w:type="dxa"/>
                    <w:left w:w="17" w:type="dxa"/>
                    <w:bottom w:w="0" w:type="dxa"/>
                    <w:right w:w="17" w:type="dxa"/>
                  </w:tcMar>
                  <w:vAlign w:val="center"/>
                </w:tcPr>
                <w:p w14:paraId="66CF748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位于B-04厂房一层东侧，用于存放原料</w:t>
                  </w:r>
                </w:p>
              </w:tc>
              <w:tc>
                <w:tcPr>
                  <w:tcW w:w="407" w:type="pct"/>
                  <w:tcBorders>
                    <w:tl2br w:val="nil"/>
                    <w:tr2bl w:val="nil"/>
                  </w:tcBorders>
                  <w:noWrap w:val="0"/>
                  <w:tcMar>
                    <w:top w:w="0" w:type="dxa"/>
                    <w:left w:w="17" w:type="dxa"/>
                    <w:bottom w:w="0" w:type="dxa"/>
                    <w:right w:w="17" w:type="dxa"/>
                  </w:tcMar>
                  <w:vAlign w:val="center"/>
                </w:tcPr>
                <w:p w14:paraId="2E0395D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ascii="Times New Roman" w:eastAsia="宋体"/>
                      <w:color w:val="auto"/>
                      <w:lang w:val="en-US" w:eastAsia="zh-CN"/>
                    </w:rPr>
                    <w:t>新建</w:t>
                  </w:r>
                </w:p>
              </w:tc>
            </w:tr>
            <w:tr w14:paraId="344EC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2CEE23C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p>
              </w:tc>
              <w:tc>
                <w:tcPr>
                  <w:tcW w:w="736" w:type="pct"/>
                  <w:tcBorders>
                    <w:tl2br w:val="nil"/>
                    <w:tr2bl w:val="nil"/>
                  </w:tcBorders>
                  <w:noWrap w:val="0"/>
                  <w:tcMar>
                    <w:top w:w="0" w:type="dxa"/>
                    <w:left w:w="17" w:type="dxa"/>
                    <w:bottom w:w="0" w:type="dxa"/>
                    <w:right w:w="17" w:type="dxa"/>
                  </w:tcMar>
                  <w:vAlign w:val="center"/>
                </w:tcPr>
                <w:p w14:paraId="717FE3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成品区</w:t>
                  </w:r>
                </w:p>
              </w:tc>
              <w:tc>
                <w:tcPr>
                  <w:tcW w:w="3486" w:type="pct"/>
                  <w:tcBorders>
                    <w:tl2br w:val="nil"/>
                    <w:tr2bl w:val="nil"/>
                  </w:tcBorders>
                  <w:noWrap w:val="0"/>
                  <w:tcMar>
                    <w:top w:w="0" w:type="dxa"/>
                    <w:left w:w="17" w:type="dxa"/>
                    <w:bottom w:w="0" w:type="dxa"/>
                    <w:right w:w="17" w:type="dxa"/>
                  </w:tcMar>
                  <w:vAlign w:val="center"/>
                </w:tcPr>
                <w:p w14:paraId="79CEC9C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位于B-05厂房一层南侧，用于存放产品</w:t>
                  </w:r>
                </w:p>
              </w:tc>
              <w:tc>
                <w:tcPr>
                  <w:tcW w:w="407" w:type="pct"/>
                  <w:tcBorders>
                    <w:tl2br w:val="nil"/>
                    <w:tr2bl w:val="nil"/>
                  </w:tcBorders>
                  <w:noWrap w:val="0"/>
                  <w:tcMar>
                    <w:top w:w="0" w:type="dxa"/>
                    <w:left w:w="17" w:type="dxa"/>
                    <w:bottom w:w="0" w:type="dxa"/>
                    <w:right w:w="17" w:type="dxa"/>
                  </w:tcMar>
                  <w:vAlign w:val="center"/>
                </w:tcPr>
                <w:p w14:paraId="2138B57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ascii="Times New Roman" w:eastAsia="宋体"/>
                      <w:color w:val="auto"/>
                      <w:lang w:val="en-US" w:eastAsia="zh-CN"/>
                    </w:rPr>
                    <w:t>新建</w:t>
                  </w:r>
                </w:p>
              </w:tc>
            </w:tr>
            <w:tr w14:paraId="1B5292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7C2F410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p>
              </w:tc>
              <w:tc>
                <w:tcPr>
                  <w:tcW w:w="736" w:type="pct"/>
                  <w:tcBorders>
                    <w:tl2br w:val="nil"/>
                    <w:tr2bl w:val="nil"/>
                  </w:tcBorders>
                  <w:noWrap w:val="0"/>
                  <w:tcMar>
                    <w:top w:w="0" w:type="dxa"/>
                    <w:left w:w="17" w:type="dxa"/>
                    <w:bottom w:w="0" w:type="dxa"/>
                    <w:right w:w="17" w:type="dxa"/>
                  </w:tcMar>
                  <w:vAlign w:val="center"/>
                </w:tcPr>
                <w:p w14:paraId="59635F5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运输</w:t>
                  </w:r>
                </w:p>
              </w:tc>
              <w:tc>
                <w:tcPr>
                  <w:tcW w:w="3486" w:type="pct"/>
                  <w:tcBorders>
                    <w:tl2br w:val="nil"/>
                    <w:tr2bl w:val="nil"/>
                  </w:tcBorders>
                  <w:noWrap w:val="0"/>
                  <w:tcMar>
                    <w:top w:w="0" w:type="dxa"/>
                    <w:left w:w="17" w:type="dxa"/>
                    <w:bottom w:w="0" w:type="dxa"/>
                    <w:right w:w="17" w:type="dxa"/>
                  </w:tcMar>
                  <w:vAlign w:val="center"/>
                </w:tcPr>
                <w:p w14:paraId="41687D3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eastAsia"/>
                      <w:color w:val="auto"/>
                      <w:lang w:val="en-US" w:eastAsia="zh-CN"/>
                    </w:rPr>
                    <w:t>原料及产品采用汽车运输进出厂，厂区内采用板车运输</w:t>
                  </w:r>
                </w:p>
              </w:tc>
              <w:tc>
                <w:tcPr>
                  <w:tcW w:w="407" w:type="pct"/>
                  <w:tcBorders>
                    <w:tl2br w:val="nil"/>
                    <w:tr2bl w:val="nil"/>
                  </w:tcBorders>
                  <w:noWrap w:val="0"/>
                  <w:tcMar>
                    <w:top w:w="0" w:type="dxa"/>
                    <w:left w:w="17" w:type="dxa"/>
                    <w:bottom w:w="0" w:type="dxa"/>
                    <w:right w:w="17" w:type="dxa"/>
                  </w:tcMar>
                  <w:vAlign w:val="center"/>
                </w:tcPr>
                <w:p w14:paraId="01CF27C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0FE72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restart"/>
                  <w:tcBorders>
                    <w:tl2br w:val="nil"/>
                    <w:tr2bl w:val="nil"/>
                  </w:tcBorders>
                  <w:noWrap w:val="0"/>
                  <w:tcMar>
                    <w:top w:w="0" w:type="dxa"/>
                    <w:left w:w="17" w:type="dxa"/>
                    <w:bottom w:w="0" w:type="dxa"/>
                    <w:right w:w="17" w:type="dxa"/>
                  </w:tcMar>
                  <w:vAlign w:val="center"/>
                </w:tcPr>
                <w:p w14:paraId="1149CCB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r>
                    <w:rPr>
                      <w:rFonts w:hint="eastAsia"/>
                      <w:color w:val="auto"/>
                      <w:lang w:val="en-US" w:eastAsia="zh-CN"/>
                    </w:rPr>
                    <w:t>环保</w:t>
                  </w:r>
                  <w:r>
                    <w:rPr>
                      <w:rFonts w:hint="default"/>
                      <w:color w:val="auto"/>
                    </w:rPr>
                    <w:t>工程</w:t>
                  </w:r>
                </w:p>
              </w:tc>
              <w:tc>
                <w:tcPr>
                  <w:tcW w:w="736" w:type="pct"/>
                  <w:tcBorders>
                    <w:tl2br w:val="nil"/>
                    <w:tr2bl w:val="nil"/>
                  </w:tcBorders>
                  <w:shd w:val="clear" w:color="auto" w:fill="auto"/>
                  <w:noWrap w:val="0"/>
                  <w:tcMar>
                    <w:top w:w="0" w:type="dxa"/>
                    <w:left w:w="17" w:type="dxa"/>
                    <w:bottom w:w="0" w:type="dxa"/>
                    <w:right w:w="17" w:type="dxa"/>
                  </w:tcMar>
                  <w:vAlign w:val="center"/>
                </w:tcPr>
                <w:p w14:paraId="208BAA5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rPr>
                    <w:t>废水</w:t>
                  </w:r>
                </w:p>
              </w:tc>
              <w:tc>
                <w:tcPr>
                  <w:tcW w:w="3486" w:type="pct"/>
                  <w:tcBorders>
                    <w:tl2br w:val="nil"/>
                    <w:tr2bl w:val="nil"/>
                  </w:tcBorders>
                  <w:shd w:val="clear" w:color="auto" w:fill="auto"/>
                  <w:noWrap w:val="0"/>
                  <w:tcMar>
                    <w:top w:w="0" w:type="dxa"/>
                    <w:left w:w="17" w:type="dxa"/>
                    <w:bottom w:w="0" w:type="dxa"/>
                    <w:right w:w="17" w:type="dxa"/>
                  </w:tcMar>
                  <w:vAlign w:val="center"/>
                </w:tcPr>
                <w:p w14:paraId="5875CF1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设备冷却水、清洗用水</w:t>
                  </w:r>
                  <w:r>
                    <w:rPr>
                      <w:rFonts w:hint="default"/>
                      <w:color w:val="auto"/>
                      <w:lang w:val="en-US" w:eastAsia="zh-CN"/>
                    </w:rPr>
                    <w:t>经沉淀池处理后循环利用</w:t>
                  </w:r>
                  <w:r>
                    <w:rPr>
                      <w:rFonts w:hint="eastAsia"/>
                      <w:color w:val="auto"/>
                      <w:lang w:val="en-US" w:eastAsia="zh-CN"/>
                    </w:rPr>
                    <w:t>；</w:t>
                  </w:r>
                  <w:r>
                    <w:rPr>
                      <w:rFonts w:hint="default"/>
                      <w:color w:val="auto"/>
                      <w:lang w:val="en-US" w:eastAsia="zh-CN"/>
                    </w:rPr>
                    <w:t>生活污水经厂区化粪池处理后排入市政污水管网</w:t>
                  </w:r>
                </w:p>
              </w:tc>
              <w:tc>
                <w:tcPr>
                  <w:tcW w:w="407" w:type="pct"/>
                  <w:tcBorders>
                    <w:tl2br w:val="nil"/>
                    <w:tr2bl w:val="nil"/>
                  </w:tcBorders>
                  <w:shd w:val="clear" w:color="auto" w:fill="auto"/>
                  <w:noWrap w:val="0"/>
                  <w:tcMar>
                    <w:top w:w="0" w:type="dxa"/>
                    <w:left w:w="17" w:type="dxa"/>
                    <w:bottom w:w="0" w:type="dxa"/>
                    <w:right w:w="17" w:type="dxa"/>
                  </w:tcMar>
                  <w:vAlign w:val="center"/>
                </w:tcPr>
                <w:p w14:paraId="53FA721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依托</w:t>
                  </w:r>
                </w:p>
              </w:tc>
            </w:tr>
            <w:tr w14:paraId="7E7AC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408675C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736" w:type="pct"/>
                  <w:tcBorders>
                    <w:tl2br w:val="nil"/>
                    <w:tr2bl w:val="nil"/>
                  </w:tcBorders>
                  <w:shd w:val="clear" w:color="auto" w:fill="auto"/>
                  <w:noWrap w:val="0"/>
                  <w:tcMar>
                    <w:top w:w="0" w:type="dxa"/>
                    <w:left w:w="17" w:type="dxa"/>
                    <w:bottom w:w="0" w:type="dxa"/>
                    <w:right w:w="17" w:type="dxa"/>
                  </w:tcMar>
                  <w:vAlign w:val="center"/>
                </w:tcPr>
                <w:p w14:paraId="060256C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rPr>
                    <w:t>废气</w:t>
                  </w:r>
                </w:p>
              </w:tc>
              <w:tc>
                <w:tcPr>
                  <w:tcW w:w="3486" w:type="pct"/>
                  <w:tcBorders>
                    <w:tl2br w:val="nil"/>
                    <w:tr2bl w:val="nil"/>
                  </w:tcBorders>
                  <w:shd w:val="clear" w:color="auto" w:fill="auto"/>
                  <w:noWrap w:val="0"/>
                  <w:tcMar>
                    <w:top w:w="0" w:type="dxa"/>
                    <w:left w:w="17" w:type="dxa"/>
                    <w:bottom w:w="0" w:type="dxa"/>
                    <w:right w:w="17" w:type="dxa"/>
                  </w:tcMar>
                  <w:vAlign w:val="center"/>
                </w:tcPr>
                <w:p w14:paraId="6C329C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烘烤，发泡、脱模，冷压成型，吸塑成型，热压成型工序废气经集气罩收集后，</w:t>
                  </w:r>
                  <w:r>
                    <w:rPr>
                      <w:rFonts w:hint="default"/>
                      <w:color w:val="auto"/>
                      <w:lang w:val="en-US" w:eastAsia="zh-CN"/>
                    </w:rPr>
                    <w:t>通过</w:t>
                  </w:r>
                  <w:r>
                    <w:rPr>
                      <w:rFonts w:hint="eastAsia"/>
                      <w:color w:val="auto"/>
                      <w:lang w:val="en-US" w:eastAsia="zh-CN"/>
                    </w:rPr>
                    <w:t>1</w:t>
                  </w:r>
                  <w:r>
                    <w:rPr>
                      <w:rFonts w:hint="default"/>
                      <w:color w:val="auto"/>
                      <w:lang w:val="en-US" w:eastAsia="zh-CN"/>
                    </w:rPr>
                    <w:t>套</w:t>
                  </w:r>
                  <w:r>
                    <w:rPr>
                      <w:rFonts w:hint="eastAsia"/>
                      <w:color w:val="auto"/>
                      <w:lang w:val="en-US" w:eastAsia="zh-CN"/>
                    </w:rPr>
                    <w:t>“</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r>
                    <w:rPr>
                      <w:rFonts w:hint="default"/>
                      <w:color w:val="auto"/>
                      <w:lang w:val="en-US" w:eastAsia="zh-CN"/>
                    </w:rPr>
                    <w:t>装置处理达标后经1根</w:t>
                  </w:r>
                  <w:r>
                    <w:rPr>
                      <w:rFonts w:hint="eastAsia"/>
                      <w:color w:val="auto"/>
                      <w:lang w:val="en-US" w:eastAsia="zh-CN"/>
                    </w:rPr>
                    <w:t>15</w:t>
                  </w:r>
                  <w:r>
                    <w:rPr>
                      <w:rFonts w:hint="default"/>
                      <w:color w:val="auto"/>
                      <w:lang w:val="en-US" w:eastAsia="zh-CN"/>
                    </w:rPr>
                    <w:t>m高排气筒（DA00</w:t>
                  </w:r>
                  <w:r>
                    <w:rPr>
                      <w:rFonts w:hint="eastAsia"/>
                      <w:color w:val="auto"/>
                      <w:lang w:val="en-US" w:eastAsia="zh-CN"/>
                    </w:rPr>
                    <w:t>1</w:t>
                  </w:r>
                  <w:r>
                    <w:rPr>
                      <w:rFonts w:hint="default"/>
                      <w:color w:val="auto"/>
                      <w:lang w:val="en-US" w:eastAsia="zh-CN"/>
                    </w:rPr>
                    <w:t>）排放</w:t>
                  </w:r>
                  <w:r>
                    <w:rPr>
                      <w:rFonts w:hint="eastAsia"/>
                      <w:color w:val="auto"/>
                      <w:lang w:val="en-US" w:eastAsia="zh-CN"/>
                    </w:rPr>
                    <w:t>；无组织废气通过车间密闭、加强管理降低排放</w:t>
                  </w:r>
                </w:p>
              </w:tc>
              <w:tc>
                <w:tcPr>
                  <w:tcW w:w="407" w:type="pct"/>
                  <w:tcBorders>
                    <w:tl2br w:val="nil"/>
                    <w:tr2bl w:val="nil"/>
                  </w:tcBorders>
                  <w:shd w:val="clear" w:color="auto" w:fill="auto"/>
                  <w:noWrap w:val="0"/>
                  <w:tcMar>
                    <w:top w:w="0" w:type="dxa"/>
                    <w:left w:w="17" w:type="dxa"/>
                    <w:bottom w:w="0" w:type="dxa"/>
                    <w:right w:w="17" w:type="dxa"/>
                  </w:tcMar>
                  <w:vAlign w:val="center"/>
                </w:tcPr>
                <w:p w14:paraId="2FFC9E3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新建</w:t>
                  </w:r>
                </w:p>
              </w:tc>
            </w:tr>
            <w:tr w14:paraId="67243D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5620D3D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p>
              </w:tc>
              <w:tc>
                <w:tcPr>
                  <w:tcW w:w="736" w:type="pct"/>
                  <w:tcBorders>
                    <w:tl2br w:val="nil"/>
                    <w:tr2bl w:val="nil"/>
                  </w:tcBorders>
                  <w:shd w:val="clear" w:color="auto" w:fill="auto"/>
                  <w:noWrap w:val="0"/>
                  <w:tcMar>
                    <w:top w:w="0" w:type="dxa"/>
                    <w:left w:w="17" w:type="dxa"/>
                    <w:bottom w:w="0" w:type="dxa"/>
                    <w:right w:w="17" w:type="dxa"/>
                  </w:tcMar>
                  <w:vAlign w:val="center"/>
                </w:tcPr>
                <w:p w14:paraId="5424A14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rPr>
                    <w:t>噪声</w:t>
                  </w:r>
                </w:p>
              </w:tc>
              <w:tc>
                <w:tcPr>
                  <w:tcW w:w="3486" w:type="pct"/>
                  <w:tcBorders>
                    <w:tl2br w:val="nil"/>
                    <w:tr2bl w:val="nil"/>
                  </w:tcBorders>
                  <w:shd w:val="clear" w:color="auto" w:fill="auto"/>
                  <w:noWrap w:val="0"/>
                  <w:tcMar>
                    <w:top w:w="0" w:type="dxa"/>
                    <w:left w:w="17" w:type="dxa"/>
                    <w:bottom w:w="0" w:type="dxa"/>
                    <w:right w:w="17" w:type="dxa"/>
                  </w:tcMar>
                  <w:vAlign w:val="center"/>
                </w:tcPr>
                <w:p w14:paraId="38009D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设备加装</w:t>
                  </w:r>
                  <w:r>
                    <w:rPr>
                      <w:rFonts w:hint="eastAsia"/>
                      <w:color w:val="auto"/>
                      <w:lang w:val="en-US" w:eastAsia="zh-CN"/>
                    </w:rPr>
                    <w:t>减振</w:t>
                  </w:r>
                  <w:r>
                    <w:rPr>
                      <w:rFonts w:hint="default"/>
                      <w:color w:val="auto"/>
                      <w:lang w:val="en-US" w:eastAsia="zh-CN"/>
                    </w:rPr>
                    <w:t>垫、车间做隔音处理</w:t>
                  </w:r>
                </w:p>
              </w:tc>
              <w:tc>
                <w:tcPr>
                  <w:tcW w:w="407" w:type="pct"/>
                  <w:tcBorders>
                    <w:tl2br w:val="nil"/>
                    <w:tr2bl w:val="nil"/>
                  </w:tcBorders>
                  <w:shd w:val="clear" w:color="auto" w:fill="auto"/>
                  <w:noWrap w:val="0"/>
                  <w:tcMar>
                    <w:top w:w="0" w:type="dxa"/>
                    <w:left w:w="17" w:type="dxa"/>
                    <w:bottom w:w="0" w:type="dxa"/>
                    <w:right w:w="17" w:type="dxa"/>
                  </w:tcMar>
                  <w:vAlign w:val="center"/>
                </w:tcPr>
                <w:p w14:paraId="2B2CC2F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新建</w:t>
                  </w:r>
                </w:p>
              </w:tc>
            </w:tr>
            <w:tr w14:paraId="10C10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0" w:type="pct"/>
                  <w:vMerge w:val="continue"/>
                  <w:tcBorders>
                    <w:tl2br w:val="nil"/>
                    <w:tr2bl w:val="nil"/>
                  </w:tcBorders>
                  <w:noWrap w:val="0"/>
                  <w:tcMar>
                    <w:top w:w="0" w:type="dxa"/>
                    <w:left w:w="17" w:type="dxa"/>
                    <w:bottom w:w="0" w:type="dxa"/>
                    <w:right w:w="17" w:type="dxa"/>
                  </w:tcMar>
                  <w:vAlign w:val="center"/>
                </w:tcPr>
                <w:p w14:paraId="44B9117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eastAsia="zh-CN"/>
                    </w:rPr>
                  </w:pPr>
                </w:p>
              </w:tc>
              <w:tc>
                <w:tcPr>
                  <w:tcW w:w="736" w:type="pct"/>
                  <w:tcBorders>
                    <w:tl2br w:val="nil"/>
                    <w:tr2bl w:val="nil"/>
                  </w:tcBorders>
                  <w:shd w:val="clear" w:color="auto" w:fill="auto"/>
                  <w:noWrap w:val="0"/>
                  <w:tcMar>
                    <w:top w:w="0" w:type="dxa"/>
                    <w:left w:w="17" w:type="dxa"/>
                    <w:bottom w:w="0" w:type="dxa"/>
                    <w:right w:w="17" w:type="dxa"/>
                  </w:tcMar>
                  <w:vAlign w:val="center"/>
                </w:tcPr>
                <w:p w14:paraId="778A5B3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rPr>
                    <w:t>固废</w:t>
                  </w:r>
                </w:p>
              </w:tc>
              <w:tc>
                <w:tcPr>
                  <w:tcW w:w="3486" w:type="pct"/>
                  <w:tcBorders>
                    <w:tl2br w:val="nil"/>
                    <w:tr2bl w:val="nil"/>
                  </w:tcBorders>
                  <w:shd w:val="clear" w:color="auto" w:fill="auto"/>
                  <w:noWrap w:val="0"/>
                  <w:tcMar>
                    <w:top w:w="0" w:type="dxa"/>
                    <w:left w:w="17" w:type="dxa"/>
                    <w:bottom w:w="0" w:type="dxa"/>
                    <w:right w:w="17" w:type="dxa"/>
                  </w:tcMar>
                  <w:vAlign w:val="center"/>
                </w:tcPr>
                <w:p w14:paraId="2F5078E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生活垃圾由当地环卫部门定期清运</w:t>
                  </w:r>
                  <w:r>
                    <w:rPr>
                      <w:rFonts w:hint="eastAsia"/>
                      <w:color w:val="auto"/>
                      <w:lang w:val="en-US" w:eastAsia="zh-CN"/>
                    </w:rPr>
                    <w:t>；一般固废收集后暂存与一般固废间，定期外售，一般固废间位于B05厂房一层，</w:t>
                  </w:r>
                  <w:r>
                    <w:rPr>
                      <w:rFonts w:hint="eastAsia" w:ascii="Times New Roman" w:eastAsia="宋体"/>
                      <w:color w:val="auto"/>
                      <w:lang w:val="en-US" w:eastAsia="zh-CN"/>
                    </w:rPr>
                    <w:t>占地面积80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；危险废物暂存于危废间，定期由有资质单位处置，危废间</w:t>
                  </w:r>
                  <w:r>
                    <w:rPr>
                      <w:rFonts w:hint="eastAsia" w:ascii="Times New Roman" w:eastAsia="宋体"/>
                      <w:color w:val="auto"/>
                      <w:lang w:val="en-US" w:eastAsia="zh-CN"/>
                    </w:rPr>
                    <w:t>位于B05厂房</w:t>
                  </w:r>
                  <w:r>
                    <w:rPr>
                      <w:rFonts w:hint="eastAsia"/>
                      <w:color w:val="auto"/>
                      <w:lang w:val="en-US" w:eastAsia="zh-CN"/>
                    </w:rPr>
                    <w:t>一</w:t>
                  </w:r>
                  <w:r>
                    <w:rPr>
                      <w:rFonts w:hint="eastAsia" w:ascii="Times New Roman" w:eastAsia="宋体"/>
                      <w:color w:val="auto"/>
                      <w:lang w:val="en-US" w:eastAsia="zh-CN"/>
                    </w:rPr>
                    <w:t>层，占地面积10m</w:t>
                  </w:r>
                  <w:r>
                    <w:rPr>
                      <w:rFonts w:hint="eastAsia" w:ascii="Times New Roman" w:eastAsia="宋体"/>
                      <w:color w:val="auto"/>
                      <w:vertAlign w:val="superscript"/>
                      <w:lang w:val="en-US" w:eastAsia="zh-CN"/>
                    </w:rPr>
                    <w:t>2</w:t>
                  </w:r>
                </w:p>
              </w:tc>
              <w:tc>
                <w:tcPr>
                  <w:tcW w:w="407" w:type="pct"/>
                  <w:tcBorders>
                    <w:tl2br w:val="nil"/>
                    <w:tr2bl w:val="nil"/>
                  </w:tcBorders>
                  <w:shd w:val="clear" w:color="auto" w:fill="auto"/>
                  <w:noWrap w:val="0"/>
                  <w:tcMar>
                    <w:top w:w="0" w:type="dxa"/>
                    <w:left w:w="17" w:type="dxa"/>
                    <w:bottom w:w="0" w:type="dxa"/>
                    <w:right w:w="17" w:type="dxa"/>
                  </w:tcMar>
                  <w:vAlign w:val="center"/>
                </w:tcPr>
                <w:p w14:paraId="7B82BB3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新建</w:t>
                  </w:r>
                </w:p>
              </w:tc>
            </w:tr>
          </w:tbl>
          <w:p w14:paraId="4A274CCB">
            <w:pPr>
              <w:pStyle w:val="33"/>
              <w:keepNext w:val="0"/>
              <w:keepLines w:val="0"/>
              <w:pageBreakBefore w:val="0"/>
              <w:widowControl w:val="0"/>
              <w:kinsoku/>
              <w:wordWrap/>
              <w:overflowPunct/>
              <w:topLinePunct w:val="0"/>
              <w:autoSpaceDE/>
              <w:autoSpaceDN/>
              <w:bidi w:val="0"/>
              <w:adjustRightInd/>
              <w:snapToGrid/>
              <w:spacing w:after="0" w:line="440" w:lineRule="exact"/>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3、主要产品及产能</w:t>
            </w:r>
          </w:p>
          <w:p w14:paraId="4E5325CB">
            <w:pPr>
              <w:keepNext w:val="0"/>
              <w:keepLines w:val="0"/>
              <w:pageBreakBefore w:val="0"/>
              <w:widowControl w:val="0"/>
              <w:shd w:val="clear"/>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rPr>
              <w:t>（1）</w:t>
            </w:r>
            <w:r>
              <w:rPr>
                <w:rFonts w:hint="eastAsia"/>
                <w:color w:val="auto"/>
                <w:highlight w:val="none"/>
                <w:lang w:val="en-US" w:eastAsia="zh-CN"/>
              </w:rPr>
              <w:t>本项目一套产品包含8类汽车配套部件，以成套形式专供吉利（淄博）汽车整车厂装车使用，项目规划年产能为30万套，每套产品包括备胎舱隔音垫、后地板隔音垫、前围内隔音垫、发动机罩隔热垫本体、前围外隔热垫、前围外上部隔热垫、行李舱轮罩左+右隔音垫、</w:t>
            </w:r>
            <w:r>
              <w:rPr>
                <w:rFonts w:hint="eastAsia" w:ascii="Times New Roman" w:eastAsia="宋体"/>
                <w:color w:val="auto"/>
                <w:lang w:val="en-US" w:eastAsia="zh-CN"/>
              </w:rPr>
              <w:t>底护板</w:t>
            </w:r>
            <w:r>
              <w:rPr>
                <w:rFonts w:hint="eastAsia"/>
                <w:color w:val="auto"/>
                <w:lang w:val="en-US" w:eastAsia="zh-CN"/>
              </w:rPr>
              <w:t>，具体产品类别如下表</w:t>
            </w:r>
            <w:r>
              <w:rPr>
                <w:rFonts w:hint="eastAsia"/>
                <w:color w:val="auto"/>
                <w:highlight w:val="none"/>
              </w:rPr>
              <w:t>。</w:t>
            </w:r>
          </w:p>
          <w:p w14:paraId="07940933">
            <w:pPr>
              <w:pStyle w:val="54"/>
              <w:numPr>
                <w:ilvl w:val="4"/>
                <w:numId w:val="4"/>
              </w:numPr>
              <w:bidi w:val="0"/>
              <w:rPr>
                <w:rFonts w:hint="default"/>
                <w:color w:val="auto"/>
              </w:rPr>
            </w:pPr>
            <w:r>
              <w:rPr>
                <w:rFonts w:hint="eastAsia"/>
                <w:color w:val="auto"/>
                <w:lang w:val="en-US" w:eastAsia="zh-CN"/>
              </w:rPr>
              <w:t>项目主要产品及产能</w:t>
            </w:r>
            <w:r>
              <w:rPr>
                <w:rFonts w:hint="eastAsia"/>
                <w:color w:val="auto"/>
              </w:rPr>
              <w:t>一览表</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1" w:type="dxa"/>
                <w:bottom w:w="0" w:type="dxa"/>
                <w:right w:w="51" w:type="dxa"/>
              </w:tblCellMar>
            </w:tblPr>
            <w:tblGrid>
              <w:gridCol w:w="468"/>
              <w:gridCol w:w="1817"/>
              <w:gridCol w:w="827"/>
              <w:gridCol w:w="4700"/>
            </w:tblGrid>
            <w:tr w14:paraId="5D915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3B8B1FF0">
                  <w:pPr>
                    <w:pStyle w:val="42"/>
                    <w:bidi w:val="0"/>
                    <w:rPr>
                      <w:rFonts w:hint="eastAsia"/>
                      <w:color w:val="auto"/>
                    </w:rPr>
                  </w:pPr>
                  <w:r>
                    <w:rPr>
                      <w:rFonts w:hint="eastAsia"/>
                      <w:color w:val="auto"/>
                    </w:rPr>
                    <w:t>序号</w:t>
                  </w:r>
                </w:p>
              </w:tc>
              <w:tc>
                <w:tcPr>
                  <w:tcW w:w="1162" w:type="pct"/>
                  <w:tcBorders>
                    <w:tl2br w:val="nil"/>
                    <w:tr2bl w:val="nil"/>
                  </w:tcBorders>
                  <w:noWrap w:val="0"/>
                  <w:vAlign w:val="center"/>
                </w:tcPr>
                <w:p w14:paraId="69F1FEAA">
                  <w:pPr>
                    <w:pStyle w:val="42"/>
                    <w:bidi w:val="0"/>
                    <w:rPr>
                      <w:rFonts w:hint="eastAsia"/>
                      <w:color w:val="auto"/>
                      <w:lang w:eastAsia="zh-CN"/>
                    </w:rPr>
                  </w:pPr>
                  <w:r>
                    <w:rPr>
                      <w:rFonts w:hint="eastAsia"/>
                      <w:color w:val="auto"/>
                      <w:lang w:eastAsia="zh-CN"/>
                    </w:rPr>
                    <w:t>产品名称</w:t>
                  </w:r>
                </w:p>
              </w:tc>
              <w:tc>
                <w:tcPr>
                  <w:tcW w:w="529" w:type="pct"/>
                  <w:tcBorders>
                    <w:tl2br w:val="nil"/>
                    <w:tr2bl w:val="nil"/>
                  </w:tcBorders>
                  <w:noWrap w:val="0"/>
                  <w:vAlign w:val="center"/>
                </w:tcPr>
                <w:p w14:paraId="7B634105">
                  <w:pPr>
                    <w:pStyle w:val="42"/>
                    <w:bidi w:val="0"/>
                    <w:rPr>
                      <w:rFonts w:hint="default"/>
                      <w:color w:val="auto"/>
                      <w:lang w:val="en-US" w:eastAsia="zh-CN"/>
                    </w:rPr>
                  </w:pPr>
                  <w:r>
                    <w:rPr>
                      <w:rFonts w:hint="eastAsia"/>
                      <w:color w:val="auto"/>
                      <w:lang w:eastAsia="zh-CN"/>
                    </w:rPr>
                    <w:t>产量</w:t>
                  </w:r>
                  <w:r>
                    <w:rPr>
                      <w:rFonts w:hint="eastAsia"/>
                      <w:color w:val="auto"/>
                      <w:lang w:val="en-US" w:eastAsia="zh-CN"/>
                    </w:rPr>
                    <w:t>/套</w:t>
                  </w:r>
                </w:p>
              </w:tc>
              <w:tc>
                <w:tcPr>
                  <w:tcW w:w="3006" w:type="pct"/>
                  <w:tcBorders>
                    <w:tl2br w:val="nil"/>
                    <w:tr2bl w:val="nil"/>
                  </w:tcBorders>
                  <w:noWrap w:val="0"/>
                  <w:vAlign w:val="center"/>
                </w:tcPr>
                <w:p w14:paraId="4A1BDB95">
                  <w:pPr>
                    <w:pStyle w:val="42"/>
                    <w:bidi w:val="0"/>
                    <w:rPr>
                      <w:rFonts w:hint="default"/>
                      <w:color w:val="auto"/>
                      <w:lang w:val="en-US" w:eastAsia="zh-CN"/>
                    </w:rPr>
                  </w:pPr>
                  <w:r>
                    <w:rPr>
                      <w:rFonts w:hint="eastAsia"/>
                      <w:color w:val="auto"/>
                      <w:lang w:val="en-US" w:eastAsia="zh-CN"/>
                    </w:rPr>
                    <w:t>规格型号</w:t>
                  </w:r>
                </w:p>
              </w:tc>
            </w:tr>
            <w:tr w14:paraId="1BA06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0E1C7C96">
                  <w:pPr>
                    <w:pStyle w:val="42"/>
                    <w:bidi w:val="0"/>
                    <w:rPr>
                      <w:rFonts w:hint="default"/>
                      <w:color w:val="auto"/>
                      <w:lang w:val="en-US" w:eastAsia="zh-CN"/>
                    </w:rPr>
                  </w:pPr>
                  <w:bookmarkStart w:id="4" w:name="_Ref13111"/>
                  <w:r>
                    <w:rPr>
                      <w:rFonts w:hint="eastAsia"/>
                      <w:color w:val="auto"/>
                      <w:lang w:val="en-US" w:eastAsia="zh-CN"/>
                    </w:rPr>
                    <w:t>1</w:t>
                  </w:r>
                </w:p>
              </w:tc>
              <w:tc>
                <w:tcPr>
                  <w:tcW w:w="1162" w:type="pct"/>
                  <w:tcBorders>
                    <w:tl2br w:val="nil"/>
                    <w:tr2bl w:val="nil"/>
                  </w:tcBorders>
                  <w:noWrap w:val="0"/>
                  <w:vAlign w:val="center"/>
                </w:tcPr>
                <w:p w14:paraId="48195EF6">
                  <w:pPr>
                    <w:pStyle w:val="42"/>
                    <w:bidi w:val="0"/>
                    <w:rPr>
                      <w:rFonts w:hint="eastAsia"/>
                      <w:color w:val="auto"/>
                      <w:lang w:val="en-US" w:eastAsia="zh-CN"/>
                    </w:rPr>
                  </w:pPr>
                  <w:r>
                    <w:rPr>
                      <w:rFonts w:hint="eastAsia"/>
                      <w:color w:val="auto"/>
                      <w:lang w:val="en-US" w:eastAsia="zh-CN"/>
                    </w:rPr>
                    <w:t>备胎舱隔音垫</w:t>
                  </w:r>
                </w:p>
              </w:tc>
              <w:tc>
                <w:tcPr>
                  <w:tcW w:w="529" w:type="pct"/>
                  <w:vMerge w:val="restart"/>
                  <w:tcBorders>
                    <w:tl2br w:val="nil"/>
                    <w:tr2bl w:val="nil"/>
                  </w:tcBorders>
                  <w:noWrap w:val="0"/>
                  <w:vAlign w:val="center"/>
                </w:tcPr>
                <w:p w14:paraId="28647512">
                  <w:pPr>
                    <w:pStyle w:val="42"/>
                    <w:bidi w:val="0"/>
                    <w:rPr>
                      <w:rFonts w:hint="default"/>
                      <w:color w:val="auto"/>
                      <w:lang w:val="en-US" w:eastAsia="zh-CN"/>
                    </w:rPr>
                  </w:pPr>
                  <w:r>
                    <w:rPr>
                      <w:rFonts w:hint="eastAsia" w:ascii="Times New Roman" w:eastAsia="宋体"/>
                      <w:color w:val="auto"/>
                      <w:lang w:val="en-US" w:eastAsia="zh-CN"/>
                    </w:rPr>
                    <w:t>30万</w:t>
                  </w:r>
                </w:p>
              </w:tc>
              <w:tc>
                <w:tcPr>
                  <w:tcW w:w="3006" w:type="pct"/>
                  <w:tcBorders>
                    <w:tl2br w:val="nil"/>
                    <w:tr2bl w:val="nil"/>
                  </w:tcBorders>
                  <w:noWrap w:val="0"/>
                  <w:vAlign w:val="center"/>
                </w:tcPr>
                <w:p w14:paraId="45BB31F1">
                  <w:pPr>
                    <w:pStyle w:val="42"/>
                    <w:bidi w:val="0"/>
                    <w:rPr>
                      <w:rFonts w:hint="eastAsia"/>
                      <w:color w:val="auto"/>
                      <w:lang w:val="en-US" w:eastAsia="zh-CN"/>
                    </w:rPr>
                  </w:pPr>
                  <w:r>
                    <w:rPr>
                      <w:rFonts w:hint="eastAsia"/>
                      <w:color w:val="auto"/>
                      <w:lang w:val="en-US" w:eastAsia="zh-CN"/>
                    </w:rPr>
                    <w:t>KO11-6608417642/6608610289/6608244323/6608610291</w:t>
                  </w:r>
                </w:p>
              </w:tc>
            </w:tr>
            <w:tr w14:paraId="2EA9B9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7049BFC1">
                  <w:pPr>
                    <w:pStyle w:val="42"/>
                    <w:bidi w:val="0"/>
                    <w:rPr>
                      <w:rFonts w:hint="default"/>
                      <w:color w:val="auto"/>
                      <w:lang w:val="en-US" w:eastAsia="zh-CN"/>
                    </w:rPr>
                  </w:pPr>
                  <w:r>
                    <w:rPr>
                      <w:rFonts w:hint="eastAsia"/>
                      <w:color w:val="auto"/>
                      <w:lang w:val="en-US" w:eastAsia="zh-CN"/>
                    </w:rPr>
                    <w:t>2</w:t>
                  </w:r>
                </w:p>
              </w:tc>
              <w:tc>
                <w:tcPr>
                  <w:tcW w:w="1162" w:type="pct"/>
                  <w:tcBorders>
                    <w:tl2br w:val="nil"/>
                    <w:tr2bl w:val="nil"/>
                  </w:tcBorders>
                  <w:noWrap w:val="0"/>
                  <w:vAlign w:val="center"/>
                </w:tcPr>
                <w:p w14:paraId="07C305BB">
                  <w:pPr>
                    <w:pStyle w:val="42"/>
                    <w:bidi w:val="0"/>
                    <w:rPr>
                      <w:rFonts w:hint="eastAsia"/>
                      <w:color w:val="auto"/>
                      <w:lang w:val="en-US" w:eastAsia="zh-CN"/>
                    </w:rPr>
                  </w:pPr>
                  <w:r>
                    <w:rPr>
                      <w:rFonts w:hint="eastAsia"/>
                      <w:color w:val="auto"/>
                      <w:lang w:val="en-US" w:eastAsia="zh-CN"/>
                    </w:rPr>
                    <w:t>后地板隔音垫</w:t>
                  </w:r>
                </w:p>
              </w:tc>
              <w:tc>
                <w:tcPr>
                  <w:tcW w:w="529" w:type="pct"/>
                  <w:vMerge w:val="continue"/>
                  <w:tcBorders>
                    <w:tl2br w:val="nil"/>
                    <w:tr2bl w:val="nil"/>
                  </w:tcBorders>
                  <w:noWrap w:val="0"/>
                  <w:vAlign w:val="center"/>
                </w:tcPr>
                <w:p w14:paraId="43559E1D">
                  <w:pPr>
                    <w:pStyle w:val="42"/>
                    <w:bidi w:val="0"/>
                    <w:rPr>
                      <w:rFonts w:hint="eastAsia"/>
                      <w:color w:val="auto"/>
                      <w:lang w:val="en-US" w:eastAsia="zh-CN"/>
                    </w:rPr>
                  </w:pPr>
                </w:p>
              </w:tc>
              <w:tc>
                <w:tcPr>
                  <w:tcW w:w="3006" w:type="pct"/>
                  <w:tcBorders>
                    <w:tl2br w:val="nil"/>
                    <w:tr2bl w:val="nil"/>
                  </w:tcBorders>
                  <w:noWrap w:val="0"/>
                  <w:vAlign w:val="center"/>
                </w:tcPr>
                <w:p w14:paraId="101FB4C6">
                  <w:pPr>
                    <w:pStyle w:val="42"/>
                    <w:bidi w:val="0"/>
                    <w:rPr>
                      <w:rFonts w:hint="eastAsia"/>
                      <w:color w:val="auto"/>
                      <w:lang w:val="en-US" w:eastAsia="zh-CN"/>
                    </w:rPr>
                  </w:pPr>
                  <w:r>
                    <w:rPr>
                      <w:rFonts w:hint="eastAsia"/>
                      <w:color w:val="auto"/>
                      <w:lang w:val="en-US" w:eastAsia="zh-CN"/>
                    </w:rPr>
                    <w:t>KO11-6608377560/6608417639</w:t>
                  </w:r>
                </w:p>
              </w:tc>
            </w:tr>
            <w:tr w14:paraId="04592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43D3AA77">
                  <w:pPr>
                    <w:pStyle w:val="42"/>
                    <w:bidi w:val="0"/>
                    <w:rPr>
                      <w:rFonts w:hint="default"/>
                      <w:color w:val="auto"/>
                      <w:lang w:val="en-US" w:eastAsia="zh-CN"/>
                    </w:rPr>
                  </w:pPr>
                  <w:r>
                    <w:rPr>
                      <w:rFonts w:hint="eastAsia"/>
                      <w:color w:val="auto"/>
                      <w:lang w:val="en-US" w:eastAsia="zh-CN"/>
                    </w:rPr>
                    <w:t>3</w:t>
                  </w:r>
                </w:p>
              </w:tc>
              <w:tc>
                <w:tcPr>
                  <w:tcW w:w="1162" w:type="pct"/>
                  <w:tcBorders>
                    <w:tl2br w:val="nil"/>
                    <w:tr2bl w:val="nil"/>
                  </w:tcBorders>
                  <w:noWrap w:val="0"/>
                  <w:vAlign w:val="center"/>
                </w:tcPr>
                <w:p w14:paraId="0498062B">
                  <w:pPr>
                    <w:pStyle w:val="42"/>
                    <w:bidi w:val="0"/>
                    <w:rPr>
                      <w:rFonts w:hint="eastAsia"/>
                      <w:color w:val="auto"/>
                      <w:lang w:val="en-US" w:eastAsia="zh-CN"/>
                    </w:rPr>
                  </w:pPr>
                  <w:r>
                    <w:rPr>
                      <w:rFonts w:hint="eastAsia"/>
                      <w:color w:val="auto"/>
                      <w:lang w:val="en-US" w:eastAsia="zh-CN"/>
                    </w:rPr>
                    <w:t>前围内隔音垫</w:t>
                  </w:r>
                </w:p>
              </w:tc>
              <w:tc>
                <w:tcPr>
                  <w:tcW w:w="529" w:type="pct"/>
                  <w:vMerge w:val="continue"/>
                  <w:tcBorders>
                    <w:tl2br w:val="nil"/>
                    <w:tr2bl w:val="nil"/>
                  </w:tcBorders>
                  <w:noWrap w:val="0"/>
                  <w:vAlign w:val="center"/>
                </w:tcPr>
                <w:p w14:paraId="3B9C40CD">
                  <w:pPr>
                    <w:pStyle w:val="42"/>
                    <w:bidi w:val="0"/>
                    <w:rPr>
                      <w:rFonts w:hint="eastAsia"/>
                      <w:color w:val="auto"/>
                      <w:lang w:val="en-US" w:eastAsia="zh-CN"/>
                    </w:rPr>
                  </w:pPr>
                </w:p>
              </w:tc>
              <w:tc>
                <w:tcPr>
                  <w:tcW w:w="3006" w:type="pct"/>
                  <w:tcBorders>
                    <w:tl2br w:val="nil"/>
                    <w:tr2bl w:val="nil"/>
                  </w:tcBorders>
                  <w:noWrap w:val="0"/>
                  <w:vAlign w:val="center"/>
                </w:tcPr>
                <w:p w14:paraId="2CF3D8BE">
                  <w:pPr>
                    <w:pStyle w:val="42"/>
                    <w:bidi w:val="0"/>
                    <w:rPr>
                      <w:rFonts w:hint="eastAsia"/>
                      <w:color w:val="auto"/>
                      <w:lang w:val="en-US" w:eastAsia="zh-CN"/>
                    </w:rPr>
                  </w:pPr>
                  <w:r>
                    <w:rPr>
                      <w:rFonts w:hint="eastAsia"/>
                      <w:color w:val="auto"/>
                      <w:lang w:val="en-US" w:eastAsia="zh-CN"/>
                    </w:rPr>
                    <w:t>KO11-6608244324</w:t>
                  </w:r>
                </w:p>
              </w:tc>
            </w:tr>
            <w:tr w14:paraId="0D4892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6D88DBD4">
                  <w:pPr>
                    <w:pStyle w:val="42"/>
                    <w:bidi w:val="0"/>
                    <w:rPr>
                      <w:rFonts w:hint="default"/>
                      <w:color w:val="auto"/>
                      <w:lang w:val="en-US" w:eastAsia="zh-CN"/>
                    </w:rPr>
                  </w:pPr>
                  <w:r>
                    <w:rPr>
                      <w:rFonts w:hint="eastAsia"/>
                      <w:color w:val="auto"/>
                      <w:lang w:val="en-US" w:eastAsia="zh-CN"/>
                    </w:rPr>
                    <w:t>4</w:t>
                  </w:r>
                </w:p>
              </w:tc>
              <w:tc>
                <w:tcPr>
                  <w:tcW w:w="1162" w:type="pct"/>
                  <w:tcBorders>
                    <w:tl2br w:val="nil"/>
                    <w:tr2bl w:val="nil"/>
                  </w:tcBorders>
                  <w:noWrap w:val="0"/>
                  <w:vAlign w:val="center"/>
                </w:tcPr>
                <w:p w14:paraId="55A78A93">
                  <w:pPr>
                    <w:pStyle w:val="42"/>
                    <w:bidi w:val="0"/>
                    <w:rPr>
                      <w:rFonts w:hint="eastAsia"/>
                      <w:color w:val="auto"/>
                      <w:lang w:val="en-US" w:eastAsia="zh-CN"/>
                    </w:rPr>
                  </w:pPr>
                  <w:r>
                    <w:rPr>
                      <w:rFonts w:hint="eastAsia"/>
                      <w:color w:val="auto"/>
                      <w:lang w:val="en-US" w:eastAsia="zh-CN"/>
                    </w:rPr>
                    <w:t>发动机罩隔热垫本体</w:t>
                  </w:r>
                </w:p>
              </w:tc>
              <w:tc>
                <w:tcPr>
                  <w:tcW w:w="529" w:type="pct"/>
                  <w:vMerge w:val="continue"/>
                  <w:tcBorders>
                    <w:tl2br w:val="nil"/>
                    <w:tr2bl w:val="nil"/>
                  </w:tcBorders>
                  <w:noWrap w:val="0"/>
                  <w:vAlign w:val="center"/>
                </w:tcPr>
                <w:p w14:paraId="239DAC49">
                  <w:pPr>
                    <w:pStyle w:val="42"/>
                    <w:bidi w:val="0"/>
                    <w:rPr>
                      <w:rFonts w:hint="eastAsia"/>
                      <w:color w:val="auto"/>
                      <w:lang w:val="en-US" w:eastAsia="zh-CN"/>
                    </w:rPr>
                  </w:pPr>
                </w:p>
              </w:tc>
              <w:tc>
                <w:tcPr>
                  <w:tcW w:w="3006" w:type="pct"/>
                  <w:tcBorders>
                    <w:tl2br w:val="nil"/>
                    <w:tr2bl w:val="nil"/>
                  </w:tcBorders>
                  <w:noWrap w:val="0"/>
                  <w:vAlign w:val="center"/>
                </w:tcPr>
                <w:p w14:paraId="6837345C">
                  <w:pPr>
                    <w:pStyle w:val="42"/>
                    <w:bidi w:val="0"/>
                    <w:rPr>
                      <w:rFonts w:hint="eastAsia"/>
                      <w:color w:val="auto"/>
                      <w:lang w:val="en-US" w:eastAsia="zh-CN"/>
                    </w:rPr>
                  </w:pPr>
                  <w:r>
                    <w:rPr>
                      <w:rFonts w:hint="eastAsia"/>
                      <w:color w:val="auto"/>
                      <w:lang w:val="en-US" w:eastAsia="zh-CN"/>
                    </w:rPr>
                    <w:t>KO11-6608244319</w:t>
                  </w:r>
                </w:p>
              </w:tc>
            </w:tr>
            <w:tr w14:paraId="69C6DD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0C04BEF6">
                  <w:pPr>
                    <w:pStyle w:val="42"/>
                    <w:bidi w:val="0"/>
                    <w:rPr>
                      <w:rFonts w:hint="default"/>
                      <w:color w:val="auto"/>
                      <w:lang w:val="en-US" w:eastAsia="zh-CN"/>
                    </w:rPr>
                  </w:pPr>
                  <w:r>
                    <w:rPr>
                      <w:rFonts w:hint="eastAsia"/>
                      <w:color w:val="auto"/>
                      <w:lang w:val="en-US" w:eastAsia="zh-CN"/>
                    </w:rPr>
                    <w:t>5</w:t>
                  </w:r>
                </w:p>
              </w:tc>
              <w:tc>
                <w:tcPr>
                  <w:tcW w:w="1162" w:type="pct"/>
                  <w:tcBorders>
                    <w:tl2br w:val="nil"/>
                    <w:tr2bl w:val="nil"/>
                  </w:tcBorders>
                  <w:noWrap w:val="0"/>
                  <w:vAlign w:val="center"/>
                </w:tcPr>
                <w:p w14:paraId="28D77112">
                  <w:pPr>
                    <w:pStyle w:val="42"/>
                    <w:bidi w:val="0"/>
                    <w:rPr>
                      <w:rFonts w:hint="eastAsia"/>
                      <w:color w:val="auto"/>
                      <w:lang w:val="en-US" w:eastAsia="zh-CN"/>
                    </w:rPr>
                  </w:pPr>
                  <w:r>
                    <w:rPr>
                      <w:rFonts w:hint="eastAsia"/>
                      <w:color w:val="auto"/>
                      <w:lang w:val="en-US" w:eastAsia="zh-CN"/>
                    </w:rPr>
                    <w:t>前围外隔热垫</w:t>
                  </w:r>
                </w:p>
              </w:tc>
              <w:tc>
                <w:tcPr>
                  <w:tcW w:w="529" w:type="pct"/>
                  <w:vMerge w:val="continue"/>
                  <w:tcBorders>
                    <w:tl2br w:val="nil"/>
                    <w:tr2bl w:val="nil"/>
                  </w:tcBorders>
                  <w:noWrap w:val="0"/>
                  <w:vAlign w:val="center"/>
                </w:tcPr>
                <w:p w14:paraId="1F175086">
                  <w:pPr>
                    <w:pStyle w:val="42"/>
                    <w:bidi w:val="0"/>
                    <w:rPr>
                      <w:rFonts w:hint="eastAsia"/>
                      <w:color w:val="auto"/>
                      <w:lang w:val="en-US" w:eastAsia="zh-CN"/>
                    </w:rPr>
                  </w:pPr>
                </w:p>
              </w:tc>
              <w:tc>
                <w:tcPr>
                  <w:tcW w:w="3006" w:type="pct"/>
                  <w:tcBorders>
                    <w:tl2br w:val="nil"/>
                    <w:tr2bl w:val="nil"/>
                  </w:tcBorders>
                  <w:noWrap w:val="0"/>
                  <w:vAlign w:val="center"/>
                </w:tcPr>
                <w:p w14:paraId="311E7E52">
                  <w:pPr>
                    <w:pStyle w:val="42"/>
                    <w:bidi w:val="0"/>
                    <w:rPr>
                      <w:rFonts w:hint="eastAsia"/>
                      <w:color w:val="auto"/>
                      <w:lang w:val="en-US" w:eastAsia="zh-CN"/>
                    </w:rPr>
                  </w:pPr>
                  <w:r>
                    <w:rPr>
                      <w:rFonts w:hint="eastAsia"/>
                      <w:color w:val="auto"/>
                      <w:lang w:val="en-US" w:eastAsia="zh-CN"/>
                    </w:rPr>
                    <w:t>KO11-6608240400</w:t>
                  </w:r>
                </w:p>
              </w:tc>
            </w:tr>
            <w:tr w14:paraId="1C04B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7BA8AEB5">
                  <w:pPr>
                    <w:pStyle w:val="42"/>
                    <w:bidi w:val="0"/>
                    <w:rPr>
                      <w:rFonts w:hint="default"/>
                      <w:color w:val="auto"/>
                      <w:lang w:val="en-US" w:eastAsia="zh-CN"/>
                    </w:rPr>
                  </w:pPr>
                  <w:r>
                    <w:rPr>
                      <w:rFonts w:hint="eastAsia"/>
                      <w:color w:val="auto"/>
                      <w:lang w:val="en-US" w:eastAsia="zh-CN"/>
                    </w:rPr>
                    <w:t>6</w:t>
                  </w:r>
                </w:p>
              </w:tc>
              <w:tc>
                <w:tcPr>
                  <w:tcW w:w="1162" w:type="pct"/>
                  <w:tcBorders>
                    <w:tl2br w:val="nil"/>
                    <w:tr2bl w:val="nil"/>
                  </w:tcBorders>
                  <w:noWrap w:val="0"/>
                  <w:vAlign w:val="center"/>
                </w:tcPr>
                <w:p w14:paraId="7E3BD5AA">
                  <w:pPr>
                    <w:pStyle w:val="42"/>
                    <w:bidi w:val="0"/>
                    <w:rPr>
                      <w:rFonts w:hint="eastAsia"/>
                      <w:color w:val="auto"/>
                      <w:lang w:val="en-US" w:eastAsia="zh-CN"/>
                    </w:rPr>
                  </w:pPr>
                  <w:r>
                    <w:rPr>
                      <w:rFonts w:hint="eastAsia"/>
                      <w:color w:val="auto"/>
                      <w:lang w:val="en-US" w:eastAsia="zh-CN"/>
                    </w:rPr>
                    <w:t>前围外上部隔热垫</w:t>
                  </w:r>
                </w:p>
              </w:tc>
              <w:tc>
                <w:tcPr>
                  <w:tcW w:w="529" w:type="pct"/>
                  <w:vMerge w:val="continue"/>
                  <w:tcBorders>
                    <w:tl2br w:val="nil"/>
                    <w:tr2bl w:val="nil"/>
                  </w:tcBorders>
                  <w:noWrap w:val="0"/>
                  <w:vAlign w:val="center"/>
                </w:tcPr>
                <w:p w14:paraId="0FCE1F26">
                  <w:pPr>
                    <w:pStyle w:val="42"/>
                    <w:bidi w:val="0"/>
                    <w:rPr>
                      <w:rFonts w:hint="eastAsia"/>
                      <w:color w:val="auto"/>
                      <w:lang w:val="en-US" w:eastAsia="zh-CN"/>
                    </w:rPr>
                  </w:pPr>
                </w:p>
              </w:tc>
              <w:tc>
                <w:tcPr>
                  <w:tcW w:w="3006" w:type="pct"/>
                  <w:tcBorders>
                    <w:tl2br w:val="nil"/>
                    <w:tr2bl w:val="nil"/>
                  </w:tcBorders>
                  <w:noWrap w:val="0"/>
                  <w:vAlign w:val="center"/>
                </w:tcPr>
                <w:p w14:paraId="67CE6459">
                  <w:pPr>
                    <w:pStyle w:val="42"/>
                    <w:bidi w:val="0"/>
                    <w:rPr>
                      <w:rFonts w:hint="eastAsia"/>
                      <w:color w:val="auto"/>
                      <w:lang w:val="en-US" w:eastAsia="zh-CN"/>
                    </w:rPr>
                  </w:pPr>
                  <w:r>
                    <w:rPr>
                      <w:rFonts w:hint="eastAsia"/>
                      <w:color w:val="auto"/>
                      <w:lang w:val="en-US" w:eastAsia="zh-CN"/>
                    </w:rPr>
                    <w:t>KO11-6608399748</w:t>
                  </w:r>
                </w:p>
              </w:tc>
            </w:tr>
            <w:tr w14:paraId="36BC2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26D31365">
                  <w:pPr>
                    <w:pStyle w:val="42"/>
                    <w:bidi w:val="0"/>
                    <w:rPr>
                      <w:rFonts w:hint="default"/>
                      <w:color w:val="auto"/>
                      <w:lang w:val="en-US" w:eastAsia="zh-CN"/>
                    </w:rPr>
                  </w:pPr>
                  <w:r>
                    <w:rPr>
                      <w:rFonts w:hint="eastAsia"/>
                      <w:color w:val="auto"/>
                      <w:lang w:val="en-US" w:eastAsia="zh-CN"/>
                    </w:rPr>
                    <w:t>7</w:t>
                  </w:r>
                </w:p>
              </w:tc>
              <w:tc>
                <w:tcPr>
                  <w:tcW w:w="1162" w:type="pct"/>
                  <w:tcBorders>
                    <w:tl2br w:val="nil"/>
                    <w:tr2bl w:val="nil"/>
                  </w:tcBorders>
                  <w:noWrap w:val="0"/>
                  <w:vAlign w:val="center"/>
                </w:tcPr>
                <w:p w14:paraId="0B833F22">
                  <w:pPr>
                    <w:pStyle w:val="42"/>
                    <w:bidi w:val="0"/>
                    <w:rPr>
                      <w:rFonts w:hint="eastAsia"/>
                      <w:color w:val="auto"/>
                      <w:lang w:val="en-US" w:eastAsia="zh-CN"/>
                    </w:rPr>
                  </w:pPr>
                  <w:r>
                    <w:rPr>
                      <w:rFonts w:hint="eastAsia"/>
                      <w:color w:val="auto"/>
                      <w:lang w:val="en-US" w:eastAsia="zh-CN"/>
                    </w:rPr>
                    <w:t>行李舱轮罩左+右隔音垫</w:t>
                  </w:r>
                </w:p>
              </w:tc>
              <w:tc>
                <w:tcPr>
                  <w:tcW w:w="529" w:type="pct"/>
                  <w:vMerge w:val="continue"/>
                  <w:tcBorders>
                    <w:tl2br w:val="nil"/>
                    <w:tr2bl w:val="nil"/>
                  </w:tcBorders>
                  <w:noWrap w:val="0"/>
                  <w:vAlign w:val="center"/>
                </w:tcPr>
                <w:p w14:paraId="389361F8">
                  <w:pPr>
                    <w:pStyle w:val="42"/>
                    <w:bidi w:val="0"/>
                    <w:rPr>
                      <w:rFonts w:hint="eastAsia"/>
                      <w:color w:val="auto"/>
                      <w:lang w:val="en-US" w:eastAsia="zh-CN"/>
                    </w:rPr>
                  </w:pPr>
                </w:p>
              </w:tc>
              <w:tc>
                <w:tcPr>
                  <w:tcW w:w="3006" w:type="pct"/>
                  <w:tcBorders>
                    <w:tl2br w:val="nil"/>
                    <w:tr2bl w:val="nil"/>
                  </w:tcBorders>
                  <w:noWrap w:val="0"/>
                  <w:vAlign w:val="center"/>
                </w:tcPr>
                <w:p w14:paraId="5DA2C701">
                  <w:pPr>
                    <w:pStyle w:val="42"/>
                    <w:bidi w:val="0"/>
                    <w:rPr>
                      <w:rFonts w:hint="eastAsia"/>
                      <w:color w:val="auto"/>
                      <w:lang w:val="en-US" w:eastAsia="zh-CN"/>
                    </w:rPr>
                  </w:pPr>
                  <w:r>
                    <w:rPr>
                      <w:rFonts w:hint="eastAsia"/>
                      <w:color w:val="auto"/>
                      <w:lang w:val="en-US" w:eastAsia="zh-CN"/>
                    </w:rPr>
                    <w:t>KO11-6608244326/6608417641/6608321635/6608417640</w:t>
                  </w:r>
                </w:p>
              </w:tc>
            </w:tr>
            <w:tr w14:paraId="6C0FC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00" w:type="pct"/>
                  <w:tcBorders>
                    <w:tl2br w:val="nil"/>
                    <w:tr2bl w:val="nil"/>
                  </w:tcBorders>
                  <w:noWrap w:val="0"/>
                  <w:vAlign w:val="center"/>
                </w:tcPr>
                <w:p w14:paraId="66EF074F">
                  <w:pPr>
                    <w:pStyle w:val="42"/>
                    <w:bidi w:val="0"/>
                    <w:rPr>
                      <w:rFonts w:hint="default"/>
                      <w:color w:val="auto"/>
                      <w:lang w:val="en-US" w:eastAsia="zh-CN"/>
                    </w:rPr>
                  </w:pPr>
                  <w:r>
                    <w:rPr>
                      <w:rFonts w:hint="eastAsia"/>
                      <w:color w:val="auto"/>
                      <w:lang w:val="en-US" w:eastAsia="zh-CN"/>
                    </w:rPr>
                    <w:t>8</w:t>
                  </w:r>
                </w:p>
              </w:tc>
              <w:tc>
                <w:tcPr>
                  <w:tcW w:w="1162" w:type="pct"/>
                  <w:tcBorders>
                    <w:tl2br w:val="nil"/>
                    <w:tr2bl w:val="nil"/>
                  </w:tcBorders>
                  <w:noWrap w:val="0"/>
                  <w:vAlign w:val="center"/>
                </w:tcPr>
                <w:p w14:paraId="4C48C309">
                  <w:pPr>
                    <w:pStyle w:val="42"/>
                    <w:bidi w:val="0"/>
                    <w:rPr>
                      <w:rFonts w:hint="default"/>
                      <w:color w:val="auto"/>
                      <w:lang w:val="en-US" w:eastAsia="zh-CN"/>
                    </w:rPr>
                  </w:pPr>
                  <w:r>
                    <w:rPr>
                      <w:rFonts w:hint="eastAsia"/>
                      <w:color w:val="auto"/>
                      <w:lang w:val="en-US" w:eastAsia="zh-CN"/>
                    </w:rPr>
                    <w:t>底护板</w:t>
                  </w:r>
                </w:p>
              </w:tc>
              <w:tc>
                <w:tcPr>
                  <w:tcW w:w="529" w:type="pct"/>
                  <w:vMerge w:val="continue"/>
                  <w:tcBorders>
                    <w:tl2br w:val="nil"/>
                    <w:tr2bl w:val="nil"/>
                  </w:tcBorders>
                  <w:noWrap w:val="0"/>
                  <w:vAlign w:val="center"/>
                </w:tcPr>
                <w:p w14:paraId="52A787CF">
                  <w:pPr>
                    <w:pStyle w:val="42"/>
                    <w:bidi w:val="0"/>
                    <w:rPr>
                      <w:rFonts w:hint="default"/>
                      <w:color w:val="auto"/>
                      <w:lang w:val="en-US" w:eastAsia="zh-CN"/>
                    </w:rPr>
                  </w:pPr>
                </w:p>
              </w:tc>
              <w:tc>
                <w:tcPr>
                  <w:tcW w:w="3006" w:type="pct"/>
                  <w:tcBorders>
                    <w:tl2br w:val="nil"/>
                    <w:tr2bl w:val="nil"/>
                  </w:tcBorders>
                  <w:noWrap w:val="0"/>
                  <w:vAlign w:val="center"/>
                </w:tcPr>
                <w:p w14:paraId="17C7AD43">
                  <w:pPr>
                    <w:pStyle w:val="42"/>
                    <w:bidi w:val="0"/>
                    <w:rPr>
                      <w:rFonts w:hint="eastAsia"/>
                      <w:color w:val="auto"/>
                      <w:lang w:val="en-US" w:eastAsia="zh-CN"/>
                    </w:rPr>
                  </w:pPr>
                  <w:r>
                    <w:rPr>
                      <w:rFonts w:hint="eastAsia"/>
                      <w:color w:val="auto"/>
                      <w:lang w:val="en-US" w:eastAsia="zh-CN"/>
                    </w:rPr>
                    <w:t>KO11-6608240403/6608240399/6608271704/6608556708/6608574045</w:t>
                  </w:r>
                </w:p>
              </w:tc>
            </w:tr>
          </w:tbl>
          <w:p w14:paraId="52EB3A1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eastAsia="宋体"/>
                <w:b/>
                <w:bCs/>
                <w:color w:val="auto"/>
                <w:sz w:val="24"/>
                <w:lang w:eastAsia="zh-CN"/>
              </w:rPr>
            </w:pPr>
            <w:r>
              <w:rPr>
                <w:rFonts w:hint="eastAsia"/>
                <w:b/>
                <w:bCs/>
                <w:color w:val="auto"/>
                <w:sz w:val="24"/>
              </w:rPr>
              <w:t>4、主要原辅材料及</w:t>
            </w:r>
            <w:r>
              <w:rPr>
                <w:rFonts w:hint="eastAsia"/>
                <w:b/>
                <w:bCs/>
                <w:color w:val="auto"/>
                <w:sz w:val="24"/>
                <w:lang w:val="en-US" w:eastAsia="zh-CN"/>
              </w:rPr>
              <w:t>能源消耗</w:t>
            </w:r>
          </w:p>
          <w:p w14:paraId="13F08001">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after="0" w:line="440" w:lineRule="atLeast"/>
              <w:ind w:leftChars="0" w:firstLine="480" w:firstLineChars="200"/>
              <w:jc w:val="left"/>
              <w:textAlignment w:val="auto"/>
              <w:rPr>
                <w:rFonts w:hint="default" w:ascii="黑体" w:hAnsi="黑体" w:eastAsia="黑体" w:cs="黑体"/>
                <w:color w:val="auto"/>
                <w:sz w:val="24"/>
                <w:szCs w:val="24"/>
                <w:highlight w:val="none"/>
              </w:rPr>
            </w:pPr>
            <w:r>
              <w:rPr>
                <w:rFonts w:hint="default" w:ascii="Times New Roman" w:hAnsi="Times New Roman"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主要原辅材料</w:t>
            </w:r>
          </w:p>
          <w:p w14:paraId="09D1D2D8">
            <w:pPr>
              <w:pStyle w:val="54"/>
              <w:bidi w:val="0"/>
              <w:rPr>
                <w:rFonts w:hint="default"/>
                <w:color w:val="auto"/>
              </w:rPr>
            </w:pPr>
            <w:r>
              <w:rPr>
                <w:rFonts w:hint="eastAsia"/>
                <w:color w:val="auto"/>
                <w:lang w:val="en-US" w:eastAsia="zh-CN"/>
              </w:rPr>
              <w:t>项目原辅材料一览</w:t>
            </w:r>
            <w:r>
              <w:rPr>
                <w:rFonts w:hint="eastAsia"/>
                <w:color w:val="auto"/>
              </w:rPr>
              <w:t>表</w:t>
            </w:r>
            <w:bookmarkEnd w:id="4"/>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54"/>
              <w:gridCol w:w="960"/>
              <w:gridCol w:w="1732"/>
              <w:gridCol w:w="669"/>
              <w:gridCol w:w="538"/>
              <w:gridCol w:w="508"/>
              <w:gridCol w:w="588"/>
              <w:gridCol w:w="427"/>
              <w:gridCol w:w="2036"/>
            </w:tblGrid>
            <w:tr w14:paraId="069FD6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noWrap w:val="0"/>
                  <w:vAlign w:val="center"/>
                </w:tcPr>
                <w:p w14:paraId="15393A1B">
                  <w:pPr>
                    <w:pStyle w:val="42"/>
                    <w:bidi w:val="0"/>
                    <w:rPr>
                      <w:rFonts w:hint="default"/>
                      <w:color w:val="auto"/>
                      <w:lang w:val="en-US" w:eastAsia="zh-CN"/>
                    </w:rPr>
                  </w:pPr>
                  <w:r>
                    <w:rPr>
                      <w:rFonts w:hint="eastAsia"/>
                      <w:color w:val="auto"/>
                      <w:lang w:val="en-US" w:eastAsia="zh-CN"/>
                    </w:rPr>
                    <w:t>序号</w:t>
                  </w:r>
                </w:p>
              </w:tc>
              <w:tc>
                <w:tcPr>
                  <w:tcW w:w="614" w:type="pct"/>
                  <w:tcBorders>
                    <w:tl2br w:val="nil"/>
                    <w:tr2bl w:val="nil"/>
                  </w:tcBorders>
                  <w:noWrap w:val="0"/>
                  <w:vAlign w:val="center"/>
                </w:tcPr>
                <w:p w14:paraId="3556285C">
                  <w:pPr>
                    <w:pStyle w:val="42"/>
                    <w:bidi w:val="0"/>
                    <w:rPr>
                      <w:rFonts w:hint="default"/>
                      <w:color w:val="auto"/>
                      <w:lang w:val="en-US" w:eastAsia="zh-CN"/>
                    </w:rPr>
                  </w:pPr>
                  <w:r>
                    <w:rPr>
                      <w:rFonts w:hint="eastAsia"/>
                      <w:color w:val="auto"/>
                      <w:lang w:val="en-US" w:eastAsia="zh-CN"/>
                    </w:rPr>
                    <w:t>名称</w:t>
                  </w:r>
                </w:p>
              </w:tc>
              <w:tc>
                <w:tcPr>
                  <w:tcW w:w="1108" w:type="pct"/>
                  <w:tcBorders>
                    <w:tl2br w:val="nil"/>
                    <w:tr2bl w:val="nil"/>
                  </w:tcBorders>
                  <w:noWrap w:val="0"/>
                  <w:vAlign w:val="center"/>
                </w:tcPr>
                <w:p w14:paraId="0BBC3727">
                  <w:pPr>
                    <w:pStyle w:val="42"/>
                    <w:bidi w:val="0"/>
                    <w:rPr>
                      <w:rFonts w:hint="default"/>
                      <w:color w:val="auto"/>
                      <w:lang w:val="en-US" w:eastAsia="zh-CN"/>
                    </w:rPr>
                  </w:pPr>
                  <w:r>
                    <w:rPr>
                      <w:rFonts w:hint="eastAsia"/>
                      <w:color w:val="auto"/>
                      <w:lang w:val="en-US" w:eastAsia="zh-CN"/>
                    </w:rPr>
                    <w:t>规格</w:t>
                  </w:r>
                </w:p>
              </w:tc>
              <w:tc>
                <w:tcPr>
                  <w:tcW w:w="428" w:type="pct"/>
                  <w:tcBorders>
                    <w:tl2br w:val="nil"/>
                    <w:tr2bl w:val="nil"/>
                  </w:tcBorders>
                  <w:noWrap w:val="0"/>
                  <w:vAlign w:val="center"/>
                </w:tcPr>
                <w:p w14:paraId="333BC453">
                  <w:pPr>
                    <w:pStyle w:val="42"/>
                    <w:bidi w:val="0"/>
                    <w:rPr>
                      <w:rFonts w:hint="default"/>
                      <w:color w:val="auto"/>
                      <w:lang w:val="en-US" w:eastAsia="zh-CN"/>
                    </w:rPr>
                  </w:pPr>
                  <w:r>
                    <w:rPr>
                      <w:rFonts w:hint="eastAsia"/>
                      <w:color w:val="auto"/>
                      <w:lang w:val="en-US" w:eastAsia="zh-CN"/>
                    </w:rPr>
                    <w:t>年用量</w:t>
                  </w:r>
                </w:p>
              </w:tc>
              <w:tc>
                <w:tcPr>
                  <w:tcW w:w="344" w:type="pct"/>
                  <w:tcBorders>
                    <w:tl2br w:val="nil"/>
                    <w:tr2bl w:val="nil"/>
                  </w:tcBorders>
                  <w:noWrap w:val="0"/>
                  <w:vAlign w:val="center"/>
                </w:tcPr>
                <w:p w14:paraId="293AF872">
                  <w:pPr>
                    <w:pStyle w:val="42"/>
                    <w:bidi w:val="0"/>
                    <w:rPr>
                      <w:rFonts w:hint="default"/>
                      <w:color w:val="auto"/>
                      <w:lang w:val="en-US" w:eastAsia="zh-CN"/>
                    </w:rPr>
                  </w:pPr>
                  <w:r>
                    <w:rPr>
                      <w:rFonts w:hint="eastAsia"/>
                      <w:color w:val="auto"/>
                      <w:lang w:val="en-US" w:eastAsia="zh-CN"/>
                    </w:rPr>
                    <w:t>单位</w:t>
                  </w:r>
                </w:p>
              </w:tc>
              <w:tc>
                <w:tcPr>
                  <w:tcW w:w="325" w:type="pct"/>
                  <w:tcBorders>
                    <w:tl2br w:val="nil"/>
                    <w:tr2bl w:val="nil"/>
                  </w:tcBorders>
                  <w:noWrap w:val="0"/>
                  <w:vAlign w:val="center"/>
                </w:tcPr>
                <w:p w14:paraId="1D793910">
                  <w:pPr>
                    <w:pStyle w:val="42"/>
                    <w:bidi w:val="0"/>
                    <w:rPr>
                      <w:rFonts w:hint="default"/>
                      <w:color w:val="auto"/>
                      <w:lang w:val="en-US" w:eastAsia="zh-CN"/>
                    </w:rPr>
                  </w:pPr>
                  <w:r>
                    <w:rPr>
                      <w:rFonts w:hint="eastAsia"/>
                      <w:color w:val="auto"/>
                      <w:lang w:val="en-US" w:eastAsia="zh-CN"/>
                    </w:rPr>
                    <w:t>包装方式</w:t>
                  </w:r>
                </w:p>
              </w:tc>
              <w:tc>
                <w:tcPr>
                  <w:tcW w:w="376" w:type="pct"/>
                  <w:tcBorders>
                    <w:tl2br w:val="nil"/>
                    <w:tr2bl w:val="nil"/>
                  </w:tcBorders>
                  <w:noWrap w:val="0"/>
                  <w:vAlign w:val="center"/>
                </w:tcPr>
                <w:p w14:paraId="77CE1518">
                  <w:pPr>
                    <w:pStyle w:val="42"/>
                    <w:bidi w:val="0"/>
                    <w:rPr>
                      <w:rFonts w:hint="default"/>
                      <w:color w:val="auto"/>
                      <w:lang w:val="en-US" w:eastAsia="zh-CN"/>
                    </w:rPr>
                  </w:pPr>
                  <w:r>
                    <w:rPr>
                      <w:rFonts w:hint="default"/>
                      <w:color w:val="auto"/>
                      <w:lang w:val="en-US" w:eastAsia="zh-CN"/>
                    </w:rPr>
                    <w:t>运输方式</w:t>
                  </w:r>
                </w:p>
              </w:tc>
              <w:tc>
                <w:tcPr>
                  <w:tcW w:w="273" w:type="pct"/>
                  <w:tcBorders>
                    <w:tl2br w:val="nil"/>
                    <w:tr2bl w:val="nil"/>
                  </w:tcBorders>
                  <w:noWrap w:val="0"/>
                  <w:vAlign w:val="center"/>
                </w:tcPr>
                <w:p w14:paraId="4B0A259E">
                  <w:pPr>
                    <w:pStyle w:val="42"/>
                    <w:bidi w:val="0"/>
                    <w:rPr>
                      <w:rFonts w:hint="default"/>
                      <w:color w:val="auto"/>
                      <w:lang w:val="en-US" w:eastAsia="zh-CN"/>
                    </w:rPr>
                  </w:pPr>
                  <w:r>
                    <w:rPr>
                      <w:rFonts w:hint="eastAsia"/>
                      <w:color w:val="auto"/>
                      <w:lang w:val="en-US" w:eastAsia="zh-CN"/>
                    </w:rPr>
                    <w:t>性状</w:t>
                  </w:r>
                </w:p>
              </w:tc>
              <w:tc>
                <w:tcPr>
                  <w:tcW w:w="1302" w:type="pct"/>
                  <w:tcBorders>
                    <w:tl2br w:val="nil"/>
                    <w:tr2bl w:val="nil"/>
                  </w:tcBorders>
                  <w:noWrap w:val="0"/>
                  <w:vAlign w:val="center"/>
                </w:tcPr>
                <w:p w14:paraId="53018AE9">
                  <w:pPr>
                    <w:pStyle w:val="42"/>
                    <w:bidi w:val="0"/>
                    <w:rPr>
                      <w:rFonts w:hint="default"/>
                      <w:color w:val="auto"/>
                      <w:lang w:val="en-US" w:eastAsia="zh-CN"/>
                    </w:rPr>
                  </w:pPr>
                  <w:r>
                    <w:rPr>
                      <w:rFonts w:hint="eastAsia"/>
                      <w:color w:val="auto"/>
                      <w:lang w:val="en-US" w:eastAsia="zh-CN"/>
                    </w:rPr>
                    <w:t>备注</w:t>
                  </w:r>
                </w:p>
              </w:tc>
            </w:tr>
            <w:tr w14:paraId="4AE18B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noWrap w:val="0"/>
                  <w:vAlign w:val="center"/>
                </w:tcPr>
                <w:p w14:paraId="15478141">
                  <w:pPr>
                    <w:pStyle w:val="42"/>
                    <w:bidi w:val="0"/>
                    <w:rPr>
                      <w:rFonts w:hint="default"/>
                      <w:color w:val="auto"/>
                      <w:lang w:val="en-US" w:eastAsia="zh-CN"/>
                    </w:rPr>
                  </w:pPr>
                  <w:r>
                    <w:rPr>
                      <w:rFonts w:hint="default"/>
                      <w:color w:val="auto"/>
                    </w:rPr>
                    <w:t>1</w:t>
                  </w:r>
                </w:p>
              </w:tc>
              <w:tc>
                <w:tcPr>
                  <w:tcW w:w="614" w:type="pct"/>
                  <w:tcBorders>
                    <w:tl2br w:val="nil"/>
                    <w:tr2bl w:val="nil"/>
                  </w:tcBorders>
                  <w:noWrap w:val="0"/>
                  <w:vAlign w:val="center"/>
                </w:tcPr>
                <w:p w14:paraId="2E0141C1">
                  <w:pPr>
                    <w:pStyle w:val="42"/>
                    <w:bidi w:val="0"/>
                    <w:rPr>
                      <w:rFonts w:hint="default"/>
                      <w:color w:val="auto"/>
                      <w:lang w:val="en-US" w:eastAsia="zh-CN"/>
                    </w:rPr>
                  </w:pPr>
                  <w:r>
                    <w:rPr>
                      <w:rFonts w:hint="default"/>
                      <w:color w:val="auto"/>
                    </w:rPr>
                    <w:t>POE面料</w:t>
                  </w:r>
                </w:p>
              </w:tc>
              <w:tc>
                <w:tcPr>
                  <w:tcW w:w="1108" w:type="pct"/>
                  <w:tcBorders>
                    <w:tl2br w:val="nil"/>
                    <w:tr2bl w:val="nil"/>
                  </w:tcBorders>
                  <w:shd w:val="clear" w:color="auto" w:fill="auto"/>
                  <w:noWrap w:val="0"/>
                  <w:vAlign w:val="center"/>
                </w:tcPr>
                <w:p w14:paraId="43F6AD52">
                  <w:pPr>
                    <w:pStyle w:val="42"/>
                    <w:bidi w:val="0"/>
                    <w:rPr>
                      <w:rFonts w:hint="default"/>
                      <w:color w:val="auto"/>
                      <w:vertAlign w:val="superscript"/>
                      <w:lang w:val="en-US" w:eastAsia="zh-CN"/>
                    </w:rPr>
                  </w:pPr>
                  <w:r>
                    <w:rPr>
                      <w:rFonts w:hint="eastAsia"/>
                      <w:color w:val="auto"/>
                      <w:lang w:val="en-US" w:eastAsia="zh-CN"/>
                    </w:rPr>
                    <w:t>6000g/m</w:t>
                  </w:r>
                  <w:r>
                    <w:rPr>
                      <w:rFonts w:hint="eastAsia"/>
                      <w:color w:val="auto"/>
                      <w:vertAlign w:val="superscript"/>
                      <w:lang w:val="en-US" w:eastAsia="zh-CN"/>
                    </w:rPr>
                    <w:t>2</w:t>
                  </w:r>
                  <w:r>
                    <w:rPr>
                      <w:rFonts w:hint="eastAsia"/>
                      <w:color w:val="auto"/>
                      <w:lang w:val="en-US" w:eastAsia="zh-CN"/>
                    </w:rPr>
                    <w:t>/1600g/m</w:t>
                  </w:r>
                  <w:r>
                    <w:rPr>
                      <w:rFonts w:hint="eastAsia"/>
                      <w:color w:val="auto"/>
                      <w:vertAlign w:val="superscript"/>
                      <w:lang w:val="en-US" w:eastAsia="zh-CN"/>
                    </w:rPr>
                    <w:t>2</w:t>
                  </w:r>
                </w:p>
              </w:tc>
              <w:tc>
                <w:tcPr>
                  <w:tcW w:w="428" w:type="pct"/>
                  <w:tcBorders>
                    <w:tl2br w:val="nil"/>
                    <w:tr2bl w:val="nil"/>
                  </w:tcBorders>
                  <w:noWrap w:val="0"/>
                  <w:vAlign w:val="center"/>
                </w:tcPr>
                <w:p w14:paraId="6F8FE868">
                  <w:pPr>
                    <w:pStyle w:val="42"/>
                    <w:bidi w:val="0"/>
                    <w:rPr>
                      <w:rFonts w:hint="default"/>
                      <w:color w:val="auto"/>
                      <w:lang w:val="en-US" w:eastAsia="zh-CN"/>
                    </w:rPr>
                  </w:pPr>
                  <w:r>
                    <w:rPr>
                      <w:rFonts w:hint="eastAsia"/>
                      <w:color w:val="auto"/>
                      <w:lang w:val="en-US" w:eastAsia="zh-CN"/>
                    </w:rPr>
                    <w:t>360</w:t>
                  </w:r>
                </w:p>
              </w:tc>
              <w:tc>
                <w:tcPr>
                  <w:tcW w:w="344" w:type="pct"/>
                  <w:tcBorders>
                    <w:tl2br w:val="nil"/>
                    <w:tr2bl w:val="nil"/>
                  </w:tcBorders>
                  <w:noWrap w:val="0"/>
                  <w:vAlign w:val="center"/>
                </w:tcPr>
                <w:p w14:paraId="64791240">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48588EC7">
                  <w:pPr>
                    <w:pStyle w:val="42"/>
                    <w:bidi w:val="0"/>
                    <w:rPr>
                      <w:rFonts w:hint="default"/>
                      <w:color w:val="auto"/>
                      <w:lang w:val="en-US" w:eastAsia="zh-CN"/>
                    </w:rPr>
                  </w:pPr>
                  <w:r>
                    <w:rPr>
                      <w:rFonts w:hint="eastAsia"/>
                      <w:color w:val="auto"/>
                      <w:lang w:val="en-US" w:eastAsia="zh-CN"/>
                    </w:rPr>
                    <w:t>托盘</w:t>
                  </w:r>
                </w:p>
              </w:tc>
              <w:tc>
                <w:tcPr>
                  <w:tcW w:w="376" w:type="pct"/>
                  <w:tcBorders>
                    <w:tl2br w:val="nil"/>
                    <w:tr2bl w:val="nil"/>
                  </w:tcBorders>
                  <w:noWrap w:val="0"/>
                  <w:vAlign w:val="center"/>
                </w:tcPr>
                <w:p w14:paraId="69660337">
                  <w:pPr>
                    <w:pStyle w:val="42"/>
                    <w:bidi w:val="0"/>
                    <w:rPr>
                      <w:rFonts w:hint="default"/>
                      <w:color w:val="auto"/>
                      <w:lang w:val="en-US" w:eastAsia="zh-CN"/>
                    </w:rPr>
                  </w:pPr>
                  <w:r>
                    <w:rPr>
                      <w:rFonts w:hint="eastAsia"/>
                      <w:color w:val="auto"/>
                      <w:lang w:val="en-US" w:eastAsia="zh-CN"/>
                    </w:rPr>
                    <w:t>汽运</w:t>
                  </w:r>
                </w:p>
              </w:tc>
              <w:tc>
                <w:tcPr>
                  <w:tcW w:w="273" w:type="pct"/>
                  <w:tcBorders>
                    <w:tl2br w:val="nil"/>
                    <w:tr2bl w:val="nil"/>
                  </w:tcBorders>
                  <w:noWrap w:val="0"/>
                  <w:vAlign w:val="center"/>
                </w:tcPr>
                <w:p w14:paraId="249B574A">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2AD81E8E">
                  <w:pPr>
                    <w:pStyle w:val="42"/>
                    <w:bidi w:val="0"/>
                    <w:rPr>
                      <w:color w:val="auto"/>
                    </w:rPr>
                  </w:pPr>
                  <w:r>
                    <w:rPr>
                      <w:rFonts w:hint="eastAsia"/>
                      <w:color w:val="auto"/>
                      <w:lang w:val="en-US" w:eastAsia="zh-CN"/>
                    </w:rPr>
                    <w:t>用于生产</w:t>
                  </w:r>
                  <w:r>
                    <w:rPr>
                      <w:rFonts w:hint="eastAsia"/>
                      <w:color w:val="auto"/>
                    </w:rPr>
                    <w:t>前围内隔音垫</w:t>
                  </w:r>
                  <w:r>
                    <w:rPr>
                      <w:rFonts w:hint="eastAsia"/>
                      <w:color w:val="auto"/>
                      <w:lang w:eastAsia="zh-CN"/>
                    </w:rPr>
                    <w:t>、</w:t>
                  </w:r>
                  <w:r>
                    <w:rPr>
                      <w:rFonts w:hint="eastAsia"/>
                      <w:color w:val="auto"/>
                    </w:rPr>
                    <w:t>行李舱轮罩左/右隔音垫</w:t>
                  </w:r>
                </w:p>
              </w:tc>
            </w:tr>
            <w:tr w14:paraId="012525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noWrap w:val="0"/>
                  <w:vAlign w:val="center"/>
                </w:tcPr>
                <w:p w14:paraId="27E15FE3">
                  <w:pPr>
                    <w:pStyle w:val="42"/>
                    <w:bidi w:val="0"/>
                    <w:rPr>
                      <w:rFonts w:hint="default"/>
                      <w:color w:val="auto"/>
                      <w:lang w:val="en-US" w:eastAsia="zh-CN"/>
                    </w:rPr>
                  </w:pPr>
                  <w:r>
                    <w:rPr>
                      <w:rFonts w:hint="default"/>
                      <w:color w:val="auto"/>
                    </w:rPr>
                    <w:t>2</w:t>
                  </w:r>
                </w:p>
              </w:tc>
              <w:tc>
                <w:tcPr>
                  <w:tcW w:w="614" w:type="pct"/>
                  <w:tcBorders>
                    <w:tl2br w:val="nil"/>
                    <w:tr2bl w:val="nil"/>
                  </w:tcBorders>
                  <w:noWrap w:val="0"/>
                  <w:vAlign w:val="center"/>
                </w:tcPr>
                <w:p w14:paraId="5EDFA040">
                  <w:pPr>
                    <w:pStyle w:val="42"/>
                    <w:bidi w:val="0"/>
                    <w:rPr>
                      <w:rFonts w:hint="default"/>
                      <w:color w:val="auto"/>
                      <w:lang w:val="en-US" w:eastAsia="zh-CN"/>
                    </w:rPr>
                  </w:pPr>
                  <w:r>
                    <w:rPr>
                      <w:rFonts w:hint="eastAsia"/>
                      <w:color w:val="auto"/>
                      <w:lang w:val="en-US" w:eastAsia="zh-CN"/>
                    </w:rPr>
                    <w:t>轻质</w:t>
                  </w:r>
                  <w:r>
                    <w:rPr>
                      <w:rFonts w:hint="default"/>
                      <w:color w:val="auto"/>
                    </w:rPr>
                    <w:t>PU</w:t>
                  </w:r>
                </w:p>
              </w:tc>
              <w:tc>
                <w:tcPr>
                  <w:tcW w:w="1108" w:type="pct"/>
                  <w:tcBorders>
                    <w:tl2br w:val="nil"/>
                    <w:tr2bl w:val="nil"/>
                  </w:tcBorders>
                  <w:shd w:val="clear" w:color="auto" w:fill="auto"/>
                  <w:noWrap w:val="0"/>
                  <w:vAlign w:val="center"/>
                </w:tcPr>
                <w:p w14:paraId="2E124598">
                  <w:pPr>
                    <w:pStyle w:val="42"/>
                    <w:bidi w:val="0"/>
                    <w:rPr>
                      <w:rFonts w:hint="eastAsia"/>
                      <w:color w:val="auto"/>
                      <w:lang w:val="en-US" w:eastAsia="zh-CN"/>
                    </w:rPr>
                  </w:pPr>
                  <w:r>
                    <w:rPr>
                      <w:rFonts w:hint="eastAsia"/>
                      <w:color w:val="auto"/>
                      <w:lang w:val="en-US" w:eastAsia="zh-CN"/>
                    </w:rPr>
                    <w:t>18kg/m³</w:t>
                  </w:r>
                </w:p>
              </w:tc>
              <w:tc>
                <w:tcPr>
                  <w:tcW w:w="428" w:type="pct"/>
                  <w:tcBorders>
                    <w:tl2br w:val="nil"/>
                    <w:tr2bl w:val="nil"/>
                  </w:tcBorders>
                  <w:noWrap w:val="0"/>
                  <w:vAlign w:val="center"/>
                </w:tcPr>
                <w:p w14:paraId="2FB6A44A">
                  <w:pPr>
                    <w:pStyle w:val="42"/>
                    <w:bidi w:val="0"/>
                    <w:rPr>
                      <w:rFonts w:hint="default"/>
                      <w:color w:val="auto"/>
                      <w:lang w:val="en-US" w:eastAsia="zh-CN"/>
                    </w:rPr>
                  </w:pPr>
                  <w:r>
                    <w:rPr>
                      <w:rFonts w:hint="eastAsia"/>
                      <w:color w:val="auto"/>
                      <w:lang w:val="en-US" w:eastAsia="zh-CN"/>
                    </w:rPr>
                    <w:t>126</w:t>
                  </w:r>
                </w:p>
              </w:tc>
              <w:tc>
                <w:tcPr>
                  <w:tcW w:w="344" w:type="pct"/>
                  <w:tcBorders>
                    <w:tl2br w:val="nil"/>
                    <w:tr2bl w:val="nil"/>
                  </w:tcBorders>
                  <w:noWrap w:val="0"/>
                  <w:vAlign w:val="center"/>
                </w:tcPr>
                <w:p w14:paraId="291F7D16">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7BAF7B8B">
                  <w:pPr>
                    <w:pStyle w:val="42"/>
                    <w:bidi w:val="0"/>
                    <w:rPr>
                      <w:rFonts w:hint="default"/>
                      <w:color w:val="auto"/>
                      <w:lang w:val="en-US" w:eastAsia="zh-CN"/>
                    </w:rPr>
                  </w:pPr>
                  <w:r>
                    <w:rPr>
                      <w:rFonts w:hint="eastAsia"/>
                      <w:color w:val="auto"/>
                      <w:lang w:val="en-US" w:eastAsia="zh-CN"/>
                    </w:rPr>
                    <w:t>托盘</w:t>
                  </w:r>
                </w:p>
              </w:tc>
              <w:tc>
                <w:tcPr>
                  <w:tcW w:w="376" w:type="pct"/>
                  <w:tcBorders>
                    <w:tl2br w:val="nil"/>
                    <w:tr2bl w:val="nil"/>
                  </w:tcBorders>
                  <w:shd w:val="clear" w:color="auto" w:fill="auto"/>
                  <w:noWrap w:val="0"/>
                  <w:vAlign w:val="center"/>
                </w:tcPr>
                <w:p w14:paraId="6C575C7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35FED29A">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267127E8">
                  <w:pPr>
                    <w:pStyle w:val="42"/>
                    <w:bidi w:val="0"/>
                    <w:rPr>
                      <w:color w:val="auto"/>
                    </w:rPr>
                  </w:pPr>
                  <w:r>
                    <w:rPr>
                      <w:rFonts w:hint="eastAsia"/>
                      <w:color w:val="auto"/>
                      <w:lang w:val="en-US" w:eastAsia="zh-CN"/>
                    </w:rPr>
                    <w:t>用于生产</w:t>
                  </w:r>
                  <w:r>
                    <w:rPr>
                      <w:rFonts w:hint="eastAsia"/>
                      <w:color w:val="auto"/>
                    </w:rPr>
                    <w:t>前围外隔热垫</w:t>
                  </w:r>
                </w:p>
              </w:tc>
            </w:tr>
            <w:tr w14:paraId="67A78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14243BE1">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rPr>
                    <w:t>3</w:t>
                  </w:r>
                </w:p>
              </w:tc>
              <w:tc>
                <w:tcPr>
                  <w:tcW w:w="614" w:type="pct"/>
                  <w:tcBorders>
                    <w:tl2br w:val="nil"/>
                    <w:tr2bl w:val="nil"/>
                  </w:tcBorders>
                  <w:noWrap w:val="0"/>
                  <w:vAlign w:val="center"/>
                </w:tcPr>
                <w:p w14:paraId="1A01C229">
                  <w:pPr>
                    <w:pStyle w:val="42"/>
                    <w:bidi w:val="0"/>
                    <w:rPr>
                      <w:rFonts w:hint="default" w:eastAsia="宋体"/>
                      <w:color w:val="auto"/>
                      <w:lang w:val="en-US" w:eastAsia="zh-CN"/>
                    </w:rPr>
                  </w:pPr>
                  <w:r>
                    <w:rPr>
                      <w:rFonts w:hint="eastAsia"/>
                      <w:color w:val="auto"/>
                      <w:lang w:val="en-US" w:eastAsia="zh-CN"/>
                    </w:rPr>
                    <w:t>发泡A料</w:t>
                  </w:r>
                </w:p>
              </w:tc>
              <w:tc>
                <w:tcPr>
                  <w:tcW w:w="1108" w:type="pct"/>
                  <w:tcBorders>
                    <w:tl2br w:val="nil"/>
                    <w:tr2bl w:val="nil"/>
                  </w:tcBorders>
                  <w:shd w:val="clear" w:color="auto" w:fill="auto"/>
                  <w:noWrap w:val="0"/>
                  <w:vAlign w:val="center"/>
                </w:tcPr>
                <w:p w14:paraId="7BF8F3AF">
                  <w:pPr>
                    <w:keepNext w:val="0"/>
                    <w:keepLines w:val="0"/>
                    <w:pageBreakBefore w:val="0"/>
                    <w:widowControl w:val="0"/>
                    <w:kinsoku/>
                    <w:wordWrap w:val="0"/>
                    <w:overflowPunct/>
                    <w:topLinePunct w:val="0"/>
                    <w:autoSpaceDE w:val="0"/>
                    <w:autoSpaceDN/>
                    <w:bidi w:val="0"/>
                    <w:adjustRightInd w:val="0"/>
                    <w:snapToGrid w:val="0"/>
                    <w:spacing w:line="312" w:lineRule="atLeast"/>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POL200/FC</w:t>
                  </w:r>
                </w:p>
              </w:tc>
              <w:tc>
                <w:tcPr>
                  <w:tcW w:w="428" w:type="pct"/>
                  <w:tcBorders>
                    <w:tl2br w:val="nil"/>
                    <w:tr2bl w:val="nil"/>
                  </w:tcBorders>
                  <w:noWrap w:val="0"/>
                  <w:vAlign w:val="center"/>
                </w:tcPr>
                <w:p w14:paraId="1B8997FE">
                  <w:pPr>
                    <w:pStyle w:val="42"/>
                    <w:bidi w:val="0"/>
                    <w:rPr>
                      <w:rFonts w:hint="default"/>
                      <w:color w:val="auto"/>
                      <w:lang w:val="en-US" w:eastAsia="zh-CN"/>
                    </w:rPr>
                  </w:pPr>
                  <w:r>
                    <w:rPr>
                      <w:rFonts w:hint="eastAsia"/>
                      <w:color w:val="auto"/>
                      <w:lang w:val="en-US" w:eastAsia="zh-CN"/>
                    </w:rPr>
                    <w:t>120</w:t>
                  </w:r>
                </w:p>
              </w:tc>
              <w:tc>
                <w:tcPr>
                  <w:tcW w:w="344" w:type="pct"/>
                  <w:tcBorders>
                    <w:tl2br w:val="nil"/>
                    <w:tr2bl w:val="nil"/>
                  </w:tcBorders>
                  <w:shd w:val="clear" w:color="auto" w:fill="auto"/>
                  <w:noWrap w:val="0"/>
                  <w:vAlign w:val="center"/>
                </w:tcPr>
                <w:p w14:paraId="6F94145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t</w:t>
                  </w:r>
                </w:p>
              </w:tc>
              <w:tc>
                <w:tcPr>
                  <w:tcW w:w="325" w:type="pct"/>
                  <w:tcBorders>
                    <w:tl2br w:val="nil"/>
                    <w:tr2bl w:val="nil"/>
                  </w:tcBorders>
                  <w:shd w:val="clear" w:color="auto" w:fill="auto"/>
                  <w:noWrap w:val="0"/>
                  <w:vAlign w:val="center"/>
                </w:tcPr>
                <w:p w14:paraId="405508F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桶</w:t>
                  </w:r>
                </w:p>
              </w:tc>
              <w:tc>
                <w:tcPr>
                  <w:tcW w:w="376" w:type="pct"/>
                  <w:tcBorders>
                    <w:tl2br w:val="nil"/>
                    <w:tr2bl w:val="nil"/>
                  </w:tcBorders>
                  <w:shd w:val="clear" w:color="auto" w:fill="auto"/>
                  <w:noWrap w:val="0"/>
                  <w:vAlign w:val="center"/>
                </w:tcPr>
                <w:p w14:paraId="55A9B697">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78D8C4B4">
                  <w:pPr>
                    <w:pStyle w:val="42"/>
                    <w:bidi w:val="0"/>
                    <w:rPr>
                      <w:color w:val="auto"/>
                    </w:rPr>
                  </w:pPr>
                  <w:r>
                    <w:rPr>
                      <w:color w:val="auto"/>
                    </w:rPr>
                    <w:t>液态</w:t>
                  </w:r>
                </w:p>
              </w:tc>
              <w:tc>
                <w:tcPr>
                  <w:tcW w:w="1302" w:type="pct"/>
                  <w:vMerge w:val="restart"/>
                  <w:tcBorders>
                    <w:tl2br w:val="nil"/>
                    <w:tr2bl w:val="nil"/>
                  </w:tcBorders>
                  <w:noWrap w:val="0"/>
                  <w:vAlign w:val="center"/>
                </w:tcPr>
                <w:p w14:paraId="10070F19">
                  <w:pPr>
                    <w:pStyle w:val="42"/>
                    <w:bidi w:val="0"/>
                    <w:rPr>
                      <w:rFonts w:hint="default" w:eastAsia="宋体"/>
                      <w:color w:val="auto"/>
                      <w:lang w:val="en-US" w:eastAsia="zh-CN"/>
                    </w:rPr>
                  </w:pPr>
                  <w:r>
                    <w:rPr>
                      <w:rFonts w:hint="eastAsia"/>
                      <w:color w:val="auto"/>
                      <w:lang w:val="en-US" w:eastAsia="zh-CN"/>
                    </w:rPr>
                    <w:t>用于生产备胎舱隔音垫、后地板隔音垫、行李舱轮罩左/右隔音垫</w:t>
                  </w:r>
                </w:p>
              </w:tc>
            </w:tr>
            <w:tr w14:paraId="54BD6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6AA31B82">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rPr>
                    <w:t>4</w:t>
                  </w:r>
                </w:p>
              </w:tc>
              <w:tc>
                <w:tcPr>
                  <w:tcW w:w="614" w:type="pct"/>
                  <w:tcBorders>
                    <w:tl2br w:val="nil"/>
                    <w:tr2bl w:val="nil"/>
                  </w:tcBorders>
                  <w:noWrap w:val="0"/>
                  <w:vAlign w:val="center"/>
                </w:tcPr>
                <w:p w14:paraId="4F0AF851">
                  <w:pPr>
                    <w:pStyle w:val="42"/>
                    <w:bidi w:val="0"/>
                    <w:rPr>
                      <w:rFonts w:hint="default" w:eastAsia="宋体"/>
                      <w:color w:val="auto"/>
                      <w:lang w:val="en-US" w:eastAsia="zh-CN"/>
                    </w:rPr>
                  </w:pPr>
                  <w:r>
                    <w:rPr>
                      <w:rFonts w:hint="eastAsia"/>
                      <w:color w:val="auto"/>
                      <w:lang w:val="en-US" w:eastAsia="zh-CN"/>
                    </w:rPr>
                    <w:t>发泡B料</w:t>
                  </w:r>
                </w:p>
              </w:tc>
              <w:tc>
                <w:tcPr>
                  <w:tcW w:w="1108" w:type="pct"/>
                  <w:tcBorders>
                    <w:tl2br w:val="nil"/>
                    <w:tr2bl w:val="nil"/>
                  </w:tcBorders>
                  <w:shd w:val="clear" w:color="auto" w:fill="auto"/>
                  <w:noWrap w:val="0"/>
                  <w:vAlign w:val="center"/>
                </w:tcPr>
                <w:p w14:paraId="28DC5C7C">
                  <w:pPr>
                    <w:keepNext w:val="0"/>
                    <w:keepLines w:val="0"/>
                    <w:pageBreakBefore w:val="0"/>
                    <w:widowControl w:val="0"/>
                    <w:kinsoku/>
                    <w:wordWrap w:val="0"/>
                    <w:overflowPunct/>
                    <w:topLinePunct w:val="0"/>
                    <w:autoSpaceDE w:val="0"/>
                    <w:autoSpaceDN/>
                    <w:bidi w:val="0"/>
                    <w:adjustRightInd w:val="0"/>
                    <w:snapToGrid w:val="0"/>
                    <w:spacing w:line="312" w:lineRule="atLeast"/>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ISO200/FC</w:t>
                  </w:r>
                </w:p>
              </w:tc>
              <w:tc>
                <w:tcPr>
                  <w:tcW w:w="428" w:type="pct"/>
                  <w:tcBorders>
                    <w:tl2br w:val="nil"/>
                    <w:tr2bl w:val="nil"/>
                  </w:tcBorders>
                  <w:noWrap w:val="0"/>
                  <w:vAlign w:val="center"/>
                </w:tcPr>
                <w:p w14:paraId="5FD9FC0F">
                  <w:pPr>
                    <w:pStyle w:val="42"/>
                    <w:bidi w:val="0"/>
                    <w:rPr>
                      <w:rFonts w:hint="default"/>
                      <w:color w:val="auto"/>
                      <w:lang w:val="en-US" w:eastAsia="zh-CN"/>
                    </w:rPr>
                  </w:pPr>
                  <w:r>
                    <w:rPr>
                      <w:rFonts w:hint="eastAsia"/>
                      <w:color w:val="auto"/>
                      <w:lang w:val="en-US" w:eastAsia="zh-CN"/>
                    </w:rPr>
                    <w:t>60</w:t>
                  </w:r>
                </w:p>
              </w:tc>
              <w:tc>
                <w:tcPr>
                  <w:tcW w:w="344" w:type="pct"/>
                  <w:tcBorders>
                    <w:tl2br w:val="nil"/>
                    <w:tr2bl w:val="nil"/>
                  </w:tcBorders>
                  <w:shd w:val="clear" w:color="auto" w:fill="auto"/>
                  <w:noWrap w:val="0"/>
                  <w:vAlign w:val="center"/>
                </w:tcPr>
                <w:p w14:paraId="3A38C19C">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t</w:t>
                  </w:r>
                </w:p>
              </w:tc>
              <w:tc>
                <w:tcPr>
                  <w:tcW w:w="325" w:type="pct"/>
                  <w:tcBorders>
                    <w:tl2br w:val="nil"/>
                    <w:tr2bl w:val="nil"/>
                  </w:tcBorders>
                  <w:shd w:val="clear" w:color="auto" w:fill="auto"/>
                  <w:noWrap w:val="0"/>
                  <w:vAlign w:val="center"/>
                </w:tcPr>
                <w:p w14:paraId="7892530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桶</w:t>
                  </w:r>
                </w:p>
              </w:tc>
              <w:tc>
                <w:tcPr>
                  <w:tcW w:w="376" w:type="pct"/>
                  <w:tcBorders>
                    <w:tl2br w:val="nil"/>
                    <w:tr2bl w:val="nil"/>
                  </w:tcBorders>
                  <w:shd w:val="clear" w:color="auto" w:fill="auto"/>
                  <w:noWrap w:val="0"/>
                  <w:vAlign w:val="center"/>
                </w:tcPr>
                <w:p w14:paraId="27E488A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5842BCB3">
                  <w:pPr>
                    <w:pStyle w:val="42"/>
                    <w:bidi w:val="0"/>
                    <w:rPr>
                      <w:color w:val="auto"/>
                    </w:rPr>
                  </w:pPr>
                  <w:r>
                    <w:rPr>
                      <w:color w:val="auto"/>
                    </w:rPr>
                    <w:t>液态</w:t>
                  </w:r>
                </w:p>
              </w:tc>
              <w:tc>
                <w:tcPr>
                  <w:tcW w:w="1302" w:type="pct"/>
                  <w:vMerge w:val="continue"/>
                  <w:tcBorders>
                    <w:tl2br w:val="nil"/>
                    <w:tr2bl w:val="nil"/>
                  </w:tcBorders>
                  <w:noWrap w:val="0"/>
                  <w:vAlign w:val="center"/>
                </w:tcPr>
                <w:p w14:paraId="054009E6">
                  <w:pPr>
                    <w:pStyle w:val="42"/>
                    <w:bidi w:val="0"/>
                    <w:rPr>
                      <w:color w:val="auto"/>
                    </w:rPr>
                  </w:pPr>
                </w:p>
              </w:tc>
            </w:tr>
            <w:tr w14:paraId="5C93CC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6371D0B2">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5</w:t>
                  </w:r>
                </w:p>
              </w:tc>
              <w:tc>
                <w:tcPr>
                  <w:tcW w:w="614" w:type="pct"/>
                  <w:tcBorders>
                    <w:tl2br w:val="nil"/>
                    <w:tr2bl w:val="nil"/>
                  </w:tcBorders>
                  <w:noWrap w:val="0"/>
                  <w:vAlign w:val="center"/>
                </w:tcPr>
                <w:p w14:paraId="45C457B3">
                  <w:pPr>
                    <w:pStyle w:val="42"/>
                    <w:bidi w:val="0"/>
                    <w:rPr>
                      <w:rFonts w:hint="default"/>
                      <w:color w:val="auto"/>
                      <w:lang w:val="en-US" w:eastAsia="zh-CN"/>
                    </w:rPr>
                  </w:pPr>
                  <w:r>
                    <w:rPr>
                      <w:rFonts w:hint="default"/>
                      <w:color w:val="auto"/>
                    </w:rPr>
                    <w:t>针刺起绒毯面PET</w:t>
                  </w:r>
                </w:p>
              </w:tc>
              <w:tc>
                <w:tcPr>
                  <w:tcW w:w="1108" w:type="pct"/>
                  <w:tcBorders>
                    <w:tl2br w:val="nil"/>
                    <w:tr2bl w:val="nil"/>
                  </w:tcBorders>
                  <w:noWrap w:val="0"/>
                  <w:vAlign w:val="center"/>
                </w:tcPr>
                <w:p w14:paraId="66AAA687">
                  <w:pPr>
                    <w:pStyle w:val="42"/>
                    <w:bidi w:val="0"/>
                    <w:rPr>
                      <w:rFonts w:hint="eastAsia"/>
                      <w:color w:val="auto"/>
                      <w:lang w:val="en-US" w:eastAsia="zh-CN"/>
                    </w:rPr>
                  </w:pPr>
                  <w:r>
                    <w:rPr>
                      <w:rFonts w:hint="default"/>
                      <w:color w:val="auto"/>
                    </w:rPr>
                    <w:t>400g/</w:t>
                  </w:r>
                  <w:r>
                    <w:rPr>
                      <w:rFonts w:hint="eastAsia" w:ascii="Times New Roman" w:eastAsia="宋体"/>
                      <w:color w:val="auto"/>
                      <w:lang w:val="en-US" w:eastAsia="zh-CN"/>
                    </w:rPr>
                    <w:t>m</w:t>
                  </w:r>
                  <w:r>
                    <w:rPr>
                      <w:rFonts w:hint="eastAsia" w:ascii="Times New Roman" w:eastAsia="宋体"/>
                      <w:color w:val="auto"/>
                      <w:vertAlign w:val="superscript"/>
                      <w:lang w:val="en-US" w:eastAsia="zh-CN"/>
                    </w:rPr>
                    <w:t>2</w:t>
                  </w:r>
                </w:p>
              </w:tc>
              <w:tc>
                <w:tcPr>
                  <w:tcW w:w="428" w:type="pct"/>
                  <w:tcBorders>
                    <w:tl2br w:val="nil"/>
                    <w:tr2bl w:val="nil"/>
                  </w:tcBorders>
                  <w:noWrap w:val="0"/>
                  <w:vAlign w:val="center"/>
                </w:tcPr>
                <w:p w14:paraId="1A6E1581">
                  <w:pPr>
                    <w:pStyle w:val="42"/>
                    <w:bidi w:val="0"/>
                    <w:rPr>
                      <w:rFonts w:hint="default"/>
                      <w:color w:val="auto"/>
                      <w:lang w:val="en-US" w:eastAsia="zh-CN"/>
                    </w:rPr>
                  </w:pPr>
                  <w:r>
                    <w:rPr>
                      <w:rFonts w:hint="eastAsia"/>
                      <w:color w:val="auto"/>
                      <w:lang w:val="en-US" w:eastAsia="zh-CN"/>
                    </w:rPr>
                    <w:t>180</w:t>
                  </w:r>
                </w:p>
              </w:tc>
              <w:tc>
                <w:tcPr>
                  <w:tcW w:w="344" w:type="pct"/>
                  <w:tcBorders>
                    <w:tl2br w:val="nil"/>
                    <w:tr2bl w:val="nil"/>
                  </w:tcBorders>
                  <w:noWrap w:val="0"/>
                  <w:vAlign w:val="center"/>
                </w:tcPr>
                <w:p w14:paraId="17AA5323">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4028F48F">
                  <w:pPr>
                    <w:pStyle w:val="42"/>
                    <w:bidi w:val="0"/>
                    <w:rPr>
                      <w:rFonts w:hint="default"/>
                      <w:color w:val="auto"/>
                      <w:lang w:val="en-US" w:eastAsia="zh-CN"/>
                    </w:rPr>
                  </w:pPr>
                  <w:r>
                    <w:rPr>
                      <w:rFonts w:hint="eastAsia"/>
                      <w:color w:val="auto"/>
                      <w:lang w:val="en-US" w:eastAsia="zh-CN"/>
                    </w:rPr>
                    <w:t>托盘</w:t>
                  </w:r>
                </w:p>
              </w:tc>
              <w:tc>
                <w:tcPr>
                  <w:tcW w:w="376" w:type="pct"/>
                  <w:tcBorders>
                    <w:tl2br w:val="nil"/>
                    <w:tr2bl w:val="nil"/>
                  </w:tcBorders>
                  <w:shd w:val="clear" w:color="auto" w:fill="auto"/>
                  <w:noWrap w:val="0"/>
                  <w:vAlign w:val="center"/>
                </w:tcPr>
                <w:p w14:paraId="4D327C0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28705E8A">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25646383">
                  <w:pPr>
                    <w:pStyle w:val="42"/>
                    <w:bidi w:val="0"/>
                    <w:rPr>
                      <w:rFonts w:hint="eastAsia" w:eastAsia="宋体"/>
                      <w:color w:val="auto"/>
                      <w:lang w:eastAsia="zh-CN"/>
                    </w:rPr>
                  </w:pPr>
                  <w:r>
                    <w:rPr>
                      <w:rFonts w:hint="eastAsia"/>
                      <w:color w:val="auto"/>
                      <w:lang w:val="en-US" w:eastAsia="zh-CN"/>
                    </w:rPr>
                    <w:t>用于生产</w:t>
                  </w:r>
                  <w:r>
                    <w:rPr>
                      <w:rFonts w:hint="eastAsia"/>
                      <w:color w:val="auto"/>
                    </w:rPr>
                    <w:t>备胎舱隔音垫</w:t>
                  </w:r>
                  <w:r>
                    <w:rPr>
                      <w:rFonts w:hint="eastAsia"/>
                      <w:color w:val="auto"/>
                      <w:lang w:eastAsia="zh-CN"/>
                    </w:rPr>
                    <w:t>、后地板隔音垫</w:t>
                  </w:r>
                </w:p>
              </w:tc>
            </w:tr>
            <w:tr w14:paraId="5B4555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62FAC500">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w:t>
                  </w:r>
                </w:p>
              </w:tc>
              <w:tc>
                <w:tcPr>
                  <w:tcW w:w="614" w:type="pct"/>
                  <w:tcBorders>
                    <w:tl2br w:val="nil"/>
                    <w:tr2bl w:val="nil"/>
                  </w:tcBorders>
                  <w:noWrap w:val="0"/>
                  <w:vAlign w:val="center"/>
                </w:tcPr>
                <w:p w14:paraId="2BF75D6B">
                  <w:pPr>
                    <w:pStyle w:val="42"/>
                    <w:bidi w:val="0"/>
                    <w:rPr>
                      <w:rFonts w:hint="default"/>
                      <w:color w:val="auto"/>
                      <w:lang w:val="en-US" w:eastAsia="zh-CN"/>
                    </w:rPr>
                  </w:pPr>
                  <w:r>
                    <w:rPr>
                      <w:rFonts w:hint="eastAsia"/>
                      <w:color w:val="auto"/>
                      <w:lang w:val="en-US" w:eastAsia="zh-CN"/>
                    </w:rPr>
                    <w:t>PET</w:t>
                  </w:r>
                  <w:r>
                    <w:rPr>
                      <w:rFonts w:hint="default"/>
                      <w:color w:val="auto"/>
                    </w:rPr>
                    <w:t>无纺布</w:t>
                  </w:r>
                </w:p>
              </w:tc>
              <w:tc>
                <w:tcPr>
                  <w:tcW w:w="1108" w:type="pct"/>
                  <w:tcBorders>
                    <w:tl2br w:val="nil"/>
                    <w:tr2bl w:val="nil"/>
                  </w:tcBorders>
                  <w:noWrap w:val="0"/>
                  <w:vAlign w:val="center"/>
                </w:tcPr>
                <w:p w14:paraId="5FED33E4">
                  <w:pPr>
                    <w:pStyle w:val="42"/>
                    <w:bidi w:val="0"/>
                    <w:rPr>
                      <w:rFonts w:hint="eastAsia"/>
                      <w:color w:val="auto"/>
                      <w:lang w:val="en-US" w:eastAsia="zh-CN"/>
                    </w:rPr>
                  </w:pPr>
                  <w:r>
                    <w:rPr>
                      <w:rFonts w:hint="default"/>
                      <w:color w:val="auto"/>
                    </w:rPr>
                    <w:t>120g/m²/80g/m²</w:t>
                  </w:r>
                </w:p>
              </w:tc>
              <w:tc>
                <w:tcPr>
                  <w:tcW w:w="428" w:type="pct"/>
                  <w:tcBorders>
                    <w:tl2br w:val="nil"/>
                    <w:tr2bl w:val="nil"/>
                  </w:tcBorders>
                  <w:noWrap w:val="0"/>
                  <w:vAlign w:val="center"/>
                </w:tcPr>
                <w:p w14:paraId="06ABD030">
                  <w:pPr>
                    <w:pStyle w:val="42"/>
                    <w:bidi w:val="0"/>
                    <w:rPr>
                      <w:rFonts w:hint="default"/>
                      <w:color w:val="auto"/>
                      <w:lang w:val="en-US" w:eastAsia="zh-CN"/>
                    </w:rPr>
                  </w:pPr>
                  <w:r>
                    <w:rPr>
                      <w:rFonts w:hint="eastAsia"/>
                      <w:color w:val="auto"/>
                      <w:lang w:val="en-US" w:eastAsia="zh-CN"/>
                    </w:rPr>
                    <w:t>120</w:t>
                  </w:r>
                </w:p>
              </w:tc>
              <w:tc>
                <w:tcPr>
                  <w:tcW w:w="344" w:type="pct"/>
                  <w:tcBorders>
                    <w:tl2br w:val="nil"/>
                    <w:tr2bl w:val="nil"/>
                  </w:tcBorders>
                  <w:noWrap w:val="0"/>
                  <w:vAlign w:val="center"/>
                </w:tcPr>
                <w:p w14:paraId="1DD4D4DE">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0079B6B8">
                  <w:pPr>
                    <w:pStyle w:val="42"/>
                    <w:bidi w:val="0"/>
                    <w:rPr>
                      <w:rFonts w:hint="default"/>
                      <w:color w:val="auto"/>
                      <w:lang w:val="en-US" w:eastAsia="zh-CN"/>
                    </w:rPr>
                  </w:pPr>
                  <w:r>
                    <w:rPr>
                      <w:rFonts w:hint="eastAsia"/>
                      <w:color w:val="auto"/>
                      <w:lang w:val="en-US" w:eastAsia="zh-CN"/>
                    </w:rPr>
                    <w:t>托盘</w:t>
                  </w:r>
                </w:p>
              </w:tc>
              <w:tc>
                <w:tcPr>
                  <w:tcW w:w="376" w:type="pct"/>
                  <w:tcBorders>
                    <w:tl2br w:val="nil"/>
                    <w:tr2bl w:val="nil"/>
                  </w:tcBorders>
                  <w:shd w:val="clear" w:color="auto" w:fill="auto"/>
                  <w:noWrap w:val="0"/>
                  <w:vAlign w:val="center"/>
                </w:tcPr>
                <w:p w14:paraId="1183AA8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36A5137B">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4D493C47">
                  <w:pPr>
                    <w:pStyle w:val="42"/>
                    <w:bidi w:val="0"/>
                    <w:rPr>
                      <w:rFonts w:hint="eastAsia" w:eastAsia="宋体"/>
                      <w:color w:val="auto"/>
                      <w:lang w:val="en-US" w:eastAsia="zh-CN"/>
                    </w:rPr>
                  </w:pPr>
                  <w:r>
                    <w:rPr>
                      <w:rFonts w:hint="eastAsia"/>
                      <w:color w:val="auto"/>
                      <w:lang w:val="en-US" w:eastAsia="zh-CN"/>
                    </w:rPr>
                    <w:t>用于生产发动机罩隔热垫本体、前围外隔热垫、前围外上部隔热垫</w:t>
                  </w:r>
                </w:p>
              </w:tc>
            </w:tr>
            <w:tr w14:paraId="0DECBF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138E6752">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7</w:t>
                  </w:r>
                </w:p>
              </w:tc>
              <w:tc>
                <w:tcPr>
                  <w:tcW w:w="614" w:type="pct"/>
                  <w:tcBorders>
                    <w:tl2br w:val="nil"/>
                    <w:tr2bl w:val="nil"/>
                  </w:tcBorders>
                  <w:noWrap w:val="0"/>
                  <w:vAlign w:val="center"/>
                </w:tcPr>
                <w:p w14:paraId="68C8D79E">
                  <w:pPr>
                    <w:pStyle w:val="42"/>
                    <w:bidi w:val="0"/>
                    <w:rPr>
                      <w:rFonts w:hint="default"/>
                      <w:color w:val="auto"/>
                      <w:lang w:val="en-US" w:eastAsia="zh-CN"/>
                    </w:rPr>
                  </w:pPr>
                  <w:r>
                    <w:rPr>
                      <w:rFonts w:hint="default"/>
                      <w:color w:val="auto"/>
                    </w:rPr>
                    <w:t>打孔铝箔</w:t>
                  </w:r>
                </w:p>
              </w:tc>
              <w:tc>
                <w:tcPr>
                  <w:tcW w:w="1108" w:type="pct"/>
                  <w:tcBorders>
                    <w:tl2br w:val="nil"/>
                    <w:tr2bl w:val="nil"/>
                  </w:tcBorders>
                  <w:noWrap w:val="0"/>
                  <w:vAlign w:val="center"/>
                </w:tcPr>
                <w:p w14:paraId="115257B7">
                  <w:pPr>
                    <w:pStyle w:val="42"/>
                    <w:bidi w:val="0"/>
                    <w:rPr>
                      <w:rFonts w:hint="default"/>
                      <w:color w:val="auto"/>
                      <w:lang w:val="en-US" w:eastAsia="zh-CN"/>
                    </w:rPr>
                  </w:pPr>
                  <w:r>
                    <w:rPr>
                      <w:rFonts w:hint="eastAsia"/>
                      <w:color w:val="auto"/>
                      <w:lang w:val="en-US" w:eastAsia="zh-CN"/>
                    </w:rPr>
                    <w:t>/</w:t>
                  </w:r>
                </w:p>
              </w:tc>
              <w:tc>
                <w:tcPr>
                  <w:tcW w:w="428" w:type="pct"/>
                  <w:tcBorders>
                    <w:tl2br w:val="nil"/>
                    <w:tr2bl w:val="nil"/>
                  </w:tcBorders>
                  <w:noWrap w:val="0"/>
                  <w:vAlign w:val="center"/>
                </w:tcPr>
                <w:p w14:paraId="6CCAF4DD">
                  <w:pPr>
                    <w:pStyle w:val="42"/>
                    <w:bidi w:val="0"/>
                    <w:rPr>
                      <w:rFonts w:hint="default"/>
                      <w:color w:val="auto"/>
                      <w:lang w:val="en-US" w:eastAsia="zh-CN"/>
                    </w:rPr>
                  </w:pPr>
                  <w:r>
                    <w:rPr>
                      <w:rFonts w:hint="eastAsia"/>
                      <w:color w:val="auto"/>
                      <w:lang w:val="en-US" w:eastAsia="zh-CN"/>
                    </w:rPr>
                    <w:t>30万</w:t>
                  </w:r>
                </w:p>
              </w:tc>
              <w:tc>
                <w:tcPr>
                  <w:tcW w:w="344" w:type="pct"/>
                  <w:tcBorders>
                    <w:tl2br w:val="nil"/>
                    <w:tr2bl w:val="nil"/>
                  </w:tcBorders>
                  <w:noWrap w:val="0"/>
                  <w:vAlign w:val="center"/>
                </w:tcPr>
                <w:p w14:paraId="3AEE9F5F">
                  <w:pPr>
                    <w:pStyle w:val="42"/>
                    <w:bidi w:val="0"/>
                    <w:rPr>
                      <w:rFonts w:hint="default"/>
                      <w:color w:val="auto"/>
                      <w:lang w:eastAsia="zh-CN"/>
                    </w:rPr>
                  </w:pPr>
                  <w:r>
                    <w:rPr>
                      <w:rFonts w:hint="eastAsia"/>
                      <w:color w:val="auto"/>
                    </w:rPr>
                    <w:t>片</w:t>
                  </w:r>
                </w:p>
              </w:tc>
              <w:tc>
                <w:tcPr>
                  <w:tcW w:w="325" w:type="pct"/>
                  <w:tcBorders>
                    <w:tl2br w:val="nil"/>
                    <w:tr2bl w:val="nil"/>
                  </w:tcBorders>
                  <w:noWrap w:val="0"/>
                  <w:vAlign w:val="center"/>
                </w:tcPr>
                <w:p w14:paraId="5728462A">
                  <w:pPr>
                    <w:pStyle w:val="42"/>
                    <w:bidi w:val="0"/>
                    <w:rPr>
                      <w:rFonts w:hint="default"/>
                      <w:color w:val="auto"/>
                      <w:lang w:eastAsia="zh-CN"/>
                    </w:rPr>
                  </w:pPr>
                  <w:r>
                    <w:rPr>
                      <w:rFonts w:hint="eastAsia"/>
                      <w:color w:val="auto"/>
                      <w:lang w:val="en-US" w:eastAsia="zh-CN"/>
                    </w:rPr>
                    <w:t>托盘</w:t>
                  </w:r>
                </w:p>
              </w:tc>
              <w:tc>
                <w:tcPr>
                  <w:tcW w:w="376" w:type="pct"/>
                  <w:tcBorders>
                    <w:tl2br w:val="nil"/>
                    <w:tr2bl w:val="nil"/>
                  </w:tcBorders>
                  <w:shd w:val="clear" w:color="auto" w:fill="auto"/>
                  <w:noWrap w:val="0"/>
                  <w:vAlign w:val="center"/>
                </w:tcPr>
                <w:p w14:paraId="69BA347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28A2F252">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259F08FB">
                  <w:pPr>
                    <w:pStyle w:val="42"/>
                    <w:bidi w:val="0"/>
                    <w:rPr>
                      <w:rFonts w:hint="eastAsia" w:eastAsia="宋体"/>
                      <w:color w:val="auto"/>
                      <w:lang w:val="en-US" w:eastAsia="zh-CN"/>
                    </w:rPr>
                  </w:pPr>
                  <w:r>
                    <w:rPr>
                      <w:rFonts w:hint="eastAsia"/>
                      <w:color w:val="auto"/>
                      <w:lang w:val="en-US" w:eastAsia="zh-CN"/>
                    </w:rPr>
                    <w:t>/</w:t>
                  </w:r>
                </w:p>
              </w:tc>
            </w:tr>
            <w:tr w14:paraId="7769F1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171D0C55">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8</w:t>
                  </w:r>
                </w:p>
              </w:tc>
              <w:tc>
                <w:tcPr>
                  <w:tcW w:w="614" w:type="pct"/>
                  <w:tcBorders>
                    <w:tl2br w:val="nil"/>
                    <w:tr2bl w:val="nil"/>
                  </w:tcBorders>
                  <w:noWrap w:val="0"/>
                  <w:vAlign w:val="center"/>
                </w:tcPr>
                <w:p w14:paraId="6CFAB64F">
                  <w:pPr>
                    <w:pStyle w:val="42"/>
                    <w:bidi w:val="0"/>
                    <w:rPr>
                      <w:rFonts w:hint="default"/>
                      <w:color w:val="auto"/>
                    </w:rPr>
                  </w:pPr>
                  <w:r>
                    <w:rPr>
                      <w:rFonts w:hint="default"/>
                      <w:color w:val="auto"/>
                    </w:rPr>
                    <w:t>EPP支撑块</w:t>
                  </w:r>
                </w:p>
              </w:tc>
              <w:tc>
                <w:tcPr>
                  <w:tcW w:w="1108" w:type="pct"/>
                  <w:tcBorders>
                    <w:tl2br w:val="nil"/>
                    <w:tr2bl w:val="nil"/>
                  </w:tcBorders>
                  <w:noWrap w:val="0"/>
                  <w:vAlign w:val="center"/>
                </w:tcPr>
                <w:p w14:paraId="5793A042">
                  <w:pPr>
                    <w:pStyle w:val="42"/>
                    <w:bidi w:val="0"/>
                    <w:rPr>
                      <w:rFonts w:hint="eastAsia"/>
                      <w:color w:val="auto"/>
                      <w:lang w:val="en-US" w:eastAsia="zh-CN"/>
                    </w:rPr>
                  </w:pPr>
                  <w:r>
                    <w:rPr>
                      <w:rFonts w:hint="default"/>
                      <w:color w:val="auto"/>
                    </w:rPr>
                    <w:t>25kg/m³</w:t>
                  </w:r>
                </w:p>
              </w:tc>
              <w:tc>
                <w:tcPr>
                  <w:tcW w:w="428" w:type="pct"/>
                  <w:tcBorders>
                    <w:tl2br w:val="nil"/>
                    <w:tr2bl w:val="nil"/>
                  </w:tcBorders>
                  <w:noWrap w:val="0"/>
                  <w:vAlign w:val="center"/>
                </w:tcPr>
                <w:p w14:paraId="2E28E162">
                  <w:pPr>
                    <w:pStyle w:val="42"/>
                    <w:bidi w:val="0"/>
                    <w:rPr>
                      <w:rFonts w:hint="default"/>
                      <w:color w:val="auto"/>
                      <w:lang w:val="en-US" w:eastAsia="zh-CN"/>
                    </w:rPr>
                  </w:pPr>
                  <w:r>
                    <w:rPr>
                      <w:rFonts w:hint="eastAsia"/>
                      <w:color w:val="auto"/>
                      <w:lang w:val="en-US" w:eastAsia="zh-CN"/>
                    </w:rPr>
                    <w:t>30万</w:t>
                  </w:r>
                </w:p>
              </w:tc>
              <w:tc>
                <w:tcPr>
                  <w:tcW w:w="344" w:type="pct"/>
                  <w:tcBorders>
                    <w:tl2br w:val="nil"/>
                    <w:tr2bl w:val="nil"/>
                  </w:tcBorders>
                  <w:noWrap w:val="0"/>
                  <w:vAlign w:val="center"/>
                </w:tcPr>
                <w:p w14:paraId="10318268">
                  <w:pPr>
                    <w:pStyle w:val="42"/>
                    <w:bidi w:val="0"/>
                    <w:rPr>
                      <w:rFonts w:hint="default"/>
                      <w:color w:val="auto"/>
                      <w:lang w:eastAsia="zh-CN"/>
                    </w:rPr>
                  </w:pPr>
                  <w:r>
                    <w:rPr>
                      <w:rFonts w:hint="eastAsia"/>
                      <w:color w:val="auto"/>
                    </w:rPr>
                    <w:t>件</w:t>
                  </w:r>
                </w:p>
              </w:tc>
              <w:tc>
                <w:tcPr>
                  <w:tcW w:w="325" w:type="pct"/>
                  <w:tcBorders>
                    <w:tl2br w:val="nil"/>
                    <w:tr2bl w:val="nil"/>
                  </w:tcBorders>
                  <w:noWrap w:val="0"/>
                  <w:vAlign w:val="center"/>
                </w:tcPr>
                <w:p w14:paraId="25D1C8B8">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4DEEBFB0">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00A99D23">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35F9AAD9">
                  <w:pPr>
                    <w:pStyle w:val="42"/>
                    <w:bidi w:val="0"/>
                    <w:rPr>
                      <w:rFonts w:hint="eastAsia" w:eastAsia="宋体"/>
                      <w:color w:val="auto"/>
                      <w:lang w:val="en-US" w:eastAsia="zh-CN"/>
                    </w:rPr>
                  </w:pPr>
                  <w:r>
                    <w:rPr>
                      <w:rFonts w:hint="eastAsia"/>
                      <w:color w:val="auto"/>
                      <w:lang w:val="en-US" w:eastAsia="zh-CN"/>
                    </w:rPr>
                    <w:t>/</w:t>
                  </w:r>
                </w:p>
              </w:tc>
            </w:tr>
            <w:tr w14:paraId="575BC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7593B0BD">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9</w:t>
                  </w:r>
                </w:p>
              </w:tc>
              <w:tc>
                <w:tcPr>
                  <w:tcW w:w="614" w:type="pct"/>
                  <w:tcBorders>
                    <w:tl2br w:val="nil"/>
                    <w:tr2bl w:val="nil"/>
                  </w:tcBorders>
                  <w:noWrap w:val="0"/>
                  <w:vAlign w:val="center"/>
                </w:tcPr>
                <w:p w14:paraId="7607B920">
                  <w:pPr>
                    <w:pStyle w:val="42"/>
                    <w:bidi w:val="0"/>
                    <w:rPr>
                      <w:rFonts w:hint="default"/>
                      <w:color w:val="auto"/>
                    </w:rPr>
                  </w:pPr>
                  <w:r>
                    <w:rPr>
                      <w:rFonts w:hint="default"/>
                      <w:color w:val="auto"/>
                    </w:rPr>
                    <w:t>魔术贴</w:t>
                  </w:r>
                </w:p>
              </w:tc>
              <w:tc>
                <w:tcPr>
                  <w:tcW w:w="1108" w:type="pct"/>
                  <w:tcBorders>
                    <w:tl2br w:val="nil"/>
                    <w:tr2bl w:val="nil"/>
                  </w:tcBorders>
                  <w:noWrap w:val="0"/>
                  <w:vAlign w:val="center"/>
                </w:tcPr>
                <w:p w14:paraId="0C0F21A0">
                  <w:pPr>
                    <w:pStyle w:val="42"/>
                    <w:bidi w:val="0"/>
                    <w:rPr>
                      <w:rFonts w:hint="eastAsia"/>
                      <w:color w:val="auto"/>
                      <w:lang w:val="en-US" w:eastAsia="zh-CN"/>
                    </w:rPr>
                  </w:pPr>
                  <w:r>
                    <w:rPr>
                      <w:rFonts w:hint="default"/>
                      <w:color w:val="auto"/>
                    </w:rPr>
                    <w:t>尼龙塔扣勾面25*45</w:t>
                  </w:r>
                </w:p>
              </w:tc>
              <w:tc>
                <w:tcPr>
                  <w:tcW w:w="428" w:type="pct"/>
                  <w:tcBorders>
                    <w:tl2br w:val="nil"/>
                    <w:tr2bl w:val="nil"/>
                  </w:tcBorders>
                  <w:noWrap w:val="0"/>
                  <w:vAlign w:val="center"/>
                </w:tcPr>
                <w:p w14:paraId="2805D3E6">
                  <w:pPr>
                    <w:pStyle w:val="42"/>
                    <w:bidi w:val="0"/>
                    <w:rPr>
                      <w:rFonts w:hint="default"/>
                      <w:color w:val="auto"/>
                      <w:lang w:val="en-US" w:eastAsia="zh-CN"/>
                    </w:rPr>
                  </w:pPr>
                  <w:r>
                    <w:rPr>
                      <w:rFonts w:hint="eastAsia"/>
                      <w:color w:val="auto"/>
                      <w:lang w:val="en-US" w:eastAsia="zh-CN"/>
                    </w:rPr>
                    <w:t>90万</w:t>
                  </w:r>
                </w:p>
              </w:tc>
              <w:tc>
                <w:tcPr>
                  <w:tcW w:w="344" w:type="pct"/>
                  <w:tcBorders>
                    <w:tl2br w:val="nil"/>
                    <w:tr2bl w:val="nil"/>
                  </w:tcBorders>
                  <w:noWrap w:val="0"/>
                  <w:vAlign w:val="center"/>
                </w:tcPr>
                <w:p w14:paraId="39EDE5CC">
                  <w:pPr>
                    <w:pStyle w:val="42"/>
                    <w:bidi w:val="0"/>
                    <w:rPr>
                      <w:rFonts w:hint="default"/>
                      <w:color w:val="auto"/>
                      <w:lang w:eastAsia="zh-CN"/>
                    </w:rPr>
                  </w:pPr>
                  <w:r>
                    <w:rPr>
                      <w:rFonts w:hint="eastAsia"/>
                      <w:color w:val="auto"/>
                    </w:rPr>
                    <w:t>件</w:t>
                  </w:r>
                </w:p>
              </w:tc>
              <w:tc>
                <w:tcPr>
                  <w:tcW w:w="325" w:type="pct"/>
                  <w:tcBorders>
                    <w:tl2br w:val="nil"/>
                    <w:tr2bl w:val="nil"/>
                  </w:tcBorders>
                  <w:noWrap w:val="0"/>
                  <w:vAlign w:val="center"/>
                </w:tcPr>
                <w:p w14:paraId="55F9C981">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4A795375">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402034C1">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6A02CCBD">
                  <w:pPr>
                    <w:pStyle w:val="42"/>
                    <w:bidi w:val="0"/>
                    <w:rPr>
                      <w:rFonts w:hint="eastAsia" w:eastAsia="宋体"/>
                      <w:color w:val="auto"/>
                      <w:lang w:val="en-US" w:eastAsia="zh-CN"/>
                    </w:rPr>
                  </w:pPr>
                  <w:r>
                    <w:rPr>
                      <w:rFonts w:hint="eastAsia"/>
                      <w:color w:val="auto"/>
                      <w:lang w:val="en-US" w:eastAsia="zh-CN"/>
                    </w:rPr>
                    <w:t>/</w:t>
                  </w:r>
                </w:p>
              </w:tc>
            </w:tr>
            <w:tr w14:paraId="239723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56FC7D43">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10</w:t>
                  </w:r>
                </w:p>
              </w:tc>
              <w:tc>
                <w:tcPr>
                  <w:tcW w:w="614" w:type="pct"/>
                  <w:tcBorders>
                    <w:tl2br w:val="nil"/>
                    <w:tr2bl w:val="nil"/>
                  </w:tcBorders>
                  <w:noWrap w:val="0"/>
                  <w:vAlign w:val="center"/>
                </w:tcPr>
                <w:p w14:paraId="4B7D7F6E">
                  <w:pPr>
                    <w:pStyle w:val="42"/>
                    <w:bidi w:val="0"/>
                    <w:rPr>
                      <w:rFonts w:hint="default"/>
                      <w:color w:val="auto"/>
                    </w:rPr>
                  </w:pPr>
                  <w:r>
                    <w:rPr>
                      <w:rFonts w:hint="default"/>
                      <w:color w:val="auto"/>
                    </w:rPr>
                    <w:t>固定卡扣/卡子</w:t>
                  </w:r>
                </w:p>
              </w:tc>
              <w:tc>
                <w:tcPr>
                  <w:tcW w:w="1108" w:type="pct"/>
                  <w:tcBorders>
                    <w:tl2br w:val="nil"/>
                    <w:tr2bl w:val="nil"/>
                  </w:tcBorders>
                  <w:noWrap w:val="0"/>
                  <w:vAlign w:val="center"/>
                </w:tcPr>
                <w:p w14:paraId="2BC79089">
                  <w:pPr>
                    <w:pStyle w:val="42"/>
                    <w:bidi w:val="0"/>
                    <w:rPr>
                      <w:rFonts w:hint="eastAsia"/>
                      <w:color w:val="auto"/>
                      <w:lang w:val="en-US" w:eastAsia="zh-CN"/>
                    </w:rPr>
                  </w:pPr>
                  <w:r>
                    <w:rPr>
                      <w:rFonts w:hint="default"/>
                      <w:color w:val="auto"/>
                    </w:rPr>
                    <w:t>PA6</w:t>
                  </w:r>
                </w:p>
              </w:tc>
              <w:tc>
                <w:tcPr>
                  <w:tcW w:w="428" w:type="pct"/>
                  <w:tcBorders>
                    <w:tl2br w:val="nil"/>
                    <w:tr2bl w:val="nil"/>
                  </w:tcBorders>
                  <w:noWrap w:val="0"/>
                  <w:vAlign w:val="center"/>
                </w:tcPr>
                <w:p w14:paraId="2CC62E88">
                  <w:pPr>
                    <w:pStyle w:val="42"/>
                    <w:bidi w:val="0"/>
                    <w:rPr>
                      <w:rFonts w:hint="default"/>
                      <w:color w:val="auto"/>
                      <w:lang w:val="en-US" w:eastAsia="zh-CN"/>
                    </w:rPr>
                  </w:pPr>
                  <w:r>
                    <w:rPr>
                      <w:rFonts w:hint="eastAsia"/>
                      <w:color w:val="auto"/>
                      <w:lang w:val="en-US" w:eastAsia="zh-CN"/>
                    </w:rPr>
                    <w:t>180万</w:t>
                  </w:r>
                </w:p>
              </w:tc>
              <w:tc>
                <w:tcPr>
                  <w:tcW w:w="344" w:type="pct"/>
                  <w:tcBorders>
                    <w:tl2br w:val="nil"/>
                    <w:tr2bl w:val="nil"/>
                  </w:tcBorders>
                  <w:noWrap w:val="0"/>
                  <w:vAlign w:val="center"/>
                </w:tcPr>
                <w:p w14:paraId="28493E68">
                  <w:pPr>
                    <w:pStyle w:val="42"/>
                    <w:bidi w:val="0"/>
                    <w:rPr>
                      <w:rFonts w:hint="default"/>
                      <w:color w:val="auto"/>
                      <w:lang w:eastAsia="zh-CN"/>
                    </w:rPr>
                  </w:pPr>
                  <w:r>
                    <w:rPr>
                      <w:rFonts w:hint="eastAsia"/>
                      <w:color w:val="auto"/>
                      <w:lang w:val="en-US" w:eastAsia="zh-CN"/>
                    </w:rPr>
                    <w:t>件</w:t>
                  </w:r>
                </w:p>
              </w:tc>
              <w:tc>
                <w:tcPr>
                  <w:tcW w:w="325" w:type="pct"/>
                  <w:tcBorders>
                    <w:tl2br w:val="nil"/>
                    <w:tr2bl w:val="nil"/>
                  </w:tcBorders>
                  <w:noWrap w:val="0"/>
                  <w:vAlign w:val="center"/>
                </w:tcPr>
                <w:p w14:paraId="41990C09">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129C787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6FD5FB52">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0C619B33">
                  <w:pPr>
                    <w:pStyle w:val="42"/>
                    <w:bidi w:val="0"/>
                    <w:rPr>
                      <w:color w:val="auto"/>
                    </w:rPr>
                  </w:pPr>
                  <w:r>
                    <w:rPr>
                      <w:rFonts w:hint="eastAsia"/>
                      <w:color w:val="auto"/>
                      <w:lang w:val="en-US" w:eastAsia="zh-CN"/>
                    </w:rPr>
                    <w:t>用于生产</w:t>
                  </w:r>
                  <w:r>
                    <w:rPr>
                      <w:rFonts w:hint="eastAsia"/>
                      <w:color w:val="auto"/>
                    </w:rPr>
                    <w:t>前围内隔音垫</w:t>
                  </w:r>
                </w:p>
              </w:tc>
            </w:tr>
            <w:tr w14:paraId="111A85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03D75880">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11</w:t>
                  </w:r>
                </w:p>
              </w:tc>
              <w:tc>
                <w:tcPr>
                  <w:tcW w:w="614" w:type="pct"/>
                  <w:tcBorders>
                    <w:tl2br w:val="nil"/>
                    <w:tr2bl w:val="nil"/>
                  </w:tcBorders>
                  <w:noWrap w:val="0"/>
                  <w:vAlign w:val="center"/>
                </w:tcPr>
                <w:p w14:paraId="0BF15ACE">
                  <w:pPr>
                    <w:pStyle w:val="42"/>
                    <w:bidi w:val="0"/>
                    <w:rPr>
                      <w:rFonts w:hint="default"/>
                      <w:color w:val="auto"/>
                    </w:rPr>
                  </w:pPr>
                  <w:r>
                    <w:rPr>
                      <w:rFonts w:hint="default"/>
                      <w:color w:val="auto"/>
                    </w:rPr>
                    <w:t>簧片螺母</w:t>
                  </w:r>
                </w:p>
              </w:tc>
              <w:tc>
                <w:tcPr>
                  <w:tcW w:w="1108" w:type="pct"/>
                  <w:tcBorders>
                    <w:tl2br w:val="nil"/>
                    <w:tr2bl w:val="nil"/>
                  </w:tcBorders>
                  <w:noWrap w:val="0"/>
                  <w:vAlign w:val="center"/>
                </w:tcPr>
                <w:p w14:paraId="73F05EA3">
                  <w:pPr>
                    <w:pStyle w:val="42"/>
                    <w:bidi w:val="0"/>
                    <w:rPr>
                      <w:rFonts w:hint="default"/>
                      <w:color w:val="auto"/>
                      <w:lang w:val="en-US" w:eastAsia="zh-CN"/>
                    </w:rPr>
                  </w:pPr>
                  <w:r>
                    <w:rPr>
                      <w:rFonts w:hint="eastAsia"/>
                      <w:color w:val="auto"/>
                      <w:lang w:val="en-US" w:eastAsia="zh-CN"/>
                    </w:rPr>
                    <w:t>65Mn</w:t>
                  </w:r>
                </w:p>
              </w:tc>
              <w:tc>
                <w:tcPr>
                  <w:tcW w:w="428" w:type="pct"/>
                  <w:tcBorders>
                    <w:tl2br w:val="nil"/>
                    <w:tr2bl w:val="nil"/>
                  </w:tcBorders>
                  <w:noWrap w:val="0"/>
                  <w:vAlign w:val="center"/>
                </w:tcPr>
                <w:p w14:paraId="0A047FDD">
                  <w:pPr>
                    <w:pStyle w:val="42"/>
                    <w:bidi w:val="0"/>
                    <w:rPr>
                      <w:rFonts w:hint="eastAsia"/>
                      <w:color w:val="auto"/>
                      <w:lang w:val="en-US" w:eastAsia="zh-CN"/>
                    </w:rPr>
                  </w:pPr>
                  <w:r>
                    <w:rPr>
                      <w:rFonts w:hint="eastAsia"/>
                      <w:color w:val="auto"/>
                      <w:lang w:val="en-US" w:eastAsia="zh-CN"/>
                    </w:rPr>
                    <w:t>120万</w:t>
                  </w:r>
                </w:p>
              </w:tc>
              <w:tc>
                <w:tcPr>
                  <w:tcW w:w="344" w:type="pct"/>
                  <w:tcBorders>
                    <w:tl2br w:val="nil"/>
                    <w:tr2bl w:val="nil"/>
                  </w:tcBorders>
                  <w:noWrap w:val="0"/>
                  <w:vAlign w:val="center"/>
                </w:tcPr>
                <w:p w14:paraId="60C9C307">
                  <w:pPr>
                    <w:pStyle w:val="42"/>
                    <w:bidi w:val="0"/>
                    <w:rPr>
                      <w:rFonts w:hint="default"/>
                      <w:color w:val="auto"/>
                      <w:lang w:eastAsia="zh-CN"/>
                    </w:rPr>
                  </w:pPr>
                  <w:r>
                    <w:rPr>
                      <w:rFonts w:hint="eastAsia"/>
                      <w:color w:val="auto"/>
                      <w:lang w:val="en-US" w:eastAsia="zh-CN"/>
                    </w:rPr>
                    <w:t>件</w:t>
                  </w:r>
                </w:p>
              </w:tc>
              <w:tc>
                <w:tcPr>
                  <w:tcW w:w="325" w:type="pct"/>
                  <w:tcBorders>
                    <w:tl2br w:val="nil"/>
                    <w:tr2bl w:val="nil"/>
                  </w:tcBorders>
                  <w:noWrap w:val="0"/>
                  <w:vAlign w:val="center"/>
                </w:tcPr>
                <w:p w14:paraId="37AC1FD7">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23AB8A0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1D819C53">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630DA7EC">
                  <w:pPr>
                    <w:pStyle w:val="42"/>
                    <w:bidi w:val="0"/>
                    <w:rPr>
                      <w:rFonts w:hint="eastAsia" w:eastAsia="宋体"/>
                      <w:color w:val="auto"/>
                      <w:lang w:val="en-US" w:eastAsia="zh-CN"/>
                    </w:rPr>
                  </w:pPr>
                  <w:r>
                    <w:rPr>
                      <w:rFonts w:hint="eastAsia"/>
                      <w:color w:val="auto"/>
                      <w:lang w:val="en-US" w:eastAsia="zh-CN"/>
                    </w:rPr>
                    <w:t>/</w:t>
                  </w:r>
                </w:p>
              </w:tc>
            </w:tr>
            <w:tr w14:paraId="449027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5BD65A7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12</w:t>
                  </w:r>
                </w:p>
              </w:tc>
              <w:tc>
                <w:tcPr>
                  <w:tcW w:w="614" w:type="pct"/>
                  <w:tcBorders>
                    <w:tl2br w:val="nil"/>
                    <w:tr2bl w:val="nil"/>
                  </w:tcBorders>
                  <w:noWrap w:val="0"/>
                  <w:vAlign w:val="center"/>
                </w:tcPr>
                <w:p w14:paraId="32809009">
                  <w:pPr>
                    <w:pStyle w:val="42"/>
                    <w:bidi w:val="0"/>
                    <w:rPr>
                      <w:rFonts w:hint="default"/>
                      <w:color w:val="auto"/>
                    </w:rPr>
                  </w:pPr>
                  <w:r>
                    <w:rPr>
                      <w:rFonts w:hint="default"/>
                      <w:color w:val="auto"/>
                    </w:rPr>
                    <w:t>产品标识</w:t>
                  </w:r>
                </w:p>
              </w:tc>
              <w:tc>
                <w:tcPr>
                  <w:tcW w:w="1108" w:type="pct"/>
                  <w:tcBorders>
                    <w:tl2br w:val="nil"/>
                    <w:tr2bl w:val="nil"/>
                  </w:tcBorders>
                  <w:noWrap w:val="0"/>
                  <w:vAlign w:val="center"/>
                </w:tcPr>
                <w:p w14:paraId="015573B1">
                  <w:pPr>
                    <w:pStyle w:val="42"/>
                    <w:bidi w:val="0"/>
                    <w:rPr>
                      <w:rFonts w:hint="eastAsia"/>
                      <w:color w:val="auto"/>
                      <w:lang w:val="en-US" w:eastAsia="zh-CN"/>
                    </w:rPr>
                  </w:pPr>
                  <w:r>
                    <w:rPr>
                      <w:rFonts w:hint="default"/>
                      <w:color w:val="auto"/>
                    </w:rPr>
                    <w:t>80*50mm</w:t>
                  </w:r>
                </w:p>
              </w:tc>
              <w:tc>
                <w:tcPr>
                  <w:tcW w:w="428" w:type="pct"/>
                  <w:tcBorders>
                    <w:tl2br w:val="nil"/>
                    <w:tr2bl w:val="nil"/>
                  </w:tcBorders>
                  <w:noWrap w:val="0"/>
                  <w:vAlign w:val="center"/>
                </w:tcPr>
                <w:p w14:paraId="2CA54836">
                  <w:pPr>
                    <w:pStyle w:val="42"/>
                    <w:bidi w:val="0"/>
                    <w:rPr>
                      <w:rFonts w:hint="eastAsia"/>
                      <w:color w:val="auto"/>
                      <w:lang w:val="en-US" w:eastAsia="zh-CN"/>
                    </w:rPr>
                  </w:pPr>
                  <w:r>
                    <w:rPr>
                      <w:rFonts w:hint="eastAsia"/>
                      <w:color w:val="auto"/>
                      <w:lang w:val="en-US" w:eastAsia="zh-CN"/>
                    </w:rPr>
                    <w:t>300万</w:t>
                  </w:r>
                </w:p>
              </w:tc>
              <w:tc>
                <w:tcPr>
                  <w:tcW w:w="344" w:type="pct"/>
                  <w:tcBorders>
                    <w:tl2br w:val="nil"/>
                    <w:tr2bl w:val="nil"/>
                  </w:tcBorders>
                  <w:noWrap w:val="0"/>
                  <w:vAlign w:val="center"/>
                </w:tcPr>
                <w:p w14:paraId="6017C549">
                  <w:pPr>
                    <w:pStyle w:val="42"/>
                    <w:bidi w:val="0"/>
                    <w:rPr>
                      <w:rFonts w:hint="default"/>
                      <w:color w:val="auto"/>
                      <w:lang w:eastAsia="zh-CN"/>
                    </w:rPr>
                  </w:pPr>
                  <w:r>
                    <w:rPr>
                      <w:rFonts w:hint="eastAsia"/>
                      <w:color w:val="auto"/>
                      <w:lang w:val="en-US" w:eastAsia="zh-CN"/>
                    </w:rPr>
                    <w:t>张</w:t>
                  </w:r>
                </w:p>
              </w:tc>
              <w:tc>
                <w:tcPr>
                  <w:tcW w:w="325" w:type="pct"/>
                  <w:tcBorders>
                    <w:tl2br w:val="nil"/>
                    <w:tr2bl w:val="nil"/>
                  </w:tcBorders>
                  <w:noWrap w:val="0"/>
                  <w:vAlign w:val="center"/>
                </w:tcPr>
                <w:p w14:paraId="4209BCDA">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39FDA57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3478AFB8">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37495615">
                  <w:pPr>
                    <w:pStyle w:val="42"/>
                    <w:bidi w:val="0"/>
                    <w:rPr>
                      <w:rFonts w:hint="eastAsia" w:eastAsia="宋体"/>
                      <w:color w:val="auto"/>
                      <w:lang w:val="en-US" w:eastAsia="zh-CN"/>
                    </w:rPr>
                  </w:pPr>
                  <w:r>
                    <w:rPr>
                      <w:rFonts w:hint="eastAsia"/>
                      <w:color w:val="auto"/>
                      <w:lang w:val="en-US" w:eastAsia="zh-CN"/>
                    </w:rPr>
                    <w:t>/</w:t>
                  </w:r>
                </w:p>
              </w:tc>
            </w:tr>
            <w:tr w14:paraId="055A4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30803A04">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13</w:t>
                  </w:r>
                </w:p>
              </w:tc>
              <w:tc>
                <w:tcPr>
                  <w:tcW w:w="614" w:type="pct"/>
                  <w:tcBorders>
                    <w:tl2br w:val="nil"/>
                    <w:tr2bl w:val="nil"/>
                  </w:tcBorders>
                  <w:noWrap w:val="0"/>
                  <w:vAlign w:val="center"/>
                </w:tcPr>
                <w:p w14:paraId="065E0E79">
                  <w:pPr>
                    <w:pStyle w:val="42"/>
                    <w:bidi w:val="0"/>
                    <w:rPr>
                      <w:rFonts w:hint="default"/>
                      <w:color w:val="auto"/>
                    </w:rPr>
                  </w:pPr>
                  <w:r>
                    <w:rPr>
                      <w:rFonts w:hint="default"/>
                      <w:color w:val="auto"/>
                    </w:rPr>
                    <w:t>遏制检验标签</w:t>
                  </w:r>
                </w:p>
              </w:tc>
              <w:tc>
                <w:tcPr>
                  <w:tcW w:w="1108" w:type="pct"/>
                  <w:tcBorders>
                    <w:tl2br w:val="nil"/>
                    <w:tr2bl w:val="nil"/>
                  </w:tcBorders>
                  <w:noWrap w:val="0"/>
                  <w:vAlign w:val="center"/>
                </w:tcPr>
                <w:p w14:paraId="47849E30">
                  <w:pPr>
                    <w:pStyle w:val="42"/>
                    <w:bidi w:val="0"/>
                    <w:rPr>
                      <w:rFonts w:hint="eastAsia"/>
                      <w:color w:val="auto"/>
                      <w:lang w:val="en-US" w:eastAsia="zh-CN"/>
                    </w:rPr>
                  </w:pPr>
                  <w:r>
                    <w:rPr>
                      <w:rFonts w:hint="default"/>
                      <w:color w:val="auto"/>
                    </w:rPr>
                    <w:t>直径30mm</w:t>
                  </w:r>
                </w:p>
              </w:tc>
              <w:tc>
                <w:tcPr>
                  <w:tcW w:w="428" w:type="pct"/>
                  <w:tcBorders>
                    <w:tl2br w:val="nil"/>
                    <w:tr2bl w:val="nil"/>
                  </w:tcBorders>
                  <w:noWrap w:val="0"/>
                  <w:vAlign w:val="center"/>
                </w:tcPr>
                <w:p w14:paraId="554EBA8B">
                  <w:pPr>
                    <w:pStyle w:val="42"/>
                    <w:bidi w:val="0"/>
                    <w:rPr>
                      <w:rFonts w:hint="eastAsia"/>
                      <w:color w:val="auto"/>
                      <w:lang w:val="en-US" w:eastAsia="zh-CN"/>
                    </w:rPr>
                  </w:pPr>
                  <w:r>
                    <w:rPr>
                      <w:rFonts w:hint="eastAsia"/>
                      <w:color w:val="auto"/>
                      <w:lang w:val="en-US" w:eastAsia="zh-CN"/>
                    </w:rPr>
                    <w:t>300万</w:t>
                  </w:r>
                </w:p>
              </w:tc>
              <w:tc>
                <w:tcPr>
                  <w:tcW w:w="344" w:type="pct"/>
                  <w:tcBorders>
                    <w:tl2br w:val="nil"/>
                    <w:tr2bl w:val="nil"/>
                  </w:tcBorders>
                  <w:noWrap w:val="0"/>
                  <w:vAlign w:val="center"/>
                </w:tcPr>
                <w:p w14:paraId="53E53B76">
                  <w:pPr>
                    <w:pStyle w:val="42"/>
                    <w:bidi w:val="0"/>
                    <w:rPr>
                      <w:rFonts w:hint="default"/>
                      <w:color w:val="auto"/>
                      <w:lang w:eastAsia="zh-CN"/>
                    </w:rPr>
                  </w:pPr>
                  <w:r>
                    <w:rPr>
                      <w:rFonts w:hint="eastAsia"/>
                      <w:color w:val="auto"/>
                      <w:lang w:val="en-US" w:eastAsia="zh-CN"/>
                    </w:rPr>
                    <w:t>张</w:t>
                  </w:r>
                </w:p>
              </w:tc>
              <w:tc>
                <w:tcPr>
                  <w:tcW w:w="325" w:type="pct"/>
                  <w:tcBorders>
                    <w:tl2br w:val="nil"/>
                    <w:tr2bl w:val="nil"/>
                  </w:tcBorders>
                  <w:noWrap w:val="0"/>
                  <w:vAlign w:val="center"/>
                </w:tcPr>
                <w:p w14:paraId="4D975CEB">
                  <w:pPr>
                    <w:pStyle w:val="42"/>
                    <w:bidi w:val="0"/>
                    <w:rPr>
                      <w:rFonts w:hint="default"/>
                      <w:color w:val="auto"/>
                      <w:lang w:eastAsia="zh-CN"/>
                    </w:rPr>
                  </w:pPr>
                  <w:r>
                    <w:rPr>
                      <w:rFonts w:hint="eastAsia"/>
                      <w:color w:val="auto"/>
                      <w:lang w:val="en-US" w:eastAsia="zh-CN"/>
                    </w:rPr>
                    <w:t>纸箱</w:t>
                  </w:r>
                </w:p>
              </w:tc>
              <w:tc>
                <w:tcPr>
                  <w:tcW w:w="376" w:type="pct"/>
                  <w:tcBorders>
                    <w:tl2br w:val="nil"/>
                    <w:tr2bl w:val="nil"/>
                  </w:tcBorders>
                  <w:shd w:val="clear" w:color="auto" w:fill="auto"/>
                  <w:noWrap w:val="0"/>
                  <w:vAlign w:val="center"/>
                </w:tcPr>
                <w:p w14:paraId="14D2FA4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汽运</w:t>
                  </w:r>
                </w:p>
              </w:tc>
              <w:tc>
                <w:tcPr>
                  <w:tcW w:w="273" w:type="pct"/>
                  <w:tcBorders>
                    <w:tl2br w:val="nil"/>
                    <w:tr2bl w:val="nil"/>
                  </w:tcBorders>
                  <w:noWrap w:val="0"/>
                  <w:vAlign w:val="center"/>
                </w:tcPr>
                <w:p w14:paraId="70381DE1">
                  <w:pPr>
                    <w:pStyle w:val="42"/>
                    <w:bidi w:val="0"/>
                    <w:rPr>
                      <w:rFonts w:hint="default"/>
                      <w:color w:val="auto"/>
                      <w:lang w:val="en-US" w:eastAsia="zh-CN"/>
                    </w:rPr>
                  </w:pPr>
                  <w:r>
                    <w:rPr>
                      <w:color w:val="auto"/>
                    </w:rPr>
                    <w:t>固态</w:t>
                  </w:r>
                </w:p>
              </w:tc>
              <w:tc>
                <w:tcPr>
                  <w:tcW w:w="1302" w:type="pct"/>
                  <w:tcBorders>
                    <w:tl2br w:val="nil"/>
                    <w:tr2bl w:val="nil"/>
                  </w:tcBorders>
                  <w:noWrap w:val="0"/>
                  <w:vAlign w:val="center"/>
                </w:tcPr>
                <w:p w14:paraId="62F496F9">
                  <w:pPr>
                    <w:pStyle w:val="42"/>
                    <w:bidi w:val="0"/>
                    <w:rPr>
                      <w:rFonts w:hint="default" w:eastAsia="宋体"/>
                      <w:color w:val="auto"/>
                      <w:lang w:val="en-US" w:eastAsia="zh-CN"/>
                    </w:rPr>
                  </w:pPr>
                  <w:r>
                    <w:rPr>
                      <w:rFonts w:hint="eastAsia"/>
                      <w:color w:val="auto"/>
                      <w:lang w:val="en-US" w:eastAsia="zh-CN"/>
                    </w:rPr>
                    <w:t>用于产品检验</w:t>
                  </w:r>
                </w:p>
              </w:tc>
            </w:tr>
            <w:tr w14:paraId="0006D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1E47F525">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14</w:t>
                  </w:r>
                </w:p>
              </w:tc>
              <w:tc>
                <w:tcPr>
                  <w:tcW w:w="614" w:type="pct"/>
                  <w:tcBorders>
                    <w:tl2br w:val="nil"/>
                    <w:tr2bl w:val="nil"/>
                  </w:tcBorders>
                  <w:noWrap w:val="0"/>
                  <w:vAlign w:val="center"/>
                </w:tcPr>
                <w:p w14:paraId="4AB941F8">
                  <w:pPr>
                    <w:pStyle w:val="42"/>
                    <w:bidi w:val="0"/>
                    <w:rPr>
                      <w:rFonts w:hint="default" w:eastAsia="宋体"/>
                      <w:color w:val="auto"/>
                      <w:lang w:val="en-US" w:eastAsia="zh-CN"/>
                    </w:rPr>
                  </w:pPr>
                  <w:r>
                    <w:rPr>
                      <w:rFonts w:hint="eastAsia"/>
                      <w:color w:val="auto"/>
                      <w:lang w:val="en-US" w:eastAsia="zh-CN"/>
                    </w:rPr>
                    <w:t>水性脱模剂</w:t>
                  </w:r>
                </w:p>
              </w:tc>
              <w:tc>
                <w:tcPr>
                  <w:tcW w:w="1108" w:type="pct"/>
                  <w:tcBorders>
                    <w:tl2br w:val="nil"/>
                    <w:tr2bl w:val="nil"/>
                  </w:tcBorders>
                  <w:noWrap w:val="0"/>
                  <w:vAlign w:val="center"/>
                </w:tcPr>
                <w:p w14:paraId="70F7462B">
                  <w:pPr>
                    <w:pStyle w:val="42"/>
                    <w:bidi w:val="0"/>
                    <w:rPr>
                      <w:rFonts w:hint="eastAsia"/>
                      <w:color w:val="auto"/>
                      <w:lang w:val="en-US" w:eastAsia="zh-CN"/>
                    </w:rPr>
                  </w:pPr>
                  <w:r>
                    <w:rPr>
                      <w:rFonts w:hint="eastAsia"/>
                      <w:color w:val="auto"/>
                      <w:lang w:val="en-US" w:eastAsia="zh-CN"/>
                    </w:rPr>
                    <w:t>PU-A64086W</w:t>
                  </w:r>
                </w:p>
              </w:tc>
              <w:tc>
                <w:tcPr>
                  <w:tcW w:w="428" w:type="pct"/>
                  <w:tcBorders>
                    <w:tl2br w:val="nil"/>
                    <w:tr2bl w:val="nil"/>
                  </w:tcBorders>
                  <w:noWrap w:val="0"/>
                  <w:vAlign w:val="center"/>
                </w:tcPr>
                <w:p w14:paraId="20C4107F">
                  <w:pPr>
                    <w:pStyle w:val="42"/>
                    <w:bidi w:val="0"/>
                    <w:rPr>
                      <w:rFonts w:hint="default"/>
                      <w:color w:val="auto"/>
                      <w:lang w:val="en-US" w:eastAsia="zh-CN"/>
                    </w:rPr>
                  </w:pPr>
                  <w:r>
                    <w:rPr>
                      <w:rFonts w:hint="eastAsia"/>
                      <w:color w:val="auto"/>
                      <w:lang w:val="en-US" w:eastAsia="zh-CN"/>
                    </w:rPr>
                    <w:t>2</w:t>
                  </w:r>
                </w:p>
              </w:tc>
              <w:tc>
                <w:tcPr>
                  <w:tcW w:w="344" w:type="pct"/>
                  <w:tcBorders>
                    <w:tl2br w:val="nil"/>
                    <w:tr2bl w:val="nil"/>
                  </w:tcBorders>
                  <w:noWrap w:val="0"/>
                  <w:vAlign w:val="center"/>
                </w:tcPr>
                <w:p w14:paraId="46D712F0">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75FB24B0">
                  <w:pPr>
                    <w:pStyle w:val="42"/>
                    <w:bidi w:val="0"/>
                    <w:rPr>
                      <w:rFonts w:hint="default"/>
                      <w:color w:val="auto"/>
                      <w:lang w:val="en-US" w:eastAsia="zh-CN"/>
                    </w:rPr>
                  </w:pPr>
                  <w:r>
                    <w:rPr>
                      <w:rFonts w:hint="eastAsia"/>
                      <w:color w:val="auto"/>
                      <w:lang w:val="en-US" w:eastAsia="zh-CN"/>
                    </w:rPr>
                    <w:t>桶装</w:t>
                  </w:r>
                </w:p>
              </w:tc>
              <w:tc>
                <w:tcPr>
                  <w:tcW w:w="376" w:type="pct"/>
                  <w:tcBorders>
                    <w:tl2br w:val="nil"/>
                    <w:tr2bl w:val="nil"/>
                  </w:tcBorders>
                  <w:shd w:val="clear" w:color="auto" w:fill="auto"/>
                  <w:noWrap w:val="0"/>
                  <w:vAlign w:val="center"/>
                </w:tcPr>
                <w:p w14:paraId="7E42EED8">
                  <w:pPr>
                    <w:pStyle w:val="42"/>
                    <w:bidi w:val="0"/>
                    <w:rPr>
                      <w:rFonts w:hint="default"/>
                      <w:color w:val="auto"/>
                      <w:lang w:val="en-US" w:eastAsia="zh-CN"/>
                    </w:rPr>
                  </w:pPr>
                  <w:r>
                    <w:rPr>
                      <w:rFonts w:hint="eastAsia"/>
                      <w:color w:val="auto"/>
                      <w:lang w:val="en-US" w:eastAsia="zh-CN"/>
                    </w:rPr>
                    <w:t>汽运</w:t>
                  </w:r>
                </w:p>
              </w:tc>
              <w:tc>
                <w:tcPr>
                  <w:tcW w:w="273" w:type="pct"/>
                  <w:tcBorders>
                    <w:tl2br w:val="nil"/>
                    <w:tr2bl w:val="nil"/>
                  </w:tcBorders>
                  <w:noWrap w:val="0"/>
                  <w:vAlign w:val="center"/>
                </w:tcPr>
                <w:p w14:paraId="76C2624B">
                  <w:pPr>
                    <w:pStyle w:val="42"/>
                    <w:bidi w:val="0"/>
                    <w:rPr>
                      <w:rFonts w:hint="eastAsia" w:eastAsia="宋体"/>
                      <w:color w:val="auto"/>
                      <w:lang w:val="en-US" w:eastAsia="zh-CN"/>
                    </w:rPr>
                  </w:pPr>
                  <w:r>
                    <w:rPr>
                      <w:rFonts w:hint="eastAsia"/>
                      <w:color w:val="auto"/>
                      <w:lang w:val="en-US" w:eastAsia="zh-CN"/>
                    </w:rPr>
                    <w:t>液态</w:t>
                  </w:r>
                </w:p>
              </w:tc>
              <w:tc>
                <w:tcPr>
                  <w:tcW w:w="1302" w:type="pct"/>
                  <w:tcBorders>
                    <w:tl2br w:val="nil"/>
                    <w:tr2bl w:val="nil"/>
                  </w:tcBorders>
                  <w:noWrap w:val="0"/>
                  <w:vAlign w:val="center"/>
                </w:tcPr>
                <w:p w14:paraId="6C162F0E">
                  <w:pPr>
                    <w:pStyle w:val="42"/>
                    <w:bidi w:val="0"/>
                    <w:rPr>
                      <w:rFonts w:hint="default"/>
                      <w:color w:val="auto"/>
                      <w:lang w:val="en-US" w:eastAsia="zh-CN"/>
                    </w:rPr>
                  </w:pPr>
                  <w:r>
                    <w:rPr>
                      <w:rFonts w:hint="eastAsia"/>
                      <w:color w:val="auto"/>
                      <w:lang w:val="en-US" w:eastAsia="zh-CN"/>
                    </w:rPr>
                    <w:t>用于发泡脱模</w:t>
                  </w:r>
                </w:p>
              </w:tc>
            </w:tr>
            <w:tr w14:paraId="25C0DC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009D4FE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614" w:type="pct"/>
                  <w:tcBorders>
                    <w:tl2br w:val="nil"/>
                    <w:tr2bl w:val="nil"/>
                  </w:tcBorders>
                  <w:noWrap w:val="0"/>
                  <w:vAlign w:val="center"/>
                </w:tcPr>
                <w:p w14:paraId="36C54C81">
                  <w:pPr>
                    <w:pStyle w:val="42"/>
                    <w:bidi w:val="0"/>
                    <w:rPr>
                      <w:rFonts w:hint="default"/>
                      <w:color w:val="auto"/>
                      <w:lang w:val="en-US" w:eastAsia="zh-CN"/>
                    </w:rPr>
                  </w:pPr>
                  <w:r>
                    <w:rPr>
                      <w:rFonts w:hint="eastAsia"/>
                      <w:color w:val="auto"/>
                      <w:lang w:val="en-US" w:eastAsia="zh-CN"/>
                    </w:rPr>
                    <w:t>热熔胶棒</w:t>
                  </w:r>
                </w:p>
              </w:tc>
              <w:tc>
                <w:tcPr>
                  <w:tcW w:w="1108" w:type="pct"/>
                  <w:tcBorders>
                    <w:tl2br w:val="nil"/>
                    <w:tr2bl w:val="nil"/>
                  </w:tcBorders>
                  <w:noWrap w:val="0"/>
                  <w:vAlign w:val="center"/>
                </w:tcPr>
                <w:p w14:paraId="4CA411F1">
                  <w:pPr>
                    <w:pStyle w:val="42"/>
                    <w:bidi w:val="0"/>
                    <w:rPr>
                      <w:rFonts w:hint="default"/>
                      <w:color w:val="auto"/>
                      <w:lang w:val="en-US" w:eastAsia="zh-CN"/>
                    </w:rPr>
                  </w:pPr>
                  <w:r>
                    <w:rPr>
                      <w:rFonts w:hint="eastAsia"/>
                      <w:color w:val="auto"/>
                      <w:lang w:val="en-US" w:eastAsia="zh-CN"/>
                    </w:rPr>
                    <w:t>/</w:t>
                  </w:r>
                </w:p>
              </w:tc>
              <w:tc>
                <w:tcPr>
                  <w:tcW w:w="428" w:type="pct"/>
                  <w:tcBorders>
                    <w:tl2br w:val="nil"/>
                    <w:tr2bl w:val="nil"/>
                  </w:tcBorders>
                  <w:noWrap w:val="0"/>
                  <w:vAlign w:val="center"/>
                </w:tcPr>
                <w:p w14:paraId="5C9C30B4">
                  <w:pPr>
                    <w:pStyle w:val="42"/>
                    <w:bidi w:val="0"/>
                    <w:rPr>
                      <w:rFonts w:hint="default"/>
                      <w:color w:val="auto"/>
                      <w:lang w:val="en-US" w:eastAsia="zh-CN"/>
                    </w:rPr>
                  </w:pPr>
                  <w:r>
                    <w:rPr>
                      <w:rFonts w:hint="eastAsia"/>
                      <w:color w:val="auto"/>
                      <w:lang w:val="en-US" w:eastAsia="zh-CN"/>
                    </w:rPr>
                    <w:t>3</w:t>
                  </w:r>
                </w:p>
              </w:tc>
              <w:tc>
                <w:tcPr>
                  <w:tcW w:w="344" w:type="pct"/>
                  <w:tcBorders>
                    <w:tl2br w:val="nil"/>
                    <w:tr2bl w:val="nil"/>
                  </w:tcBorders>
                  <w:noWrap w:val="0"/>
                  <w:vAlign w:val="center"/>
                </w:tcPr>
                <w:p w14:paraId="1CE388F7">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116BAF8D">
                  <w:pPr>
                    <w:pStyle w:val="42"/>
                    <w:bidi w:val="0"/>
                    <w:rPr>
                      <w:rFonts w:hint="default"/>
                      <w:color w:val="auto"/>
                      <w:lang w:val="en-US" w:eastAsia="zh-CN"/>
                    </w:rPr>
                  </w:pPr>
                  <w:r>
                    <w:rPr>
                      <w:rFonts w:hint="eastAsia"/>
                      <w:color w:val="auto"/>
                      <w:lang w:val="en-US" w:eastAsia="zh-CN"/>
                    </w:rPr>
                    <w:t>袋装</w:t>
                  </w:r>
                </w:p>
              </w:tc>
              <w:tc>
                <w:tcPr>
                  <w:tcW w:w="376" w:type="pct"/>
                  <w:tcBorders>
                    <w:tl2br w:val="nil"/>
                    <w:tr2bl w:val="nil"/>
                  </w:tcBorders>
                  <w:shd w:val="clear" w:color="auto" w:fill="auto"/>
                  <w:noWrap w:val="0"/>
                  <w:vAlign w:val="center"/>
                </w:tcPr>
                <w:p w14:paraId="5588AA07">
                  <w:pPr>
                    <w:pStyle w:val="42"/>
                    <w:bidi w:val="0"/>
                    <w:rPr>
                      <w:rFonts w:hint="default"/>
                      <w:color w:val="auto"/>
                      <w:lang w:val="en-US" w:eastAsia="zh-CN"/>
                    </w:rPr>
                  </w:pPr>
                  <w:r>
                    <w:rPr>
                      <w:rFonts w:hint="eastAsia"/>
                      <w:color w:val="auto"/>
                      <w:lang w:val="en-US" w:eastAsia="zh-CN"/>
                    </w:rPr>
                    <w:t>汽运</w:t>
                  </w:r>
                </w:p>
              </w:tc>
              <w:tc>
                <w:tcPr>
                  <w:tcW w:w="273" w:type="pct"/>
                  <w:tcBorders>
                    <w:tl2br w:val="nil"/>
                    <w:tr2bl w:val="nil"/>
                  </w:tcBorders>
                  <w:noWrap w:val="0"/>
                  <w:vAlign w:val="center"/>
                </w:tcPr>
                <w:p w14:paraId="3893E369">
                  <w:pPr>
                    <w:pStyle w:val="42"/>
                    <w:bidi w:val="0"/>
                    <w:rPr>
                      <w:rFonts w:hint="default"/>
                      <w:color w:val="auto"/>
                      <w:lang w:val="en-US" w:eastAsia="zh-CN"/>
                    </w:rPr>
                  </w:pPr>
                  <w:r>
                    <w:rPr>
                      <w:rFonts w:hint="eastAsia"/>
                      <w:color w:val="auto"/>
                      <w:lang w:val="en-US" w:eastAsia="zh-CN"/>
                    </w:rPr>
                    <w:t>固态</w:t>
                  </w:r>
                </w:p>
              </w:tc>
              <w:tc>
                <w:tcPr>
                  <w:tcW w:w="1302" w:type="pct"/>
                  <w:tcBorders>
                    <w:tl2br w:val="nil"/>
                    <w:tr2bl w:val="nil"/>
                  </w:tcBorders>
                  <w:noWrap w:val="0"/>
                  <w:vAlign w:val="center"/>
                </w:tcPr>
                <w:p w14:paraId="398D7ACC">
                  <w:pPr>
                    <w:pStyle w:val="42"/>
                    <w:bidi w:val="0"/>
                    <w:rPr>
                      <w:rFonts w:hint="default"/>
                      <w:color w:val="auto"/>
                      <w:lang w:val="en-US" w:eastAsia="zh-CN"/>
                    </w:rPr>
                  </w:pPr>
                  <w:r>
                    <w:rPr>
                      <w:rFonts w:hint="eastAsia"/>
                      <w:color w:val="auto"/>
                      <w:lang w:val="en-US" w:eastAsia="zh-CN"/>
                    </w:rPr>
                    <w:t>用于附件安装</w:t>
                  </w:r>
                </w:p>
              </w:tc>
            </w:tr>
            <w:tr w14:paraId="5C3A87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42FEFA0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16</w:t>
                  </w:r>
                </w:p>
              </w:tc>
              <w:tc>
                <w:tcPr>
                  <w:tcW w:w="614" w:type="pct"/>
                  <w:tcBorders>
                    <w:tl2br w:val="nil"/>
                    <w:tr2bl w:val="nil"/>
                  </w:tcBorders>
                  <w:noWrap w:val="0"/>
                  <w:vAlign w:val="center"/>
                </w:tcPr>
                <w:p w14:paraId="0B1CA04F">
                  <w:pPr>
                    <w:pStyle w:val="42"/>
                    <w:bidi w:val="0"/>
                    <w:rPr>
                      <w:rFonts w:hint="default"/>
                      <w:color w:val="auto"/>
                      <w:lang w:val="en-US" w:eastAsia="zh-CN"/>
                    </w:rPr>
                  </w:pPr>
                  <w:r>
                    <w:rPr>
                      <w:rFonts w:hint="eastAsia"/>
                      <w:color w:val="auto"/>
                      <w:lang w:val="en-US" w:eastAsia="zh-CN"/>
                    </w:rPr>
                    <w:t>导热油</w:t>
                  </w:r>
                </w:p>
              </w:tc>
              <w:tc>
                <w:tcPr>
                  <w:tcW w:w="1108" w:type="pct"/>
                  <w:tcBorders>
                    <w:tl2br w:val="nil"/>
                    <w:tr2bl w:val="nil"/>
                  </w:tcBorders>
                  <w:noWrap w:val="0"/>
                  <w:vAlign w:val="center"/>
                </w:tcPr>
                <w:p w14:paraId="26704171">
                  <w:pPr>
                    <w:pStyle w:val="42"/>
                    <w:bidi w:val="0"/>
                    <w:rPr>
                      <w:rFonts w:hint="default"/>
                      <w:color w:val="auto"/>
                      <w:lang w:val="en-US" w:eastAsia="zh-CN"/>
                    </w:rPr>
                  </w:pPr>
                  <w:r>
                    <w:rPr>
                      <w:rFonts w:hint="eastAsia"/>
                      <w:color w:val="auto"/>
                      <w:lang w:val="en-US" w:eastAsia="zh-CN"/>
                    </w:rPr>
                    <w:t>/</w:t>
                  </w:r>
                </w:p>
              </w:tc>
              <w:tc>
                <w:tcPr>
                  <w:tcW w:w="428" w:type="pct"/>
                  <w:tcBorders>
                    <w:tl2br w:val="nil"/>
                    <w:tr2bl w:val="nil"/>
                  </w:tcBorders>
                  <w:noWrap w:val="0"/>
                  <w:vAlign w:val="center"/>
                </w:tcPr>
                <w:p w14:paraId="57ABEB3F">
                  <w:pPr>
                    <w:pStyle w:val="42"/>
                    <w:bidi w:val="0"/>
                    <w:rPr>
                      <w:rFonts w:hint="default"/>
                      <w:color w:val="auto"/>
                      <w:lang w:val="en-US" w:eastAsia="zh-CN"/>
                    </w:rPr>
                  </w:pPr>
                  <w:r>
                    <w:rPr>
                      <w:rFonts w:hint="eastAsia"/>
                      <w:color w:val="auto"/>
                      <w:lang w:val="en-US" w:eastAsia="zh-CN"/>
                    </w:rPr>
                    <w:t>0.3</w:t>
                  </w:r>
                </w:p>
              </w:tc>
              <w:tc>
                <w:tcPr>
                  <w:tcW w:w="344" w:type="pct"/>
                  <w:tcBorders>
                    <w:tl2br w:val="nil"/>
                    <w:tr2bl w:val="nil"/>
                  </w:tcBorders>
                  <w:noWrap w:val="0"/>
                  <w:vAlign w:val="center"/>
                </w:tcPr>
                <w:p w14:paraId="0D3B92D6">
                  <w:pPr>
                    <w:pStyle w:val="42"/>
                    <w:bidi w:val="0"/>
                    <w:rPr>
                      <w:rFonts w:hint="default"/>
                      <w:color w:val="auto"/>
                      <w:lang w:val="en-US" w:eastAsia="zh-CN"/>
                    </w:rPr>
                  </w:pPr>
                  <w:r>
                    <w:rPr>
                      <w:rFonts w:hint="eastAsia"/>
                      <w:color w:val="auto"/>
                      <w:lang w:val="en-US" w:eastAsia="zh-CN"/>
                    </w:rPr>
                    <w:t>t</w:t>
                  </w:r>
                </w:p>
              </w:tc>
              <w:tc>
                <w:tcPr>
                  <w:tcW w:w="325" w:type="pct"/>
                  <w:tcBorders>
                    <w:tl2br w:val="nil"/>
                    <w:tr2bl w:val="nil"/>
                  </w:tcBorders>
                  <w:noWrap w:val="0"/>
                  <w:vAlign w:val="center"/>
                </w:tcPr>
                <w:p w14:paraId="772D30D3">
                  <w:pPr>
                    <w:pStyle w:val="42"/>
                    <w:bidi w:val="0"/>
                    <w:rPr>
                      <w:rFonts w:hint="default"/>
                      <w:color w:val="auto"/>
                      <w:lang w:val="en-US" w:eastAsia="zh-CN"/>
                    </w:rPr>
                  </w:pPr>
                  <w:r>
                    <w:rPr>
                      <w:rFonts w:hint="eastAsia"/>
                      <w:color w:val="auto"/>
                      <w:lang w:val="en-US" w:eastAsia="zh-CN"/>
                    </w:rPr>
                    <w:t>桶装</w:t>
                  </w:r>
                </w:p>
              </w:tc>
              <w:tc>
                <w:tcPr>
                  <w:tcW w:w="376" w:type="pct"/>
                  <w:tcBorders>
                    <w:tl2br w:val="nil"/>
                    <w:tr2bl w:val="nil"/>
                  </w:tcBorders>
                  <w:shd w:val="clear" w:color="auto" w:fill="auto"/>
                  <w:noWrap w:val="0"/>
                  <w:vAlign w:val="center"/>
                </w:tcPr>
                <w:p w14:paraId="44B4FFCD">
                  <w:pPr>
                    <w:pStyle w:val="42"/>
                    <w:bidi w:val="0"/>
                    <w:rPr>
                      <w:rFonts w:hint="default"/>
                      <w:color w:val="auto"/>
                      <w:lang w:val="en-US" w:eastAsia="zh-CN"/>
                    </w:rPr>
                  </w:pPr>
                  <w:r>
                    <w:rPr>
                      <w:rFonts w:hint="eastAsia"/>
                      <w:color w:val="auto"/>
                      <w:lang w:val="en-US" w:eastAsia="zh-CN"/>
                    </w:rPr>
                    <w:t>汽运</w:t>
                  </w:r>
                </w:p>
              </w:tc>
              <w:tc>
                <w:tcPr>
                  <w:tcW w:w="273" w:type="pct"/>
                  <w:tcBorders>
                    <w:tl2br w:val="nil"/>
                    <w:tr2bl w:val="nil"/>
                  </w:tcBorders>
                  <w:noWrap w:val="0"/>
                  <w:vAlign w:val="center"/>
                </w:tcPr>
                <w:p w14:paraId="4018F4C5">
                  <w:pPr>
                    <w:pStyle w:val="42"/>
                    <w:bidi w:val="0"/>
                    <w:rPr>
                      <w:rFonts w:hint="default"/>
                      <w:color w:val="auto"/>
                      <w:lang w:val="en-US" w:eastAsia="zh-CN"/>
                    </w:rPr>
                  </w:pPr>
                  <w:r>
                    <w:rPr>
                      <w:rFonts w:hint="eastAsia"/>
                      <w:color w:val="auto"/>
                      <w:lang w:val="en-US" w:eastAsia="zh-CN"/>
                    </w:rPr>
                    <w:t>液态</w:t>
                  </w:r>
                </w:p>
              </w:tc>
              <w:tc>
                <w:tcPr>
                  <w:tcW w:w="1302" w:type="pct"/>
                  <w:tcBorders>
                    <w:tl2br w:val="nil"/>
                    <w:tr2bl w:val="nil"/>
                  </w:tcBorders>
                  <w:noWrap w:val="0"/>
                  <w:vAlign w:val="center"/>
                </w:tcPr>
                <w:p w14:paraId="2E99B7D1">
                  <w:pPr>
                    <w:pStyle w:val="42"/>
                    <w:bidi w:val="0"/>
                    <w:rPr>
                      <w:rFonts w:hint="default"/>
                      <w:color w:val="auto"/>
                      <w:lang w:val="en-US" w:eastAsia="zh-CN"/>
                    </w:rPr>
                  </w:pPr>
                  <w:r>
                    <w:rPr>
                      <w:rFonts w:hint="eastAsia"/>
                      <w:color w:val="auto"/>
                      <w:lang w:val="en-US" w:eastAsia="zh-CN"/>
                    </w:rPr>
                    <w:t>用于油温机加热</w:t>
                  </w:r>
                </w:p>
              </w:tc>
            </w:tr>
            <w:tr w14:paraId="5D7E8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27" w:type="pct"/>
                  <w:tcBorders>
                    <w:tl2br w:val="nil"/>
                    <w:tr2bl w:val="nil"/>
                  </w:tcBorders>
                  <w:shd w:val="clear" w:color="auto" w:fill="auto"/>
                  <w:noWrap w:val="0"/>
                  <w:vAlign w:val="center"/>
                </w:tcPr>
                <w:p w14:paraId="499A91C1">
                  <w:pPr>
                    <w:pStyle w:val="42"/>
                    <w:bidi w:val="0"/>
                    <w:rPr>
                      <w:rFonts w:hint="default"/>
                      <w:color w:val="auto"/>
                      <w:lang w:val="en-US" w:eastAsia="zh-CN"/>
                    </w:rPr>
                  </w:pPr>
                  <w:r>
                    <w:rPr>
                      <w:rFonts w:hint="eastAsia"/>
                      <w:color w:val="auto"/>
                      <w:lang w:val="en-US" w:eastAsia="zh-CN"/>
                    </w:rPr>
                    <w:t>17</w:t>
                  </w:r>
                </w:p>
              </w:tc>
              <w:tc>
                <w:tcPr>
                  <w:tcW w:w="614" w:type="pct"/>
                  <w:tcBorders>
                    <w:tl2br w:val="nil"/>
                    <w:tr2bl w:val="nil"/>
                  </w:tcBorders>
                  <w:noWrap w:val="0"/>
                  <w:vAlign w:val="center"/>
                </w:tcPr>
                <w:p w14:paraId="61709213">
                  <w:pPr>
                    <w:pStyle w:val="42"/>
                    <w:bidi w:val="0"/>
                    <w:rPr>
                      <w:rFonts w:hint="default"/>
                      <w:color w:val="auto"/>
                      <w:lang w:val="en-US" w:eastAsia="zh-CN"/>
                    </w:rPr>
                  </w:pPr>
                  <w:r>
                    <w:rPr>
                      <w:rFonts w:hint="eastAsia"/>
                      <w:color w:val="auto"/>
                      <w:lang w:val="en-US" w:eastAsia="zh-CN"/>
                    </w:rPr>
                    <w:t>底护板</w:t>
                  </w:r>
                </w:p>
              </w:tc>
              <w:tc>
                <w:tcPr>
                  <w:tcW w:w="1108" w:type="pct"/>
                  <w:tcBorders>
                    <w:tl2br w:val="nil"/>
                    <w:tr2bl w:val="nil"/>
                  </w:tcBorders>
                  <w:noWrap w:val="0"/>
                  <w:vAlign w:val="center"/>
                </w:tcPr>
                <w:p w14:paraId="066BC858">
                  <w:pPr>
                    <w:pStyle w:val="42"/>
                    <w:bidi w:val="0"/>
                    <w:rPr>
                      <w:rFonts w:hint="eastAsia"/>
                      <w:color w:val="auto"/>
                      <w:lang w:val="en-US" w:eastAsia="zh-CN"/>
                    </w:rPr>
                  </w:pPr>
                  <w:r>
                    <w:rPr>
                      <w:rFonts w:hint="eastAsia"/>
                      <w:color w:val="auto"/>
                      <w:lang w:val="en-US" w:eastAsia="zh-CN"/>
                    </w:rPr>
                    <w:t>KO11-6608240403/6608240399/6608271704/6608556708/6608574045</w:t>
                  </w:r>
                </w:p>
              </w:tc>
              <w:tc>
                <w:tcPr>
                  <w:tcW w:w="428" w:type="pct"/>
                  <w:tcBorders>
                    <w:tl2br w:val="nil"/>
                    <w:tr2bl w:val="nil"/>
                  </w:tcBorders>
                  <w:noWrap w:val="0"/>
                  <w:vAlign w:val="center"/>
                </w:tcPr>
                <w:p w14:paraId="4F96342B">
                  <w:pPr>
                    <w:pStyle w:val="42"/>
                    <w:bidi w:val="0"/>
                    <w:rPr>
                      <w:rFonts w:hint="default"/>
                      <w:color w:val="auto"/>
                      <w:lang w:val="en-US" w:eastAsia="zh-CN"/>
                    </w:rPr>
                  </w:pPr>
                  <w:r>
                    <w:rPr>
                      <w:rFonts w:hint="eastAsia"/>
                      <w:color w:val="auto"/>
                      <w:lang w:val="en-US" w:eastAsia="zh-CN"/>
                    </w:rPr>
                    <w:t>30万</w:t>
                  </w:r>
                </w:p>
              </w:tc>
              <w:tc>
                <w:tcPr>
                  <w:tcW w:w="344" w:type="pct"/>
                  <w:tcBorders>
                    <w:tl2br w:val="nil"/>
                    <w:tr2bl w:val="nil"/>
                  </w:tcBorders>
                  <w:noWrap w:val="0"/>
                  <w:vAlign w:val="center"/>
                </w:tcPr>
                <w:p w14:paraId="0B9DF6F2">
                  <w:pPr>
                    <w:pStyle w:val="42"/>
                    <w:bidi w:val="0"/>
                    <w:rPr>
                      <w:rFonts w:hint="default"/>
                      <w:color w:val="auto"/>
                      <w:lang w:val="en-US" w:eastAsia="zh-CN"/>
                    </w:rPr>
                  </w:pPr>
                  <w:r>
                    <w:rPr>
                      <w:rFonts w:hint="eastAsia"/>
                      <w:color w:val="auto"/>
                      <w:lang w:val="en-US" w:eastAsia="zh-CN"/>
                    </w:rPr>
                    <w:t>件</w:t>
                  </w:r>
                </w:p>
              </w:tc>
              <w:tc>
                <w:tcPr>
                  <w:tcW w:w="325" w:type="pct"/>
                  <w:tcBorders>
                    <w:tl2br w:val="nil"/>
                    <w:tr2bl w:val="nil"/>
                  </w:tcBorders>
                  <w:noWrap w:val="0"/>
                  <w:vAlign w:val="center"/>
                </w:tcPr>
                <w:p w14:paraId="72C29B60">
                  <w:pPr>
                    <w:pStyle w:val="42"/>
                    <w:bidi w:val="0"/>
                    <w:rPr>
                      <w:rFonts w:hint="default"/>
                      <w:color w:val="auto"/>
                      <w:lang w:val="en-US" w:eastAsia="zh-CN"/>
                    </w:rPr>
                  </w:pPr>
                  <w:r>
                    <w:rPr>
                      <w:rFonts w:hint="eastAsia"/>
                      <w:color w:val="auto"/>
                      <w:lang w:val="en-US" w:eastAsia="zh-CN"/>
                    </w:rPr>
                    <w:t>袋装</w:t>
                  </w:r>
                </w:p>
              </w:tc>
              <w:tc>
                <w:tcPr>
                  <w:tcW w:w="376" w:type="pct"/>
                  <w:tcBorders>
                    <w:tl2br w:val="nil"/>
                    <w:tr2bl w:val="nil"/>
                  </w:tcBorders>
                  <w:shd w:val="clear" w:color="auto" w:fill="auto"/>
                  <w:noWrap w:val="0"/>
                  <w:vAlign w:val="center"/>
                </w:tcPr>
                <w:p w14:paraId="75716139">
                  <w:pPr>
                    <w:pStyle w:val="42"/>
                    <w:bidi w:val="0"/>
                    <w:rPr>
                      <w:rFonts w:hint="default"/>
                      <w:color w:val="auto"/>
                      <w:lang w:val="en-US" w:eastAsia="zh-CN"/>
                    </w:rPr>
                  </w:pPr>
                  <w:r>
                    <w:rPr>
                      <w:rFonts w:hint="eastAsia"/>
                      <w:color w:val="auto"/>
                      <w:lang w:val="en-US" w:eastAsia="zh-CN"/>
                    </w:rPr>
                    <w:t>汽运</w:t>
                  </w:r>
                </w:p>
              </w:tc>
              <w:tc>
                <w:tcPr>
                  <w:tcW w:w="273" w:type="pct"/>
                  <w:tcBorders>
                    <w:tl2br w:val="nil"/>
                    <w:tr2bl w:val="nil"/>
                  </w:tcBorders>
                  <w:noWrap w:val="0"/>
                  <w:vAlign w:val="center"/>
                </w:tcPr>
                <w:p w14:paraId="30E5FACA">
                  <w:pPr>
                    <w:pStyle w:val="42"/>
                    <w:bidi w:val="0"/>
                    <w:rPr>
                      <w:rFonts w:hint="default"/>
                      <w:color w:val="auto"/>
                      <w:lang w:val="en-US" w:eastAsia="zh-CN"/>
                    </w:rPr>
                  </w:pPr>
                  <w:r>
                    <w:rPr>
                      <w:rFonts w:hint="eastAsia"/>
                      <w:color w:val="auto"/>
                      <w:lang w:val="en-US" w:eastAsia="zh-CN"/>
                    </w:rPr>
                    <w:t>固态</w:t>
                  </w:r>
                </w:p>
              </w:tc>
              <w:tc>
                <w:tcPr>
                  <w:tcW w:w="1302" w:type="pct"/>
                  <w:tcBorders>
                    <w:tl2br w:val="nil"/>
                    <w:tr2bl w:val="nil"/>
                  </w:tcBorders>
                  <w:noWrap w:val="0"/>
                  <w:vAlign w:val="center"/>
                </w:tcPr>
                <w:p w14:paraId="61BE7B8D">
                  <w:pPr>
                    <w:pStyle w:val="42"/>
                    <w:bidi w:val="0"/>
                    <w:rPr>
                      <w:rFonts w:hint="default"/>
                      <w:color w:val="auto"/>
                      <w:lang w:val="en-US" w:eastAsia="zh-CN"/>
                    </w:rPr>
                  </w:pPr>
                  <w:r>
                    <w:rPr>
                      <w:rFonts w:hint="eastAsia"/>
                      <w:color w:val="auto"/>
                      <w:lang w:val="en-US" w:eastAsia="zh-CN"/>
                    </w:rPr>
                    <w:t>外购成品后外售</w:t>
                  </w:r>
                </w:p>
              </w:tc>
            </w:tr>
          </w:tbl>
          <w:p w14:paraId="35AEDE18">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本项目主要原辅材料理化特性见下表。</w:t>
            </w:r>
          </w:p>
          <w:p w14:paraId="39A7EF24">
            <w:pPr>
              <w:pStyle w:val="54"/>
              <w:numPr>
                <w:ilvl w:val="4"/>
                <w:numId w:val="4"/>
              </w:numPr>
              <w:bidi w:val="0"/>
              <w:rPr>
                <w:rFonts w:hint="default"/>
                <w:color w:val="auto"/>
                <w:lang w:val="en-US" w:eastAsia="zh-CN"/>
              </w:rPr>
            </w:pPr>
            <w:r>
              <w:rPr>
                <w:rFonts w:hint="eastAsia"/>
                <w:color w:val="auto"/>
                <w:lang w:val="en-US" w:eastAsia="zh-CN"/>
              </w:rPr>
              <w:t>原辅材料理化性质一览表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6737"/>
            </w:tblGrid>
            <w:tr w14:paraId="0DA48F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noWrap w:val="0"/>
                  <w:vAlign w:val="center"/>
                </w:tcPr>
                <w:p w14:paraId="609B0C7A">
                  <w:pPr>
                    <w:pStyle w:val="42"/>
                    <w:bidi w:val="0"/>
                    <w:rPr>
                      <w:rFonts w:hint="default"/>
                      <w:color w:val="auto"/>
                      <w:lang w:val="en-US" w:eastAsia="zh-CN"/>
                    </w:rPr>
                  </w:pPr>
                  <w:r>
                    <w:rPr>
                      <w:rFonts w:hint="default"/>
                      <w:color w:val="auto"/>
                      <w:lang w:val="en-US" w:eastAsia="zh-CN"/>
                    </w:rPr>
                    <w:t>名称</w:t>
                  </w:r>
                </w:p>
              </w:tc>
              <w:tc>
                <w:tcPr>
                  <w:tcW w:w="4311" w:type="pct"/>
                  <w:tcBorders>
                    <w:tl2br w:val="nil"/>
                    <w:tr2bl w:val="nil"/>
                  </w:tcBorders>
                  <w:noWrap w:val="0"/>
                  <w:vAlign w:val="center"/>
                </w:tcPr>
                <w:p w14:paraId="6D584715">
                  <w:pPr>
                    <w:pStyle w:val="42"/>
                    <w:bidi w:val="0"/>
                    <w:rPr>
                      <w:rFonts w:hint="default"/>
                      <w:color w:val="auto"/>
                      <w:lang w:val="en-US" w:eastAsia="zh-CN"/>
                    </w:rPr>
                  </w:pPr>
                  <w:r>
                    <w:rPr>
                      <w:rFonts w:hint="default"/>
                      <w:color w:val="auto"/>
                      <w:lang w:val="en-US" w:eastAsia="zh-CN"/>
                    </w:rPr>
                    <w:t>理化性质</w:t>
                  </w:r>
                </w:p>
              </w:tc>
            </w:tr>
            <w:tr w14:paraId="6F73F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5F289FD8">
                  <w:pPr>
                    <w:pStyle w:val="42"/>
                    <w:bidi w:val="0"/>
                    <w:rPr>
                      <w:rFonts w:hint="default"/>
                      <w:color w:val="auto"/>
                      <w:lang w:val="en-US" w:eastAsia="zh-CN"/>
                    </w:rPr>
                  </w:pPr>
                  <w:r>
                    <w:rPr>
                      <w:rFonts w:hint="default"/>
                      <w:color w:val="auto"/>
                      <w:lang w:val="en-US" w:eastAsia="zh-CN"/>
                    </w:rPr>
                    <w:t>POE面料</w:t>
                  </w:r>
                </w:p>
              </w:tc>
              <w:tc>
                <w:tcPr>
                  <w:tcW w:w="4311" w:type="pct"/>
                  <w:tcBorders>
                    <w:tl2br w:val="nil"/>
                    <w:tr2bl w:val="nil"/>
                  </w:tcBorders>
                  <w:noWrap w:val="0"/>
                  <w:vAlign w:val="center"/>
                </w:tcPr>
                <w:p w14:paraId="009E09D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白色/黑色片状面料，密度约0.88-0.91g/cm³，熔融温度60-80℃，无明显熔点，热分解温度</w:t>
                  </w:r>
                  <w:r>
                    <w:rPr>
                      <w:rFonts w:hint="eastAsia"/>
                      <w:color w:val="auto"/>
                      <w:lang w:val="en-US" w:eastAsia="zh-CN"/>
                    </w:rPr>
                    <w:t>≥</w:t>
                  </w:r>
                  <w:r>
                    <w:rPr>
                      <w:rFonts w:hint="default"/>
                      <w:color w:val="auto"/>
                      <w:lang w:val="en-US" w:eastAsia="zh-CN"/>
                    </w:rPr>
                    <w:t>230℃，常温下为固态，无挥发性，具有良好的柔韧性、耐老化性及耐腐蚀性，不溶于水，溶于部分有机溶剂</w:t>
                  </w:r>
                </w:p>
              </w:tc>
            </w:tr>
            <w:tr w14:paraId="6C981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61F725D0">
                  <w:pPr>
                    <w:pStyle w:val="42"/>
                    <w:bidi w:val="0"/>
                    <w:rPr>
                      <w:rFonts w:hint="default"/>
                      <w:color w:val="auto"/>
                      <w:lang w:val="en-US" w:eastAsia="zh-CN"/>
                    </w:rPr>
                  </w:pPr>
                  <w:r>
                    <w:rPr>
                      <w:rFonts w:hint="default"/>
                      <w:color w:val="auto"/>
                      <w:lang w:val="en-US" w:eastAsia="zh-CN"/>
                    </w:rPr>
                    <w:t>发泡</w:t>
                  </w:r>
                  <w:r>
                    <w:rPr>
                      <w:rFonts w:hint="eastAsia"/>
                      <w:color w:val="auto"/>
                      <w:lang w:val="en-US" w:eastAsia="zh-CN"/>
                    </w:rPr>
                    <w:t>A</w:t>
                  </w:r>
                  <w:r>
                    <w:rPr>
                      <w:rFonts w:hint="default"/>
                      <w:color w:val="auto"/>
                      <w:lang w:val="en-US" w:eastAsia="zh-CN"/>
                    </w:rPr>
                    <w:t>料</w:t>
                  </w:r>
                </w:p>
              </w:tc>
              <w:tc>
                <w:tcPr>
                  <w:tcW w:w="4311" w:type="pct"/>
                  <w:tcBorders>
                    <w:tl2br w:val="nil"/>
                    <w:tr2bl w:val="nil"/>
                  </w:tcBorders>
                  <w:shd w:val="clear" w:color="auto" w:fill="auto"/>
                  <w:noWrap w:val="0"/>
                  <w:vAlign w:val="center"/>
                </w:tcPr>
                <w:p w14:paraId="55AD66B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主要成分为聚醚多元醇，白色或无色液体</w:t>
                  </w:r>
                </w:p>
              </w:tc>
            </w:tr>
            <w:tr w14:paraId="1367E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373AB4F3">
                  <w:pPr>
                    <w:pStyle w:val="42"/>
                    <w:bidi w:val="0"/>
                    <w:rPr>
                      <w:rFonts w:hint="default"/>
                      <w:color w:val="auto"/>
                      <w:lang w:val="en-US" w:eastAsia="zh-CN"/>
                    </w:rPr>
                  </w:pPr>
                  <w:r>
                    <w:rPr>
                      <w:rFonts w:hint="default"/>
                      <w:color w:val="auto"/>
                      <w:lang w:val="en-US" w:eastAsia="zh-CN"/>
                    </w:rPr>
                    <w:t>发泡</w:t>
                  </w:r>
                  <w:r>
                    <w:rPr>
                      <w:rFonts w:hint="eastAsia"/>
                      <w:color w:val="auto"/>
                      <w:lang w:val="en-US" w:eastAsia="zh-CN"/>
                    </w:rPr>
                    <w:t>B</w:t>
                  </w:r>
                  <w:r>
                    <w:rPr>
                      <w:rFonts w:hint="default"/>
                      <w:color w:val="auto"/>
                      <w:lang w:val="en-US" w:eastAsia="zh-CN"/>
                    </w:rPr>
                    <w:t>料</w:t>
                  </w:r>
                </w:p>
              </w:tc>
              <w:tc>
                <w:tcPr>
                  <w:tcW w:w="4311" w:type="pct"/>
                  <w:tcBorders>
                    <w:tl2br w:val="nil"/>
                    <w:tr2bl w:val="nil"/>
                  </w:tcBorders>
                  <w:shd w:val="clear" w:color="auto" w:fill="auto"/>
                  <w:noWrap w:val="0"/>
                  <w:vAlign w:val="center"/>
                </w:tcPr>
                <w:p w14:paraId="7164651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主要成分为</w:t>
                  </w:r>
                  <w:r>
                    <w:rPr>
                      <w:rFonts w:hint="default"/>
                      <w:color w:val="auto"/>
                      <w:lang w:val="en-US" w:eastAsia="zh-CN"/>
                    </w:rPr>
                    <w:t>聚亚甲基聚苯基异氰酸酯</w:t>
                  </w:r>
                  <w:r>
                    <w:rPr>
                      <w:rFonts w:hint="eastAsia"/>
                      <w:color w:val="auto"/>
                      <w:lang w:val="en-US" w:eastAsia="zh-CN"/>
                    </w:rPr>
                    <w:t>，含量≥99.5%</w:t>
                  </w:r>
                </w:p>
              </w:tc>
            </w:tr>
            <w:tr w14:paraId="67CF4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1BB43396">
                  <w:pPr>
                    <w:pStyle w:val="42"/>
                    <w:bidi w:val="0"/>
                    <w:rPr>
                      <w:rFonts w:hint="default"/>
                      <w:color w:val="auto"/>
                      <w:lang w:val="en-US" w:eastAsia="zh-CN"/>
                    </w:rPr>
                  </w:pPr>
                  <w:r>
                    <w:rPr>
                      <w:rFonts w:hint="default"/>
                      <w:color w:val="auto"/>
                      <w:lang w:val="en-US" w:eastAsia="zh-CN"/>
                    </w:rPr>
                    <w:t>针刺起绒毯面</w:t>
                  </w:r>
                  <w:r>
                    <w:rPr>
                      <w:rFonts w:hint="eastAsia"/>
                      <w:color w:val="auto"/>
                      <w:lang w:val="en-US" w:eastAsia="zh-CN"/>
                    </w:rPr>
                    <w:t>PET</w:t>
                  </w:r>
                </w:p>
              </w:tc>
              <w:tc>
                <w:tcPr>
                  <w:tcW w:w="4311" w:type="pct"/>
                  <w:tcBorders>
                    <w:tl2br w:val="nil"/>
                    <w:tr2bl w:val="nil"/>
                  </w:tcBorders>
                  <w:shd w:val="clear" w:color="auto" w:fill="auto"/>
                  <w:noWrap w:val="0"/>
                  <w:vAlign w:val="center"/>
                </w:tcPr>
                <w:p w14:paraId="798FD0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针刺成型纤维毯面，面密度400g/</w:t>
                  </w:r>
                  <w:r>
                    <w:rPr>
                      <w:rFonts w:hint="eastAsia"/>
                      <w:color w:val="auto"/>
                      <w:lang w:val="en-US" w:eastAsia="zh-CN"/>
                    </w:rPr>
                    <w:t>m</w:t>
                  </w:r>
                  <w:r>
                    <w:rPr>
                      <w:rFonts w:hint="eastAsia"/>
                      <w:color w:val="auto"/>
                      <w:vertAlign w:val="superscript"/>
                      <w:lang w:val="en-US" w:eastAsia="zh-CN"/>
                    </w:rPr>
                    <w:t>2</w:t>
                  </w:r>
                  <w:r>
                    <w:rPr>
                      <w:rFonts w:hint="default"/>
                      <w:color w:val="auto"/>
                      <w:lang w:val="en-US" w:eastAsia="zh-CN"/>
                    </w:rPr>
                    <w:t>，分解温度</w:t>
                  </w:r>
                  <w:r>
                    <w:rPr>
                      <w:rFonts w:hint="eastAsia"/>
                      <w:color w:val="auto"/>
                      <w:lang w:val="en-US" w:eastAsia="zh-CN"/>
                    </w:rPr>
                    <w:t>≥</w:t>
                  </w:r>
                  <w:r>
                    <w:rPr>
                      <w:rFonts w:hint="default"/>
                      <w:color w:val="auto"/>
                      <w:lang w:val="en-US" w:eastAsia="zh-CN"/>
                    </w:rPr>
                    <w:t>300℃，常温固态，无挥发性，不溶于水，具有良好的耐磨性、耐热性及尺寸稳定性，纤维无粉尘脱落</w:t>
                  </w:r>
                </w:p>
              </w:tc>
            </w:tr>
            <w:tr w14:paraId="3C771B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3469DECF">
                  <w:pPr>
                    <w:pStyle w:val="42"/>
                    <w:bidi w:val="0"/>
                    <w:rPr>
                      <w:rFonts w:hint="default"/>
                      <w:color w:val="auto"/>
                      <w:lang w:val="en-US" w:eastAsia="zh-CN"/>
                    </w:rPr>
                  </w:pPr>
                  <w:r>
                    <w:rPr>
                      <w:rFonts w:hint="eastAsia"/>
                      <w:color w:val="auto"/>
                      <w:lang w:val="en-US" w:eastAsia="zh-CN"/>
                    </w:rPr>
                    <w:t>PET</w:t>
                  </w:r>
                  <w:r>
                    <w:rPr>
                      <w:rFonts w:hint="default"/>
                      <w:color w:val="auto"/>
                      <w:lang w:val="en-US" w:eastAsia="zh-CN"/>
                    </w:rPr>
                    <w:t>无纺布</w:t>
                  </w:r>
                </w:p>
              </w:tc>
              <w:tc>
                <w:tcPr>
                  <w:tcW w:w="4311" w:type="pct"/>
                  <w:tcBorders>
                    <w:tl2br w:val="nil"/>
                    <w:tr2bl w:val="nil"/>
                  </w:tcBorders>
                  <w:shd w:val="clear" w:color="auto" w:fill="auto"/>
                  <w:noWrap w:val="0"/>
                  <w:vAlign w:val="center"/>
                </w:tcPr>
                <w:p w14:paraId="6085FFC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非织造无纺布，面密度120g/</w:t>
                  </w:r>
                  <w:r>
                    <w:rPr>
                      <w:rFonts w:hint="eastAsia"/>
                      <w:color w:val="auto"/>
                      <w:lang w:val="en-US" w:eastAsia="zh-CN"/>
                    </w:rPr>
                    <w:t>m</w:t>
                  </w:r>
                  <w:r>
                    <w:rPr>
                      <w:rFonts w:hint="eastAsia"/>
                      <w:color w:val="auto"/>
                      <w:vertAlign w:val="superscript"/>
                      <w:lang w:val="en-US" w:eastAsia="zh-CN"/>
                    </w:rPr>
                    <w:t>2</w:t>
                  </w:r>
                  <w:r>
                    <w:rPr>
                      <w:rFonts w:hint="default"/>
                      <w:color w:val="auto"/>
                      <w:lang w:val="en-US" w:eastAsia="zh-CN"/>
                    </w:rPr>
                    <w:t>、80g</w:t>
                  </w:r>
                  <w:r>
                    <w:rPr>
                      <w:rFonts w:hint="eastAsia"/>
                      <w:color w:val="auto"/>
                      <w:lang w:val="en-US" w:eastAsia="zh-CN"/>
                    </w:rPr>
                    <w:t>/m</w:t>
                  </w:r>
                  <w:r>
                    <w:rPr>
                      <w:rFonts w:hint="eastAsia"/>
                      <w:color w:val="auto"/>
                      <w:vertAlign w:val="superscript"/>
                      <w:lang w:val="en-US" w:eastAsia="zh-CN"/>
                    </w:rPr>
                    <w:t>2</w:t>
                  </w:r>
                  <w:r>
                    <w:rPr>
                      <w:rFonts w:hint="default"/>
                      <w:color w:val="auto"/>
                      <w:lang w:val="en-US" w:eastAsia="zh-CN"/>
                    </w:rPr>
                    <w:t>，常温固态，质地轻薄，透气性好，无挥发性，不溶于水，抗拉强度适中</w:t>
                  </w:r>
                </w:p>
              </w:tc>
            </w:tr>
            <w:tr w14:paraId="7698B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63AF9F93">
                  <w:pPr>
                    <w:pStyle w:val="42"/>
                    <w:bidi w:val="0"/>
                    <w:rPr>
                      <w:rFonts w:hint="default"/>
                      <w:color w:val="auto"/>
                      <w:lang w:val="en-US" w:eastAsia="zh-CN"/>
                    </w:rPr>
                  </w:pPr>
                  <w:r>
                    <w:rPr>
                      <w:rFonts w:hint="default"/>
                      <w:color w:val="auto"/>
                      <w:lang w:val="en-US" w:eastAsia="zh-CN"/>
                    </w:rPr>
                    <w:t>EPP支撑块</w:t>
                  </w:r>
                </w:p>
              </w:tc>
              <w:tc>
                <w:tcPr>
                  <w:tcW w:w="4311" w:type="pct"/>
                  <w:tcBorders>
                    <w:tl2br w:val="nil"/>
                    <w:tr2bl w:val="nil"/>
                  </w:tcBorders>
                  <w:shd w:val="clear" w:color="auto" w:fill="auto"/>
                  <w:noWrap w:val="0"/>
                  <w:vAlign w:val="center"/>
                </w:tcPr>
                <w:p w14:paraId="0241108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发泡聚丙烯块状材料，密度25kg/m³，常温固态，多孔轻质，弹性好，熔点165-175℃，热分解温度</w:t>
                  </w:r>
                  <w:r>
                    <w:rPr>
                      <w:rFonts w:hint="eastAsia"/>
                      <w:color w:val="auto"/>
                      <w:lang w:val="en-US" w:eastAsia="zh-CN"/>
                    </w:rPr>
                    <w:t>≥</w:t>
                  </w:r>
                  <w:r>
                    <w:rPr>
                      <w:rFonts w:hint="default"/>
                      <w:color w:val="auto"/>
                      <w:lang w:val="en-US" w:eastAsia="zh-CN"/>
                    </w:rPr>
                    <w:t>220℃，常温无挥发性，耐冲击、耐低温，不溶于水，可回收</w:t>
                  </w:r>
                </w:p>
              </w:tc>
            </w:tr>
            <w:tr w14:paraId="7CA97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1111590B">
                  <w:pPr>
                    <w:pStyle w:val="42"/>
                    <w:bidi w:val="0"/>
                    <w:rPr>
                      <w:rFonts w:hint="default"/>
                      <w:color w:val="auto"/>
                      <w:lang w:val="en-US" w:eastAsia="zh-CN"/>
                    </w:rPr>
                  </w:pPr>
                  <w:r>
                    <w:rPr>
                      <w:rFonts w:hint="default"/>
                      <w:color w:val="auto"/>
                      <w:lang w:val="en-US" w:eastAsia="zh-CN"/>
                    </w:rPr>
                    <w:t>魔术贴（尼龙搭扣勾面）</w:t>
                  </w:r>
                </w:p>
              </w:tc>
              <w:tc>
                <w:tcPr>
                  <w:tcW w:w="4311" w:type="pct"/>
                  <w:tcBorders>
                    <w:tl2br w:val="nil"/>
                    <w:tr2bl w:val="nil"/>
                  </w:tcBorders>
                  <w:shd w:val="clear" w:color="auto" w:fill="auto"/>
                  <w:noWrap w:val="0"/>
                  <w:vAlign w:val="center"/>
                </w:tcPr>
                <w:p w14:paraId="1C47707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尼龙材质勾面搭扣，尺寸25*45mm，常温固态，熔点220-230℃，密度1.14g/cm³，无挥发性，耐磨性、粘性良好，不溶于水，耐弱酸弱碱</w:t>
                  </w:r>
                </w:p>
              </w:tc>
            </w:tr>
            <w:tr w14:paraId="12879E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080512C1">
                  <w:pPr>
                    <w:pStyle w:val="42"/>
                    <w:bidi w:val="0"/>
                    <w:rPr>
                      <w:rFonts w:hint="default"/>
                      <w:color w:val="auto"/>
                      <w:lang w:val="en-US" w:eastAsia="zh-CN"/>
                    </w:rPr>
                  </w:pPr>
                  <w:r>
                    <w:rPr>
                      <w:rFonts w:hint="default"/>
                      <w:color w:val="auto"/>
                      <w:lang w:val="en-US" w:eastAsia="zh-CN"/>
                    </w:rPr>
                    <w:t>固定卡扣/卡子</w:t>
                  </w:r>
                </w:p>
              </w:tc>
              <w:tc>
                <w:tcPr>
                  <w:tcW w:w="4311" w:type="pct"/>
                  <w:tcBorders>
                    <w:tl2br w:val="nil"/>
                    <w:tr2bl w:val="nil"/>
                  </w:tcBorders>
                  <w:shd w:val="clear" w:color="auto" w:fill="auto"/>
                  <w:noWrap w:val="0"/>
                  <w:vAlign w:val="center"/>
                </w:tcPr>
                <w:p w14:paraId="1003768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PA6注塑成型件，常温固态，熔点215-225℃，密度1.13g/cm³，热变形温度</w:t>
                  </w:r>
                  <w:r>
                    <w:rPr>
                      <w:rFonts w:hint="eastAsia"/>
                      <w:color w:val="auto"/>
                      <w:lang w:val="en-US" w:eastAsia="zh-CN"/>
                    </w:rPr>
                    <w:t>≥</w:t>
                  </w:r>
                  <w:r>
                    <w:rPr>
                      <w:rFonts w:hint="default"/>
                      <w:color w:val="auto"/>
                      <w:lang w:val="en-US" w:eastAsia="zh-CN"/>
                    </w:rPr>
                    <w:t>65℃，无挥发性，力学强度高，韧性好，不溶于水，耐油耐腐蚀</w:t>
                  </w:r>
                </w:p>
              </w:tc>
            </w:tr>
            <w:tr w14:paraId="60205B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73EC23DC">
                  <w:pPr>
                    <w:pStyle w:val="42"/>
                    <w:bidi w:val="0"/>
                    <w:rPr>
                      <w:rFonts w:hint="default"/>
                      <w:color w:val="auto"/>
                      <w:lang w:val="en-US" w:eastAsia="zh-CN"/>
                    </w:rPr>
                  </w:pPr>
                  <w:r>
                    <w:rPr>
                      <w:rFonts w:hint="default"/>
                      <w:color w:val="auto"/>
                      <w:lang w:val="en-US" w:eastAsia="zh-CN"/>
                    </w:rPr>
                    <w:t>打孔铝箔</w:t>
                  </w:r>
                </w:p>
              </w:tc>
              <w:tc>
                <w:tcPr>
                  <w:tcW w:w="4311" w:type="pct"/>
                  <w:tcBorders>
                    <w:tl2br w:val="nil"/>
                    <w:tr2bl w:val="nil"/>
                  </w:tcBorders>
                  <w:shd w:val="clear" w:color="auto" w:fill="auto"/>
                  <w:noWrap w:val="0"/>
                  <w:vAlign w:val="center"/>
                </w:tcPr>
                <w:p w14:paraId="3C2F252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金属铝箔，表面打孔处理，常温固态，密度2.7g/cm³，熔点660℃，导热性、延展性良好，无挥发性，不燃，耐腐蚀</w:t>
                  </w:r>
                </w:p>
              </w:tc>
            </w:tr>
            <w:tr w14:paraId="61F00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490D7CD8">
                  <w:pPr>
                    <w:pStyle w:val="42"/>
                    <w:bidi w:val="0"/>
                    <w:rPr>
                      <w:rFonts w:hint="default"/>
                      <w:color w:val="auto"/>
                      <w:lang w:val="en-US" w:eastAsia="zh-CN"/>
                    </w:rPr>
                  </w:pPr>
                  <w:r>
                    <w:rPr>
                      <w:rFonts w:hint="default"/>
                      <w:color w:val="auto"/>
                      <w:lang w:val="en-US" w:eastAsia="zh-CN"/>
                    </w:rPr>
                    <w:t>簧片螺母</w:t>
                  </w:r>
                </w:p>
              </w:tc>
              <w:tc>
                <w:tcPr>
                  <w:tcW w:w="4311" w:type="pct"/>
                  <w:tcBorders>
                    <w:tl2br w:val="nil"/>
                    <w:tr2bl w:val="nil"/>
                  </w:tcBorders>
                  <w:shd w:val="clear" w:color="auto" w:fill="auto"/>
                  <w:noWrap w:val="0"/>
                  <w:vAlign w:val="center"/>
                </w:tcPr>
                <w:p w14:paraId="714EC2F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金属冲压件，常温固态，密度7.85g/cm³，熔点1400-1500℃，不燃，无挥发性，力学强度高，耐腐蚀</w:t>
                  </w:r>
                </w:p>
              </w:tc>
            </w:tr>
            <w:tr w14:paraId="14029C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219BAE61">
                  <w:pPr>
                    <w:pStyle w:val="42"/>
                    <w:bidi w:val="0"/>
                    <w:rPr>
                      <w:rFonts w:hint="default"/>
                      <w:color w:val="auto"/>
                      <w:lang w:val="en-US" w:eastAsia="zh-CN"/>
                    </w:rPr>
                  </w:pPr>
                  <w:r>
                    <w:rPr>
                      <w:rFonts w:hint="eastAsia"/>
                      <w:color w:val="auto"/>
                      <w:lang w:val="en-US" w:eastAsia="zh-CN"/>
                    </w:rPr>
                    <w:t>水性脱模剂</w:t>
                  </w:r>
                </w:p>
              </w:tc>
              <w:tc>
                <w:tcPr>
                  <w:tcW w:w="4311" w:type="pct"/>
                  <w:tcBorders>
                    <w:tl2br w:val="nil"/>
                    <w:tr2bl w:val="nil"/>
                  </w:tcBorders>
                  <w:shd w:val="clear" w:color="auto" w:fill="auto"/>
                  <w:noWrap w:val="0"/>
                  <w:vAlign w:val="center"/>
                </w:tcPr>
                <w:p w14:paraId="7A4526D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主要成分为水和氢化脂胺酸，根据企业提供资料，氢化脂胺酸含量为1%-2.5%</w:t>
                  </w:r>
                </w:p>
              </w:tc>
            </w:tr>
            <w:tr w14:paraId="27EF69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76940264">
                  <w:pPr>
                    <w:pStyle w:val="42"/>
                    <w:bidi w:val="0"/>
                    <w:rPr>
                      <w:rFonts w:hint="eastAsia" w:eastAsia="宋体"/>
                      <w:color w:val="auto"/>
                      <w:lang w:val="en-US" w:eastAsia="zh-CN"/>
                    </w:rPr>
                  </w:pPr>
                  <w:r>
                    <w:rPr>
                      <w:rFonts w:hint="eastAsia"/>
                      <w:color w:val="auto"/>
                      <w:lang w:val="en-US" w:eastAsia="zh-CN"/>
                    </w:rPr>
                    <w:t>热熔胶棒</w:t>
                  </w:r>
                </w:p>
              </w:tc>
              <w:tc>
                <w:tcPr>
                  <w:tcW w:w="4311" w:type="pct"/>
                  <w:tcBorders>
                    <w:tl2br w:val="nil"/>
                    <w:tr2bl w:val="nil"/>
                  </w:tcBorders>
                  <w:shd w:val="clear" w:color="auto" w:fill="auto"/>
                  <w:noWrap w:val="0"/>
                  <w:vAlign w:val="center"/>
                </w:tcPr>
                <w:p w14:paraId="44662B4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热熔胶棒是一种可塑性的粘合剂，其核心理化性质在于物理状态随温度变化而改变，但化学特性保持不变。基本形态与转变：在常温下为固体，加热至特定温度范围（通常为150-180℃）时熔融为具有粘性的液体，冷却后迅速固化粘合；颜色：常见为浅棕色或白色；环保性：无溶剂、无毒无味，属于环保型产品</w:t>
                  </w:r>
                </w:p>
              </w:tc>
            </w:tr>
            <w:tr w14:paraId="30C528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pct"/>
                  <w:tcBorders>
                    <w:tl2br w:val="nil"/>
                    <w:tr2bl w:val="nil"/>
                  </w:tcBorders>
                  <w:shd w:val="clear" w:color="auto" w:fill="auto"/>
                  <w:noWrap w:val="0"/>
                  <w:vAlign w:val="center"/>
                </w:tcPr>
                <w:p w14:paraId="6CC5E986">
                  <w:pPr>
                    <w:pStyle w:val="42"/>
                    <w:bidi w:val="0"/>
                    <w:rPr>
                      <w:rFonts w:hint="default" w:eastAsia="宋体"/>
                      <w:color w:val="auto"/>
                      <w:lang w:val="en-US" w:eastAsia="zh-CN"/>
                    </w:rPr>
                  </w:pPr>
                  <w:r>
                    <w:rPr>
                      <w:rFonts w:hint="eastAsia"/>
                      <w:color w:val="auto"/>
                      <w:lang w:val="en-US" w:eastAsia="zh-CN"/>
                    </w:rPr>
                    <w:t>轻质PU</w:t>
                  </w:r>
                </w:p>
              </w:tc>
              <w:tc>
                <w:tcPr>
                  <w:tcW w:w="4311" w:type="pct"/>
                  <w:tcBorders>
                    <w:tl2br w:val="nil"/>
                    <w:tr2bl w:val="nil"/>
                  </w:tcBorders>
                  <w:shd w:val="clear" w:color="auto" w:fill="auto"/>
                  <w:noWrap w:val="0"/>
                  <w:vAlign w:val="center"/>
                </w:tcPr>
                <w:p w14:paraId="7BA7BB3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泡孔结构，隔音隔热，性质稳定，耐水、盐水、发动机油、燃油、常见溶剂等</w:t>
                  </w:r>
                </w:p>
              </w:tc>
            </w:tr>
          </w:tbl>
          <w:p w14:paraId="7C02D435">
            <w:pPr>
              <w:shd w:val="clear"/>
              <w:ind w:firstLine="480" w:firstLineChars="200"/>
              <w:rPr>
                <w:color w:val="auto"/>
                <w:highlight w:val="none"/>
              </w:rPr>
            </w:pPr>
            <w:r>
              <w:rPr>
                <w:rFonts w:hint="eastAsia"/>
                <w:color w:val="auto"/>
                <w:highlight w:val="none"/>
              </w:rPr>
              <w:t>（2）能耗</w:t>
            </w:r>
          </w:p>
          <w:p w14:paraId="5C2C6305">
            <w:pPr>
              <w:shd w:val="clear"/>
              <w:ind w:firstLine="480" w:firstLineChars="200"/>
              <w:rPr>
                <w:color w:val="auto"/>
                <w:highlight w:val="none"/>
              </w:rPr>
            </w:pPr>
            <w:r>
              <w:rPr>
                <w:rFonts w:hint="eastAsia"/>
                <w:color w:val="auto"/>
                <w:highlight w:val="none"/>
              </w:rPr>
              <w:t>本项目能耗见下表。</w:t>
            </w:r>
          </w:p>
          <w:p w14:paraId="5F8E5C1F">
            <w:pPr>
              <w:pStyle w:val="54"/>
              <w:bidi w:val="0"/>
              <w:rPr>
                <w:rFonts w:hint="eastAsia"/>
                <w:color w:val="auto"/>
                <w:lang w:val="en-US" w:eastAsia="zh-CN"/>
              </w:rPr>
            </w:pPr>
            <w:r>
              <w:rPr>
                <w:rFonts w:hint="eastAsia"/>
                <w:color w:val="auto"/>
                <w:lang w:val="en-US" w:eastAsia="zh-CN"/>
              </w:rPr>
              <w:t>主要能耗表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1119"/>
              <w:gridCol w:w="1487"/>
              <w:gridCol w:w="1119"/>
              <w:gridCol w:w="2968"/>
            </w:tblGrid>
            <w:tr w14:paraId="2EF9D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5" w:type="pct"/>
                  <w:tcBorders>
                    <w:tl2br w:val="nil"/>
                    <w:tr2bl w:val="nil"/>
                  </w:tcBorders>
                  <w:vAlign w:val="center"/>
                </w:tcPr>
                <w:p w14:paraId="063797F5">
                  <w:pPr>
                    <w:pStyle w:val="42"/>
                    <w:bidi w:val="0"/>
                    <w:rPr>
                      <w:rFonts w:hint="eastAsia"/>
                      <w:color w:val="auto"/>
                    </w:rPr>
                  </w:pPr>
                  <w:r>
                    <w:rPr>
                      <w:rFonts w:hint="eastAsia"/>
                      <w:color w:val="auto"/>
                    </w:rPr>
                    <w:t>序号</w:t>
                  </w:r>
                </w:p>
              </w:tc>
              <w:tc>
                <w:tcPr>
                  <w:tcW w:w="716" w:type="pct"/>
                  <w:tcBorders>
                    <w:tl2br w:val="nil"/>
                    <w:tr2bl w:val="nil"/>
                  </w:tcBorders>
                  <w:vAlign w:val="center"/>
                </w:tcPr>
                <w:p w14:paraId="5BE84F71">
                  <w:pPr>
                    <w:pStyle w:val="42"/>
                    <w:bidi w:val="0"/>
                    <w:rPr>
                      <w:rFonts w:hint="eastAsia"/>
                      <w:color w:val="auto"/>
                    </w:rPr>
                  </w:pPr>
                  <w:r>
                    <w:rPr>
                      <w:rFonts w:hint="eastAsia"/>
                      <w:color w:val="auto"/>
                    </w:rPr>
                    <w:t>名称</w:t>
                  </w:r>
                </w:p>
              </w:tc>
              <w:tc>
                <w:tcPr>
                  <w:tcW w:w="952" w:type="pct"/>
                  <w:tcBorders>
                    <w:tl2br w:val="nil"/>
                    <w:tr2bl w:val="nil"/>
                  </w:tcBorders>
                  <w:vAlign w:val="center"/>
                </w:tcPr>
                <w:p w14:paraId="4201802E">
                  <w:pPr>
                    <w:pStyle w:val="42"/>
                    <w:bidi w:val="0"/>
                    <w:rPr>
                      <w:rFonts w:hint="eastAsia"/>
                      <w:color w:val="auto"/>
                    </w:rPr>
                  </w:pPr>
                  <w:r>
                    <w:rPr>
                      <w:rFonts w:hint="eastAsia"/>
                      <w:color w:val="auto"/>
                    </w:rPr>
                    <w:t>年用量</w:t>
                  </w:r>
                </w:p>
              </w:tc>
              <w:tc>
                <w:tcPr>
                  <w:tcW w:w="716" w:type="pct"/>
                  <w:tcBorders>
                    <w:tl2br w:val="nil"/>
                    <w:tr2bl w:val="nil"/>
                  </w:tcBorders>
                  <w:vAlign w:val="center"/>
                </w:tcPr>
                <w:p w14:paraId="60C74E1F">
                  <w:pPr>
                    <w:pStyle w:val="42"/>
                    <w:bidi w:val="0"/>
                    <w:rPr>
                      <w:rFonts w:hint="eastAsia"/>
                      <w:color w:val="auto"/>
                    </w:rPr>
                  </w:pPr>
                  <w:r>
                    <w:rPr>
                      <w:rFonts w:hint="eastAsia"/>
                      <w:color w:val="auto"/>
                    </w:rPr>
                    <w:t>单位</w:t>
                  </w:r>
                </w:p>
              </w:tc>
              <w:tc>
                <w:tcPr>
                  <w:tcW w:w="1900" w:type="pct"/>
                  <w:tcBorders>
                    <w:tl2br w:val="nil"/>
                    <w:tr2bl w:val="nil"/>
                  </w:tcBorders>
                  <w:vAlign w:val="center"/>
                </w:tcPr>
                <w:p w14:paraId="71D017BF">
                  <w:pPr>
                    <w:pStyle w:val="42"/>
                    <w:bidi w:val="0"/>
                    <w:rPr>
                      <w:rFonts w:hint="eastAsia"/>
                      <w:color w:val="auto"/>
                    </w:rPr>
                  </w:pPr>
                  <w:r>
                    <w:rPr>
                      <w:rFonts w:hint="eastAsia"/>
                      <w:color w:val="auto"/>
                    </w:rPr>
                    <w:t>备注</w:t>
                  </w:r>
                </w:p>
              </w:tc>
            </w:tr>
            <w:tr w14:paraId="3BFEFE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5" w:type="pct"/>
                  <w:tcBorders>
                    <w:tl2br w:val="nil"/>
                    <w:tr2bl w:val="nil"/>
                  </w:tcBorders>
                  <w:vAlign w:val="center"/>
                </w:tcPr>
                <w:p w14:paraId="52179E03">
                  <w:pPr>
                    <w:pStyle w:val="42"/>
                    <w:bidi w:val="0"/>
                    <w:rPr>
                      <w:color w:val="auto"/>
                    </w:rPr>
                  </w:pPr>
                  <w:r>
                    <w:rPr>
                      <w:rFonts w:hint="eastAsia"/>
                      <w:color w:val="auto"/>
                    </w:rPr>
                    <w:t>1</w:t>
                  </w:r>
                </w:p>
              </w:tc>
              <w:tc>
                <w:tcPr>
                  <w:tcW w:w="716" w:type="pct"/>
                  <w:tcBorders>
                    <w:tl2br w:val="nil"/>
                    <w:tr2bl w:val="nil"/>
                  </w:tcBorders>
                  <w:vAlign w:val="center"/>
                </w:tcPr>
                <w:p w14:paraId="596D3ADC">
                  <w:pPr>
                    <w:pStyle w:val="42"/>
                    <w:bidi w:val="0"/>
                    <w:rPr>
                      <w:color w:val="auto"/>
                    </w:rPr>
                  </w:pPr>
                  <w:r>
                    <w:rPr>
                      <w:rFonts w:hint="eastAsia"/>
                      <w:color w:val="auto"/>
                    </w:rPr>
                    <w:t>电</w:t>
                  </w:r>
                </w:p>
              </w:tc>
              <w:tc>
                <w:tcPr>
                  <w:tcW w:w="952" w:type="pct"/>
                  <w:tcBorders>
                    <w:tl2br w:val="nil"/>
                    <w:tr2bl w:val="nil"/>
                  </w:tcBorders>
                  <w:vAlign w:val="center"/>
                </w:tcPr>
                <w:p w14:paraId="72DDE2EF">
                  <w:pPr>
                    <w:pStyle w:val="42"/>
                    <w:bidi w:val="0"/>
                    <w:rPr>
                      <w:rFonts w:hint="default"/>
                      <w:color w:val="auto"/>
                      <w:lang w:val="en-US" w:eastAsia="zh-CN"/>
                    </w:rPr>
                  </w:pPr>
                  <w:r>
                    <w:rPr>
                      <w:rFonts w:hint="eastAsia"/>
                      <w:color w:val="auto"/>
                      <w:lang w:val="en-US" w:eastAsia="zh-CN"/>
                    </w:rPr>
                    <w:t>72</w:t>
                  </w:r>
                </w:p>
              </w:tc>
              <w:tc>
                <w:tcPr>
                  <w:tcW w:w="716" w:type="pct"/>
                  <w:tcBorders>
                    <w:tl2br w:val="nil"/>
                    <w:tr2bl w:val="nil"/>
                  </w:tcBorders>
                  <w:vAlign w:val="center"/>
                </w:tcPr>
                <w:p w14:paraId="31D60F5B">
                  <w:pPr>
                    <w:pStyle w:val="42"/>
                    <w:bidi w:val="0"/>
                    <w:rPr>
                      <w:color w:val="auto"/>
                    </w:rPr>
                  </w:pPr>
                  <w:r>
                    <w:rPr>
                      <w:rFonts w:hint="eastAsia"/>
                      <w:color w:val="auto"/>
                    </w:rPr>
                    <w:t>万kWh</w:t>
                  </w:r>
                </w:p>
              </w:tc>
              <w:tc>
                <w:tcPr>
                  <w:tcW w:w="1900" w:type="pct"/>
                  <w:tcBorders>
                    <w:tl2br w:val="nil"/>
                    <w:tr2bl w:val="nil"/>
                  </w:tcBorders>
                  <w:vAlign w:val="center"/>
                </w:tcPr>
                <w:p w14:paraId="4588C741">
                  <w:pPr>
                    <w:pStyle w:val="42"/>
                    <w:bidi w:val="0"/>
                    <w:rPr>
                      <w:rFonts w:hint="default"/>
                      <w:color w:val="auto"/>
                      <w:lang w:val="en-US" w:eastAsia="zh-CN"/>
                    </w:rPr>
                  </w:pPr>
                  <w:r>
                    <w:rPr>
                      <w:rFonts w:hint="eastAsia"/>
                      <w:color w:val="auto"/>
                      <w:lang w:val="en-US" w:eastAsia="zh-CN"/>
                    </w:rPr>
                    <w:t>市政供电系统</w:t>
                  </w:r>
                </w:p>
              </w:tc>
            </w:tr>
            <w:tr w14:paraId="7168CE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5" w:type="pct"/>
                  <w:tcBorders>
                    <w:tl2br w:val="nil"/>
                    <w:tr2bl w:val="nil"/>
                  </w:tcBorders>
                  <w:vAlign w:val="center"/>
                </w:tcPr>
                <w:p w14:paraId="733DE6D2">
                  <w:pPr>
                    <w:pStyle w:val="42"/>
                    <w:bidi w:val="0"/>
                    <w:rPr>
                      <w:rFonts w:hint="eastAsia"/>
                      <w:color w:val="auto"/>
                      <w:lang w:val="en-US" w:eastAsia="zh-CN"/>
                    </w:rPr>
                  </w:pPr>
                  <w:r>
                    <w:rPr>
                      <w:rFonts w:hint="eastAsia"/>
                      <w:color w:val="auto"/>
                      <w:lang w:val="en-US" w:eastAsia="zh-CN"/>
                    </w:rPr>
                    <w:t>2</w:t>
                  </w:r>
                </w:p>
              </w:tc>
              <w:tc>
                <w:tcPr>
                  <w:tcW w:w="716" w:type="pct"/>
                  <w:tcBorders>
                    <w:tl2br w:val="nil"/>
                    <w:tr2bl w:val="nil"/>
                  </w:tcBorders>
                  <w:vAlign w:val="center"/>
                </w:tcPr>
                <w:p w14:paraId="38F43E05">
                  <w:pPr>
                    <w:pStyle w:val="42"/>
                    <w:bidi w:val="0"/>
                    <w:rPr>
                      <w:rFonts w:hint="eastAsia"/>
                      <w:color w:val="auto"/>
                      <w:lang w:val="en-US" w:eastAsia="zh-CN"/>
                    </w:rPr>
                  </w:pPr>
                  <w:r>
                    <w:rPr>
                      <w:rFonts w:hint="eastAsia"/>
                      <w:color w:val="auto"/>
                      <w:lang w:val="en-US" w:eastAsia="zh-CN"/>
                    </w:rPr>
                    <w:t>水</w:t>
                  </w:r>
                </w:p>
              </w:tc>
              <w:tc>
                <w:tcPr>
                  <w:tcW w:w="952" w:type="pct"/>
                  <w:tcBorders>
                    <w:tl2br w:val="nil"/>
                    <w:tr2bl w:val="nil"/>
                  </w:tcBorders>
                  <w:vAlign w:val="center"/>
                </w:tcPr>
                <w:p w14:paraId="7511E6B8">
                  <w:pPr>
                    <w:pStyle w:val="42"/>
                    <w:bidi w:val="0"/>
                    <w:rPr>
                      <w:rFonts w:hint="default"/>
                      <w:color w:val="auto"/>
                      <w:lang w:val="en-US" w:eastAsia="zh-CN"/>
                    </w:rPr>
                  </w:pPr>
                  <w:r>
                    <w:rPr>
                      <w:rFonts w:hint="eastAsia"/>
                      <w:color w:val="auto"/>
                      <w:lang w:val="en-US" w:eastAsia="zh-CN"/>
                    </w:rPr>
                    <w:t>1096.52</w:t>
                  </w:r>
                </w:p>
              </w:tc>
              <w:tc>
                <w:tcPr>
                  <w:tcW w:w="716" w:type="pct"/>
                  <w:tcBorders>
                    <w:tl2br w:val="nil"/>
                    <w:tr2bl w:val="nil"/>
                  </w:tcBorders>
                  <w:vAlign w:val="center"/>
                </w:tcPr>
                <w:p w14:paraId="077C5E6D">
                  <w:pPr>
                    <w:pStyle w:val="42"/>
                    <w:bidi w:val="0"/>
                    <w:rPr>
                      <w:rFonts w:hint="eastAsia"/>
                      <w:color w:val="auto"/>
                    </w:rPr>
                  </w:pP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/a</w:t>
                  </w:r>
                </w:p>
              </w:tc>
              <w:tc>
                <w:tcPr>
                  <w:tcW w:w="1900" w:type="pct"/>
                  <w:tcBorders>
                    <w:tl2br w:val="nil"/>
                    <w:tr2bl w:val="nil"/>
                  </w:tcBorders>
                  <w:vAlign w:val="center"/>
                </w:tcPr>
                <w:p w14:paraId="06FD4F5D">
                  <w:pPr>
                    <w:pStyle w:val="42"/>
                    <w:bidi w:val="0"/>
                    <w:rPr>
                      <w:rFonts w:hint="default"/>
                      <w:color w:val="auto"/>
                      <w:lang w:val="en-US"/>
                    </w:rPr>
                  </w:pPr>
                  <w:r>
                    <w:rPr>
                      <w:rFonts w:hint="default"/>
                      <w:color w:val="auto"/>
                      <w:lang w:val="en-US" w:eastAsia="zh-CN"/>
                    </w:rPr>
                    <w:t>市政自来水</w:t>
                  </w:r>
                  <w:r>
                    <w:rPr>
                      <w:rFonts w:hint="eastAsia"/>
                      <w:color w:val="auto"/>
                      <w:lang w:val="en-US" w:eastAsia="zh-CN"/>
                    </w:rPr>
                    <w:t>管网</w:t>
                  </w:r>
                </w:p>
              </w:tc>
            </w:tr>
          </w:tbl>
          <w:p w14:paraId="31E6FECD">
            <w:pPr>
              <w:keepNext w:val="0"/>
              <w:keepLines w:val="0"/>
              <w:pageBreakBefore w:val="0"/>
              <w:widowControl w:val="0"/>
              <w:kinsoku/>
              <w:wordWrap/>
              <w:overflowPunct/>
              <w:topLinePunct w:val="0"/>
              <w:autoSpaceDE/>
              <w:autoSpaceDN/>
              <w:bidi w:val="0"/>
              <w:adjustRightInd/>
              <w:snapToGrid/>
              <w:spacing w:line="440" w:lineRule="atLeast"/>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生产设备</w:t>
            </w:r>
          </w:p>
          <w:p w14:paraId="281E718C">
            <w:pPr>
              <w:shd w:val="clear"/>
              <w:ind w:firstLine="480" w:firstLineChars="200"/>
              <w:rPr>
                <w:color w:val="auto"/>
                <w:highlight w:val="none"/>
              </w:rPr>
            </w:pPr>
            <w:r>
              <w:rPr>
                <w:rFonts w:hint="eastAsia"/>
                <w:color w:val="auto"/>
                <w:highlight w:val="none"/>
              </w:rPr>
              <w:t>本项目使用设备见</w:t>
            </w:r>
            <w:r>
              <w:rPr>
                <w:rFonts w:hint="eastAsia"/>
                <w:color w:val="auto"/>
                <w:highlight w:val="none"/>
              </w:rPr>
              <w:fldChar w:fldCharType="begin"/>
            </w:r>
            <w:r>
              <w:instrText xml:space="preserve"> REF _Ref13594 \n \h  \* MERGEFORMAT</w:instrText>
            </w:r>
            <w:r>
              <w:rPr>
                <w:rFonts w:hint="eastAsia"/>
                <w:color w:val="auto"/>
                <w:highlight w:val="none"/>
              </w:rPr>
              <w:fldChar w:fldCharType="separate"/>
            </w:r>
            <w:r>
              <w:rPr>
                <w:rFonts w:hint="eastAsia"/>
                <w:color w:val="auto"/>
                <w:highlight w:val="none"/>
              </w:rPr>
              <w:t>表2-6</w:t>
            </w:r>
            <w:r>
              <w:rPr>
                <w:rFonts w:hint="eastAsia"/>
                <w:color w:val="auto"/>
                <w:highlight w:val="none"/>
              </w:rPr>
              <w:fldChar w:fldCharType="end"/>
            </w:r>
            <w:r>
              <w:rPr>
                <w:rFonts w:hint="eastAsia"/>
                <w:color w:val="auto"/>
                <w:highlight w:val="none"/>
              </w:rPr>
              <w:t>。</w:t>
            </w:r>
          </w:p>
          <w:p w14:paraId="793919B1">
            <w:pPr>
              <w:pStyle w:val="54"/>
              <w:bidi w:val="0"/>
              <w:rPr>
                <w:rFonts w:hint="default"/>
                <w:color w:val="auto"/>
                <w:lang w:val="en-US" w:eastAsia="zh-CN"/>
              </w:rPr>
            </w:pPr>
            <w:bookmarkStart w:id="5" w:name="_Ref13594"/>
            <w:r>
              <w:rPr>
                <w:rFonts w:hint="eastAsia"/>
                <w:color w:val="auto"/>
                <w:lang w:val="en-US" w:eastAsia="zh-CN"/>
              </w:rPr>
              <w:t>主要生产设备情况一览表</w:t>
            </w:r>
            <w:bookmarkEnd w:id="5"/>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5"/>
              <w:gridCol w:w="797"/>
              <w:gridCol w:w="721"/>
              <w:gridCol w:w="1655"/>
              <w:gridCol w:w="2654"/>
            </w:tblGrid>
            <w:tr w14:paraId="6A279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noWrap w:val="0"/>
                  <w:vAlign w:val="center"/>
                </w:tcPr>
                <w:p w14:paraId="6E11CA04">
                  <w:pPr>
                    <w:pStyle w:val="42"/>
                    <w:bidi w:val="0"/>
                    <w:rPr>
                      <w:rFonts w:hint="eastAsia"/>
                      <w:color w:val="auto"/>
                      <w:lang w:val="en-US" w:eastAsia="zh-CN"/>
                    </w:rPr>
                  </w:pPr>
                  <w:r>
                    <w:rPr>
                      <w:rFonts w:hint="eastAsia"/>
                      <w:color w:val="auto"/>
                      <w:lang w:val="en-US" w:eastAsia="zh-CN"/>
                    </w:rPr>
                    <w:t>序号</w:t>
                  </w:r>
                </w:p>
              </w:tc>
              <w:tc>
                <w:tcPr>
                  <w:tcW w:w="784" w:type="pct"/>
                  <w:tcBorders>
                    <w:tl2br w:val="nil"/>
                    <w:tr2bl w:val="nil"/>
                  </w:tcBorders>
                  <w:noWrap w:val="0"/>
                  <w:vAlign w:val="center"/>
                </w:tcPr>
                <w:p w14:paraId="79AD024D">
                  <w:pPr>
                    <w:pStyle w:val="42"/>
                    <w:bidi w:val="0"/>
                    <w:rPr>
                      <w:rFonts w:hint="eastAsia"/>
                      <w:color w:val="auto"/>
                      <w:lang w:val="en-US" w:eastAsia="zh-CN"/>
                    </w:rPr>
                  </w:pPr>
                  <w:r>
                    <w:rPr>
                      <w:rFonts w:hint="eastAsia"/>
                      <w:color w:val="auto"/>
                      <w:lang w:val="en-US" w:eastAsia="zh-CN"/>
                    </w:rPr>
                    <w:t>设备名称</w:t>
                  </w:r>
                </w:p>
              </w:tc>
              <w:tc>
                <w:tcPr>
                  <w:tcW w:w="510" w:type="pct"/>
                  <w:tcBorders>
                    <w:tl2br w:val="nil"/>
                    <w:tr2bl w:val="nil"/>
                  </w:tcBorders>
                  <w:noWrap w:val="0"/>
                  <w:vAlign w:val="center"/>
                </w:tcPr>
                <w:p w14:paraId="387F4BC5">
                  <w:pPr>
                    <w:pStyle w:val="42"/>
                    <w:bidi w:val="0"/>
                    <w:rPr>
                      <w:rFonts w:hint="eastAsia"/>
                      <w:color w:val="auto"/>
                      <w:lang w:val="en-US" w:eastAsia="zh-CN"/>
                    </w:rPr>
                  </w:pPr>
                  <w:r>
                    <w:rPr>
                      <w:rFonts w:hint="eastAsia"/>
                      <w:color w:val="auto"/>
                      <w:lang w:val="en-US" w:eastAsia="zh-CN"/>
                    </w:rPr>
                    <w:t>数量</w:t>
                  </w:r>
                </w:p>
              </w:tc>
              <w:tc>
                <w:tcPr>
                  <w:tcW w:w="461" w:type="pct"/>
                  <w:tcBorders>
                    <w:tl2br w:val="nil"/>
                    <w:tr2bl w:val="nil"/>
                  </w:tcBorders>
                  <w:noWrap w:val="0"/>
                  <w:vAlign w:val="center"/>
                </w:tcPr>
                <w:p w14:paraId="1F99A9DC">
                  <w:pPr>
                    <w:pStyle w:val="42"/>
                    <w:bidi w:val="0"/>
                    <w:rPr>
                      <w:rFonts w:hint="eastAsia"/>
                      <w:color w:val="auto"/>
                      <w:lang w:val="en-US" w:eastAsia="zh-CN"/>
                    </w:rPr>
                  </w:pPr>
                  <w:r>
                    <w:rPr>
                      <w:rFonts w:hint="eastAsia"/>
                      <w:color w:val="auto"/>
                      <w:lang w:val="en-US" w:eastAsia="zh-CN"/>
                    </w:rPr>
                    <w:t>单位</w:t>
                  </w:r>
                </w:p>
              </w:tc>
              <w:tc>
                <w:tcPr>
                  <w:tcW w:w="1059" w:type="pct"/>
                  <w:tcBorders>
                    <w:tl2br w:val="nil"/>
                    <w:tr2bl w:val="nil"/>
                  </w:tcBorders>
                  <w:noWrap w:val="0"/>
                  <w:vAlign w:val="center"/>
                </w:tcPr>
                <w:p w14:paraId="08C5A5B0">
                  <w:pPr>
                    <w:pStyle w:val="42"/>
                    <w:bidi w:val="0"/>
                    <w:rPr>
                      <w:rFonts w:hint="default"/>
                      <w:color w:val="auto"/>
                      <w:lang w:val="en-US" w:eastAsia="zh-CN"/>
                    </w:rPr>
                  </w:pPr>
                  <w:r>
                    <w:rPr>
                      <w:rFonts w:hint="eastAsia"/>
                      <w:color w:val="auto"/>
                      <w:lang w:val="en-US" w:eastAsia="zh-CN"/>
                    </w:rPr>
                    <w:t>规格型号</w:t>
                  </w:r>
                </w:p>
              </w:tc>
              <w:tc>
                <w:tcPr>
                  <w:tcW w:w="1698" w:type="pct"/>
                  <w:tcBorders>
                    <w:tl2br w:val="nil"/>
                    <w:tr2bl w:val="nil"/>
                  </w:tcBorders>
                  <w:noWrap w:val="0"/>
                  <w:vAlign w:val="center"/>
                </w:tcPr>
                <w:p w14:paraId="042080CA">
                  <w:pPr>
                    <w:pStyle w:val="42"/>
                    <w:bidi w:val="0"/>
                    <w:rPr>
                      <w:rFonts w:hint="default"/>
                      <w:color w:val="auto"/>
                      <w:lang w:val="en-US" w:eastAsia="zh-CN"/>
                    </w:rPr>
                  </w:pPr>
                  <w:r>
                    <w:rPr>
                      <w:rFonts w:hint="eastAsia"/>
                      <w:color w:val="auto"/>
                      <w:lang w:val="en-US" w:eastAsia="zh-CN"/>
                    </w:rPr>
                    <w:t>备注</w:t>
                  </w:r>
                </w:p>
              </w:tc>
            </w:tr>
            <w:tr w14:paraId="2DFFE0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noWrap w:val="0"/>
                  <w:vAlign w:val="center"/>
                </w:tcPr>
                <w:p w14:paraId="3D47A3A7">
                  <w:pPr>
                    <w:pStyle w:val="42"/>
                    <w:bidi w:val="0"/>
                    <w:rPr>
                      <w:rFonts w:hint="default"/>
                      <w:color w:val="auto"/>
                      <w:lang w:val="en-US" w:eastAsia="zh-CN"/>
                    </w:rPr>
                  </w:pPr>
                  <w:r>
                    <w:rPr>
                      <w:rFonts w:hint="default"/>
                      <w:color w:val="auto"/>
                    </w:rPr>
                    <w:t>1</w:t>
                  </w:r>
                </w:p>
              </w:tc>
              <w:tc>
                <w:tcPr>
                  <w:tcW w:w="784" w:type="pct"/>
                  <w:tcBorders>
                    <w:tl2br w:val="nil"/>
                    <w:tr2bl w:val="nil"/>
                  </w:tcBorders>
                  <w:noWrap w:val="0"/>
                  <w:vAlign w:val="center"/>
                </w:tcPr>
                <w:p w14:paraId="6DA077FA">
                  <w:pPr>
                    <w:pStyle w:val="42"/>
                    <w:bidi w:val="0"/>
                    <w:rPr>
                      <w:rFonts w:hint="default"/>
                      <w:color w:val="auto"/>
                      <w:lang w:val="en-US" w:eastAsia="zh-CN"/>
                    </w:rPr>
                  </w:pPr>
                  <w:r>
                    <w:rPr>
                      <w:rFonts w:hint="eastAsia"/>
                      <w:color w:val="auto"/>
                      <w:lang w:val="en-US" w:eastAsia="zh-CN"/>
                    </w:rPr>
                    <w:t>液</w:t>
                  </w:r>
                  <w:r>
                    <w:rPr>
                      <w:rFonts w:hint="default"/>
                      <w:color w:val="auto"/>
                    </w:rPr>
                    <w:t>压机</w:t>
                  </w:r>
                </w:p>
              </w:tc>
              <w:tc>
                <w:tcPr>
                  <w:tcW w:w="510" w:type="pct"/>
                  <w:tcBorders>
                    <w:tl2br w:val="nil"/>
                    <w:tr2bl w:val="nil"/>
                  </w:tcBorders>
                  <w:noWrap w:val="0"/>
                  <w:vAlign w:val="center"/>
                </w:tcPr>
                <w:p w14:paraId="65C70297">
                  <w:pPr>
                    <w:pStyle w:val="42"/>
                    <w:bidi w:val="0"/>
                    <w:rPr>
                      <w:rFonts w:hint="default"/>
                      <w:color w:val="auto"/>
                      <w:lang w:val="en-US" w:eastAsia="zh-CN"/>
                    </w:rPr>
                  </w:pPr>
                  <w:r>
                    <w:rPr>
                      <w:rFonts w:hint="default"/>
                      <w:color w:val="auto"/>
                      <w:lang w:val="en-US" w:eastAsia="zh-CN"/>
                    </w:rPr>
                    <w:t>5</w:t>
                  </w:r>
                </w:p>
              </w:tc>
              <w:tc>
                <w:tcPr>
                  <w:tcW w:w="461" w:type="pct"/>
                  <w:tcBorders>
                    <w:tl2br w:val="nil"/>
                    <w:tr2bl w:val="nil"/>
                  </w:tcBorders>
                  <w:noWrap w:val="0"/>
                  <w:vAlign w:val="center"/>
                </w:tcPr>
                <w:p w14:paraId="01ECEE62">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30A7FA6C">
                  <w:pPr>
                    <w:pStyle w:val="42"/>
                    <w:bidi w:val="0"/>
                    <w:rPr>
                      <w:rFonts w:hint="default"/>
                      <w:color w:val="auto"/>
                      <w:lang w:val="en-US" w:eastAsia="zh-CN"/>
                    </w:rPr>
                  </w:pPr>
                  <w:r>
                    <w:rPr>
                      <w:rFonts w:hint="eastAsia"/>
                      <w:color w:val="auto"/>
                      <w:lang w:val="en-US" w:eastAsia="zh-CN"/>
                    </w:rPr>
                    <w:t>2000*1600mm</w:t>
                  </w:r>
                </w:p>
              </w:tc>
              <w:tc>
                <w:tcPr>
                  <w:tcW w:w="1698" w:type="pct"/>
                  <w:vMerge w:val="restart"/>
                  <w:tcBorders>
                    <w:tl2br w:val="nil"/>
                    <w:tr2bl w:val="nil"/>
                  </w:tcBorders>
                  <w:noWrap w:val="0"/>
                  <w:vAlign w:val="center"/>
                </w:tcPr>
                <w:p w14:paraId="0507B16E">
                  <w:pPr>
                    <w:pStyle w:val="42"/>
                    <w:bidi w:val="0"/>
                    <w:rPr>
                      <w:rFonts w:hint="default"/>
                      <w:color w:val="auto"/>
                      <w:lang w:val="en-US" w:eastAsia="zh-CN"/>
                    </w:rPr>
                  </w:pPr>
                  <w:r>
                    <w:rPr>
                      <w:color w:val="auto"/>
                    </w:rPr>
                    <w:t>国产，用于</w:t>
                  </w:r>
                  <w:r>
                    <w:rPr>
                      <w:rFonts w:hint="eastAsia"/>
                      <w:color w:val="auto"/>
                      <w:lang w:val="en-US" w:eastAsia="zh-CN"/>
                    </w:rPr>
                    <w:t>产品</w:t>
                  </w:r>
                  <w:r>
                    <w:rPr>
                      <w:color w:val="auto"/>
                    </w:rPr>
                    <w:t>冲压成型</w:t>
                  </w:r>
                  <w:r>
                    <w:rPr>
                      <w:rFonts w:hint="eastAsia"/>
                      <w:color w:val="auto"/>
                      <w:lang w:eastAsia="zh-CN"/>
                    </w:rPr>
                    <w:t>、</w:t>
                  </w:r>
                  <w:r>
                    <w:rPr>
                      <w:rFonts w:hint="eastAsia"/>
                      <w:color w:val="auto"/>
                      <w:lang w:val="en-US" w:eastAsia="zh-CN"/>
                    </w:rPr>
                    <w:t>发泡成型</w:t>
                  </w:r>
                </w:p>
              </w:tc>
            </w:tr>
            <w:tr w14:paraId="6F979D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3AD7BC0C">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2</w:t>
                  </w:r>
                </w:p>
              </w:tc>
              <w:tc>
                <w:tcPr>
                  <w:tcW w:w="784" w:type="pct"/>
                  <w:tcBorders>
                    <w:tl2br w:val="nil"/>
                    <w:tr2bl w:val="nil"/>
                  </w:tcBorders>
                  <w:noWrap w:val="0"/>
                  <w:vAlign w:val="center"/>
                </w:tcPr>
                <w:p w14:paraId="56F4AE68">
                  <w:pPr>
                    <w:pStyle w:val="42"/>
                    <w:bidi w:val="0"/>
                    <w:rPr>
                      <w:rFonts w:hint="default"/>
                      <w:color w:val="auto"/>
                      <w:lang w:val="en-US" w:eastAsia="zh-CN"/>
                    </w:rPr>
                  </w:pPr>
                  <w:r>
                    <w:rPr>
                      <w:rFonts w:hint="eastAsia"/>
                      <w:color w:val="auto"/>
                      <w:lang w:val="en-US" w:eastAsia="zh-CN"/>
                    </w:rPr>
                    <w:t>液压机</w:t>
                  </w:r>
                </w:p>
              </w:tc>
              <w:tc>
                <w:tcPr>
                  <w:tcW w:w="510" w:type="pct"/>
                  <w:tcBorders>
                    <w:tl2br w:val="nil"/>
                    <w:tr2bl w:val="nil"/>
                  </w:tcBorders>
                  <w:noWrap w:val="0"/>
                  <w:vAlign w:val="center"/>
                </w:tcPr>
                <w:p w14:paraId="6C031E4E">
                  <w:pPr>
                    <w:pStyle w:val="42"/>
                    <w:bidi w:val="0"/>
                    <w:rPr>
                      <w:rFonts w:hint="default"/>
                      <w:color w:val="auto"/>
                      <w:lang w:val="en-US" w:eastAsia="zh-CN"/>
                    </w:rPr>
                  </w:pPr>
                  <w:r>
                    <w:rPr>
                      <w:rFonts w:hint="eastAsia"/>
                      <w:color w:val="auto"/>
                      <w:lang w:val="en-US" w:eastAsia="zh-CN"/>
                    </w:rPr>
                    <w:t>2</w:t>
                  </w:r>
                </w:p>
              </w:tc>
              <w:tc>
                <w:tcPr>
                  <w:tcW w:w="461" w:type="pct"/>
                  <w:tcBorders>
                    <w:tl2br w:val="nil"/>
                    <w:tr2bl w:val="nil"/>
                  </w:tcBorders>
                  <w:noWrap w:val="0"/>
                  <w:vAlign w:val="center"/>
                </w:tcPr>
                <w:p w14:paraId="25DB3E25">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74AB29BB">
                  <w:pPr>
                    <w:pStyle w:val="42"/>
                    <w:bidi w:val="0"/>
                    <w:rPr>
                      <w:rFonts w:hint="default"/>
                      <w:color w:val="auto"/>
                      <w:lang w:val="en-US" w:eastAsia="zh-CN"/>
                    </w:rPr>
                  </w:pPr>
                  <w:r>
                    <w:rPr>
                      <w:rFonts w:hint="eastAsia"/>
                      <w:color w:val="auto"/>
                      <w:lang w:val="en-US" w:eastAsia="zh-CN"/>
                    </w:rPr>
                    <w:t>/</w:t>
                  </w:r>
                </w:p>
              </w:tc>
              <w:tc>
                <w:tcPr>
                  <w:tcW w:w="1698" w:type="pct"/>
                  <w:vMerge w:val="continue"/>
                  <w:tcBorders>
                    <w:tl2br w:val="nil"/>
                    <w:tr2bl w:val="nil"/>
                  </w:tcBorders>
                  <w:noWrap w:val="0"/>
                  <w:vAlign w:val="center"/>
                </w:tcPr>
                <w:p w14:paraId="4E711179">
                  <w:pPr>
                    <w:pStyle w:val="42"/>
                    <w:bidi w:val="0"/>
                    <w:rPr>
                      <w:rFonts w:hint="eastAsia" w:eastAsia="宋体"/>
                      <w:color w:val="auto"/>
                      <w:lang w:val="en-US" w:eastAsia="zh-CN"/>
                    </w:rPr>
                  </w:pPr>
                </w:p>
              </w:tc>
            </w:tr>
            <w:tr w14:paraId="08CE5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591CA029">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3</w:t>
                  </w:r>
                </w:p>
              </w:tc>
              <w:tc>
                <w:tcPr>
                  <w:tcW w:w="784" w:type="pct"/>
                  <w:tcBorders>
                    <w:tl2br w:val="nil"/>
                    <w:tr2bl w:val="nil"/>
                  </w:tcBorders>
                  <w:noWrap w:val="0"/>
                  <w:vAlign w:val="center"/>
                </w:tcPr>
                <w:p w14:paraId="73837F45">
                  <w:pPr>
                    <w:pStyle w:val="42"/>
                    <w:bidi w:val="0"/>
                    <w:rPr>
                      <w:rFonts w:hint="default"/>
                      <w:color w:val="auto"/>
                      <w:lang w:val="en-US" w:eastAsia="zh-CN"/>
                    </w:rPr>
                  </w:pPr>
                  <w:r>
                    <w:rPr>
                      <w:rFonts w:hint="default"/>
                      <w:color w:val="auto"/>
                    </w:rPr>
                    <w:t>翻转模架</w:t>
                  </w:r>
                </w:p>
              </w:tc>
              <w:tc>
                <w:tcPr>
                  <w:tcW w:w="510" w:type="pct"/>
                  <w:tcBorders>
                    <w:tl2br w:val="nil"/>
                    <w:tr2bl w:val="nil"/>
                  </w:tcBorders>
                  <w:noWrap w:val="0"/>
                  <w:vAlign w:val="center"/>
                </w:tcPr>
                <w:p w14:paraId="57C598C2">
                  <w:pPr>
                    <w:pStyle w:val="42"/>
                    <w:bidi w:val="0"/>
                    <w:rPr>
                      <w:rFonts w:hint="default"/>
                      <w:color w:val="auto"/>
                      <w:lang w:val="en-US" w:eastAsia="zh-CN"/>
                    </w:rPr>
                  </w:pPr>
                  <w:r>
                    <w:rPr>
                      <w:rFonts w:hint="eastAsia"/>
                      <w:color w:val="auto"/>
                      <w:lang w:val="en-US" w:eastAsia="zh-CN"/>
                    </w:rPr>
                    <w:t>1</w:t>
                  </w:r>
                </w:p>
              </w:tc>
              <w:tc>
                <w:tcPr>
                  <w:tcW w:w="461" w:type="pct"/>
                  <w:tcBorders>
                    <w:tl2br w:val="nil"/>
                    <w:tr2bl w:val="nil"/>
                  </w:tcBorders>
                  <w:noWrap w:val="0"/>
                  <w:vAlign w:val="center"/>
                </w:tcPr>
                <w:p w14:paraId="225833E1">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75AD3B70">
                  <w:pPr>
                    <w:pStyle w:val="42"/>
                    <w:bidi w:val="0"/>
                    <w:rPr>
                      <w:rFonts w:hint="default"/>
                      <w:color w:val="auto"/>
                      <w:lang w:val="en-US" w:eastAsia="zh-CN"/>
                    </w:rPr>
                  </w:pPr>
                  <w:r>
                    <w:rPr>
                      <w:rFonts w:hint="eastAsia"/>
                      <w:color w:val="auto"/>
                      <w:lang w:val="en-US" w:eastAsia="zh-CN"/>
                    </w:rPr>
                    <w:t>2500*2000</w:t>
                  </w:r>
                </w:p>
              </w:tc>
              <w:tc>
                <w:tcPr>
                  <w:tcW w:w="1698" w:type="pct"/>
                  <w:vMerge w:val="restart"/>
                  <w:tcBorders>
                    <w:tl2br w:val="nil"/>
                    <w:tr2bl w:val="nil"/>
                  </w:tcBorders>
                  <w:noWrap w:val="0"/>
                  <w:vAlign w:val="center"/>
                </w:tcPr>
                <w:p w14:paraId="12218FDD">
                  <w:pPr>
                    <w:pStyle w:val="42"/>
                    <w:bidi w:val="0"/>
                    <w:rPr>
                      <w:rFonts w:hint="default"/>
                      <w:color w:val="auto"/>
                      <w:lang w:val="en-US" w:eastAsia="zh-CN"/>
                    </w:rPr>
                  </w:pPr>
                  <w:r>
                    <w:rPr>
                      <w:color w:val="auto"/>
                    </w:rPr>
                    <w:t>国产，配合</w:t>
                  </w:r>
                  <w:r>
                    <w:rPr>
                      <w:rFonts w:hint="eastAsia"/>
                      <w:color w:val="auto"/>
                      <w:lang w:val="en-US" w:eastAsia="zh-CN"/>
                    </w:rPr>
                    <w:t>模具</w:t>
                  </w:r>
                  <w:r>
                    <w:rPr>
                      <w:color w:val="auto"/>
                    </w:rPr>
                    <w:t>实现</w:t>
                  </w:r>
                  <w:r>
                    <w:rPr>
                      <w:rFonts w:hint="eastAsia"/>
                      <w:color w:val="auto"/>
                      <w:lang w:val="en-US" w:eastAsia="zh-CN"/>
                    </w:rPr>
                    <w:t>发泡成型</w:t>
                  </w:r>
                </w:p>
              </w:tc>
            </w:tr>
            <w:tr w14:paraId="3CBCF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5542424A">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4</w:t>
                  </w:r>
                </w:p>
              </w:tc>
              <w:tc>
                <w:tcPr>
                  <w:tcW w:w="784" w:type="pct"/>
                  <w:tcBorders>
                    <w:tl2br w:val="nil"/>
                    <w:tr2bl w:val="nil"/>
                  </w:tcBorders>
                  <w:noWrap w:val="0"/>
                  <w:vAlign w:val="center"/>
                </w:tcPr>
                <w:p w14:paraId="69461836">
                  <w:pPr>
                    <w:pStyle w:val="42"/>
                    <w:bidi w:val="0"/>
                    <w:rPr>
                      <w:rFonts w:hint="eastAsia" w:eastAsia="宋体"/>
                      <w:color w:val="auto"/>
                      <w:lang w:val="en-US" w:eastAsia="zh-CN"/>
                    </w:rPr>
                  </w:pPr>
                  <w:r>
                    <w:rPr>
                      <w:rFonts w:hint="eastAsia"/>
                      <w:color w:val="auto"/>
                      <w:lang w:val="en-US" w:eastAsia="zh-CN"/>
                    </w:rPr>
                    <w:t>翻转模架</w:t>
                  </w:r>
                </w:p>
              </w:tc>
              <w:tc>
                <w:tcPr>
                  <w:tcW w:w="510" w:type="pct"/>
                  <w:tcBorders>
                    <w:tl2br w:val="nil"/>
                    <w:tr2bl w:val="nil"/>
                  </w:tcBorders>
                  <w:noWrap w:val="0"/>
                  <w:vAlign w:val="center"/>
                </w:tcPr>
                <w:p w14:paraId="7667D7C8">
                  <w:pPr>
                    <w:pStyle w:val="42"/>
                    <w:bidi w:val="0"/>
                    <w:rPr>
                      <w:rFonts w:hint="default"/>
                      <w:color w:val="auto"/>
                      <w:lang w:val="en-US" w:eastAsia="zh-CN"/>
                    </w:rPr>
                  </w:pPr>
                  <w:r>
                    <w:rPr>
                      <w:rFonts w:hint="eastAsia"/>
                      <w:color w:val="auto"/>
                      <w:lang w:val="en-US" w:eastAsia="zh-CN"/>
                    </w:rPr>
                    <w:t>1</w:t>
                  </w:r>
                </w:p>
              </w:tc>
              <w:tc>
                <w:tcPr>
                  <w:tcW w:w="461" w:type="pct"/>
                  <w:tcBorders>
                    <w:tl2br w:val="nil"/>
                    <w:tr2bl w:val="nil"/>
                  </w:tcBorders>
                  <w:noWrap w:val="0"/>
                  <w:vAlign w:val="center"/>
                </w:tcPr>
                <w:p w14:paraId="5A4F703D">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335C8BF1">
                  <w:pPr>
                    <w:pStyle w:val="42"/>
                    <w:bidi w:val="0"/>
                    <w:rPr>
                      <w:rFonts w:hint="default"/>
                      <w:color w:val="auto"/>
                      <w:lang w:val="en-US" w:eastAsia="zh-CN"/>
                    </w:rPr>
                  </w:pPr>
                  <w:r>
                    <w:rPr>
                      <w:rFonts w:hint="eastAsia"/>
                      <w:color w:val="auto"/>
                      <w:lang w:val="en-US" w:eastAsia="zh-CN"/>
                    </w:rPr>
                    <w:t>/</w:t>
                  </w:r>
                </w:p>
              </w:tc>
              <w:tc>
                <w:tcPr>
                  <w:tcW w:w="1698" w:type="pct"/>
                  <w:vMerge w:val="continue"/>
                  <w:tcBorders>
                    <w:tl2br w:val="nil"/>
                    <w:tr2bl w:val="nil"/>
                  </w:tcBorders>
                  <w:noWrap w:val="0"/>
                  <w:vAlign w:val="center"/>
                </w:tcPr>
                <w:p w14:paraId="488C5C93">
                  <w:pPr>
                    <w:pStyle w:val="42"/>
                    <w:bidi w:val="0"/>
                    <w:rPr>
                      <w:rFonts w:hint="eastAsia" w:eastAsia="宋体"/>
                      <w:color w:val="auto"/>
                      <w:lang w:val="en-US" w:eastAsia="zh-CN"/>
                    </w:rPr>
                  </w:pPr>
                </w:p>
              </w:tc>
            </w:tr>
            <w:tr w14:paraId="009A3D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144F417D">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5</w:t>
                  </w:r>
                </w:p>
              </w:tc>
              <w:tc>
                <w:tcPr>
                  <w:tcW w:w="784" w:type="pct"/>
                  <w:tcBorders>
                    <w:tl2br w:val="nil"/>
                    <w:tr2bl w:val="nil"/>
                  </w:tcBorders>
                  <w:noWrap w:val="0"/>
                  <w:vAlign w:val="center"/>
                </w:tcPr>
                <w:p w14:paraId="21A16BF4">
                  <w:pPr>
                    <w:pStyle w:val="42"/>
                    <w:bidi w:val="0"/>
                    <w:rPr>
                      <w:rFonts w:hint="eastAsia" w:eastAsia="宋体"/>
                      <w:color w:val="auto"/>
                      <w:lang w:val="en-US" w:eastAsia="zh-CN"/>
                    </w:rPr>
                  </w:pPr>
                  <w:r>
                    <w:rPr>
                      <w:rFonts w:hint="default"/>
                      <w:color w:val="auto"/>
                    </w:rPr>
                    <w:t>水切割</w:t>
                  </w:r>
                  <w:r>
                    <w:rPr>
                      <w:rFonts w:hint="eastAsia"/>
                      <w:color w:val="auto"/>
                      <w:lang w:val="en-US" w:eastAsia="zh-CN"/>
                    </w:rPr>
                    <w:t>机</w:t>
                  </w:r>
                </w:p>
              </w:tc>
              <w:tc>
                <w:tcPr>
                  <w:tcW w:w="510" w:type="pct"/>
                  <w:tcBorders>
                    <w:tl2br w:val="nil"/>
                    <w:tr2bl w:val="nil"/>
                  </w:tcBorders>
                  <w:noWrap w:val="0"/>
                  <w:vAlign w:val="center"/>
                </w:tcPr>
                <w:p w14:paraId="5A2C4072">
                  <w:pPr>
                    <w:pStyle w:val="42"/>
                    <w:bidi w:val="0"/>
                    <w:rPr>
                      <w:rFonts w:hint="default"/>
                      <w:color w:val="auto"/>
                      <w:lang w:val="en-US" w:eastAsia="zh-CN"/>
                    </w:rPr>
                  </w:pPr>
                  <w:r>
                    <w:rPr>
                      <w:rFonts w:hint="default"/>
                      <w:color w:val="auto"/>
                      <w:lang w:val="en-US" w:eastAsia="zh-CN"/>
                    </w:rPr>
                    <w:t>2</w:t>
                  </w:r>
                </w:p>
              </w:tc>
              <w:tc>
                <w:tcPr>
                  <w:tcW w:w="461" w:type="pct"/>
                  <w:tcBorders>
                    <w:tl2br w:val="nil"/>
                    <w:tr2bl w:val="nil"/>
                  </w:tcBorders>
                  <w:noWrap w:val="0"/>
                  <w:vAlign w:val="center"/>
                </w:tcPr>
                <w:p w14:paraId="5496F57A">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45E6BD49">
                  <w:pPr>
                    <w:pStyle w:val="42"/>
                    <w:bidi w:val="0"/>
                    <w:rPr>
                      <w:rFonts w:hint="default"/>
                      <w:color w:val="auto"/>
                      <w:lang w:val="en-US" w:eastAsia="zh-CN"/>
                    </w:rPr>
                  </w:pPr>
                  <w:r>
                    <w:rPr>
                      <w:rFonts w:hint="eastAsia"/>
                      <w:color w:val="auto"/>
                      <w:lang w:val="en-US" w:eastAsia="zh-CN"/>
                    </w:rPr>
                    <w:t>4600-20/2.5m</w:t>
                  </w:r>
                </w:p>
              </w:tc>
              <w:tc>
                <w:tcPr>
                  <w:tcW w:w="1698" w:type="pct"/>
                  <w:vMerge w:val="restart"/>
                  <w:tcBorders>
                    <w:tl2br w:val="nil"/>
                    <w:tr2bl w:val="nil"/>
                  </w:tcBorders>
                  <w:noWrap w:val="0"/>
                  <w:vAlign w:val="center"/>
                </w:tcPr>
                <w:p w14:paraId="4A4E61A8">
                  <w:pPr>
                    <w:pStyle w:val="42"/>
                    <w:bidi w:val="0"/>
                    <w:rPr>
                      <w:rFonts w:hint="default"/>
                      <w:color w:val="auto"/>
                      <w:lang w:val="en-US" w:eastAsia="zh-CN"/>
                    </w:rPr>
                  </w:pPr>
                  <w:r>
                    <w:rPr>
                      <w:color w:val="auto"/>
                    </w:rPr>
                    <w:t>国产，用于高精度下料</w:t>
                  </w:r>
                </w:p>
              </w:tc>
            </w:tr>
            <w:tr w14:paraId="14928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76FE2B78">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w:t>
                  </w:r>
                </w:p>
              </w:tc>
              <w:tc>
                <w:tcPr>
                  <w:tcW w:w="784" w:type="pct"/>
                  <w:tcBorders>
                    <w:tl2br w:val="nil"/>
                    <w:tr2bl w:val="nil"/>
                  </w:tcBorders>
                  <w:noWrap w:val="0"/>
                  <w:vAlign w:val="center"/>
                </w:tcPr>
                <w:p w14:paraId="2018216D">
                  <w:pPr>
                    <w:pStyle w:val="42"/>
                    <w:bidi w:val="0"/>
                    <w:rPr>
                      <w:rFonts w:hint="eastAsia" w:eastAsia="宋体"/>
                      <w:color w:val="auto"/>
                      <w:lang w:val="en-US" w:eastAsia="zh-CN"/>
                    </w:rPr>
                  </w:pPr>
                  <w:r>
                    <w:rPr>
                      <w:rFonts w:hint="default"/>
                      <w:color w:val="auto"/>
                    </w:rPr>
                    <w:t>水切割</w:t>
                  </w:r>
                  <w:r>
                    <w:rPr>
                      <w:rFonts w:hint="eastAsia"/>
                      <w:color w:val="auto"/>
                      <w:lang w:val="en-US" w:eastAsia="zh-CN"/>
                    </w:rPr>
                    <w:t>机</w:t>
                  </w:r>
                </w:p>
              </w:tc>
              <w:tc>
                <w:tcPr>
                  <w:tcW w:w="510" w:type="pct"/>
                  <w:tcBorders>
                    <w:tl2br w:val="nil"/>
                    <w:tr2bl w:val="nil"/>
                  </w:tcBorders>
                  <w:noWrap w:val="0"/>
                  <w:vAlign w:val="center"/>
                </w:tcPr>
                <w:p w14:paraId="64F7216F">
                  <w:pPr>
                    <w:pStyle w:val="42"/>
                    <w:bidi w:val="0"/>
                    <w:rPr>
                      <w:rFonts w:hint="default"/>
                      <w:color w:val="auto"/>
                      <w:lang w:val="en-US" w:eastAsia="zh-CN"/>
                    </w:rPr>
                  </w:pPr>
                  <w:r>
                    <w:rPr>
                      <w:rFonts w:hint="eastAsia"/>
                      <w:color w:val="auto"/>
                      <w:lang w:val="en-US" w:eastAsia="zh-CN"/>
                    </w:rPr>
                    <w:t>1</w:t>
                  </w:r>
                </w:p>
              </w:tc>
              <w:tc>
                <w:tcPr>
                  <w:tcW w:w="461" w:type="pct"/>
                  <w:tcBorders>
                    <w:tl2br w:val="nil"/>
                    <w:tr2bl w:val="nil"/>
                  </w:tcBorders>
                  <w:noWrap w:val="0"/>
                  <w:vAlign w:val="center"/>
                </w:tcPr>
                <w:p w14:paraId="17D142FB">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52CA504D">
                  <w:pPr>
                    <w:pStyle w:val="42"/>
                    <w:bidi w:val="0"/>
                    <w:rPr>
                      <w:rFonts w:hint="default"/>
                      <w:color w:val="auto"/>
                      <w:lang w:val="en-US" w:eastAsia="zh-CN"/>
                    </w:rPr>
                  </w:pPr>
                  <w:r>
                    <w:rPr>
                      <w:rFonts w:hint="eastAsia"/>
                      <w:color w:val="auto"/>
                      <w:lang w:val="en-US" w:eastAsia="zh-CN"/>
                    </w:rPr>
                    <w:t>/</w:t>
                  </w:r>
                </w:p>
              </w:tc>
              <w:tc>
                <w:tcPr>
                  <w:tcW w:w="1698" w:type="pct"/>
                  <w:vMerge w:val="continue"/>
                  <w:tcBorders>
                    <w:tl2br w:val="nil"/>
                    <w:tr2bl w:val="nil"/>
                  </w:tcBorders>
                  <w:noWrap w:val="0"/>
                  <w:vAlign w:val="center"/>
                </w:tcPr>
                <w:p w14:paraId="3F78175C">
                  <w:pPr>
                    <w:pStyle w:val="42"/>
                    <w:bidi w:val="0"/>
                    <w:rPr>
                      <w:rFonts w:hint="eastAsia" w:eastAsia="宋体"/>
                      <w:color w:val="auto"/>
                      <w:lang w:val="en-US" w:eastAsia="zh-CN"/>
                    </w:rPr>
                  </w:pPr>
                </w:p>
              </w:tc>
            </w:tr>
            <w:tr w14:paraId="3F14E1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7C52200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7</w:t>
                  </w:r>
                </w:p>
              </w:tc>
              <w:tc>
                <w:tcPr>
                  <w:tcW w:w="784" w:type="pct"/>
                  <w:tcBorders>
                    <w:tl2br w:val="nil"/>
                    <w:tr2bl w:val="nil"/>
                  </w:tcBorders>
                  <w:noWrap w:val="0"/>
                  <w:vAlign w:val="center"/>
                </w:tcPr>
                <w:p w14:paraId="068AEF20">
                  <w:pPr>
                    <w:pStyle w:val="42"/>
                    <w:bidi w:val="0"/>
                    <w:rPr>
                      <w:rFonts w:hint="default"/>
                      <w:color w:val="auto"/>
                      <w:lang w:val="en-US" w:eastAsia="zh-CN"/>
                    </w:rPr>
                  </w:pPr>
                  <w:r>
                    <w:rPr>
                      <w:rFonts w:hint="default"/>
                      <w:color w:val="auto"/>
                    </w:rPr>
                    <w:t>烘箱</w:t>
                  </w:r>
                </w:p>
              </w:tc>
              <w:tc>
                <w:tcPr>
                  <w:tcW w:w="510" w:type="pct"/>
                  <w:tcBorders>
                    <w:tl2br w:val="nil"/>
                    <w:tr2bl w:val="nil"/>
                  </w:tcBorders>
                  <w:noWrap w:val="0"/>
                  <w:vAlign w:val="center"/>
                </w:tcPr>
                <w:p w14:paraId="7A517611">
                  <w:pPr>
                    <w:pStyle w:val="42"/>
                    <w:bidi w:val="0"/>
                    <w:rPr>
                      <w:rFonts w:hint="default"/>
                      <w:color w:val="auto"/>
                      <w:lang w:val="en-US" w:eastAsia="zh-CN"/>
                    </w:rPr>
                  </w:pPr>
                  <w:r>
                    <w:rPr>
                      <w:rFonts w:hint="eastAsia"/>
                      <w:color w:val="auto"/>
                      <w:lang w:val="en-US" w:eastAsia="zh-CN"/>
                    </w:rPr>
                    <w:t>3</w:t>
                  </w:r>
                </w:p>
              </w:tc>
              <w:tc>
                <w:tcPr>
                  <w:tcW w:w="461" w:type="pct"/>
                  <w:tcBorders>
                    <w:tl2br w:val="nil"/>
                    <w:tr2bl w:val="nil"/>
                  </w:tcBorders>
                  <w:noWrap w:val="0"/>
                  <w:vAlign w:val="center"/>
                </w:tcPr>
                <w:p w14:paraId="25B527B6">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62F2F0D0">
                  <w:pPr>
                    <w:pStyle w:val="42"/>
                    <w:bidi w:val="0"/>
                    <w:rPr>
                      <w:rFonts w:hint="default"/>
                      <w:color w:val="auto"/>
                      <w:lang w:val="en-US" w:eastAsia="zh-CN"/>
                    </w:rPr>
                  </w:pPr>
                  <w:r>
                    <w:rPr>
                      <w:rFonts w:hint="eastAsia"/>
                      <w:color w:val="auto"/>
                      <w:lang w:val="en-US" w:eastAsia="zh-CN"/>
                    </w:rPr>
                    <w:t>2000*1600mm</w:t>
                  </w:r>
                </w:p>
              </w:tc>
              <w:tc>
                <w:tcPr>
                  <w:tcW w:w="1698" w:type="pct"/>
                  <w:vMerge w:val="restart"/>
                  <w:tcBorders>
                    <w:tl2br w:val="nil"/>
                    <w:tr2bl w:val="nil"/>
                  </w:tcBorders>
                  <w:noWrap w:val="0"/>
                  <w:vAlign w:val="center"/>
                </w:tcPr>
                <w:p w14:paraId="31DCA4EA">
                  <w:pPr>
                    <w:pStyle w:val="42"/>
                    <w:bidi w:val="0"/>
                    <w:rPr>
                      <w:rFonts w:hint="default"/>
                      <w:color w:val="auto"/>
                      <w:lang w:val="en-US" w:eastAsia="zh-CN"/>
                    </w:rPr>
                  </w:pPr>
                  <w:r>
                    <w:rPr>
                      <w:color w:val="auto"/>
                    </w:rPr>
                    <w:t>国产，用于</w:t>
                  </w:r>
                  <w:r>
                    <w:rPr>
                      <w:rFonts w:hint="eastAsia"/>
                      <w:color w:val="auto"/>
                      <w:lang w:val="en-US" w:eastAsia="zh-CN"/>
                    </w:rPr>
                    <w:t>原材料加热</w:t>
                  </w:r>
                </w:p>
              </w:tc>
            </w:tr>
            <w:tr w14:paraId="3C23DF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3A5AB1FC">
                  <w:pPr>
                    <w:pStyle w:val="42"/>
                    <w:bidi w:val="0"/>
                    <w:rPr>
                      <w:rFonts w:hint="eastAsia"/>
                      <w:color w:val="auto"/>
                      <w:lang w:val="en-US" w:eastAsia="zh-CN"/>
                    </w:rPr>
                  </w:pPr>
                  <w:r>
                    <w:rPr>
                      <w:rFonts w:hint="eastAsia" w:ascii="Times New Roman" w:eastAsia="宋体"/>
                      <w:color w:val="auto"/>
                      <w:lang w:val="en-US" w:eastAsia="zh-CN"/>
                    </w:rPr>
                    <w:t>8</w:t>
                  </w:r>
                </w:p>
              </w:tc>
              <w:tc>
                <w:tcPr>
                  <w:tcW w:w="784" w:type="pct"/>
                  <w:tcBorders>
                    <w:tl2br w:val="nil"/>
                    <w:tr2bl w:val="nil"/>
                  </w:tcBorders>
                  <w:noWrap w:val="0"/>
                  <w:vAlign w:val="center"/>
                </w:tcPr>
                <w:p w14:paraId="34947C00">
                  <w:pPr>
                    <w:pStyle w:val="42"/>
                    <w:bidi w:val="0"/>
                    <w:rPr>
                      <w:rFonts w:hint="eastAsia" w:eastAsia="宋体"/>
                      <w:color w:val="auto"/>
                      <w:lang w:val="en-US" w:eastAsia="zh-CN"/>
                    </w:rPr>
                  </w:pPr>
                  <w:r>
                    <w:rPr>
                      <w:rFonts w:hint="eastAsia"/>
                      <w:color w:val="auto"/>
                      <w:lang w:val="en-US" w:eastAsia="zh-CN"/>
                    </w:rPr>
                    <w:t>烘箱</w:t>
                  </w:r>
                </w:p>
              </w:tc>
              <w:tc>
                <w:tcPr>
                  <w:tcW w:w="510" w:type="pct"/>
                  <w:tcBorders>
                    <w:tl2br w:val="nil"/>
                    <w:tr2bl w:val="nil"/>
                  </w:tcBorders>
                  <w:noWrap w:val="0"/>
                  <w:vAlign w:val="center"/>
                </w:tcPr>
                <w:p w14:paraId="59DA8E63">
                  <w:pPr>
                    <w:pStyle w:val="42"/>
                    <w:bidi w:val="0"/>
                    <w:rPr>
                      <w:rFonts w:hint="default"/>
                      <w:color w:val="auto"/>
                      <w:lang w:val="en-US" w:eastAsia="zh-CN"/>
                    </w:rPr>
                  </w:pPr>
                  <w:r>
                    <w:rPr>
                      <w:rFonts w:hint="eastAsia"/>
                      <w:color w:val="auto"/>
                      <w:lang w:val="en-US" w:eastAsia="zh-CN"/>
                    </w:rPr>
                    <w:t>2</w:t>
                  </w:r>
                </w:p>
              </w:tc>
              <w:tc>
                <w:tcPr>
                  <w:tcW w:w="461" w:type="pct"/>
                  <w:tcBorders>
                    <w:tl2br w:val="nil"/>
                    <w:tr2bl w:val="nil"/>
                  </w:tcBorders>
                  <w:noWrap w:val="0"/>
                  <w:vAlign w:val="center"/>
                </w:tcPr>
                <w:p w14:paraId="19456B51">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0D3B9BB9">
                  <w:pPr>
                    <w:pStyle w:val="42"/>
                    <w:bidi w:val="0"/>
                    <w:rPr>
                      <w:rFonts w:hint="default"/>
                      <w:color w:val="auto"/>
                      <w:lang w:val="en-US" w:eastAsia="zh-CN"/>
                    </w:rPr>
                  </w:pPr>
                  <w:r>
                    <w:rPr>
                      <w:rFonts w:hint="eastAsia"/>
                      <w:color w:val="auto"/>
                      <w:lang w:val="en-US" w:eastAsia="zh-CN"/>
                    </w:rPr>
                    <w:t>/</w:t>
                  </w:r>
                </w:p>
              </w:tc>
              <w:tc>
                <w:tcPr>
                  <w:tcW w:w="1698" w:type="pct"/>
                  <w:vMerge w:val="continue"/>
                  <w:tcBorders>
                    <w:tl2br w:val="nil"/>
                    <w:tr2bl w:val="nil"/>
                  </w:tcBorders>
                  <w:noWrap w:val="0"/>
                  <w:vAlign w:val="center"/>
                </w:tcPr>
                <w:p w14:paraId="24FD66D1">
                  <w:pPr>
                    <w:pStyle w:val="42"/>
                    <w:bidi w:val="0"/>
                    <w:rPr>
                      <w:rFonts w:hint="eastAsia" w:eastAsia="宋体"/>
                      <w:color w:val="auto"/>
                      <w:lang w:val="en-US" w:eastAsia="zh-CN"/>
                    </w:rPr>
                  </w:pPr>
                </w:p>
              </w:tc>
            </w:tr>
            <w:tr w14:paraId="68AD2C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11E8079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9</w:t>
                  </w:r>
                </w:p>
              </w:tc>
              <w:tc>
                <w:tcPr>
                  <w:tcW w:w="784" w:type="pct"/>
                  <w:tcBorders>
                    <w:tl2br w:val="nil"/>
                    <w:tr2bl w:val="nil"/>
                  </w:tcBorders>
                  <w:noWrap w:val="0"/>
                  <w:vAlign w:val="center"/>
                </w:tcPr>
                <w:p w14:paraId="4B720DF3">
                  <w:pPr>
                    <w:pStyle w:val="42"/>
                    <w:bidi w:val="0"/>
                    <w:rPr>
                      <w:rFonts w:hint="default"/>
                      <w:color w:val="auto"/>
                      <w:lang w:eastAsia="zh-CN"/>
                    </w:rPr>
                  </w:pPr>
                  <w:r>
                    <w:rPr>
                      <w:rFonts w:hint="default"/>
                      <w:color w:val="auto"/>
                    </w:rPr>
                    <w:t>发泡机</w:t>
                  </w:r>
                </w:p>
              </w:tc>
              <w:tc>
                <w:tcPr>
                  <w:tcW w:w="510" w:type="pct"/>
                  <w:tcBorders>
                    <w:tl2br w:val="nil"/>
                    <w:tr2bl w:val="nil"/>
                  </w:tcBorders>
                  <w:noWrap w:val="0"/>
                  <w:vAlign w:val="center"/>
                </w:tcPr>
                <w:p w14:paraId="2BAF2AE0">
                  <w:pPr>
                    <w:pStyle w:val="42"/>
                    <w:bidi w:val="0"/>
                    <w:rPr>
                      <w:rFonts w:hint="default"/>
                      <w:color w:val="auto"/>
                      <w:lang w:val="en-US" w:eastAsia="zh-CN"/>
                    </w:rPr>
                  </w:pPr>
                  <w:r>
                    <w:rPr>
                      <w:rFonts w:hint="eastAsia"/>
                      <w:color w:val="auto"/>
                      <w:lang w:val="en-US" w:eastAsia="zh-CN"/>
                    </w:rPr>
                    <w:t>3</w:t>
                  </w:r>
                </w:p>
              </w:tc>
              <w:tc>
                <w:tcPr>
                  <w:tcW w:w="461" w:type="pct"/>
                  <w:tcBorders>
                    <w:tl2br w:val="nil"/>
                    <w:tr2bl w:val="nil"/>
                  </w:tcBorders>
                  <w:noWrap w:val="0"/>
                  <w:vAlign w:val="center"/>
                </w:tcPr>
                <w:p w14:paraId="7ED26076">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1001AA1F">
                  <w:pPr>
                    <w:pStyle w:val="42"/>
                    <w:bidi w:val="0"/>
                    <w:rPr>
                      <w:rFonts w:hint="default"/>
                      <w:color w:val="auto"/>
                      <w:lang w:val="en-US" w:eastAsia="zh-CN"/>
                    </w:rPr>
                  </w:pPr>
                  <w:r>
                    <w:rPr>
                      <w:rFonts w:hint="eastAsia"/>
                      <w:color w:val="auto"/>
                      <w:lang w:val="en-US" w:eastAsia="zh-CN"/>
                    </w:rPr>
                    <w:t>VLM-H1018-2K</w:t>
                  </w:r>
                </w:p>
              </w:tc>
              <w:tc>
                <w:tcPr>
                  <w:tcW w:w="1698" w:type="pct"/>
                  <w:tcBorders>
                    <w:tl2br w:val="nil"/>
                    <w:tr2bl w:val="nil"/>
                  </w:tcBorders>
                  <w:noWrap w:val="0"/>
                  <w:vAlign w:val="center"/>
                </w:tcPr>
                <w:p w14:paraId="269FAA0A">
                  <w:pPr>
                    <w:pStyle w:val="42"/>
                    <w:bidi w:val="0"/>
                    <w:rPr>
                      <w:rFonts w:hint="default"/>
                      <w:color w:val="auto"/>
                      <w:lang w:val="en-US" w:eastAsia="zh-CN"/>
                    </w:rPr>
                  </w:pPr>
                  <w:r>
                    <w:rPr>
                      <w:color w:val="auto"/>
                    </w:rPr>
                    <w:t>国产，用于PU发泡层复合加工</w:t>
                  </w:r>
                </w:p>
              </w:tc>
            </w:tr>
            <w:tr w14:paraId="5D91C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156CA3A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11</w:t>
                  </w:r>
                </w:p>
              </w:tc>
              <w:tc>
                <w:tcPr>
                  <w:tcW w:w="784" w:type="pct"/>
                  <w:tcBorders>
                    <w:tl2br w:val="nil"/>
                    <w:tr2bl w:val="nil"/>
                  </w:tcBorders>
                  <w:noWrap w:val="0"/>
                  <w:vAlign w:val="center"/>
                </w:tcPr>
                <w:p w14:paraId="5BD5B473">
                  <w:pPr>
                    <w:pStyle w:val="42"/>
                    <w:bidi w:val="0"/>
                    <w:rPr>
                      <w:rFonts w:hint="default"/>
                      <w:color w:val="auto"/>
                      <w:lang w:val="en-US" w:eastAsia="zh-CN"/>
                    </w:rPr>
                  </w:pPr>
                  <w:r>
                    <w:rPr>
                      <w:rFonts w:hint="default"/>
                      <w:color w:val="auto"/>
                    </w:rPr>
                    <w:t>水温机</w:t>
                  </w:r>
                </w:p>
              </w:tc>
              <w:tc>
                <w:tcPr>
                  <w:tcW w:w="510" w:type="pct"/>
                  <w:tcBorders>
                    <w:tl2br w:val="nil"/>
                    <w:tr2bl w:val="nil"/>
                  </w:tcBorders>
                  <w:noWrap w:val="0"/>
                  <w:vAlign w:val="center"/>
                </w:tcPr>
                <w:p w14:paraId="01CEA622">
                  <w:pPr>
                    <w:pStyle w:val="42"/>
                    <w:bidi w:val="0"/>
                    <w:rPr>
                      <w:rFonts w:hint="default"/>
                      <w:color w:val="auto"/>
                      <w:lang w:val="en-US" w:eastAsia="zh-CN"/>
                    </w:rPr>
                  </w:pPr>
                  <w:r>
                    <w:rPr>
                      <w:rFonts w:hint="eastAsia"/>
                      <w:color w:val="auto"/>
                      <w:lang w:val="en-US" w:eastAsia="zh-CN"/>
                    </w:rPr>
                    <w:t>3</w:t>
                  </w:r>
                </w:p>
              </w:tc>
              <w:tc>
                <w:tcPr>
                  <w:tcW w:w="461" w:type="pct"/>
                  <w:tcBorders>
                    <w:tl2br w:val="nil"/>
                    <w:tr2bl w:val="nil"/>
                  </w:tcBorders>
                  <w:noWrap w:val="0"/>
                  <w:vAlign w:val="center"/>
                </w:tcPr>
                <w:p w14:paraId="21D61541">
                  <w:pPr>
                    <w:pStyle w:val="42"/>
                    <w:bidi w:val="0"/>
                    <w:rPr>
                      <w:rFonts w:hint="default"/>
                      <w:color w:val="auto"/>
                      <w:lang w:val="en-US" w:eastAsia="zh-CN"/>
                    </w:rPr>
                  </w:pPr>
                  <w:r>
                    <w:rPr>
                      <w:rFonts w:hint="default"/>
                      <w:color w:val="auto"/>
                      <w:lang w:val="en-US" w:eastAsia="zh-CN"/>
                    </w:rPr>
                    <w:t>台</w:t>
                  </w:r>
                </w:p>
              </w:tc>
              <w:tc>
                <w:tcPr>
                  <w:tcW w:w="1059" w:type="pct"/>
                  <w:tcBorders>
                    <w:tl2br w:val="nil"/>
                    <w:tr2bl w:val="nil"/>
                  </w:tcBorders>
                  <w:noWrap w:val="0"/>
                  <w:vAlign w:val="center"/>
                </w:tcPr>
                <w:p w14:paraId="4610F82B">
                  <w:pPr>
                    <w:pStyle w:val="42"/>
                    <w:bidi w:val="0"/>
                    <w:rPr>
                      <w:rFonts w:hint="default"/>
                      <w:color w:val="auto"/>
                      <w:lang w:val="en-US" w:eastAsia="zh-CN"/>
                    </w:rPr>
                  </w:pPr>
                  <w:r>
                    <w:rPr>
                      <w:rFonts w:hint="eastAsia"/>
                      <w:color w:val="auto"/>
                      <w:lang w:val="en-US" w:eastAsia="zh-CN"/>
                    </w:rPr>
                    <w:t>WDW-10-9</w:t>
                  </w:r>
                </w:p>
              </w:tc>
              <w:tc>
                <w:tcPr>
                  <w:tcW w:w="1698" w:type="pct"/>
                  <w:tcBorders>
                    <w:tl2br w:val="nil"/>
                    <w:tr2bl w:val="nil"/>
                  </w:tcBorders>
                  <w:noWrap w:val="0"/>
                  <w:vAlign w:val="center"/>
                </w:tcPr>
                <w:p w14:paraId="575D9595">
                  <w:pPr>
                    <w:pStyle w:val="42"/>
                    <w:bidi w:val="0"/>
                    <w:rPr>
                      <w:rFonts w:hint="default"/>
                      <w:color w:val="auto"/>
                      <w:lang w:val="en-US" w:eastAsia="zh-CN"/>
                    </w:rPr>
                  </w:pPr>
                  <w:r>
                    <w:rPr>
                      <w:rFonts w:hint="default"/>
                      <w:color w:val="auto"/>
                    </w:rPr>
                    <w:t>国产，为压机、</w:t>
                  </w:r>
                  <w:r>
                    <w:rPr>
                      <w:rFonts w:hint="eastAsia"/>
                      <w:color w:val="auto"/>
                      <w:lang w:val="en-US" w:eastAsia="zh-CN"/>
                    </w:rPr>
                    <w:t>模具</w:t>
                  </w:r>
                  <w:r>
                    <w:rPr>
                      <w:rFonts w:hint="default"/>
                      <w:color w:val="auto"/>
                    </w:rPr>
                    <w:t>提供恒温控制</w:t>
                  </w:r>
                </w:p>
              </w:tc>
            </w:tr>
            <w:tr w14:paraId="441C9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shd w:val="clear" w:color="auto" w:fill="auto"/>
                  <w:noWrap w:val="0"/>
                  <w:vAlign w:val="center"/>
                </w:tcPr>
                <w:p w14:paraId="754F7D1C">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12</w:t>
                  </w:r>
                </w:p>
              </w:tc>
              <w:tc>
                <w:tcPr>
                  <w:tcW w:w="784" w:type="pct"/>
                  <w:tcBorders>
                    <w:tl2br w:val="nil"/>
                    <w:tr2bl w:val="nil"/>
                  </w:tcBorders>
                  <w:noWrap w:val="0"/>
                  <w:vAlign w:val="center"/>
                </w:tcPr>
                <w:p w14:paraId="62F17172">
                  <w:pPr>
                    <w:pStyle w:val="42"/>
                    <w:bidi w:val="0"/>
                    <w:rPr>
                      <w:rFonts w:hint="eastAsia" w:eastAsia="宋体"/>
                      <w:color w:val="auto"/>
                      <w:lang w:val="en-US" w:eastAsia="zh-CN"/>
                    </w:rPr>
                  </w:pPr>
                  <w:r>
                    <w:rPr>
                      <w:rFonts w:hint="eastAsia"/>
                      <w:color w:val="auto"/>
                      <w:lang w:val="en-US" w:eastAsia="zh-CN"/>
                    </w:rPr>
                    <w:t>油温机</w:t>
                  </w:r>
                </w:p>
              </w:tc>
              <w:tc>
                <w:tcPr>
                  <w:tcW w:w="510" w:type="pct"/>
                  <w:tcBorders>
                    <w:tl2br w:val="nil"/>
                    <w:tr2bl w:val="nil"/>
                  </w:tcBorders>
                  <w:noWrap w:val="0"/>
                  <w:vAlign w:val="center"/>
                </w:tcPr>
                <w:p w14:paraId="32190E4E">
                  <w:pPr>
                    <w:pStyle w:val="42"/>
                    <w:bidi w:val="0"/>
                    <w:rPr>
                      <w:rFonts w:hint="default"/>
                      <w:color w:val="auto"/>
                      <w:lang w:val="en-US" w:eastAsia="zh-CN"/>
                    </w:rPr>
                  </w:pPr>
                  <w:r>
                    <w:rPr>
                      <w:rFonts w:hint="eastAsia"/>
                      <w:color w:val="auto"/>
                      <w:lang w:val="en-US" w:eastAsia="zh-CN"/>
                    </w:rPr>
                    <w:t>4</w:t>
                  </w:r>
                </w:p>
              </w:tc>
              <w:tc>
                <w:tcPr>
                  <w:tcW w:w="461" w:type="pct"/>
                  <w:tcBorders>
                    <w:tl2br w:val="nil"/>
                    <w:tr2bl w:val="nil"/>
                  </w:tcBorders>
                  <w:noWrap w:val="0"/>
                  <w:vAlign w:val="center"/>
                </w:tcPr>
                <w:p w14:paraId="4E588AD7">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6F7D93F4">
                  <w:pPr>
                    <w:pStyle w:val="42"/>
                    <w:bidi w:val="0"/>
                    <w:rPr>
                      <w:rFonts w:hint="default"/>
                      <w:color w:val="auto"/>
                      <w:lang w:val="en-US" w:eastAsia="zh-CN"/>
                    </w:rPr>
                  </w:pPr>
                  <w:r>
                    <w:rPr>
                      <w:rFonts w:hint="eastAsia"/>
                      <w:color w:val="auto"/>
                      <w:lang w:val="en-US" w:eastAsia="zh-CN"/>
                    </w:rPr>
                    <w:t>WD07-75-75/TCUT-40-967</w:t>
                  </w:r>
                </w:p>
              </w:tc>
              <w:tc>
                <w:tcPr>
                  <w:tcW w:w="1698" w:type="pct"/>
                  <w:tcBorders>
                    <w:tl2br w:val="nil"/>
                    <w:tr2bl w:val="nil"/>
                  </w:tcBorders>
                  <w:noWrap w:val="0"/>
                  <w:vAlign w:val="center"/>
                </w:tcPr>
                <w:p w14:paraId="78B3FB69">
                  <w:pPr>
                    <w:pStyle w:val="42"/>
                    <w:bidi w:val="0"/>
                    <w:rPr>
                      <w:rFonts w:hint="default" w:eastAsia="宋体"/>
                      <w:color w:val="auto"/>
                      <w:lang w:val="en-US" w:eastAsia="zh-CN"/>
                    </w:rPr>
                  </w:pPr>
                  <w:r>
                    <w:rPr>
                      <w:rFonts w:hint="eastAsia"/>
                      <w:color w:val="auto"/>
                      <w:lang w:val="en-US" w:eastAsia="zh-CN"/>
                    </w:rPr>
                    <w:t>国产，为烘箱加热</w:t>
                  </w:r>
                </w:p>
              </w:tc>
            </w:tr>
            <w:tr w14:paraId="5A078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noWrap w:val="0"/>
                  <w:vAlign w:val="center"/>
                </w:tcPr>
                <w:p w14:paraId="38AF530F">
                  <w:pPr>
                    <w:pStyle w:val="42"/>
                    <w:bidi w:val="0"/>
                    <w:rPr>
                      <w:rFonts w:hint="default"/>
                      <w:color w:val="auto"/>
                      <w:lang w:val="en-US" w:eastAsia="zh-CN"/>
                    </w:rPr>
                  </w:pPr>
                  <w:r>
                    <w:rPr>
                      <w:rFonts w:hint="eastAsia"/>
                      <w:color w:val="auto"/>
                      <w:lang w:val="en-US" w:eastAsia="zh-CN"/>
                    </w:rPr>
                    <w:t>13</w:t>
                  </w:r>
                </w:p>
              </w:tc>
              <w:tc>
                <w:tcPr>
                  <w:tcW w:w="784" w:type="pct"/>
                  <w:tcBorders>
                    <w:tl2br w:val="nil"/>
                    <w:tr2bl w:val="nil"/>
                  </w:tcBorders>
                  <w:noWrap w:val="0"/>
                  <w:vAlign w:val="center"/>
                </w:tcPr>
                <w:p w14:paraId="158EA0DB">
                  <w:pPr>
                    <w:pStyle w:val="42"/>
                    <w:bidi w:val="0"/>
                    <w:rPr>
                      <w:rFonts w:hint="eastAsia" w:eastAsia="宋体"/>
                      <w:color w:val="auto"/>
                      <w:lang w:val="en-US" w:eastAsia="zh-CN"/>
                    </w:rPr>
                  </w:pPr>
                  <w:r>
                    <w:rPr>
                      <w:rFonts w:hint="eastAsia"/>
                      <w:color w:val="auto"/>
                      <w:lang w:val="en-US" w:eastAsia="zh-CN"/>
                    </w:rPr>
                    <w:t>冷水机</w:t>
                  </w:r>
                </w:p>
              </w:tc>
              <w:tc>
                <w:tcPr>
                  <w:tcW w:w="510" w:type="pct"/>
                  <w:tcBorders>
                    <w:tl2br w:val="nil"/>
                    <w:tr2bl w:val="nil"/>
                  </w:tcBorders>
                  <w:noWrap w:val="0"/>
                  <w:vAlign w:val="center"/>
                </w:tcPr>
                <w:p w14:paraId="6CF866E4">
                  <w:pPr>
                    <w:pStyle w:val="42"/>
                    <w:bidi w:val="0"/>
                    <w:rPr>
                      <w:rFonts w:hint="default"/>
                      <w:color w:val="auto"/>
                      <w:lang w:val="en-US" w:eastAsia="zh-CN"/>
                    </w:rPr>
                  </w:pPr>
                  <w:r>
                    <w:rPr>
                      <w:rFonts w:hint="eastAsia"/>
                      <w:color w:val="auto"/>
                      <w:lang w:val="en-US" w:eastAsia="zh-CN"/>
                    </w:rPr>
                    <w:t>5</w:t>
                  </w:r>
                </w:p>
              </w:tc>
              <w:tc>
                <w:tcPr>
                  <w:tcW w:w="461" w:type="pct"/>
                  <w:tcBorders>
                    <w:tl2br w:val="nil"/>
                    <w:tr2bl w:val="nil"/>
                  </w:tcBorders>
                  <w:noWrap w:val="0"/>
                  <w:vAlign w:val="center"/>
                </w:tcPr>
                <w:p w14:paraId="3F30C1A5">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7B013B61">
                  <w:pPr>
                    <w:pStyle w:val="42"/>
                    <w:bidi w:val="0"/>
                    <w:rPr>
                      <w:rFonts w:hint="default"/>
                      <w:color w:val="auto"/>
                      <w:lang w:val="en-US" w:eastAsia="zh-CN"/>
                    </w:rPr>
                  </w:pPr>
                  <w:r>
                    <w:rPr>
                      <w:rFonts w:hint="eastAsia"/>
                      <w:color w:val="auto"/>
                      <w:lang w:val="en-US" w:eastAsia="zh-CN"/>
                    </w:rPr>
                    <w:t>WD-10AS/BSL-57-02</w:t>
                  </w:r>
                </w:p>
              </w:tc>
              <w:tc>
                <w:tcPr>
                  <w:tcW w:w="1698" w:type="pct"/>
                  <w:tcBorders>
                    <w:tl2br w:val="nil"/>
                    <w:tr2bl w:val="nil"/>
                  </w:tcBorders>
                  <w:noWrap w:val="0"/>
                  <w:vAlign w:val="center"/>
                </w:tcPr>
                <w:p w14:paraId="061FAE1F">
                  <w:pPr>
                    <w:pStyle w:val="42"/>
                    <w:bidi w:val="0"/>
                    <w:rPr>
                      <w:rFonts w:hint="default" w:eastAsia="宋体"/>
                      <w:color w:val="auto"/>
                      <w:lang w:val="en-US" w:eastAsia="zh-CN"/>
                    </w:rPr>
                  </w:pPr>
                  <w:r>
                    <w:rPr>
                      <w:rFonts w:hint="eastAsia"/>
                      <w:color w:val="auto"/>
                      <w:lang w:val="en-US" w:eastAsia="zh-CN"/>
                    </w:rPr>
                    <w:t>国产，为设备降温，保证内饰产品成型均匀、减少次品</w:t>
                  </w:r>
                </w:p>
              </w:tc>
            </w:tr>
            <w:tr w14:paraId="60F1C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noWrap w:val="0"/>
                  <w:vAlign w:val="center"/>
                </w:tcPr>
                <w:p w14:paraId="26039B05">
                  <w:pPr>
                    <w:pStyle w:val="42"/>
                    <w:bidi w:val="0"/>
                    <w:rPr>
                      <w:rFonts w:hint="default"/>
                      <w:color w:val="auto"/>
                      <w:lang w:val="en-US" w:eastAsia="zh-CN"/>
                    </w:rPr>
                  </w:pPr>
                  <w:r>
                    <w:rPr>
                      <w:rFonts w:hint="eastAsia"/>
                      <w:color w:val="auto"/>
                      <w:lang w:val="en-US" w:eastAsia="zh-CN"/>
                    </w:rPr>
                    <w:t>14</w:t>
                  </w:r>
                </w:p>
              </w:tc>
              <w:tc>
                <w:tcPr>
                  <w:tcW w:w="784" w:type="pct"/>
                  <w:tcBorders>
                    <w:tl2br w:val="nil"/>
                    <w:tr2bl w:val="nil"/>
                  </w:tcBorders>
                  <w:noWrap w:val="0"/>
                  <w:vAlign w:val="center"/>
                </w:tcPr>
                <w:p w14:paraId="54249348">
                  <w:pPr>
                    <w:pStyle w:val="42"/>
                    <w:bidi w:val="0"/>
                    <w:rPr>
                      <w:rFonts w:hint="default"/>
                      <w:color w:val="auto"/>
                      <w:lang w:val="en-US" w:eastAsia="zh-CN"/>
                    </w:rPr>
                  </w:pPr>
                  <w:r>
                    <w:rPr>
                      <w:rFonts w:hint="eastAsia"/>
                      <w:color w:val="auto"/>
                      <w:lang w:val="en-US" w:eastAsia="zh-CN"/>
                    </w:rPr>
                    <w:t>热熔胶枪</w:t>
                  </w:r>
                </w:p>
              </w:tc>
              <w:tc>
                <w:tcPr>
                  <w:tcW w:w="510" w:type="pct"/>
                  <w:tcBorders>
                    <w:tl2br w:val="nil"/>
                    <w:tr2bl w:val="nil"/>
                  </w:tcBorders>
                  <w:noWrap w:val="0"/>
                  <w:vAlign w:val="center"/>
                </w:tcPr>
                <w:p w14:paraId="02BB9F98">
                  <w:pPr>
                    <w:pStyle w:val="42"/>
                    <w:bidi w:val="0"/>
                    <w:rPr>
                      <w:rFonts w:hint="default"/>
                      <w:color w:val="auto"/>
                      <w:lang w:val="en-US" w:eastAsia="zh-CN"/>
                    </w:rPr>
                  </w:pPr>
                  <w:r>
                    <w:rPr>
                      <w:rFonts w:hint="eastAsia"/>
                      <w:color w:val="auto"/>
                      <w:lang w:val="en-US" w:eastAsia="zh-CN"/>
                    </w:rPr>
                    <w:t>5</w:t>
                  </w:r>
                </w:p>
              </w:tc>
              <w:tc>
                <w:tcPr>
                  <w:tcW w:w="461" w:type="pct"/>
                  <w:tcBorders>
                    <w:tl2br w:val="nil"/>
                    <w:tr2bl w:val="nil"/>
                  </w:tcBorders>
                  <w:noWrap w:val="0"/>
                  <w:vAlign w:val="center"/>
                </w:tcPr>
                <w:p w14:paraId="62D9B270">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32D44038">
                  <w:pPr>
                    <w:pStyle w:val="42"/>
                    <w:bidi w:val="0"/>
                    <w:rPr>
                      <w:rFonts w:hint="default"/>
                      <w:color w:val="auto"/>
                      <w:lang w:val="en-US" w:eastAsia="zh-CN"/>
                    </w:rPr>
                  </w:pPr>
                  <w:r>
                    <w:rPr>
                      <w:rFonts w:hint="eastAsia"/>
                      <w:color w:val="auto"/>
                      <w:lang w:val="en-US" w:eastAsia="zh-CN"/>
                    </w:rPr>
                    <w:t>/</w:t>
                  </w:r>
                </w:p>
              </w:tc>
              <w:tc>
                <w:tcPr>
                  <w:tcW w:w="1698" w:type="pct"/>
                  <w:tcBorders>
                    <w:tl2br w:val="nil"/>
                    <w:tr2bl w:val="nil"/>
                  </w:tcBorders>
                  <w:noWrap w:val="0"/>
                  <w:vAlign w:val="center"/>
                </w:tcPr>
                <w:p w14:paraId="4351FD04">
                  <w:pPr>
                    <w:pStyle w:val="42"/>
                    <w:bidi w:val="0"/>
                    <w:rPr>
                      <w:rFonts w:hint="default"/>
                      <w:color w:val="auto"/>
                      <w:lang w:val="en-US" w:eastAsia="zh-CN"/>
                    </w:rPr>
                  </w:pPr>
                  <w:r>
                    <w:rPr>
                      <w:rFonts w:hint="eastAsia"/>
                      <w:color w:val="auto"/>
                      <w:lang w:val="en-US" w:eastAsia="zh-CN"/>
                    </w:rPr>
                    <w:t>用于附件安装</w:t>
                  </w:r>
                </w:p>
              </w:tc>
            </w:tr>
            <w:tr w14:paraId="396DC6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tcBorders>
                    <w:tl2br w:val="nil"/>
                    <w:tr2bl w:val="nil"/>
                  </w:tcBorders>
                  <w:noWrap w:val="0"/>
                  <w:vAlign w:val="center"/>
                </w:tcPr>
                <w:p w14:paraId="47A41C50">
                  <w:pPr>
                    <w:pStyle w:val="42"/>
                    <w:bidi w:val="0"/>
                    <w:rPr>
                      <w:rFonts w:hint="default"/>
                      <w:color w:val="auto"/>
                      <w:lang w:val="en-US" w:eastAsia="zh-CN"/>
                    </w:rPr>
                  </w:pPr>
                  <w:r>
                    <w:rPr>
                      <w:rFonts w:hint="eastAsia"/>
                      <w:color w:val="auto"/>
                      <w:lang w:val="en-US" w:eastAsia="zh-CN"/>
                    </w:rPr>
                    <w:t>15</w:t>
                  </w:r>
                </w:p>
              </w:tc>
              <w:tc>
                <w:tcPr>
                  <w:tcW w:w="784" w:type="pct"/>
                  <w:tcBorders>
                    <w:tl2br w:val="nil"/>
                    <w:tr2bl w:val="nil"/>
                  </w:tcBorders>
                  <w:noWrap w:val="0"/>
                  <w:vAlign w:val="center"/>
                </w:tcPr>
                <w:p w14:paraId="206B3CCF">
                  <w:pPr>
                    <w:pStyle w:val="42"/>
                    <w:bidi w:val="0"/>
                    <w:rPr>
                      <w:rFonts w:hint="default"/>
                      <w:color w:val="auto"/>
                      <w:lang w:val="en-US" w:eastAsia="zh-CN"/>
                    </w:rPr>
                  </w:pPr>
                  <w:r>
                    <w:rPr>
                      <w:rFonts w:hint="eastAsia"/>
                      <w:color w:val="auto"/>
                      <w:lang w:val="en-US" w:eastAsia="zh-CN"/>
                    </w:rPr>
                    <w:t>真空泵</w:t>
                  </w:r>
                </w:p>
              </w:tc>
              <w:tc>
                <w:tcPr>
                  <w:tcW w:w="510" w:type="pct"/>
                  <w:tcBorders>
                    <w:tl2br w:val="nil"/>
                    <w:tr2bl w:val="nil"/>
                  </w:tcBorders>
                  <w:noWrap w:val="0"/>
                  <w:vAlign w:val="center"/>
                </w:tcPr>
                <w:p w14:paraId="75419030">
                  <w:pPr>
                    <w:pStyle w:val="42"/>
                    <w:bidi w:val="0"/>
                    <w:rPr>
                      <w:rFonts w:hint="default"/>
                      <w:color w:val="auto"/>
                      <w:lang w:val="en-US" w:eastAsia="zh-CN"/>
                    </w:rPr>
                  </w:pPr>
                  <w:r>
                    <w:rPr>
                      <w:rFonts w:hint="eastAsia"/>
                      <w:color w:val="auto"/>
                      <w:lang w:val="en-US" w:eastAsia="zh-CN"/>
                    </w:rPr>
                    <w:t>2</w:t>
                  </w:r>
                </w:p>
              </w:tc>
              <w:tc>
                <w:tcPr>
                  <w:tcW w:w="461" w:type="pct"/>
                  <w:tcBorders>
                    <w:tl2br w:val="nil"/>
                    <w:tr2bl w:val="nil"/>
                  </w:tcBorders>
                  <w:noWrap w:val="0"/>
                  <w:vAlign w:val="center"/>
                </w:tcPr>
                <w:p w14:paraId="7D150C52">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2D5A6674">
                  <w:pPr>
                    <w:pStyle w:val="42"/>
                    <w:bidi w:val="0"/>
                    <w:rPr>
                      <w:rFonts w:hint="default"/>
                      <w:color w:val="auto"/>
                      <w:lang w:val="en-US" w:eastAsia="zh-CN"/>
                    </w:rPr>
                  </w:pPr>
                  <w:r>
                    <w:rPr>
                      <w:rFonts w:hint="eastAsia"/>
                      <w:color w:val="auto"/>
                      <w:lang w:val="en-US" w:eastAsia="zh-CN"/>
                    </w:rPr>
                    <w:t>/</w:t>
                  </w:r>
                </w:p>
              </w:tc>
              <w:tc>
                <w:tcPr>
                  <w:tcW w:w="1698" w:type="pct"/>
                  <w:tcBorders>
                    <w:tl2br w:val="nil"/>
                    <w:tr2bl w:val="nil"/>
                  </w:tcBorders>
                  <w:noWrap w:val="0"/>
                  <w:vAlign w:val="center"/>
                </w:tcPr>
                <w:p w14:paraId="0B3A017E">
                  <w:pPr>
                    <w:pStyle w:val="42"/>
                    <w:bidi w:val="0"/>
                    <w:rPr>
                      <w:rFonts w:hint="default"/>
                      <w:color w:val="auto"/>
                      <w:lang w:val="en-US" w:eastAsia="zh-CN"/>
                    </w:rPr>
                  </w:pPr>
                  <w:r>
                    <w:rPr>
                      <w:rFonts w:hint="eastAsia"/>
                      <w:color w:val="auto"/>
                      <w:lang w:val="en-US" w:eastAsia="zh-CN"/>
                    </w:rPr>
                    <w:t>用于产品吸塑成型</w:t>
                  </w:r>
                </w:p>
              </w:tc>
            </w:tr>
            <w:tr w14:paraId="5517B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pct"/>
                  <w:gridSpan w:val="2"/>
                  <w:tcBorders>
                    <w:tl2br w:val="nil"/>
                    <w:tr2bl w:val="nil"/>
                  </w:tcBorders>
                  <w:noWrap w:val="0"/>
                  <w:vAlign w:val="center"/>
                </w:tcPr>
                <w:p w14:paraId="03491C00">
                  <w:pPr>
                    <w:pStyle w:val="42"/>
                    <w:bidi w:val="0"/>
                    <w:rPr>
                      <w:rFonts w:hint="default"/>
                      <w:color w:val="auto"/>
                      <w:lang w:val="en-US" w:eastAsia="zh-CN"/>
                    </w:rPr>
                  </w:pPr>
                  <w:r>
                    <w:rPr>
                      <w:rFonts w:hint="default"/>
                      <w:color w:val="auto"/>
                      <w:lang w:val="en-US" w:eastAsia="zh-CN"/>
                    </w:rPr>
                    <w:t>合计</w:t>
                  </w:r>
                </w:p>
              </w:tc>
              <w:tc>
                <w:tcPr>
                  <w:tcW w:w="510" w:type="pct"/>
                  <w:tcBorders>
                    <w:tl2br w:val="nil"/>
                    <w:tr2bl w:val="nil"/>
                  </w:tcBorders>
                  <w:noWrap w:val="0"/>
                  <w:vAlign w:val="center"/>
                </w:tcPr>
                <w:p w14:paraId="5D4E4413">
                  <w:pPr>
                    <w:pStyle w:val="42"/>
                    <w:bidi w:val="0"/>
                    <w:rPr>
                      <w:rFonts w:hint="default" w:eastAsia="宋体"/>
                      <w:color w:val="auto"/>
                      <w:lang w:val="en-US" w:eastAsia="zh-CN"/>
                    </w:rPr>
                  </w:pPr>
                  <w:r>
                    <w:rPr>
                      <w:rFonts w:hint="eastAsia"/>
                      <w:color w:val="auto"/>
                      <w:lang w:val="en-US" w:eastAsia="zh-CN"/>
                    </w:rPr>
                    <w:t>39</w:t>
                  </w:r>
                </w:p>
              </w:tc>
              <w:tc>
                <w:tcPr>
                  <w:tcW w:w="461" w:type="pct"/>
                  <w:tcBorders>
                    <w:tl2br w:val="nil"/>
                    <w:tr2bl w:val="nil"/>
                  </w:tcBorders>
                  <w:noWrap w:val="0"/>
                  <w:vAlign w:val="center"/>
                </w:tcPr>
                <w:p w14:paraId="7EAED451">
                  <w:pPr>
                    <w:pStyle w:val="42"/>
                    <w:bidi w:val="0"/>
                    <w:rPr>
                      <w:rFonts w:hint="default"/>
                      <w:color w:val="auto"/>
                      <w:lang w:val="en-US" w:eastAsia="zh-CN"/>
                    </w:rPr>
                  </w:pPr>
                  <w:r>
                    <w:rPr>
                      <w:rFonts w:hint="eastAsia"/>
                      <w:color w:val="auto"/>
                      <w:lang w:val="en-US" w:eastAsia="zh-CN"/>
                    </w:rPr>
                    <w:t>台</w:t>
                  </w:r>
                </w:p>
              </w:tc>
              <w:tc>
                <w:tcPr>
                  <w:tcW w:w="1059" w:type="pct"/>
                  <w:tcBorders>
                    <w:tl2br w:val="nil"/>
                    <w:tr2bl w:val="nil"/>
                  </w:tcBorders>
                  <w:noWrap w:val="0"/>
                  <w:vAlign w:val="center"/>
                </w:tcPr>
                <w:p w14:paraId="745B1CC1">
                  <w:pPr>
                    <w:pStyle w:val="42"/>
                    <w:bidi w:val="0"/>
                    <w:rPr>
                      <w:rFonts w:hint="default"/>
                      <w:color w:val="auto"/>
                      <w:lang w:val="en-US" w:eastAsia="zh-CN"/>
                    </w:rPr>
                  </w:pPr>
                  <w:r>
                    <w:rPr>
                      <w:rFonts w:hint="eastAsia"/>
                      <w:color w:val="auto"/>
                      <w:lang w:val="en-US" w:eastAsia="zh-CN"/>
                    </w:rPr>
                    <w:t>/</w:t>
                  </w:r>
                </w:p>
              </w:tc>
              <w:tc>
                <w:tcPr>
                  <w:tcW w:w="1698" w:type="pct"/>
                  <w:tcBorders>
                    <w:tl2br w:val="nil"/>
                    <w:tr2bl w:val="nil"/>
                  </w:tcBorders>
                  <w:noWrap w:val="0"/>
                  <w:vAlign w:val="center"/>
                </w:tcPr>
                <w:p w14:paraId="5A69D567">
                  <w:pPr>
                    <w:pStyle w:val="42"/>
                    <w:bidi w:val="0"/>
                    <w:rPr>
                      <w:rFonts w:hint="default"/>
                      <w:color w:val="auto"/>
                      <w:lang w:val="en-US" w:eastAsia="zh-CN"/>
                    </w:rPr>
                  </w:pPr>
                  <w:r>
                    <w:rPr>
                      <w:rFonts w:hint="default"/>
                      <w:color w:val="auto"/>
                      <w:lang w:val="en-US" w:eastAsia="zh-CN"/>
                    </w:rPr>
                    <w:t>/</w:t>
                  </w:r>
                </w:p>
              </w:tc>
            </w:tr>
          </w:tbl>
          <w:p w14:paraId="45EDE9C2">
            <w:pPr>
              <w:keepNext w:val="0"/>
              <w:keepLines w:val="0"/>
              <w:pageBreakBefore w:val="0"/>
              <w:widowControl w:val="0"/>
              <w:kinsoku/>
              <w:wordWrap/>
              <w:overflowPunct/>
              <w:topLinePunct w:val="0"/>
              <w:autoSpaceDE/>
              <w:autoSpaceDN/>
              <w:bidi w:val="0"/>
              <w:adjustRightInd/>
              <w:snapToGrid/>
              <w:spacing w:line="440" w:lineRule="atLeast"/>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、公用工程</w:t>
            </w:r>
          </w:p>
          <w:p w14:paraId="026C978A">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（1）给水</w:t>
            </w:r>
          </w:p>
          <w:p w14:paraId="1DFD7AD7">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eastAsia="宋体"/>
                <w:color w:val="auto"/>
                <w:lang w:eastAsia="zh-CN"/>
              </w:rPr>
            </w:pPr>
            <w:r>
              <w:rPr>
                <w:rFonts w:hint="default" w:ascii="Times New Roman" w:hAnsi="Times New Roman" w:eastAsia="宋体" w:cs="Times New Roman"/>
                <w:color w:val="auto"/>
                <w:sz w:val="24"/>
                <w:szCs w:val="24"/>
                <w:lang w:val="en-US" w:eastAsia="zh-CN"/>
              </w:rPr>
              <w:t>该项目给水</w:t>
            </w:r>
            <w:r>
              <w:rPr>
                <w:rFonts w:hint="eastAsia" w:ascii="Times New Roman" w:hAnsi="Times New Roman" w:eastAsia="宋体" w:cs="Times New Roman"/>
                <w:color w:val="auto"/>
                <w:sz w:val="24"/>
                <w:szCs w:val="24"/>
                <w:lang w:val="en-US" w:eastAsia="zh-CN"/>
              </w:rPr>
              <w:t>由市政供水管网提供</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用水</w:t>
            </w:r>
            <w:r>
              <w:rPr>
                <w:rFonts w:hint="default" w:ascii="Times New Roman" w:hAnsi="Times New Roman" w:eastAsia="宋体" w:cs="Times New Roman"/>
                <w:color w:val="auto"/>
                <w:sz w:val="24"/>
                <w:szCs w:val="24"/>
              </w:rPr>
              <w:t>量为</w:t>
            </w:r>
            <w:r>
              <w:rPr>
                <w:rFonts w:hint="eastAsia" w:cs="Times New Roman"/>
                <w:color w:val="auto"/>
                <w:sz w:val="24"/>
                <w:szCs w:val="24"/>
                <w:lang w:val="en-US" w:eastAsia="zh-CN"/>
              </w:rPr>
              <w:t>1096.52</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/a</w:t>
            </w:r>
            <w:r>
              <w:rPr>
                <w:rFonts w:hint="eastAsia" w:cs="Times New Roman"/>
                <w:color w:val="auto"/>
                <w:sz w:val="24"/>
                <w:szCs w:val="24"/>
                <w:lang w:eastAsia="zh-CN"/>
              </w:rPr>
              <w:t>。</w:t>
            </w:r>
          </w:p>
          <w:p w14:paraId="1F15D480">
            <w:pPr>
              <w:pStyle w:val="24"/>
              <w:rPr>
                <w:rFonts w:hint="eastAsia"/>
                <w:color w:val="auto"/>
                <w:lang w:val="en-US" w:eastAsia="zh-CN"/>
              </w:rPr>
            </w:pPr>
            <w:r>
              <w:rPr>
                <w:rFonts w:hint="eastAsia"/>
                <w:color w:val="auto"/>
                <w:lang w:val="en-US" w:eastAsia="zh-CN"/>
              </w:rPr>
              <w:t>1）生活用水</w:t>
            </w:r>
          </w:p>
          <w:p w14:paraId="27BA1E5C">
            <w:pPr>
              <w:pStyle w:val="24"/>
              <w:keepNext w:val="0"/>
              <w:keepLines w:val="0"/>
              <w:pageBreakBefore w:val="0"/>
              <w:widowControl w:val="0"/>
              <w:kinsoku/>
              <w:wordWrap/>
              <w:overflowPunct/>
              <w:topLinePunct w:val="0"/>
              <w:autoSpaceDE/>
              <w:autoSpaceDN/>
              <w:bidi w:val="0"/>
              <w:adjustRightInd/>
              <w:snapToGrid/>
              <w:textAlignment w:val="auto"/>
              <w:rPr>
                <w:rFonts w:hint="default"/>
                <w:color w:val="auto"/>
                <w:lang w:val="en-US" w:eastAsia="zh-CN"/>
              </w:rPr>
            </w:pPr>
            <w:r>
              <w:rPr>
                <w:rFonts w:hint="eastAsia" w:ascii="Times New Roman" w:eastAsia="宋体"/>
                <w:color w:val="auto"/>
                <w:lang w:val="en-US" w:eastAsia="zh-CN"/>
              </w:rPr>
              <w:t>本项目劳动定员新增60人，根据《建筑给水排水设计标准》（GB 50015-2019）</w:t>
            </w:r>
            <w:r>
              <w:rPr>
                <w:rFonts w:hint="eastAsia"/>
                <w:color w:val="auto"/>
              </w:rPr>
              <w:t>生活用水定额为50L/人</w:t>
            </w:r>
            <w:r>
              <w:rPr>
                <w:rFonts w:hint="eastAsia" w:ascii="Times New Roman" w:eastAsia="宋体"/>
                <w:color w:val="auto"/>
                <w:lang w:val="en-US" w:eastAsia="zh-CN"/>
              </w:rPr>
              <w:t>/</w:t>
            </w:r>
            <w:r>
              <w:rPr>
                <w:rFonts w:hint="eastAsia"/>
                <w:color w:val="auto"/>
              </w:rPr>
              <w:t>日</w:t>
            </w:r>
            <w:r>
              <w:rPr>
                <w:rFonts w:hint="eastAsia" w:eastAsia="宋体"/>
                <w:color w:val="auto"/>
                <w:lang w:eastAsia="zh-CN"/>
              </w:rPr>
              <w:t>，</w:t>
            </w:r>
            <w:r>
              <w:rPr>
                <w:rFonts w:hint="eastAsia" w:ascii="Times New Roman" w:eastAsia="宋体"/>
                <w:color w:val="auto"/>
                <w:lang w:val="en-US" w:eastAsia="zh-CN"/>
              </w:rPr>
              <w:t>则</w:t>
            </w:r>
            <w:r>
              <w:rPr>
                <w:rFonts w:hint="eastAsia"/>
                <w:color w:val="auto"/>
              </w:rPr>
              <w:t>日用水量为</w:t>
            </w:r>
            <w:r>
              <w:rPr>
                <w:rFonts w:hint="eastAsia" w:ascii="Times New Roman" w:eastAsia="宋体"/>
                <w:color w:val="auto"/>
                <w:lang w:val="en-US" w:eastAsia="zh-CN"/>
              </w:rPr>
              <w:t>3</w:t>
            </w:r>
            <w:r>
              <w:rPr>
                <w:rFonts w:hint="eastAsia"/>
                <w:color w:val="auto"/>
              </w:rPr>
              <w:t>m</w:t>
            </w:r>
            <w:r>
              <w:rPr>
                <w:rFonts w:hint="eastAsia"/>
                <w:color w:val="auto"/>
                <w:vertAlign w:val="superscript"/>
              </w:rPr>
              <w:t>3</w:t>
            </w:r>
            <w:r>
              <w:rPr>
                <w:rFonts w:hint="eastAsia"/>
                <w:color w:val="auto"/>
              </w:rPr>
              <w:t>，年工作天数3</w:t>
            </w:r>
            <w:r>
              <w:rPr>
                <w:rFonts w:hint="eastAsia" w:ascii="Times New Roman" w:eastAsia="宋体"/>
                <w:color w:val="auto"/>
                <w:lang w:val="en-US" w:eastAsia="zh-CN"/>
              </w:rPr>
              <w:t>00</w:t>
            </w:r>
            <w:r>
              <w:rPr>
                <w:rFonts w:hint="eastAsia"/>
                <w:color w:val="auto"/>
              </w:rPr>
              <w:t>d，年用水量为</w:t>
            </w:r>
            <w:r>
              <w:rPr>
                <w:rFonts w:hint="eastAsia" w:ascii="Times New Roman" w:eastAsia="宋体"/>
                <w:color w:val="auto"/>
                <w:lang w:val="en-US" w:eastAsia="zh-CN"/>
              </w:rPr>
              <w:t>900</w:t>
            </w:r>
            <w:r>
              <w:rPr>
                <w:rFonts w:hint="eastAsia"/>
                <w:color w:val="auto"/>
              </w:rPr>
              <w:t>m</w:t>
            </w:r>
            <w:r>
              <w:rPr>
                <w:rFonts w:hint="eastAsia"/>
                <w:color w:val="auto"/>
                <w:vertAlign w:val="superscript"/>
              </w:rPr>
              <w:t>3</w:t>
            </w:r>
            <w:r>
              <w:rPr>
                <w:rFonts w:hint="eastAsia" w:eastAsia="宋体"/>
                <w:color w:val="auto"/>
                <w:lang w:eastAsia="zh-CN"/>
              </w:rPr>
              <w:t>。</w:t>
            </w:r>
          </w:p>
          <w:p w14:paraId="3067B9C9">
            <w:pPr>
              <w:pStyle w:val="24"/>
              <w:rPr>
                <w:rFonts w:hint="default"/>
                <w:color w:val="auto"/>
                <w:lang w:val="en-US" w:eastAsia="zh-CN"/>
              </w:rPr>
            </w:pPr>
            <w:r>
              <w:rPr>
                <w:rFonts w:hint="eastAsia"/>
                <w:color w:val="auto"/>
                <w:lang w:val="en-US" w:eastAsia="zh-CN"/>
              </w:rPr>
              <w:t>2）冷水机用水</w:t>
            </w:r>
          </w:p>
          <w:p w14:paraId="14C1784B">
            <w:pPr>
              <w:pStyle w:val="24"/>
              <w:rPr>
                <w:rFonts w:hint="default"/>
                <w:color w:val="auto"/>
                <w:lang w:val="en-US" w:eastAsia="zh-CN"/>
              </w:rPr>
            </w:pPr>
            <w:r>
              <w:rPr>
                <w:rFonts w:hint="eastAsia"/>
                <w:color w:val="auto"/>
                <w:lang w:val="en-US" w:eastAsia="zh-CN"/>
              </w:rPr>
              <w:t>本</w:t>
            </w:r>
            <w:r>
              <w:rPr>
                <w:rFonts w:hint="eastAsia"/>
                <w:color w:val="auto"/>
                <w:lang w:eastAsia="zh-CN"/>
              </w:rPr>
              <w:t>项目</w:t>
            </w:r>
            <w:r>
              <w:rPr>
                <w:rFonts w:hint="eastAsia"/>
                <w:color w:val="auto"/>
                <w:lang w:val="en-US" w:eastAsia="zh-CN"/>
              </w:rPr>
              <w:t>冷水机用于设备降温，冷却水循环使用，定期更换，定期补充损耗。5台冷水机循环冷却水总</w:t>
            </w:r>
            <w:r>
              <w:rPr>
                <w:rFonts w:hint="eastAsia"/>
                <w:color w:val="auto"/>
                <w:lang w:eastAsia="zh-CN"/>
              </w:rPr>
              <w:t>循环水量为</w:t>
            </w:r>
            <w:r>
              <w:rPr>
                <w:rFonts w:hint="eastAsia"/>
                <w:color w:val="auto"/>
                <w:lang w:val="en-US" w:eastAsia="zh-CN"/>
              </w:rPr>
              <w:t>5</w:t>
            </w:r>
            <w:r>
              <w:rPr>
                <w:rFonts w:hint="eastAsia"/>
                <w:color w:val="auto"/>
                <w:lang w:eastAsia="zh-CN"/>
              </w:rPr>
              <w:t>m</w:t>
            </w:r>
            <w:r>
              <w:rPr>
                <w:rFonts w:hint="eastAsia"/>
                <w:color w:val="auto"/>
                <w:vertAlign w:val="superscript"/>
                <w:lang w:eastAsia="zh-CN"/>
              </w:rPr>
              <w:t>3</w:t>
            </w:r>
            <w:r>
              <w:rPr>
                <w:rFonts w:hint="eastAsia"/>
                <w:color w:val="auto"/>
                <w:lang w:eastAsia="zh-CN"/>
              </w:rPr>
              <w:t>/h，</w:t>
            </w:r>
            <w:r>
              <w:rPr>
                <w:rFonts w:hint="eastAsia"/>
                <w:color w:val="auto"/>
                <w:lang w:val="en-US" w:eastAsia="zh-CN"/>
              </w:rPr>
              <w:t>每日蒸发损耗量为循环水量的2%，则蒸发损耗补充量为30</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w:t>
            </w:r>
            <w:r>
              <w:rPr>
                <w:rFonts w:hint="eastAsia" w:eastAsia="宋体"/>
                <w:color w:val="auto"/>
                <w:lang w:val="en-US" w:eastAsia="zh-CN"/>
              </w:rPr>
              <w:t>a，冷水机中水每半年更换一次，每次更换水量为循环水量的1%，则更换水量为30</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w:t>
            </w:r>
            <w:r>
              <w:rPr>
                <w:rFonts w:hint="eastAsia" w:eastAsia="宋体"/>
                <w:color w:val="auto"/>
                <w:lang w:val="en-US" w:eastAsia="zh-CN"/>
              </w:rPr>
              <w:t>a。则本项目冷水机用水量为60</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w:t>
            </w:r>
            <w:r>
              <w:rPr>
                <w:rFonts w:hint="eastAsia" w:eastAsia="宋体"/>
                <w:color w:val="auto"/>
                <w:lang w:val="en-US" w:eastAsia="zh-CN"/>
              </w:rPr>
              <w:t>a。</w:t>
            </w:r>
          </w:p>
          <w:p w14:paraId="44624985">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color w:val="auto"/>
                <w:lang w:val="en-US" w:eastAsia="zh-CN"/>
              </w:rPr>
            </w:pPr>
            <w:r>
              <w:rPr>
                <w:rFonts w:hint="eastAsia"/>
                <w:color w:val="auto"/>
                <w:lang w:val="en-US" w:eastAsia="zh-CN"/>
              </w:rPr>
              <w:t>3）水切割用水</w:t>
            </w:r>
          </w:p>
          <w:p w14:paraId="103155FC">
            <w:pPr>
              <w:pStyle w:val="24"/>
              <w:rPr>
                <w:rFonts w:hint="default"/>
                <w:color w:val="auto"/>
                <w:vertAlign w:val="baseline"/>
                <w:lang w:val="en-US" w:eastAsia="zh-CN"/>
              </w:rPr>
            </w:pPr>
            <w:r>
              <w:rPr>
                <w:rFonts w:hint="eastAsia"/>
                <w:color w:val="auto"/>
                <w:lang w:val="en-US" w:eastAsia="zh-CN"/>
              </w:rPr>
              <w:t>水切割过程中部分水变成水雾直接挥发到空气中，剩余水经切割台底部的负压管路回到储水箱内（3台水切割机储水箱有效容积约为1.8m</w:t>
            </w:r>
            <w:r>
              <w:rPr>
                <w:rFonts w:hint="eastAsia"/>
                <w:color w:val="auto"/>
                <w:vertAlign w:val="superscript"/>
                <w:lang w:val="en-US" w:eastAsia="zh-CN"/>
              </w:rPr>
              <w:t>3</w:t>
            </w:r>
            <w:r>
              <w:rPr>
                <w:rFonts w:hint="eastAsia"/>
                <w:color w:val="auto"/>
                <w:vertAlign w:val="baseline"/>
                <w:lang w:val="en-US" w:eastAsia="zh-CN"/>
              </w:rPr>
              <w:t>），循环使用，不外排。根据企业提供资料，每日蒸发损失为储水箱容积的5%，蒸发损耗补充水量为27m</w:t>
            </w:r>
            <w:r>
              <w:rPr>
                <w:rFonts w:hint="eastAsia"/>
                <w:color w:val="auto"/>
                <w:vertAlign w:val="superscript"/>
                <w:lang w:val="en-US" w:eastAsia="zh-CN"/>
              </w:rPr>
              <w:t>3</w:t>
            </w:r>
            <w:r>
              <w:rPr>
                <w:rFonts w:hint="eastAsia"/>
                <w:color w:val="auto"/>
                <w:vertAlign w:val="baseline"/>
                <w:lang w:val="en-US" w:eastAsia="zh-CN"/>
              </w:rPr>
              <w:t>/a。</w:t>
            </w:r>
          </w:p>
          <w:p w14:paraId="46F7613A">
            <w:pPr>
              <w:pStyle w:val="24"/>
              <w:rPr>
                <w:rFonts w:hint="eastAsia" w:eastAsia="宋体"/>
                <w:color w:val="auto"/>
                <w:lang w:val="en-US" w:eastAsia="zh-CN"/>
              </w:rPr>
            </w:pPr>
            <w:r>
              <w:rPr>
                <w:rFonts w:hint="eastAsia" w:eastAsia="宋体"/>
                <w:color w:val="auto"/>
                <w:lang w:val="en-US" w:eastAsia="zh-CN"/>
              </w:rPr>
              <w:t>4）</w:t>
            </w:r>
            <w:r>
              <w:rPr>
                <w:rFonts w:hint="eastAsia"/>
                <w:color w:val="auto"/>
                <w:lang w:val="en-US" w:eastAsia="zh-CN"/>
              </w:rPr>
              <w:t>车间地面</w:t>
            </w:r>
            <w:r>
              <w:rPr>
                <w:rFonts w:hint="eastAsia" w:eastAsia="宋体"/>
                <w:color w:val="auto"/>
                <w:lang w:val="en-US" w:eastAsia="zh-CN"/>
              </w:rPr>
              <w:t>清洗用水</w:t>
            </w:r>
          </w:p>
          <w:p w14:paraId="7BE396B3">
            <w:pPr>
              <w:pStyle w:val="24"/>
              <w:rPr>
                <w:rFonts w:hint="default" w:eastAsia="宋体"/>
                <w:color w:val="auto"/>
                <w:lang w:val="en-US" w:eastAsia="zh-CN"/>
              </w:rPr>
            </w:pPr>
            <w:r>
              <w:rPr>
                <w:rFonts w:hint="eastAsia" w:eastAsia="宋体"/>
                <w:color w:val="auto"/>
                <w:lang w:eastAsia="zh-CN"/>
              </w:rPr>
              <w:t>根据《建筑给水排水设计标准》（GB</w:t>
            </w:r>
            <w:r>
              <w:rPr>
                <w:rFonts w:hint="eastAsia" w:ascii="Times New Roman" w:eastAsia="宋体"/>
                <w:color w:val="auto"/>
                <w:lang w:val="en-US" w:eastAsia="zh-CN"/>
              </w:rPr>
              <w:t xml:space="preserve"> </w:t>
            </w:r>
            <w:r>
              <w:rPr>
                <w:rFonts w:hint="eastAsia" w:eastAsia="宋体"/>
                <w:color w:val="auto"/>
                <w:lang w:eastAsia="zh-CN"/>
              </w:rPr>
              <w:t>50015-2019），地面清洗用水取定额为2L/m</w:t>
            </w:r>
            <w:r>
              <w:rPr>
                <w:rFonts w:hint="eastAsia" w:eastAsia="宋体"/>
                <w:color w:val="auto"/>
                <w:vertAlign w:val="superscript"/>
                <w:lang w:eastAsia="zh-CN"/>
              </w:rPr>
              <w:t>2</w:t>
            </w:r>
            <w:r>
              <w:rPr>
                <w:rFonts w:hint="eastAsia" w:ascii="Times New Roman" w:eastAsia="宋体"/>
                <w:color w:val="auto"/>
                <w:lang w:val="en-US" w:eastAsia="zh-CN"/>
              </w:rPr>
              <w:t>/</w:t>
            </w:r>
            <w:r>
              <w:rPr>
                <w:rFonts w:hint="eastAsia" w:eastAsia="宋体"/>
                <w:color w:val="auto"/>
                <w:lang w:eastAsia="zh-CN"/>
              </w:rPr>
              <w:t>d，每月清洗两次，年清洗天数按24次计，本项目</w:t>
            </w:r>
            <w:r>
              <w:rPr>
                <w:rFonts w:hint="eastAsia"/>
                <w:color w:val="auto"/>
                <w:lang w:val="en-US" w:eastAsia="zh-CN"/>
              </w:rPr>
              <w:t>建筑</w:t>
            </w:r>
            <w:r>
              <w:rPr>
                <w:rFonts w:hint="eastAsia" w:eastAsia="宋体"/>
                <w:color w:val="auto"/>
                <w:lang w:eastAsia="zh-CN"/>
              </w:rPr>
              <w:t>面积为</w:t>
            </w:r>
            <w:r>
              <w:rPr>
                <w:rFonts w:hint="eastAsia" w:ascii="Times New Roman" w:eastAsia="宋体"/>
                <w:color w:val="auto"/>
                <w:lang w:val="en-US" w:eastAsia="zh-CN"/>
              </w:rPr>
              <w:t>1</w:t>
            </w:r>
            <w:r>
              <w:rPr>
                <w:rFonts w:hint="eastAsia"/>
                <w:color w:val="auto"/>
                <w:lang w:val="en-US" w:eastAsia="zh-CN"/>
              </w:rPr>
              <w:t>0</w:t>
            </w:r>
            <w:r>
              <w:rPr>
                <w:rFonts w:hint="eastAsia" w:ascii="Times New Roman" w:eastAsia="宋体"/>
                <w:color w:val="auto"/>
                <w:lang w:val="en-US" w:eastAsia="zh-CN"/>
              </w:rPr>
              <w:t>450</w:t>
            </w:r>
            <w:r>
              <w:rPr>
                <w:rFonts w:hint="eastAsia" w:eastAsia="宋体"/>
                <w:color w:val="auto"/>
                <w:lang w:eastAsia="zh-CN"/>
              </w:rPr>
              <w:t>m</w:t>
            </w:r>
            <w:r>
              <w:rPr>
                <w:rFonts w:hint="eastAsia" w:eastAsia="宋体"/>
                <w:color w:val="auto"/>
                <w:vertAlign w:val="superscript"/>
                <w:lang w:eastAsia="zh-CN"/>
              </w:rPr>
              <w:t>2</w:t>
            </w:r>
            <w:r>
              <w:rPr>
                <w:rFonts w:hint="eastAsia" w:eastAsia="宋体"/>
                <w:color w:val="auto"/>
                <w:lang w:eastAsia="zh-CN"/>
              </w:rPr>
              <w:t>，则总用水为</w:t>
            </w:r>
            <w:r>
              <w:rPr>
                <w:rFonts w:hint="eastAsia" w:ascii="Times New Roman" w:eastAsia="宋体"/>
                <w:color w:val="auto"/>
                <w:lang w:val="en-US" w:eastAsia="zh-CN"/>
              </w:rPr>
              <w:t>597.6</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/a</w:t>
            </w:r>
            <w:r>
              <w:rPr>
                <w:rFonts w:hint="eastAsia"/>
                <w:color w:val="auto"/>
                <w:lang w:eastAsia="zh-CN"/>
              </w:rPr>
              <w:t>，</w:t>
            </w:r>
            <w:r>
              <w:rPr>
                <w:rFonts w:hint="eastAsia"/>
                <w:color w:val="auto"/>
                <w:lang w:val="en-US" w:eastAsia="zh-CN"/>
              </w:rPr>
              <w:t>其中30</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/a</w:t>
            </w:r>
            <w:r>
              <w:rPr>
                <w:rFonts w:hint="eastAsia"/>
                <w:color w:val="auto"/>
                <w:lang w:val="en-US" w:eastAsia="zh-CN"/>
              </w:rPr>
              <w:t>来自冷水机排水，地面清洗用水经沉淀池过滤沉淀后回用于车间地面清洗，车间地面清洗用水损耗取20%，则车间地面清洗用水使用新鲜水为89.52</w:t>
            </w:r>
            <w:r>
              <w:rPr>
                <w:rFonts w:hint="eastAsia" w:eastAsia="宋体"/>
                <w:color w:val="auto"/>
                <w:lang w:eastAsia="zh-CN"/>
              </w:rPr>
              <w:t>m</w:t>
            </w:r>
            <w:r>
              <w:rPr>
                <w:rFonts w:hint="eastAsia" w:eastAsia="宋体"/>
                <w:color w:val="auto"/>
                <w:vertAlign w:val="superscript"/>
                <w:lang w:eastAsia="zh-CN"/>
              </w:rPr>
              <w:t>3</w:t>
            </w:r>
            <w:r>
              <w:rPr>
                <w:rFonts w:hint="eastAsia" w:eastAsia="宋体"/>
                <w:color w:val="auto"/>
                <w:lang w:eastAsia="zh-CN"/>
              </w:rPr>
              <w:t>/a</w:t>
            </w:r>
            <w:r>
              <w:rPr>
                <w:rFonts w:hint="eastAsia"/>
                <w:color w:val="auto"/>
                <w:lang w:eastAsia="zh-CN"/>
              </w:rPr>
              <w:t>。</w:t>
            </w:r>
          </w:p>
          <w:p w14:paraId="3F34EE8C">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color w:val="auto"/>
                <w:lang w:val="en-US" w:eastAsia="zh-CN"/>
              </w:rPr>
            </w:pPr>
            <w:r>
              <w:rPr>
                <w:rFonts w:hint="eastAsia"/>
                <w:color w:val="auto"/>
                <w:lang w:val="en-US" w:eastAsia="zh-CN"/>
              </w:rPr>
              <w:t>5）脱模剂配置水</w:t>
            </w:r>
          </w:p>
          <w:p w14:paraId="6C569EA8">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color w:val="auto"/>
                <w:lang w:val="en-US" w:eastAsia="zh-CN"/>
              </w:rPr>
            </w:pPr>
            <w:r>
              <w:rPr>
                <w:rFonts w:hint="eastAsia"/>
                <w:color w:val="auto"/>
                <w:lang w:val="en-US" w:eastAsia="zh-CN"/>
              </w:rPr>
              <w:t>外购脱模剂需按照与水比例1:1配置后使用，脱模剂用量为2t/a，则脱模剂配置水用量为2m</w:t>
            </w:r>
            <w:r>
              <w:rPr>
                <w:rFonts w:hint="eastAsia"/>
                <w:color w:val="auto"/>
                <w:vertAlign w:val="superscript"/>
                <w:lang w:val="en-US" w:eastAsia="zh-CN"/>
              </w:rPr>
              <w:t>3</w:t>
            </w:r>
            <w:r>
              <w:rPr>
                <w:rFonts w:hint="eastAsia"/>
                <w:color w:val="auto"/>
                <w:lang w:val="en-US" w:eastAsia="zh-CN"/>
              </w:rPr>
              <w:t>/a。</w:t>
            </w:r>
          </w:p>
          <w:p w14:paraId="15A29689">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color w:val="auto"/>
                <w:lang w:val="en-US" w:eastAsia="zh-CN"/>
              </w:rPr>
            </w:pPr>
            <w:r>
              <w:rPr>
                <w:rFonts w:hint="eastAsia"/>
                <w:color w:val="auto"/>
                <w:lang w:val="en-US" w:eastAsia="zh-CN"/>
              </w:rPr>
              <w:t>6）水温机补水</w:t>
            </w:r>
          </w:p>
          <w:p w14:paraId="6B83CBCA">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default"/>
                <w:color w:val="auto"/>
                <w:vertAlign w:val="baseline"/>
                <w:lang w:val="en-US" w:eastAsia="zh-CN"/>
              </w:rPr>
            </w:pPr>
            <w:r>
              <w:rPr>
                <w:rFonts w:hint="eastAsia"/>
                <w:color w:val="auto"/>
                <w:lang w:val="en-US" w:eastAsia="zh-CN"/>
              </w:rPr>
              <w:t>本项目3台水温机通过电加热水来控制温度，水温机内水循环回用，根据企业提供资料，每台水温机每天补水20kg，共3台，则水温机用水量为18m</w:t>
            </w:r>
            <w:r>
              <w:rPr>
                <w:rFonts w:hint="eastAsia"/>
                <w:color w:val="auto"/>
                <w:vertAlign w:val="superscript"/>
                <w:lang w:val="en-US" w:eastAsia="zh-CN"/>
              </w:rPr>
              <w:t>3</w:t>
            </w:r>
            <w:r>
              <w:rPr>
                <w:rFonts w:hint="eastAsia"/>
                <w:color w:val="auto"/>
                <w:vertAlign w:val="baseline"/>
                <w:lang w:val="en-US" w:eastAsia="zh-CN"/>
              </w:rPr>
              <w:t>/a，全部加热蒸发损耗。</w:t>
            </w:r>
          </w:p>
          <w:p w14:paraId="6EC6B147">
            <w:pPr>
              <w:keepNext w:val="0"/>
              <w:keepLines w:val="0"/>
              <w:pageBreakBefore w:val="0"/>
              <w:widowControl w:val="0"/>
              <w:kinsoku/>
              <w:wordWrap/>
              <w:overflowPunct/>
              <w:topLinePunct w:val="0"/>
              <w:autoSpaceDE/>
              <w:autoSpaceDN/>
              <w:bidi w:val="0"/>
              <w:spacing w:line="440" w:lineRule="atLeast"/>
              <w:ind w:firstLine="480" w:firstLineChars="200"/>
              <w:textAlignment w:val="auto"/>
              <w:rPr>
                <w:color w:val="auto"/>
                <w:sz w:val="24"/>
              </w:rPr>
            </w:pPr>
            <w:r>
              <w:rPr>
                <w:color w:val="auto"/>
                <w:sz w:val="24"/>
              </w:rPr>
              <w:t>（2）排水</w:t>
            </w:r>
          </w:p>
          <w:p w14:paraId="6F8EF2F7">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cs="Times New Roman"/>
                <w:color w:val="auto"/>
                <w:sz w:val="24"/>
                <w:szCs w:val="24"/>
                <w:lang w:val="en-US" w:eastAsia="zh-CN"/>
              </w:rPr>
              <w:t>车间地面清洗用水</w:t>
            </w:r>
            <w:r>
              <w:rPr>
                <w:rFonts w:hint="default" w:ascii="Times New Roman" w:hAnsi="Times New Roman" w:eastAsia="宋体" w:cs="Times New Roman"/>
                <w:color w:val="auto"/>
                <w:sz w:val="24"/>
                <w:szCs w:val="24"/>
                <w:lang w:val="en-US" w:eastAsia="zh-CN"/>
              </w:rPr>
              <w:t>经沉淀池</w:t>
            </w:r>
            <w:r>
              <w:rPr>
                <w:rFonts w:hint="eastAsia" w:cs="Times New Roman"/>
                <w:color w:val="auto"/>
                <w:sz w:val="24"/>
                <w:szCs w:val="24"/>
                <w:lang w:val="en-US" w:eastAsia="zh-CN"/>
              </w:rPr>
              <w:t>过滤沉淀</w:t>
            </w:r>
            <w:r>
              <w:rPr>
                <w:rFonts w:hint="default" w:ascii="Times New Roman" w:hAnsi="Times New Roman" w:eastAsia="宋体" w:cs="Times New Roman"/>
                <w:color w:val="auto"/>
                <w:sz w:val="24"/>
                <w:szCs w:val="24"/>
                <w:lang w:val="en-US" w:eastAsia="zh-CN"/>
              </w:rPr>
              <w:t>处理后循环利用，生活污水经厂区化粪池处理排入市政污水管网</w:t>
            </w:r>
            <w:r>
              <w:rPr>
                <w:rFonts w:hint="eastAsia" w:cs="Times New Roman"/>
                <w:color w:val="auto"/>
                <w:sz w:val="24"/>
                <w:szCs w:val="24"/>
                <w:lang w:val="en-US" w:eastAsia="zh-CN"/>
              </w:rPr>
              <w:t>后进入淄博市利民净化水有限公司，水切割设备硬水软化排水用于车间地面清洗，用于拦截循环水中的沙粒及切割边角料，</w:t>
            </w:r>
            <w:r>
              <w:rPr>
                <w:rFonts w:hint="eastAsia" w:ascii="Times New Roman" w:hAnsi="Times New Roman" w:eastAsia="宋体" w:cs="Times New Roman"/>
                <w:color w:val="auto"/>
                <w:sz w:val="24"/>
                <w:highlight w:val="none"/>
                <w:lang w:val="en-US" w:eastAsia="zh-CN"/>
              </w:rPr>
              <w:t>项目水平衡图如下：</w:t>
            </w:r>
          </w:p>
          <w:p w14:paraId="6707033E">
            <w:pPr>
              <w:keepNext w:val="0"/>
              <w:keepLines w:val="0"/>
              <w:pageBreakBefore w:val="0"/>
              <w:widowControl w:val="0"/>
              <w:kinsoku/>
              <w:wordWrap/>
              <w:overflowPunct/>
              <w:topLinePunct w:val="0"/>
              <w:autoSpaceDE/>
              <w:autoSpaceDN/>
              <w:bidi w:val="0"/>
              <w:adjustRightInd/>
              <w:snapToGrid/>
              <w:spacing w:line="440" w:lineRule="atLeast"/>
              <w:ind w:left="0" w:leftChars="0" w:right="0" w:rightChars="0" w:firstLine="0" w:firstLineChars="0"/>
              <w:jc w:val="center"/>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lang w:val="en-US" w:eastAsia="zh-CN"/>
              </w:rPr>
              <w:object>
                <v:shape id="_x0000_i1025" o:spt="75" type="#_x0000_t75" style="height:333.6pt;width:382.7pt;" o:ole="t" filled="f" o:preferrelative="t" stroked="f" coordsize="21600,21600">
                  <v:path/>
                  <v:fill on="f" focussize="0,0"/>
                  <v:stroke on="f"/>
                  <v:imagedata r:id="rId12" croptop="1904f" cropbottom="1904f" o:title=""/>
                  <o:lock v:ext="edit" aspectratio="t"/>
                  <w10:wrap type="none"/>
                  <w10:anchorlock/>
                </v:shape>
                <o:OLEObject Type="Embed" ProgID="Visio.Drawing.15" ShapeID="_x0000_i1025" DrawAspect="Content" ObjectID="_1468075725" r:id="rId11">
                  <o:LockedField>false</o:LockedField>
                </o:OLEObject>
              </w:object>
            </w:r>
          </w:p>
          <w:p w14:paraId="59A4384B">
            <w:pPr>
              <w:pStyle w:val="44"/>
              <w:bidi w:val="0"/>
              <w:rPr>
                <w:rFonts w:hint="eastAsia"/>
                <w:color w:val="auto"/>
              </w:rPr>
            </w:pPr>
            <w:r>
              <w:rPr>
                <w:rFonts w:hint="eastAsia"/>
                <w:color w:val="auto"/>
                <w:lang w:val="en-US" w:eastAsia="zh-CN"/>
              </w:rPr>
              <w:t>本项目水平衡图</w:t>
            </w:r>
            <w:r>
              <w:rPr>
                <w:rFonts w:hint="eastAsia"/>
                <w:color w:val="auto"/>
              </w:rPr>
              <w:t>m</w:t>
            </w:r>
            <w:r>
              <w:rPr>
                <w:rFonts w:hint="eastAsia"/>
                <w:color w:val="auto"/>
                <w:vertAlign w:val="superscript"/>
              </w:rPr>
              <w:t>3</w:t>
            </w:r>
            <w:r>
              <w:rPr>
                <w:rFonts w:hint="eastAsia"/>
                <w:color w:val="auto"/>
              </w:rPr>
              <w:t>/a</w:t>
            </w:r>
          </w:p>
          <w:p w14:paraId="13F56489">
            <w:pPr>
              <w:pStyle w:val="33"/>
              <w:keepNext w:val="0"/>
              <w:keepLines w:val="0"/>
              <w:pageBreakBefore w:val="0"/>
              <w:widowControl w:val="0"/>
              <w:kinsoku/>
              <w:wordWrap/>
              <w:overflowPunct/>
              <w:topLinePunct w:val="0"/>
              <w:autoSpaceDE/>
              <w:autoSpaceDN/>
              <w:bidi w:val="0"/>
              <w:spacing w:after="0" w:line="440" w:lineRule="atLeast"/>
              <w:ind w:left="0" w:leftChars="0" w:firstLine="480"/>
              <w:textAlignment w:val="auto"/>
              <w:rPr>
                <w:color w:val="auto"/>
                <w:sz w:val="24"/>
              </w:rPr>
            </w:pPr>
            <w:r>
              <w:rPr>
                <w:color w:val="auto"/>
                <w:sz w:val="24"/>
              </w:rPr>
              <w:t>（3）用电</w:t>
            </w:r>
          </w:p>
          <w:p w14:paraId="2A210AF8">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color w:val="auto"/>
                <w:sz w:val="24"/>
                <w:highlight w:val="none"/>
              </w:rPr>
            </w:pPr>
            <w:r>
              <w:rPr>
                <w:color w:val="auto"/>
                <w:sz w:val="24"/>
              </w:rPr>
              <w:t>本项目用电</w:t>
            </w:r>
            <w:r>
              <w:rPr>
                <w:rFonts w:hint="eastAsia" w:cs="Times New Roman"/>
                <w:bCs/>
                <w:color w:val="auto"/>
                <w:sz w:val="24"/>
                <w:szCs w:val="24"/>
                <w:highlight w:val="none"/>
                <w:lang w:val="en-US" w:eastAsia="zh-CN"/>
              </w:rPr>
              <w:t>72</w:t>
            </w:r>
            <w:r>
              <w:rPr>
                <w:color w:val="auto"/>
                <w:sz w:val="24"/>
              </w:rPr>
              <w:t>万kWh/a，</w:t>
            </w:r>
            <w:r>
              <w:rPr>
                <w:color w:val="auto"/>
                <w:sz w:val="24"/>
                <w:highlight w:val="none"/>
              </w:rPr>
              <w:t>由</w:t>
            </w:r>
            <w:r>
              <w:rPr>
                <w:rFonts w:hint="eastAsia"/>
                <w:color w:val="auto"/>
                <w:sz w:val="24"/>
                <w:highlight w:val="none"/>
                <w:lang w:val="en-US" w:eastAsia="zh-CN"/>
              </w:rPr>
              <w:t>市政</w:t>
            </w:r>
            <w:r>
              <w:rPr>
                <w:rFonts w:hint="eastAsia" w:ascii="Times New Roman" w:hAnsi="Times New Roman" w:eastAsia="宋体" w:cs="Times New Roman"/>
                <w:color w:val="auto"/>
                <w:sz w:val="24"/>
                <w:highlight w:val="none"/>
                <w:lang w:val="en-US" w:eastAsia="zh-CN"/>
              </w:rPr>
              <w:t>供电</w:t>
            </w:r>
            <w:r>
              <w:rPr>
                <w:rFonts w:hint="eastAsia" w:cs="Times New Roman"/>
                <w:color w:val="auto"/>
                <w:sz w:val="24"/>
                <w:highlight w:val="none"/>
                <w:lang w:val="en-US" w:eastAsia="zh-CN"/>
              </w:rPr>
              <w:t>系统</w:t>
            </w:r>
            <w:r>
              <w:rPr>
                <w:rFonts w:hint="eastAsia" w:ascii="Times New Roman" w:hAnsi="Times New Roman" w:eastAsia="宋体" w:cs="Times New Roman"/>
                <w:color w:val="auto"/>
                <w:sz w:val="24"/>
                <w:highlight w:val="none"/>
                <w:lang w:val="en-US" w:eastAsia="zh-CN"/>
              </w:rPr>
              <w:t>提供</w:t>
            </w:r>
            <w:r>
              <w:rPr>
                <w:color w:val="auto"/>
                <w:sz w:val="24"/>
                <w:highlight w:val="none"/>
              </w:rPr>
              <w:t>。</w:t>
            </w:r>
          </w:p>
          <w:p w14:paraId="1D2F4B7C">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2" w:firstLineChars="200"/>
              <w:jc w:val="both"/>
              <w:textAlignment w:val="auto"/>
              <w:rPr>
                <w:rFonts w:hint="default" w:ascii="Times New Roman" w:hAnsi="Times New Roman" w:eastAsia="宋体" w:cs="Times New Roman"/>
                <w:b/>
                <w:bCs w:val="0"/>
                <w:color w:val="auto"/>
                <w:sz w:val="24"/>
                <w:szCs w:val="24"/>
                <w:highlight w:val="none"/>
                <w:lang w:eastAsia="zh-CN"/>
              </w:rPr>
            </w:pPr>
            <w:r>
              <w:rPr>
                <w:rFonts w:hint="eastAsia" w:ascii="Times New Roman" w:hAnsi="Times New Roman" w:eastAsia="宋体" w:cs="Times New Roman"/>
                <w:b/>
                <w:bCs w:val="0"/>
                <w:color w:val="auto"/>
                <w:sz w:val="24"/>
                <w:szCs w:val="24"/>
                <w:highlight w:val="none"/>
                <w:lang w:val="en-US" w:eastAsia="zh-CN"/>
              </w:rPr>
              <w:t>7、</w:t>
            </w:r>
            <w:r>
              <w:rPr>
                <w:rFonts w:hint="default" w:ascii="Times New Roman" w:hAnsi="Times New Roman" w:eastAsia="宋体" w:cs="Times New Roman"/>
                <w:b/>
                <w:bCs w:val="0"/>
                <w:color w:val="auto"/>
                <w:sz w:val="24"/>
                <w:szCs w:val="24"/>
                <w:highlight w:val="none"/>
                <w:lang w:eastAsia="zh-CN"/>
              </w:rPr>
              <w:t>劳动定员及工作制度</w:t>
            </w:r>
          </w:p>
          <w:p w14:paraId="20F7DEE3">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eastAsia="zh-CN"/>
              </w:rPr>
              <w:t>拟建</w:t>
            </w:r>
            <w:r>
              <w:rPr>
                <w:rFonts w:hint="default" w:ascii="Times New Roman" w:hAnsi="Times New Roman" w:eastAsia="宋体" w:cs="Times New Roman"/>
                <w:bCs/>
                <w:color w:val="auto"/>
                <w:sz w:val="24"/>
                <w:szCs w:val="24"/>
                <w:highlight w:val="none"/>
              </w:rPr>
              <w:t>项目</w:t>
            </w:r>
            <w:r>
              <w:rPr>
                <w:rFonts w:hint="default" w:ascii="Times New Roman" w:hAnsi="Times New Roman" w:eastAsia="宋体" w:cs="Times New Roman"/>
                <w:bCs/>
                <w:color w:val="auto"/>
                <w:sz w:val="24"/>
                <w:szCs w:val="24"/>
                <w:highlight w:val="none"/>
                <w:lang w:eastAsia="zh-CN"/>
              </w:rPr>
              <w:t>劳动定员</w:t>
            </w:r>
            <w:r>
              <w:rPr>
                <w:rFonts w:hint="eastAsia" w:cs="Times New Roman"/>
                <w:bCs/>
                <w:color w:val="auto"/>
                <w:sz w:val="24"/>
                <w:szCs w:val="24"/>
                <w:highlight w:val="none"/>
                <w:lang w:val="en-US" w:eastAsia="zh-CN"/>
              </w:rPr>
              <w:t>60</w:t>
            </w:r>
            <w:r>
              <w:rPr>
                <w:rFonts w:hint="default" w:ascii="Times New Roman" w:hAnsi="Times New Roman" w:eastAsia="宋体" w:cs="Times New Roman"/>
                <w:bCs/>
                <w:color w:val="auto"/>
                <w:sz w:val="24"/>
                <w:szCs w:val="24"/>
                <w:highlight w:val="none"/>
                <w:lang w:eastAsia="zh-CN"/>
              </w:rPr>
              <w:t>人，</w:t>
            </w:r>
            <w:r>
              <w:rPr>
                <w:rFonts w:hint="default" w:ascii="Times New Roman" w:hAnsi="Times New Roman" w:eastAsia="宋体" w:cs="Times New Roman"/>
                <w:bCs/>
                <w:color w:val="auto"/>
                <w:sz w:val="24"/>
                <w:szCs w:val="24"/>
                <w:highlight w:val="none"/>
              </w:rPr>
              <w:t>年工作</w:t>
            </w:r>
            <w:r>
              <w:rPr>
                <w:rFonts w:hint="default" w:ascii="Times New Roman" w:hAnsi="Times New Roman" w:eastAsia="宋体" w:cs="Times New Roman"/>
                <w:bCs/>
                <w:color w:val="auto"/>
                <w:sz w:val="24"/>
                <w:szCs w:val="24"/>
                <w:highlight w:val="none"/>
                <w:lang w:eastAsia="zh-CN"/>
              </w:rPr>
              <w:t>时间</w:t>
            </w:r>
            <w:r>
              <w:rPr>
                <w:rFonts w:hint="eastAsia" w:cs="Times New Roman"/>
                <w:bCs/>
                <w:color w:val="auto"/>
                <w:sz w:val="24"/>
                <w:szCs w:val="24"/>
                <w:highlight w:val="none"/>
                <w:lang w:val="en-US" w:eastAsia="zh-CN"/>
              </w:rPr>
              <w:t>240</w:t>
            </w:r>
            <w:r>
              <w:rPr>
                <w:rFonts w:hint="default" w:ascii="Times New Roman" w:hAnsi="Times New Roman" w:eastAsia="宋体" w:cs="Times New Roman"/>
                <w:bCs/>
                <w:color w:val="auto"/>
                <w:sz w:val="24"/>
                <w:szCs w:val="24"/>
                <w:highlight w:val="none"/>
              </w:rPr>
              <w:t>天，</w:t>
            </w:r>
            <w:r>
              <w:rPr>
                <w:color w:val="auto"/>
                <w:sz w:val="24"/>
                <w:szCs w:val="24"/>
              </w:rPr>
              <w:t>实行</w:t>
            </w:r>
            <w:r>
              <w:rPr>
                <w:rFonts w:hint="eastAsia"/>
                <w:color w:val="auto"/>
                <w:sz w:val="24"/>
                <w:szCs w:val="24"/>
                <w:lang w:val="en-US" w:eastAsia="zh-CN"/>
              </w:rPr>
              <w:t>两班制</w:t>
            </w:r>
            <w:r>
              <w:rPr>
                <w:color w:val="auto"/>
                <w:sz w:val="24"/>
                <w:szCs w:val="24"/>
              </w:rPr>
              <w:t>，</w:t>
            </w:r>
            <w:r>
              <w:rPr>
                <w:rFonts w:hint="eastAsia"/>
                <w:color w:val="auto"/>
                <w:sz w:val="24"/>
                <w:szCs w:val="24"/>
                <w:lang w:val="en-US" w:eastAsia="zh-CN"/>
              </w:rPr>
              <w:t>每班工作12</w:t>
            </w:r>
            <w:r>
              <w:rPr>
                <w:color w:val="auto"/>
                <w:sz w:val="24"/>
                <w:szCs w:val="24"/>
              </w:rPr>
              <w:t>h</w:t>
            </w:r>
            <w:r>
              <w:rPr>
                <w:rFonts w:hint="eastAsia"/>
                <w:color w:val="auto"/>
                <w:sz w:val="24"/>
                <w:szCs w:val="24"/>
                <w:lang w:eastAsia="zh-CN"/>
              </w:rPr>
              <w:t>，</w:t>
            </w:r>
            <w:r>
              <w:rPr>
                <w:rFonts w:hint="eastAsia"/>
                <w:color w:val="auto"/>
                <w:sz w:val="24"/>
                <w:szCs w:val="24"/>
              </w:rPr>
              <w:t>白班：8:00</w:t>
            </w:r>
            <w:r>
              <w:rPr>
                <w:rFonts w:hint="eastAsia"/>
                <w:color w:val="auto"/>
                <w:sz w:val="24"/>
                <w:szCs w:val="24"/>
                <w:lang w:val="en-US" w:eastAsia="zh-CN"/>
              </w:rPr>
              <w:t>-</w:t>
            </w:r>
            <w:r>
              <w:rPr>
                <w:rFonts w:hint="eastAsia"/>
                <w:color w:val="auto"/>
                <w:sz w:val="24"/>
                <w:szCs w:val="24"/>
              </w:rPr>
              <w:t>20:00</w:t>
            </w:r>
            <w:r>
              <w:rPr>
                <w:rFonts w:hint="eastAsia"/>
                <w:color w:val="auto"/>
                <w:sz w:val="24"/>
                <w:szCs w:val="24"/>
                <w:lang w:eastAsia="zh-CN"/>
              </w:rPr>
              <w:t>，</w:t>
            </w:r>
            <w:r>
              <w:rPr>
                <w:rFonts w:hint="eastAsia"/>
                <w:color w:val="auto"/>
                <w:sz w:val="24"/>
                <w:szCs w:val="24"/>
                <w:lang w:val="en-US" w:eastAsia="zh-CN"/>
              </w:rPr>
              <w:t>夜班：</w:t>
            </w:r>
            <w:r>
              <w:rPr>
                <w:rFonts w:hint="eastAsia"/>
                <w:color w:val="auto"/>
                <w:sz w:val="24"/>
                <w:szCs w:val="24"/>
                <w:lang w:eastAsia="zh-CN"/>
              </w:rPr>
              <w:t>20:00</w:t>
            </w:r>
            <w:r>
              <w:rPr>
                <w:rFonts w:hint="eastAsia"/>
                <w:color w:val="auto"/>
                <w:sz w:val="24"/>
                <w:szCs w:val="24"/>
                <w:lang w:val="en-US" w:eastAsia="zh-CN"/>
              </w:rPr>
              <w:t>-</w:t>
            </w:r>
            <w:r>
              <w:rPr>
                <w:rFonts w:hint="eastAsia"/>
                <w:color w:val="auto"/>
                <w:sz w:val="24"/>
                <w:szCs w:val="24"/>
                <w:lang w:eastAsia="zh-CN"/>
              </w:rPr>
              <w:t>次日8:00</w:t>
            </w:r>
            <w:r>
              <w:rPr>
                <w:rFonts w:hint="default" w:ascii="Times New Roman" w:hAnsi="Times New Roman" w:eastAsia="宋体" w:cs="Times New Roman"/>
                <w:bCs/>
                <w:color w:val="auto"/>
                <w:sz w:val="24"/>
                <w:szCs w:val="24"/>
                <w:highlight w:val="none"/>
              </w:rPr>
              <w:t>。</w:t>
            </w:r>
          </w:p>
          <w:p w14:paraId="483E5DAA">
            <w:pPr>
              <w:keepNext w:val="0"/>
              <w:keepLines w:val="0"/>
              <w:pageBreakBefore w:val="0"/>
              <w:widowControl w:val="0"/>
              <w:shd w:val="clear"/>
              <w:kinsoku/>
              <w:wordWrap/>
              <w:overflowPunct/>
              <w:topLinePunct w:val="0"/>
              <w:autoSpaceDE/>
              <w:autoSpaceDN/>
              <w:bidi w:val="0"/>
              <w:adjustRightInd w:val="0"/>
              <w:snapToGrid w:val="0"/>
              <w:spacing w:line="440" w:lineRule="atLeast"/>
              <w:ind w:left="0" w:leftChars="0" w:firstLine="482" w:firstLineChars="200"/>
              <w:jc w:val="both"/>
              <w:textAlignment w:val="auto"/>
              <w:rPr>
                <w:rFonts w:hint="default" w:ascii="Times New Roman" w:hAnsi="Times New Roman" w:eastAsia="宋体" w:cs="Times New Roman"/>
                <w:b/>
                <w:bCs w:val="0"/>
                <w:color w:val="auto"/>
                <w:sz w:val="24"/>
                <w:szCs w:val="24"/>
                <w:highlight w:val="none"/>
                <w:lang w:eastAsia="zh-CN"/>
              </w:rPr>
            </w:pPr>
            <w:r>
              <w:rPr>
                <w:rFonts w:hint="eastAsia" w:ascii="Times New Roman" w:hAnsi="Times New Roman" w:eastAsia="宋体" w:cs="Times New Roman"/>
                <w:b/>
                <w:bCs w:val="0"/>
                <w:color w:val="auto"/>
                <w:sz w:val="24"/>
                <w:szCs w:val="24"/>
                <w:highlight w:val="none"/>
                <w:lang w:val="en-US" w:eastAsia="zh-CN"/>
              </w:rPr>
              <w:t>8、</w:t>
            </w:r>
            <w:r>
              <w:rPr>
                <w:rFonts w:hint="eastAsia" w:cs="Times New Roman"/>
                <w:b/>
                <w:bCs w:val="0"/>
                <w:color w:val="auto"/>
                <w:sz w:val="24"/>
                <w:szCs w:val="24"/>
                <w:highlight w:val="none"/>
                <w:lang w:val="en-US" w:eastAsia="zh-CN"/>
              </w:rPr>
              <w:t>厂房</w:t>
            </w:r>
            <w:r>
              <w:rPr>
                <w:rFonts w:hint="eastAsia" w:ascii="Times New Roman" w:hAnsi="Times New Roman" w:eastAsia="宋体" w:cs="Times New Roman"/>
                <w:b/>
                <w:bCs w:val="0"/>
                <w:color w:val="auto"/>
                <w:sz w:val="24"/>
                <w:szCs w:val="24"/>
                <w:highlight w:val="none"/>
                <w:lang w:val="en-US" w:eastAsia="zh-CN"/>
              </w:rPr>
              <w:t>平面布置</w:t>
            </w:r>
          </w:p>
          <w:p w14:paraId="0819396C">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left"/>
              <w:textAlignment w:val="auto"/>
              <w:rPr>
                <w:color w:val="auto"/>
                <w:highlight w:val="none"/>
              </w:rPr>
            </w:pPr>
            <w:r>
              <w:rPr>
                <w:rFonts w:hint="eastAsia" w:ascii="Times New Roman" w:hAnsi="Times New Roman" w:eastAsia="宋体" w:cs="Times New Roman"/>
                <w:b w:val="0"/>
                <w:bCs/>
                <w:strike w:val="0"/>
                <w:dstrike w:val="0"/>
                <w:color w:val="auto"/>
                <w:sz w:val="24"/>
                <w:szCs w:val="24"/>
                <w:highlight w:val="none"/>
                <w:u w:val="none"/>
                <w:lang w:val="en-US" w:eastAsia="zh-CN"/>
              </w:rPr>
              <w:t>本项目位于</w:t>
            </w:r>
            <w:r>
              <w:rPr>
                <w:rFonts w:hint="default" w:ascii="Times New Roman" w:hAnsi="Times New Roman" w:eastAsia="宋体" w:cs="Times New Roman"/>
                <w:strike w:val="0"/>
                <w:dstrike w:val="0"/>
                <w:color w:val="auto"/>
                <w:sz w:val="24"/>
                <w:szCs w:val="24"/>
                <w:u w:val="none"/>
                <w:lang w:val="en-US" w:eastAsia="zh-CN"/>
              </w:rPr>
              <w:t>淄博市淄川区钟楼街道办事处望娘社区七星河路121号</w:t>
            </w:r>
            <w:r>
              <w:rPr>
                <w:rFonts w:hint="eastAsia"/>
                <w:bCs/>
                <w:strike w:val="0"/>
                <w:dstrike w:val="0"/>
                <w:color w:val="auto"/>
                <w:sz w:val="24"/>
                <w:u w:val="none"/>
                <w:lang w:val="en-US" w:eastAsia="zh-CN"/>
              </w:rPr>
              <w:t>，本</w:t>
            </w:r>
            <w:r>
              <w:rPr>
                <w:rFonts w:hint="default" w:ascii="Times New Roman" w:hAnsi="Times New Roman" w:eastAsia="宋体" w:cs="Times New Roman"/>
                <w:strike w:val="0"/>
                <w:dstrike w:val="0"/>
                <w:color w:val="auto"/>
                <w:sz w:val="24"/>
                <w:szCs w:val="24"/>
                <w:u w:val="none"/>
                <w:lang w:val="zh-CN" w:eastAsia="zh-CN"/>
              </w:rPr>
              <w:t>项目</w:t>
            </w:r>
            <w:r>
              <w:rPr>
                <w:rFonts w:hint="eastAsia" w:cs="Times New Roman"/>
                <w:strike w:val="0"/>
                <w:dstrike w:val="0"/>
                <w:color w:val="auto"/>
                <w:sz w:val="24"/>
                <w:szCs w:val="24"/>
                <w:u w:val="none"/>
                <w:lang w:val="en-US" w:eastAsia="zh-CN"/>
              </w:rPr>
              <w:t>租赁</w:t>
            </w:r>
            <w:r>
              <w:rPr>
                <w:rFonts w:hint="eastAsia" w:ascii="Times New Roman" w:eastAsia="宋体"/>
                <w:color w:val="auto"/>
                <w:lang w:val="en-US" w:eastAsia="zh-CN"/>
              </w:rPr>
              <w:t>淄川生物医药产业园</w:t>
            </w:r>
            <w:r>
              <w:rPr>
                <w:rFonts w:hint="eastAsia" w:cs="Times New Roman"/>
                <w:color w:val="auto"/>
                <w:sz w:val="24"/>
                <w:szCs w:val="24"/>
                <w:lang w:val="en-US" w:eastAsia="zh-CN"/>
              </w:rPr>
              <w:t>闲置</w:t>
            </w:r>
            <w:r>
              <w:rPr>
                <w:rFonts w:hint="eastAsia" w:ascii="Times New Roman" w:hAnsi="Times New Roman" w:eastAsia="宋体" w:cs="Times New Roman"/>
                <w:color w:val="auto"/>
                <w:sz w:val="24"/>
                <w:szCs w:val="24"/>
                <w:lang w:val="en-US" w:eastAsia="zh-CN"/>
              </w:rPr>
              <w:t>厂房</w:t>
            </w:r>
            <w:r>
              <w:rPr>
                <w:rFonts w:hint="eastAsia" w:cs="Times New Roman"/>
                <w:strike w:val="0"/>
                <w:dstrike w:val="0"/>
                <w:color w:val="auto"/>
                <w:sz w:val="24"/>
                <w:szCs w:val="24"/>
                <w:u w:val="none"/>
                <w:lang w:val="en-US" w:eastAsia="zh-CN"/>
              </w:rPr>
              <w:t>（B-04栋一层、二层，B-05栋一层）</w:t>
            </w:r>
            <w:r>
              <w:rPr>
                <w:rFonts w:hint="eastAsia" w:ascii="Times New Roman" w:hAnsi="Times New Roman" w:eastAsia="宋体" w:cs="Times New Roman"/>
                <w:strike w:val="0"/>
                <w:dstrike w:val="0"/>
                <w:color w:val="auto"/>
                <w:sz w:val="24"/>
                <w:szCs w:val="24"/>
                <w:u w:val="none"/>
                <w:lang w:val="en-US" w:eastAsia="zh-CN"/>
              </w:rPr>
              <w:t>。</w:t>
            </w:r>
            <w:r>
              <w:rPr>
                <w:rFonts w:hint="eastAsia" w:cs="Times New Roman"/>
                <w:strike w:val="0"/>
                <w:dstrike w:val="0"/>
                <w:color w:val="auto"/>
                <w:sz w:val="24"/>
                <w:szCs w:val="24"/>
                <w:u w:val="none"/>
                <w:lang w:val="en-US" w:eastAsia="zh-CN"/>
              </w:rPr>
              <w:t>B-04厂房一层分为成型区、原材料区、发泡区、模检具区、水切区，主要用于产品生产，布置合理紧凑，满足产线流水化生产的要求，B-04厂房二层为办公区、实验室，B-05厂房一层分为包装器具暂存区、包装区临时存放区、成品区、一般固废间、危废间，主要用于产品包装存放</w:t>
            </w:r>
            <w:r>
              <w:rPr>
                <w:rFonts w:hint="default" w:ascii="Times New Roman" w:hAnsi="Times New Roman" w:eastAsia="宋体" w:cs="Times New Roman"/>
                <w:strike w:val="0"/>
                <w:dstrike w:val="0"/>
                <w:color w:val="auto"/>
                <w:kern w:val="2"/>
                <w:sz w:val="24"/>
                <w:szCs w:val="24"/>
                <w:highlight w:val="none"/>
                <w:u w:val="none"/>
                <w:lang w:val="en-US" w:eastAsia="zh-CN" w:bidi="ar-SA"/>
              </w:rPr>
              <w:t>。</w:t>
            </w:r>
          </w:p>
        </w:tc>
      </w:tr>
      <w:tr w14:paraId="53501B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87" w:type="dxa"/>
            <w:vAlign w:val="center"/>
          </w:tcPr>
          <w:p w14:paraId="1F3E5591">
            <w:pPr>
              <w:pStyle w:val="30"/>
              <w:shd w:val="clear"/>
              <w:adjustRightInd w:val="0"/>
              <w:snapToGrid w:val="0"/>
              <w:jc w:val="center"/>
              <w:rPr>
                <w:rFonts w:cs="宋体"/>
                <w:color w:val="auto"/>
                <w:szCs w:val="24"/>
                <w:highlight w:val="none"/>
              </w:rPr>
            </w:pPr>
            <w:r>
              <w:rPr>
                <w:rFonts w:hint="eastAsia" w:cs="宋体"/>
                <w:color w:val="auto"/>
                <w:szCs w:val="24"/>
                <w:highlight w:val="none"/>
              </w:rPr>
              <w:t>工艺流程和产排污环节</w:t>
            </w:r>
          </w:p>
        </w:tc>
        <w:tc>
          <w:tcPr>
            <w:tcW w:w="8028" w:type="dxa"/>
          </w:tcPr>
          <w:p w14:paraId="71C20D32">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2" w:firstLineChars="200"/>
              <w:jc w:val="both"/>
              <w:textAlignment w:val="auto"/>
              <w:rPr>
                <w:rFonts w:hint="default" w:ascii="Times New Roman" w:hAnsi="Times New Roman" w:eastAsia="宋体" w:cs="Times New Roman"/>
                <w:b/>
                <w:bCs w:val="0"/>
                <w:color w:val="auto"/>
                <w:sz w:val="24"/>
                <w:szCs w:val="24"/>
                <w:highlight w:val="none"/>
                <w:lang w:val="en-US" w:eastAsia="zh-CN"/>
              </w:rPr>
            </w:pPr>
            <w:r>
              <w:rPr>
                <w:rFonts w:hint="eastAsia" w:eastAsia="宋体" w:cs="Times New Roman"/>
                <w:b/>
                <w:bCs w:val="0"/>
                <w:color w:val="auto"/>
                <w:sz w:val="24"/>
                <w:szCs w:val="24"/>
                <w:highlight w:val="none"/>
                <w:lang w:val="en-US" w:eastAsia="zh-CN"/>
              </w:rPr>
              <w:t>1、</w:t>
            </w:r>
            <w:r>
              <w:rPr>
                <w:rFonts w:hint="eastAsia" w:ascii="Times New Roman" w:hAnsi="Times New Roman" w:eastAsia="宋体" w:cs="Times New Roman"/>
                <w:b/>
                <w:bCs w:val="0"/>
                <w:color w:val="auto"/>
                <w:sz w:val="24"/>
                <w:szCs w:val="24"/>
                <w:highlight w:val="none"/>
                <w:lang w:val="en-US" w:eastAsia="zh-CN"/>
              </w:rPr>
              <w:t>本</w:t>
            </w:r>
            <w:r>
              <w:rPr>
                <w:rFonts w:hint="default" w:ascii="Times New Roman" w:hAnsi="Times New Roman" w:eastAsia="宋体" w:cs="Times New Roman"/>
                <w:b/>
                <w:bCs w:val="0"/>
                <w:color w:val="auto"/>
                <w:sz w:val="24"/>
                <w:szCs w:val="24"/>
                <w:highlight w:val="none"/>
                <w:lang w:val="en-US" w:eastAsia="zh-CN"/>
              </w:rPr>
              <w:t>项目</w:t>
            </w:r>
            <w:r>
              <w:rPr>
                <w:rFonts w:hint="eastAsia" w:ascii="Times New Roman" w:hAnsi="Times New Roman" w:eastAsia="宋体" w:cs="Times New Roman"/>
                <w:b/>
                <w:bCs w:val="0"/>
                <w:color w:val="auto"/>
                <w:sz w:val="24"/>
                <w:szCs w:val="24"/>
                <w:highlight w:val="none"/>
                <w:lang w:val="en-US" w:eastAsia="zh-CN"/>
              </w:rPr>
              <w:t>生产工艺及产排污环节：</w:t>
            </w:r>
          </w:p>
          <w:p w14:paraId="7D2CA325">
            <w:pPr>
              <w:keepNext w:val="0"/>
              <w:keepLines w:val="0"/>
              <w:pageBreakBefore w:val="0"/>
              <w:widowControl w:val="0"/>
              <w:numPr>
                <w:ilvl w:val="0"/>
                <w:numId w:val="5"/>
              </w:numPr>
              <w:kinsoku/>
              <w:wordWrap/>
              <w:overflowPunct/>
              <w:topLinePunct w:val="0"/>
              <w:autoSpaceDE/>
              <w:autoSpaceDN/>
              <w:bidi w:val="0"/>
              <w:adjustRightInd w:val="0"/>
              <w:snapToGrid w:val="0"/>
              <w:spacing w:line="440" w:lineRule="atLeast"/>
              <w:ind w:firstLine="480" w:firstLineChars="20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工艺流程简述：</w:t>
            </w:r>
          </w:p>
          <w:p w14:paraId="5880584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default" w:ascii="宋体" w:hAnsi="宋体" w:eastAsia="宋体" w:cs="宋体"/>
                <w:color w:val="auto"/>
                <w:kern w:val="0"/>
                <w:sz w:val="24"/>
                <w:szCs w:val="20"/>
                <w:lang w:val="en-US" w:eastAsia="zh-CN" w:bidi="ar-SA"/>
              </w:rPr>
            </w:pPr>
            <w:r>
              <w:rPr>
                <w:rFonts w:hint="eastAsia" w:cs="Times New Roman"/>
                <w:color w:val="auto"/>
                <w:kern w:val="0"/>
                <w:sz w:val="24"/>
                <w:szCs w:val="24"/>
                <w:lang w:val="en-US" w:eastAsia="zh-CN"/>
              </w:rPr>
              <w:t>①备胎舱</w:t>
            </w:r>
            <w:r>
              <w:rPr>
                <w:rFonts w:hint="eastAsia"/>
                <w:color w:val="auto"/>
                <w:lang w:val="en-US" w:eastAsia="zh-CN"/>
              </w:rPr>
              <w:t>隔音垫</w:t>
            </w:r>
            <w:r>
              <w:rPr>
                <w:rFonts w:hint="eastAsia" w:cs="Times New Roman"/>
                <w:color w:val="auto"/>
                <w:kern w:val="0"/>
                <w:sz w:val="24"/>
                <w:szCs w:val="24"/>
                <w:lang w:val="en-US" w:eastAsia="zh-CN"/>
              </w:rPr>
              <w:t>/后地板隔音垫</w:t>
            </w:r>
            <w:r>
              <w:rPr>
                <w:rFonts w:hint="eastAsia" w:ascii="宋体" w:hAnsi="宋体" w:eastAsia="宋体" w:cs="宋体"/>
                <w:color w:val="auto"/>
                <w:kern w:val="0"/>
                <w:sz w:val="24"/>
                <w:szCs w:val="20"/>
                <w:lang w:val="en-US" w:eastAsia="zh-CN" w:bidi="ar-SA"/>
              </w:rPr>
              <w:t>生产工艺及产排污节点：</w:t>
            </w:r>
          </w:p>
          <w:p w14:paraId="6FB9FCEF">
            <w:pPr>
              <w:keepNext w:val="0"/>
              <w:keepLines w:val="0"/>
              <w:pageBreakBefore w:val="0"/>
              <w:widowControl w:val="0"/>
              <w:shd w:val="clear"/>
              <w:kinsoku/>
              <w:wordWrap/>
              <w:overflowPunct/>
              <w:topLinePunct w:val="0"/>
              <w:autoSpaceDE/>
              <w:autoSpaceDN/>
              <w:bidi w:val="0"/>
              <w:adjustRightInd/>
              <w:snapToGrid/>
              <w:jc w:val="center"/>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object>
                <v:shape id="_x0000_i1026" o:spt="75" type="#_x0000_t75" style="height:341.9pt;width:331.65pt;" o:ole="t" filled="f" o:preferrelative="t" stroked="f" coordsize="21600,21600">
                  <v:path/>
                  <v:fill on="f" focussize="0,0"/>
                  <v:stroke on="f"/>
                  <v:imagedata r:id="rId14" croptop="1946f" cropbottom="1946f" o:title=""/>
                  <o:lock v:ext="edit" aspectratio="t"/>
                  <w10:wrap type="none"/>
                  <w10:anchorlock/>
                </v:shape>
                <o:OLEObject Type="Embed" ProgID="Visio.Drawing.15" ShapeID="_x0000_i1026" DrawAspect="Content" ObjectID="_1468075726" r:id="rId13">
                  <o:LockedField>false</o:LockedField>
                </o:OLEObject>
              </w:object>
            </w:r>
          </w:p>
          <w:p w14:paraId="1365F286">
            <w:pPr>
              <w:pStyle w:val="44"/>
              <w:bidi w:val="0"/>
              <w:rPr>
                <w:rFonts w:hint="default"/>
                <w:color w:val="auto"/>
                <w:lang w:val="en-US" w:eastAsia="zh-CN"/>
              </w:rPr>
            </w:pPr>
            <w:r>
              <w:rPr>
                <w:rFonts w:hint="default"/>
                <w:color w:val="auto"/>
                <w:lang w:val="en-US" w:eastAsia="zh-CN"/>
              </w:rPr>
              <w:t>工艺流程与产</w:t>
            </w:r>
            <w:r>
              <w:rPr>
                <w:rFonts w:hint="eastAsia"/>
                <w:color w:val="auto"/>
                <w:lang w:val="en-US" w:eastAsia="zh-CN"/>
              </w:rPr>
              <w:t>污</w:t>
            </w:r>
            <w:r>
              <w:rPr>
                <w:rFonts w:hint="default"/>
                <w:color w:val="auto"/>
                <w:lang w:val="en-US" w:eastAsia="zh-CN"/>
              </w:rPr>
              <w:t>环节</w:t>
            </w:r>
            <w:r>
              <w:rPr>
                <w:rFonts w:hint="eastAsia"/>
                <w:color w:val="auto"/>
                <w:lang w:val="en-US" w:eastAsia="zh-CN"/>
              </w:rPr>
              <w:t>图</w:t>
            </w:r>
          </w:p>
          <w:p w14:paraId="4AE11FF1">
            <w:pPr>
              <w:pStyle w:val="44"/>
              <w:keepNext w:val="0"/>
              <w:keepLines/>
              <w:pageBreakBefore w:val="0"/>
              <w:widowControl w:val="0"/>
              <w:numPr>
                <w:ilvl w:val="5"/>
                <w:numId w:val="0"/>
              </w:numPr>
              <w:kinsoku/>
              <w:wordWrap w:val="0"/>
              <w:overflowPunct/>
              <w:topLinePunct w:val="0"/>
              <w:autoSpaceDE/>
              <w:autoSpaceDN/>
              <w:bidi w:val="0"/>
              <w:adjustRightInd/>
              <w:snapToGrid/>
              <w:ind w:leftChars="0"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工艺流程概述</w:t>
            </w:r>
            <w:r>
              <w:rPr>
                <w:rFonts w:hint="eastAsia" w:cs="Times New Roman"/>
                <w:color w:val="auto"/>
                <w:kern w:val="0"/>
                <w:sz w:val="24"/>
                <w:szCs w:val="24"/>
                <w:lang w:val="en-US" w:eastAsia="zh-CN"/>
              </w:rPr>
              <w:t>：</w:t>
            </w:r>
          </w:p>
          <w:p w14:paraId="7A6172DA">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default" w:eastAsia="宋体"/>
                <w:color w:val="auto"/>
                <w:lang w:val="en-US" w:eastAsia="zh-CN"/>
              </w:rPr>
            </w:pPr>
            <w:r>
              <w:rPr>
                <w:rFonts w:hint="default" w:ascii="Times New Roman" w:hAnsi="Times New Roman" w:eastAsia="宋体" w:cs="Times New Roman"/>
                <w:color w:val="auto"/>
                <w:kern w:val="2"/>
                <w:sz w:val="24"/>
                <w:szCs w:val="24"/>
                <w:lang w:val="en-US" w:eastAsia="zh-CN" w:bidi="ar-SA"/>
              </w:rPr>
              <w:t>（1）</w:t>
            </w:r>
            <w:r>
              <w:rPr>
                <w:rFonts w:hint="eastAsia"/>
                <w:color w:val="auto"/>
                <w:lang w:val="en-US" w:eastAsia="zh-CN"/>
              </w:rPr>
              <w:t>上料：人工将</w:t>
            </w:r>
            <w:r>
              <w:rPr>
                <w:rFonts w:hint="eastAsia" w:ascii="Times New Roman" w:eastAsia="宋体"/>
                <w:bCs/>
                <w:color w:val="auto"/>
                <w:kern w:val="0"/>
                <w:lang w:val="en-US" w:eastAsia="zh-CN"/>
              </w:rPr>
              <w:t>生产所需的</w:t>
            </w:r>
            <w:r>
              <w:rPr>
                <w:rFonts w:hint="default"/>
                <w:color w:val="auto"/>
                <w:lang w:val="en-US" w:eastAsia="zh-CN"/>
              </w:rPr>
              <w:t>针刺起绒毯面</w:t>
            </w:r>
            <w:r>
              <w:rPr>
                <w:rFonts w:hint="eastAsia" w:ascii="Times New Roman" w:eastAsia="宋体"/>
                <w:color w:val="auto"/>
                <w:lang w:val="en-US" w:eastAsia="zh-CN"/>
              </w:rPr>
              <w:t>PET</w:t>
            </w:r>
            <w:r>
              <w:rPr>
                <w:rFonts w:hint="eastAsia"/>
                <w:color w:val="auto"/>
                <w:lang w:val="en-US" w:eastAsia="zh-CN"/>
              </w:rPr>
              <w:t>放置于烘箱传送带。</w:t>
            </w:r>
          </w:p>
          <w:p w14:paraId="389A9FBC">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default"/>
                <w:color w:val="auto"/>
                <w:lang w:val="en-US" w:eastAsia="zh-CN"/>
              </w:rPr>
            </w:pPr>
            <w:r>
              <w:rPr>
                <w:rFonts w:hint="eastAsia"/>
                <w:bCs/>
                <w:color w:val="auto"/>
                <w:kern w:val="0"/>
                <w:lang w:val="en-US" w:eastAsia="zh-CN"/>
              </w:rPr>
              <w:t>（2）烘烤：在烘箱内240℃烘烤50-60s，让材料达到软化可塑状态，烘箱采用油温机加热。该</w:t>
            </w:r>
            <w:r>
              <w:rPr>
                <w:rFonts w:hint="eastAsia" w:ascii="Times New Roman" w:hAnsi="Times New Roman" w:eastAsia="宋体" w:cs="Times New Roman"/>
                <w:color w:val="auto"/>
                <w:kern w:val="0"/>
                <w:sz w:val="24"/>
                <w:szCs w:val="24"/>
                <w:lang w:val="en-US" w:eastAsia="zh-CN"/>
              </w:rPr>
              <w:t>过程中产生</w:t>
            </w:r>
            <w:r>
              <w:rPr>
                <w:rFonts w:hint="eastAsia" w:cs="Times New Roman"/>
                <w:color w:val="auto"/>
                <w:kern w:val="0"/>
                <w:sz w:val="24"/>
                <w:szCs w:val="24"/>
                <w:lang w:val="en-US" w:eastAsia="zh-CN"/>
              </w:rPr>
              <w:t>烘烤</w:t>
            </w:r>
            <w:r>
              <w:rPr>
                <w:rFonts w:hint="eastAsia" w:ascii="Times New Roman" w:hAnsi="Times New Roman" w:eastAsia="宋体" w:cs="Times New Roman"/>
                <w:color w:val="auto"/>
                <w:kern w:val="0"/>
                <w:sz w:val="24"/>
                <w:szCs w:val="24"/>
                <w:lang w:val="en-US" w:eastAsia="zh-CN"/>
              </w:rPr>
              <w:t>废气G1</w:t>
            </w:r>
            <w:r>
              <w:rPr>
                <w:rFonts w:hint="eastAsia" w:cs="Times New Roman"/>
                <w:color w:val="auto"/>
                <w:kern w:val="0"/>
                <w:sz w:val="24"/>
                <w:szCs w:val="24"/>
                <w:lang w:val="en-US" w:eastAsia="zh-CN"/>
              </w:rPr>
              <w:t>-1，废气主要污染物为VOCs、乙醛（原料中PET受热会释放乙醛）</w:t>
            </w:r>
            <w:r>
              <w:rPr>
                <w:rFonts w:hint="eastAsia" w:ascii="Times New Roman" w:hAnsi="Times New Roman" w:eastAsia="宋体" w:cs="Times New Roman"/>
                <w:color w:val="auto"/>
                <w:kern w:val="0"/>
                <w:sz w:val="24"/>
                <w:szCs w:val="24"/>
                <w:lang w:val="en-US" w:eastAsia="zh-CN"/>
              </w:rPr>
              <w:t>。</w:t>
            </w:r>
          </w:p>
          <w:p w14:paraId="42319778">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3</w:t>
            </w:r>
            <w:r>
              <w:rPr>
                <w:rFonts w:hint="eastAsia" w:ascii="Times New Roman" w:hAnsi="Times New Roman" w:eastAsia="宋体" w:cs="Times New Roman"/>
                <w:bCs/>
                <w:color w:val="auto"/>
                <w:kern w:val="0"/>
                <w:sz w:val="24"/>
                <w:szCs w:val="24"/>
                <w:lang w:val="en-US" w:eastAsia="zh-CN" w:bidi="ar-SA"/>
              </w:rPr>
              <w:t>）</w:t>
            </w:r>
            <w:r>
              <w:rPr>
                <w:rFonts w:hint="eastAsia"/>
                <w:color w:val="auto"/>
                <w:lang w:val="en-US" w:eastAsia="zh-CN"/>
              </w:rPr>
              <w:t>冷压</w:t>
            </w:r>
            <w:r>
              <w:rPr>
                <w:rFonts w:hint="eastAsia"/>
                <w:bCs/>
                <w:color w:val="auto"/>
                <w:kern w:val="0"/>
                <w:lang w:val="en-US" w:eastAsia="zh-CN"/>
              </w:rPr>
              <w:t>成型：烘烤后的原料通过烘箱自带的传送装置送到压机内的模具中，通过压力使其成型（此过程为热料冷压，模具通过冷水机进行降温），</w:t>
            </w:r>
            <w:r>
              <w:rPr>
                <w:rFonts w:hint="eastAsia" w:ascii="Times New Roman" w:eastAsia="宋体"/>
                <w:b w:val="0"/>
                <w:bCs w:val="0"/>
                <w:color w:val="auto"/>
                <w:sz w:val="24"/>
                <w:szCs w:val="24"/>
                <w:lang w:val="en-US" w:eastAsia="zh-CN"/>
              </w:rPr>
              <w:t>压机压力18-25Mpa，</w:t>
            </w:r>
            <w:r>
              <w:rPr>
                <w:rFonts w:hint="eastAsia"/>
                <w:bCs/>
                <w:color w:val="auto"/>
                <w:kern w:val="0"/>
                <w:lang w:val="en-US" w:eastAsia="zh-CN"/>
              </w:rPr>
              <w:t>此过程产生废气G1-2，边角料S1-1及液压机噪声N1-1。</w:t>
            </w:r>
          </w:p>
          <w:p w14:paraId="1132B603">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4</w:t>
            </w:r>
            <w:r>
              <w:rPr>
                <w:rFonts w:hint="eastAsia" w:ascii="Times New Roman" w:hAnsi="Times New Roman" w:eastAsia="宋体" w:cs="Times New Roman"/>
                <w:bCs/>
                <w:color w:val="auto"/>
                <w:kern w:val="0"/>
                <w:sz w:val="24"/>
                <w:szCs w:val="24"/>
                <w:lang w:val="en-US" w:eastAsia="zh-CN" w:bidi="ar-SA"/>
              </w:rPr>
              <w:t>）</w:t>
            </w:r>
            <w:r>
              <w:rPr>
                <w:rFonts w:hint="eastAsia"/>
                <w:bCs/>
                <w:color w:val="auto"/>
                <w:kern w:val="0"/>
                <w:lang w:val="en-US" w:eastAsia="zh-CN"/>
              </w:rPr>
              <w:t>发泡：将脱模剂涂抹在模具上，成型后的表皮放入模具内启动压机合模，本项目发泡工序使用的发泡料由A料（组合聚醚多元醇）和B料（聚亚甲基聚亚苯基异氰酸酯）按照2:1的质量比进行混合，通过液压管道与发泡机连接，发泡料由泵真空打入发泡机中使用，在发泡机中混合使用，无需搅拌。发泡机自带水温机控制模具的发泡温度，发泡料组分反应产生二氧化碳，形成多孔泡沫塑料结构，在数秒内快速膨胀并固化成型。水温机以水作为传热媒介电加热。水循环使用不外排，此过程会产生发泡废气G1-3、脱模废气G1-4、发泡机噪声</w:t>
            </w:r>
            <w:r>
              <w:rPr>
                <w:rFonts w:hint="eastAsia" w:ascii="Times New Roman" w:eastAsia="宋体"/>
                <w:bCs/>
                <w:color w:val="auto"/>
                <w:kern w:val="0"/>
                <w:lang w:val="en-US" w:eastAsia="zh-CN"/>
              </w:rPr>
              <w:t>N</w:t>
            </w:r>
            <w:r>
              <w:rPr>
                <w:rFonts w:hint="eastAsia"/>
                <w:bCs/>
                <w:color w:val="auto"/>
                <w:kern w:val="0"/>
                <w:lang w:val="en-US" w:eastAsia="zh-CN"/>
              </w:rPr>
              <w:t>1-</w:t>
            </w:r>
            <w:r>
              <w:rPr>
                <w:rFonts w:hint="eastAsia" w:ascii="Times New Roman" w:eastAsia="宋体"/>
                <w:bCs/>
                <w:color w:val="auto"/>
                <w:kern w:val="0"/>
                <w:lang w:val="en-US" w:eastAsia="zh-CN"/>
              </w:rPr>
              <w:t>2</w:t>
            </w:r>
            <w:r>
              <w:rPr>
                <w:rFonts w:hint="eastAsia"/>
                <w:bCs/>
                <w:color w:val="auto"/>
                <w:kern w:val="0"/>
                <w:lang w:val="en-US" w:eastAsia="zh-CN"/>
              </w:rPr>
              <w:t>，废气主要污染物为VOCs、MDI</w:t>
            </w:r>
            <w:r>
              <w:rPr>
                <w:rFonts w:hint="eastAsia"/>
                <w:color w:val="auto"/>
                <w:lang w:eastAsia="zh-CN"/>
              </w:rPr>
              <w:t>（</w:t>
            </w:r>
            <w:r>
              <w:rPr>
                <w:rFonts w:hint="eastAsia"/>
                <w:color w:val="auto"/>
                <w:lang w:val="en-US" w:eastAsia="zh-CN"/>
              </w:rPr>
              <w:t>来源于发泡B料中的游离MDI</w:t>
            </w:r>
            <w:r>
              <w:rPr>
                <w:rFonts w:hint="eastAsia"/>
                <w:color w:val="auto"/>
                <w:lang w:eastAsia="zh-CN"/>
              </w:rPr>
              <w:t>）</w:t>
            </w:r>
            <w:r>
              <w:rPr>
                <w:rFonts w:hint="eastAsia"/>
                <w:bCs/>
                <w:color w:val="auto"/>
                <w:kern w:val="0"/>
                <w:lang w:val="en-US" w:eastAsia="zh-CN"/>
              </w:rPr>
              <w:t>。</w:t>
            </w:r>
          </w:p>
          <w:p w14:paraId="23C0C6F1">
            <w:pPr>
              <w:pStyle w:val="24"/>
              <w:rPr>
                <w:rFonts w:hint="eastAsia"/>
                <w:bCs/>
                <w:color w:val="auto"/>
                <w:kern w:val="0"/>
                <w:lang w:val="en-US" w:eastAsia="zh-CN"/>
              </w:rPr>
            </w:pPr>
            <w:r>
              <w:rPr>
                <w:rFonts w:hint="eastAsia"/>
                <w:bCs/>
                <w:color w:val="auto"/>
                <w:kern w:val="0"/>
                <w:lang w:val="en-US" w:eastAsia="zh-CN"/>
              </w:rPr>
              <w:t>发泡工艺原理如下：</w:t>
            </w:r>
          </w:p>
          <w:p w14:paraId="6197D038">
            <w:pPr>
              <w:pStyle w:val="24"/>
              <w:rPr>
                <w:rFonts w:hint="eastAsia"/>
                <w:bCs/>
                <w:color w:val="auto"/>
                <w:kern w:val="0"/>
                <w:lang w:val="en-US" w:eastAsia="zh-CN"/>
              </w:rPr>
            </w:pPr>
            <w:r>
              <w:rPr>
                <w:rFonts w:hint="eastAsia"/>
                <w:bCs/>
                <w:color w:val="auto"/>
                <w:kern w:val="0"/>
                <w:lang w:val="en-US" w:eastAsia="zh-CN"/>
              </w:rPr>
              <w:t>项目以聚醚多元醇和聚亚甲基聚苯基异氰酸酯为原料发泡，属于法学法中的原料组分间相互作用析出气体发泡法。本项目工艺为：异氰酸酯和聚醚多元醇通过发泡机注入到模具中，经过熟化处理后成型。异氰酸酯与聚醚多元醇反应生成聚氨酯，作为泡棉的主体；异氰酸酯与水反应放出二氧化碳，经由发泡生产线的气孔排出；脲基上的活泼氢与异氰酸酯反应使分子交联，形成网状结构，使物料逐渐由液体凝固为固体。</w:t>
            </w:r>
          </w:p>
          <w:p w14:paraId="11A2FB98">
            <w:pPr>
              <w:pStyle w:val="24"/>
              <w:rPr>
                <w:rFonts w:hint="eastAsia"/>
                <w:bCs/>
                <w:color w:val="auto"/>
                <w:kern w:val="0"/>
                <w:lang w:val="en-US" w:eastAsia="zh-CN"/>
              </w:rPr>
            </w:pPr>
            <w:r>
              <w:rPr>
                <w:rFonts w:hint="eastAsia"/>
                <w:bCs/>
                <w:color w:val="auto"/>
                <w:kern w:val="0"/>
                <w:lang w:val="en-US" w:eastAsia="zh-CN"/>
              </w:rPr>
              <w:t>聚醚多元醇与异氰酸酯反应形成氨基甲酸酯链的高聚物。其反应方程式如下：</w:t>
            </w:r>
          </w:p>
          <w:p w14:paraId="0312AFB9">
            <w:pPr>
              <w:pStyle w:val="24"/>
              <w:ind w:left="0" w:leftChars="0" w:right="0" w:rightChars="0" w:firstLine="0" w:firstLineChars="0"/>
              <w:jc w:val="center"/>
              <w:rPr>
                <w:rFonts w:hint="default"/>
                <w:bCs/>
                <w:color w:val="auto"/>
                <w:kern w:val="0"/>
                <w:lang w:val="en-US" w:eastAsia="zh-CN"/>
              </w:rPr>
            </w:pPr>
            <w:r>
              <w:rPr>
                <w:rFonts w:hint="default"/>
                <w:bCs/>
                <w:color w:val="auto"/>
                <w:kern w:val="0"/>
                <w:lang w:val="en-US" w:eastAsia="zh-CN"/>
              </w:rPr>
              <w:t>ROH+RNCO→R-NHCOOR</w:t>
            </w:r>
          </w:p>
          <w:p w14:paraId="1963267C">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eastAsia" w:cs="Times New Roman"/>
                <w:bCs/>
                <w:color w:val="auto"/>
                <w:kern w:val="0"/>
                <w:sz w:val="24"/>
                <w:szCs w:val="24"/>
                <w:lang w:val="en-US" w:eastAsia="zh-CN" w:bidi="ar-SA"/>
              </w:rPr>
              <w:t>同时，聚醚多元醇中含有的水与氰酸酯反应成CO</w:t>
            </w:r>
            <w:r>
              <w:rPr>
                <w:rFonts w:hint="eastAsia" w:cs="Times New Roman"/>
                <w:bCs/>
                <w:color w:val="auto"/>
                <w:kern w:val="0"/>
                <w:sz w:val="24"/>
                <w:szCs w:val="24"/>
                <w:vertAlign w:val="subscript"/>
                <w:lang w:val="en-US" w:eastAsia="zh-CN" w:bidi="ar-SA"/>
              </w:rPr>
              <w:t>2</w:t>
            </w:r>
            <w:r>
              <w:rPr>
                <w:rFonts w:hint="eastAsia" w:cs="Times New Roman"/>
                <w:bCs/>
                <w:color w:val="auto"/>
                <w:kern w:val="0"/>
                <w:sz w:val="24"/>
                <w:szCs w:val="24"/>
                <w:lang w:val="en-US" w:eastAsia="zh-CN" w:bidi="ar-SA"/>
              </w:rPr>
              <w:t>和脲。</w:t>
            </w:r>
          </w:p>
          <w:p w14:paraId="46D572AD">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right="0" w:rightChars="0" w:firstLine="0" w:firstLineChars="0"/>
              <w:jc w:val="center"/>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HOH+2RNCO→RNHCOHNR+CO</w:t>
            </w:r>
            <w:r>
              <w:rPr>
                <w:rFonts w:hint="eastAsia" w:ascii="Times New Roman" w:hAnsi="Times New Roman" w:eastAsia="宋体" w:cs="Times New Roman"/>
                <w:bCs/>
                <w:color w:val="auto"/>
                <w:kern w:val="0"/>
                <w:sz w:val="24"/>
                <w:szCs w:val="24"/>
                <w:vertAlign w:val="subscript"/>
                <w:lang w:val="en-US" w:eastAsia="zh-CN" w:bidi="ar-SA"/>
              </w:rPr>
              <w:t>2</w:t>
            </w:r>
            <w:r>
              <w:rPr>
                <w:rFonts w:hint="eastAsia" w:ascii="Times New Roman" w:hAnsi="Times New Roman" w:eastAsia="宋体" w:cs="Times New Roman"/>
                <w:bCs/>
                <w:color w:val="auto"/>
                <w:kern w:val="0"/>
                <w:sz w:val="24"/>
                <w:szCs w:val="24"/>
                <w:lang w:val="en-US" w:eastAsia="zh-CN" w:bidi="ar-SA"/>
              </w:rPr>
              <w:t>↑</w:t>
            </w:r>
          </w:p>
          <w:p w14:paraId="2F6B61BA">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5</w:t>
            </w:r>
            <w:r>
              <w:rPr>
                <w:rFonts w:hint="eastAsia" w:ascii="Times New Roman" w:hAnsi="Times New Roman" w:eastAsia="宋体" w:cs="Times New Roman"/>
                <w:bCs/>
                <w:color w:val="auto"/>
                <w:kern w:val="0"/>
                <w:sz w:val="24"/>
                <w:szCs w:val="24"/>
                <w:lang w:val="en-US" w:eastAsia="zh-CN" w:bidi="ar-SA"/>
              </w:rPr>
              <w:t>）</w:t>
            </w:r>
            <w:r>
              <w:rPr>
                <w:rFonts w:hint="eastAsia"/>
                <w:bCs/>
                <w:color w:val="auto"/>
                <w:kern w:val="0"/>
                <w:lang w:val="en-US" w:eastAsia="zh-CN"/>
              </w:rPr>
              <w:t>脱模：发泡后打开模具将泡沫制品取出，产生边角料S1-1。</w:t>
            </w:r>
          </w:p>
          <w:p w14:paraId="7E354DD4">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eastAsia="宋体"/>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6</w:t>
            </w:r>
            <w:r>
              <w:rPr>
                <w:rFonts w:hint="eastAsia" w:ascii="Times New Roman" w:hAnsi="Times New Roman" w:eastAsia="宋体" w:cs="Times New Roman"/>
                <w:bCs/>
                <w:color w:val="auto"/>
                <w:kern w:val="0"/>
                <w:sz w:val="24"/>
                <w:szCs w:val="24"/>
                <w:lang w:val="en-US" w:eastAsia="zh-CN" w:bidi="ar-SA"/>
              </w:rPr>
              <w:t>）</w:t>
            </w:r>
            <w:r>
              <w:rPr>
                <w:rFonts w:hint="eastAsia"/>
                <w:bCs/>
                <w:color w:val="auto"/>
                <w:kern w:val="0"/>
                <w:lang w:val="en-US" w:eastAsia="zh-CN"/>
              </w:rPr>
              <w:t>水切割：脱模后的成型产品使用水切割机通过高压水按照固定轨迹进行产品切割，此过程中会产生边角料S1-</w:t>
            </w:r>
            <w:r>
              <w:rPr>
                <w:rFonts w:hint="eastAsia"/>
                <w:color w:val="auto"/>
                <w:lang w:val="en-US" w:eastAsia="zh-CN"/>
              </w:rPr>
              <w:t>1</w:t>
            </w:r>
            <w:r>
              <w:rPr>
                <w:rFonts w:hint="eastAsia"/>
                <w:color w:val="auto"/>
                <w:lang w:eastAsia="zh-CN"/>
              </w:rPr>
              <w:t>，</w:t>
            </w:r>
            <w:r>
              <w:rPr>
                <w:rFonts w:hint="eastAsia"/>
                <w:color w:val="auto"/>
                <w:lang w:val="en-US" w:eastAsia="zh-CN"/>
              </w:rPr>
              <w:t>水切割机</w:t>
            </w:r>
            <w:r>
              <w:rPr>
                <w:rFonts w:hint="eastAsia"/>
                <w:bCs/>
                <w:color w:val="auto"/>
                <w:kern w:val="0"/>
                <w:lang w:val="en-US" w:eastAsia="zh-CN"/>
              </w:rPr>
              <w:t>噪声N1-3。</w:t>
            </w:r>
          </w:p>
          <w:p w14:paraId="354DA611">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eastAsia="宋体"/>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7</w:t>
            </w:r>
            <w:r>
              <w:rPr>
                <w:rFonts w:hint="eastAsia" w:ascii="Times New Roman" w:hAnsi="Times New Roman" w:eastAsia="宋体" w:cs="Times New Roman"/>
                <w:bCs/>
                <w:color w:val="auto"/>
                <w:kern w:val="0"/>
                <w:sz w:val="24"/>
                <w:szCs w:val="24"/>
                <w:lang w:val="en-US" w:eastAsia="zh-CN" w:bidi="ar-SA"/>
              </w:rPr>
              <w:t>）</w:t>
            </w:r>
            <w:r>
              <w:rPr>
                <w:rFonts w:hint="eastAsia"/>
                <w:bCs/>
                <w:color w:val="auto"/>
                <w:kern w:val="0"/>
                <w:lang w:val="en-US" w:eastAsia="zh-CN"/>
              </w:rPr>
              <w:t>检验入库：经过人工检验</w:t>
            </w:r>
            <w:r>
              <w:rPr>
                <w:rFonts w:hint="eastAsia"/>
                <w:color w:val="auto"/>
                <w:lang w:val="en-US" w:eastAsia="zh-CN"/>
              </w:rPr>
              <w:t>产品气味性，</w:t>
            </w:r>
            <w:r>
              <w:rPr>
                <w:rFonts w:hint="eastAsia"/>
                <w:bCs/>
                <w:color w:val="auto"/>
                <w:kern w:val="0"/>
                <w:lang w:val="en-US" w:eastAsia="zh-CN"/>
              </w:rPr>
              <w:t>合格的产品存入仓库待售，此过程检验工序会产生不合格品S1-2。</w:t>
            </w:r>
          </w:p>
          <w:p w14:paraId="4A9B60C7">
            <w:pPr>
              <w:keepNext/>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eastAsia" w:cs="Times New Roman"/>
                <w:color w:val="auto"/>
                <w:kern w:val="0"/>
                <w:sz w:val="24"/>
                <w:szCs w:val="24"/>
                <w:lang w:val="en-US" w:eastAsia="zh-CN"/>
              </w:rPr>
            </w:pPr>
          </w:p>
          <w:p w14:paraId="0A5A694F">
            <w:pPr>
              <w:pStyle w:val="24"/>
              <w:rPr>
                <w:rFonts w:hint="eastAsia"/>
                <w:color w:val="auto"/>
                <w:lang w:val="en-US" w:eastAsia="zh-CN"/>
              </w:rPr>
            </w:pPr>
          </w:p>
          <w:p w14:paraId="662B5673">
            <w:pPr>
              <w:keepNext/>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eastAsia" w:cs="Times New Roman"/>
                <w:color w:val="auto"/>
                <w:kern w:val="0"/>
                <w:sz w:val="24"/>
                <w:szCs w:val="24"/>
                <w:lang w:val="en-US" w:eastAsia="zh-CN"/>
              </w:rPr>
            </w:pPr>
          </w:p>
          <w:p w14:paraId="3F684801">
            <w:pPr>
              <w:keepNext/>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eastAsia" w:cs="Times New Roman"/>
                <w:color w:val="auto"/>
                <w:kern w:val="0"/>
                <w:sz w:val="24"/>
                <w:szCs w:val="24"/>
                <w:lang w:val="en-US" w:eastAsia="zh-CN"/>
              </w:rPr>
            </w:pPr>
          </w:p>
          <w:p w14:paraId="3B508449">
            <w:pPr>
              <w:keepNext/>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color w:val="auto"/>
              </w:rPr>
            </w:pPr>
            <w:r>
              <w:rPr>
                <w:rFonts w:hint="eastAsia" w:cs="Times New Roman"/>
                <w:color w:val="auto"/>
                <w:kern w:val="0"/>
                <w:sz w:val="24"/>
                <w:szCs w:val="24"/>
                <w:lang w:val="en-US" w:eastAsia="zh-CN"/>
              </w:rPr>
              <w:t>②前围内隔音垫</w:t>
            </w:r>
            <w:r>
              <w:rPr>
                <w:rFonts w:hint="eastAsia" w:ascii="宋体" w:hAnsi="宋体" w:eastAsia="宋体" w:cs="宋体"/>
                <w:color w:val="auto"/>
                <w:kern w:val="0"/>
                <w:sz w:val="24"/>
                <w:szCs w:val="20"/>
                <w:lang w:val="en-US" w:eastAsia="zh-CN" w:bidi="ar-SA"/>
              </w:rPr>
              <w:t>生产工艺及产排污节点：</w:t>
            </w:r>
          </w:p>
          <w:p w14:paraId="04BF3B67">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0" w:firstLineChars="0"/>
              <w:jc w:val="center"/>
              <w:textAlignment w:val="auto"/>
              <w:rPr>
                <w:rFonts w:hint="eastAsia"/>
                <w:color w:val="auto"/>
                <w:lang w:val="en-US" w:eastAsia="zh-CN"/>
              </w:rPr>
            </w:pPr>
            <w:r>
              <w:rPr>
                <w:rFonts w:hint="eastAsia" w:cs="Times New Roman"/>
                <w:color w:val="auto"/>
                <w:kern w:val="0"/>
                <w:sz w:val="24"/>
                <w:szCs w:val="24"/>
                <w:lang w:val="en-US" w:eastAsia="zh-CN"/>
              </w:rPr>
              <w:object>
                <v:shape id="_x0000_i1027" o:spt="75" type="#_x0000_t75" style="height:397.95pt;width:318.3pt;" o:ole="t" filled="f" o:preferrelative="t" stroked="f" coordsize="21600,21600">
                  <v:path/>
                  <v:fill on="f" focussize="0,0"/>
                  <v:stroke on="f"/>
                  <v:imagedata r:id="rId16" o:title=""/>
                  <o:lock v:ext="edit" aspectratio="t"/>
                  <w10:wrap type="none"/>
                  <w10:anchorlock/>
                </v:shape>
                <o:OLEObject Type="Embed" ProgID="Visio.Drawing.15" ShapeID="_x0000_i1027" DrawAspect="Content" ObjectID="_1468075727" r:id="rId15">
                  <o:LockedField>false</o:LockedField>
                </o:OLEObject>
              </w:object>
            </w:r>
          </w:p>
          <w:p w14:paraId="0CF544CD">
            <w:pPr>
              <w:pStyle w:val="44"/>
              <w:bidi w:val="0"/>
              <w:rPr>
                <w:rFonts w:hint="eastAsia"/>
                <w:bCs/>
                <w:color w:val="auto"/>
                <w:kern w:val="0"/>
                <w:lang w:val="en-US" w:eastAsia="zh-CN"/>
              </w:rPr>
            </w:pPr>
            <w:r>
              <w:rPr>
                <w:rFonts w:hint="default"/>
                <w:color w:val="auto"/>
                <w:lang w:val="en-US" w:eastAsia="zh-CN"/>
              </w:rPr>
              <w:t>工艺流程与产</w:t>
            </w:r>
            <w:r>
              <w:rPr>
                <w:rFonts w:hint="eastAsia"/>
                <w:color w:val="auto"/>
                <w:lang w:val="en-US" w:eastAsia="zh-CN"/>
              </w:rPr>
              <w:t>污</w:t>
            </w:r>
            <w:r>
              <w:rPr>
                <w:rFonts w:hint="default"/>
                <w:color w:val="auto"/>
                <w:lang w:val="en-US" w:eastAsia="zh-CN"/>
              </w:rPr>
              <w:t>环节图</w:t>
            </w:r>
          </w:p>
          <w:p w14:paraId="59C8E9DF">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工艺流程概述：</w:t>
            </w:r>
          </w:p>
          <w:p w14:paraId="1ECAF35D">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default" w:eastAsia="宋体"/>
                <w:bCs/>
                <w:color w:val="auto"/>
                <w:kern w:val="0"/>
                <w:lang w:val="en-US" w:eastAsia="zh-CN"/>
              </w:rPr>
            </w:pPr>
            <w:r>
              <w:rPr>
                <w:rFonts w:hint="eastAsia"/>
                <w:bCs/>
                <w:color w:val="auto"/>
                <w:kern w:val="0"/>
                <w:lang w:val="en-US" w:eastAsia="zh-CN"/>
              </w:rPr>
              <w:t>（1）上料：人工</w:t>
            </w:r>
            <w:r>
              <w:rPr>
                <w:rFonts w:hint="eastAsia" w:ascii="Times New Roman" w:eastAsia="宋体"/>
                <w:bCs/>
                <w:color w:val="auto"/>
                <w:kern w:val="0"/>
                <w:lang w:val="en-US" w:eastAsia="zh-CN"/>
              </w:rPr>
              <w:t>将生产所需的POE表皮</w:t>
            </w:r>
            <w:r>
              <w:rPr>
                <w:rFonts w:hint="eastAsia"/>
                <w:color w:val="auto"/>
                <w:lang w:val="en-US" w:eastAsia="zh-CN"/>
              </w:rPr>
              <w:t>放置于烘箱传送带。</w:t>
            </w:r>
          </w:p>
          <w:p w14:paraId="42248161">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（2）烘烤：在烘箱内360</w:t>
            </w:r>
            <w:r>
              <w:rPr>
                <w:rFonts w:hint="default" w:ascii="Times New Roman" w:hAnsi="Times New Roman" w:cs="Times New Roman"/>
                <w:bCs/>
                <w:color w:val="auto"/>
                <w:kern w:val="0"/>
                <w:lang w:val="en-US" w:eastAsia="zh-CN"/>
              </w:rPr>
              <w:t>℃</w:t>
            </w:r>
            <w:r>
              <w:rPr>
                <w:rFonts w:hint="eastAsia"/>
                <w:bCs/>
                <w:color w:val="auto"/>
                <w:kern w:val="0"/>
                <w:lang w:val="en-US" w:eastAsia="zh-CN"/>
              </w:rPr>
              <w:t>烘烤50-60s，将POE表皮烘烤至可塑状态，烘箱采用油温机加热。该</w:t>
            </w:r>
            <w:r>
              <w:rPr>
                <w:rFonts w:hint="eastAsia" w:ascii="Times New Roman" w:hAnsi="Times New Roman" w:eastAsia="宋体" w:cs="Times New Roman"/>
                <w:color w:val="auto"/>
                <w:kern w:val="0"/>
                <w:sz w:val="24"/>
                <w:szCs w:val="24"/>
                <w:lang w:val="en-US" w:eastAsia="zh-CN"/>
              </w:rPr>
              <w:t>过程中产生</w:t>
            </w:r>
            <w:r>
              <w:rPr>
                <w:rFonts w:hint="eastAsia" w:cs="Times New Roman"/>
                <w:color w:val="auto"/>
                <w:kern w:val="0"/>
                <w:sz w:val="24"/>
                <w:szCs w:val="24"/>
                <w:lang w:val="en-US" w:eastAsia="zh-CN"/>
              </w:rPr>
              <w:t>烘烤</w:t>
            </w:r>
            <w:r>
              <w:rPr>
                <w:rFonts w:hint="eastAsia" w:ascii="Times New Roman" w:hAnsi="Times New Roman" w:eastAsia="宋体" w:cs="Times New Roman"/>
                <w:color w:val="auto"/>
                <w:kern w:val="0"/>
                <w:sz w:val="24"/>
                <w:szCs w:val="24"/>
                <w:lang w:val="en-US" w:eastAsia="zh-CN"/>
              </w:rPr>
              <w:t>废气G</w:t>
            </w:r>
            <w:r>
              <w:rPr>
                <w:rFonts w:hint="eastAsia"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val="en-US" w:eastAsia="zh-CN"/>
              </w:rPr>
              <w:t>1</w:t>
            </w:r>
            <w:r>
              <w:rPr>
                <w:rFonts w:hint="eastAsia" w:cs="Times New Roman"/>
                <w:color w:val="auto"/>
                <w:kern w:val="0"/>
                <w:sz w:val="24"/>
                <w:szCs w:val="24"/>
                <w:lang w:val="en-US" w:eastAsia="zh-CN"/>
              </w:rPr>
              <w:t>，废气主要污染物为VOCs</w:t>
            </w:r>
            <w:r>
              <w:rPr>
                <w:rFonts w:hint="eastAsia" w:ascii="Times New Roman" w:hAnsi="Times New Roman" w:eastAsia="宋体" w:cs="Times New Roman"/>
                <w:color w:val="auto"/>
                <w:kern w:val="0"/>
                <w:sz w:val="24"/>
                <w:szCs w:val="24"/>
                <w:lang w:val="en-US" w:eastAsia="zh-CN"/>
              </w:rPr>
              <w:t>。</w:t>
            </w:r>
          </w:p>
          <w:p w14:paraId="40F9CB43">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bCs/>
                <w:color w:val="auto"/>
                <w:kern w:val="0"/>
                <w:lang w:val="en-US" w:eastAsia="zh-CN"/>
              </w:rPr>
            </w:pPr>
            <w:r>
              <w:rPr>
                <w:rFonts w:hint="eastAsia"/>
                <w:bCs/>
                <w:color w:val="auto"/>
                <w:kern w:val="0"/>
                <w:lang w:val="en-US" w:eastAsia="zh-CN"/>
              </w:rPr>
              <w:t>（3）吸塑成型：烘烤后的原料通过烘箱自带的传送装置送到吸塑模具，通过真空泵负压吸附使其固定成型，该过程产生吸塑成型废气G2-2，设备噪声N2-1</w:t>
            </w:r>
            <w:r>
              <w:rPr>
                <w:rFonts w:hint="eastAsia" w:cs="Times New Roman"/>
                <w:color w:val="auto"/>
                <w:kern w:val="0"/>
                <w:sz w:val="24"/>
                <w:szCs w:val="24"/>
                <w:lang w:val="en-US" w:eastAsia="zh-CN"/>
              </w:rPr>
              <w:t>，废气主要污染物为VOCs。</w:t>
            </w:r>
          </w:p>
          <w:p w14:paraId="685A3C4A">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bCs/>
                <w:color w:val="auto"/>
                <w:kern w:val="0"/>
                <w:lang w:val="en-US" w:eastAsia="zh-CN"/>
              </w:rPr>
            </w:pPr>
            <w:r>
              <w:rPr>
                <w:rFonts w:hint="eastAsia"/>
                <w:bCs/>
                <w:color w:val="auto"/>
                <w:kern w:val="0"/>
                <w:lang w:val="en-US" w:eastAsia="zh-CN"/>
              </w:rPr>
              <w:t>（4）发泡：</w:t>
            </w:r>
            <w:r>
              <w:rPr>
                <w:rFonts w:hint="eastAsia" w:ascii="Times New Roman" w:eastAsia="宋体"/>
                <w:bCs/>
                <w:color w:val="auto"/>
                <w:kern w:val="0"/>
                <w:lang w:val="en-US" w:eastAsia="zh-CN"/>
              </w:rPr>
              <w:t>将</w:t>
            </w:r>
            <w:r>
              <w:rPr>
                <w:rFonts w:hint="eastAsia"/>
                <w:bCs/>
                <w:color w:val="auto"/>
                <w:kern w:val="0"/>
                <w:lang w:val="en-US" w:eastAsia="zh-CN"/>
              </w:rPr>
              <w:t>脱模剂涂抹在模具上，</w:t>
            </w:r>
            <w:r>
              <w:rPr>
                <w:rFonts w:hint="eastAsia" w:ascii="Times New Roman" w:eastAsia="宋体"/>
                <w:bCs/>
                <w:color w:val="auto"/>
                <w:kern w:val="0"/>
                <w:lang w:val="en-US" w:eastAsia="zh-CN"/>
              </w:rPr>
              <w:t>成型后的表皮放入模具内启动压机合模，本项目发泡工序使用的发泡料由A料（组合聚醚多元醇）和B料（聚亚甲基聚亚苯基异氰酸酯）按照2:1的</w:t>
            </w:r>
            <w:r>
              <w:rPr>
                <w:rFonts w:hint="eastAsia"/>
                <w:bCs/>
                <w:color w:val="auto"/>
                <w:kern w:val="0"/>
                <w:lang w:val="en-US" w:eastAsia="zh-CN"/>
              </w:rPr>
              <w:t>质量</w:t>
            </w:r>
            <w:r>
              <w:rPr>
                <w:rFonts w:hint="eastAsia" w:ascii="Times New Roman" w:eastAsia="宋体"/>
                <w:bCs/>
                <w:color w:val="auto"/>
                <w:kern w:val="0"/>
                <w:lang w:val="en-US" w:eastAsia="zh-CN"/>
              </w:rPr>
              <w:t>比进行混合，通过液压管道与发泡机连接，发泡料由泵真空打入发泡机中使用，在发泡机中混合使用，无需搅拌。发泡机自带</w:t>
            </w:r>
            <w:r>
              <w:rPr>
                <w:rFonts w:hint="eastAsia"/>
                <w:bCs/>
                <w:color w:val="auto"/>
                <w:kern w:val="0"/>
                <w:lang w:val="en-US" w:eastAsia="zh-CN"/>
              </w:rPr>
              <w:t>水</w:t>
            </w:r>
            <w:r>
              <w:rPr>
                <w:rFonts w:hint="eastAsia" w:ascii="Times New Roman" w:eastAsia="宋体"/>
                <w:bCs/>
                <w:color w:val="auto"/>
                <w:kern w:val="0"/>
                <w:lang w:val="en-US" w:eastAsia="zh-CN"/>
              </w:rPr>
              <w:t>温机控制模具的发泡温度，发泡料组分反应产生二氧化碳，形成多孔泡沫塑料结构，在数秒内快速膨胀并固化成型。</w:t>
            </w:r>
            <w:r>
              <w:rPr>
                <w:rFonts w:hint="eastAsia"/>
                <w:bCs/>
                <w:color w:val="auto"/>
                <w:kern w:val="0"/>
                <w:lang w:val="en-US" w:eastAsia="zh-CN"/>
              </w:rPr>
              <w:t>水</w:t>
            </w:r>
            <w:r>
              <w:rPr>
                <w:rFonts w:hint="eastAsia" w:ascii="Times New Roman" w:eastAsia="宋体"/>
                <w:bCs/>
                <w:color w:val="auto"/>
                <w:kern w:val="0"/>
                <w:lang w:val="en-US" w:eastAsia="zh-CN"/>
              </w:rPr>
              <w:t>温机以水作为传热媒介电加热。水循环使用不外排，</w:t>
            </w:r>
            <w:r>
              <w:rPr>
                <w:rFonts w:hint="eastAsia"/>
                <w:bCs/>
                <w:color w:val="auto"/>
                <w:kern w:val="0"/>
                <w:lang w:val="en-US" w:eastAsia="zh-CN"/>
              </w:rPr>
              <w:t>此过程中会产生发泡废气G2-3、脱模废气G2-4，发泡机噪声N2-2，</w:t>
            </w:r>
            <w:r>
              <w:rPr>
                <w:rFonts w:hint="eastAsia" w:ascii="Times New Roman" w:eastAsia="宋体"/>
                <w:bCs/>
                <w:color w:val="auto"/>
                <w:kern w:val="0"/>
                <w:lang w:val="en-US" w:eastAsia="zh-CN"/>
              </w:rPr>
              <w:t>废气主要污染物为VOCs、MDI</w:t>
            </w:r>
            <w:r>
              <w:rPr>
                <w:rFonts w:hint="eastAsia" w:eastAsia="宋体"/>
                <w:color w:val="auto"/>
                <w:lang w:eastAsia="zh-CN"/>
              </w:rPr>
              <w:t>（</w:t>
            </w:r>
            <w:r>
              <w:rPr>
                <w:rFonts w:hint="eastAsia" w:ascii="Times New Roman" w:eastAsia="宋体"/>
                <w:color w:val="auto"/>
                <w:lang w:val="en-US" w:eastAsia="zh-CN"/>
              </w:rPr>
              <w:t>来源于发泡B料中的游离MDI</w:t>
            </w:r>
            <w:r>
              <w:rPr>
                <w:rFonts w:hint="eastAsia" w:eastAsia="宋体"/>
                <w:color w:val="auto"/>
                <w:lang w:eastAsia="zh-CN"/>
              </w:rPr>
              <w:t>）</w:t>
            </w:r>
            <w:r>
              <w:rPr>
                <w:rFonts w:hint="eastAsia"/>
                <w:bCs/>
                <w:color w:val="auto"/>
                <w:kern w:val="0"/>
                <w:lang w:val="en-US" w:eastAsia="zh-CN"/>
              </w:rPr>
              <w:t>。</w:t>
            </w:r>
          </w:p>
          <w:p w14:paraId="58723C11">
            <w:pPr>
              <w:pStyle w:val="24"/>
              <w:rPr>
                <w:rFonts w:hint="default"/>
                <w:color w:val="auto"/>
                <w:lang w:val="en-US" w:eastAsia="zh-CN"/>
              </w:rPr>
            </w:pPr>
            <w:r>
              <w:rPr>
                <w:rFonts w:hint="eastAsia"/>
                <w:bCs/>
                <w:color w:val="auto"/>
                <w:kern w:val="0"/>
                <w:lang w:val="en-US" w:eastAsia="zh-CN"/>
              </w:rPr>
              <w:t>发泡工艺原理同上。</w:t>
            </w:r>
          </w:p>
          <w:p w14:paraId="04A3F5F6">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bCs/>
                <w:color w:val="auto"/>
                <w:kern w:val="0"/>
                <w:lang w:val="en-US" w:eastAsia="zh-CN"/>
              </w:rPr>
            </w:pPr>
            <w:r>
              <w:rPr>
                <w:rFonts w:hint="eastAsia" w:ascii="Times New Roman" w:eastAsia="宋体"/>
                <w:bCs/>
                <w:color w:val="auto"/>
                <w:kern w:val="0"/>
                <w:lang w:val="en-US" w:eastAsia="zh-CN"/>
              </w:rPr>
              <w:t>（</w:t>
            </w:r>
            <w:r>
              <w:rPr>
                <w:rFonts w:hint="eastAsia"/>
                <w:bCs/>
                <w:color w:val="auto"/>
                <w:kern w:val="0"/>
                <w:lang w:val="en-US" w:eastAsia="zh-CN"/>
              </w:rPr>
              <w:t>5</w:t>
            </w:r>
            <w:r>
              <w:rPr>
                <w:rFonts w:hint="eastAsia" w:ascii="Times New Roman" w:eastAsia="宋体"/>
                <w:bCs/>
                <w:color w:val="auto"/>
                <w:kern w:val="0"/>
                <w:lang w:val="en-US" w:eastAsia="zh-CN"/>
              </w:rPr>
              <w:t>）</w:t>
            </w:r>
            <w:r>
              <w:rPr>
                <w:rFonts w:hint="eastAsia"/>
                <w:bCs/>
                <w:color w:val="auto"/>
                <w:kern w:val="0"/>
                <w:lang w:val="en-US" w:eastAsia="zh-CN"/>
              </w:rPr>
              <w:t>脱模：</w:t>
            </w:r>
            <w:r>
              <w:rPr>
                <w:rFonts w:hint="eastAsia" w:ascii="Times New Roman" w:eastAsia="宋体"/>
                <w:bCs/>
                <w:color w:val="auto"/>
                <w:kern w:val="0"/>
                <w:lang w:val="en-US" w:eastAsia="zh-CN"/>
              </w:rPr>
              <w:t>发泡后打开模具将泡沫制品取出，</w:t>
            </w:r>
            <w:r>
              <w:rPr>
                <w:rFonts w:hint="eastAsia"/>
                <w:bCs/>
                <w:color w:val="auto"/>
                <w:kern w:val="0"/>
                <w:lang w:val="en-US" w:eastAsia="zh-CN"/>
              </w:rPr>
              <w:t>该过程</w:t>
            </w:r>
            <w:r>
              <w:rPr>
                <w:rFonts w:hint="eastAsia" w:ascii="Times New Roman" w:eastAsia="宋体"/>
                <w:bCs/>
                <w:color w:val="auto"/>
                <w:kern w:val="0"/>
                <w:lang w:val="en-US" w:eastAsia="zh-CN"/>
              </w:rPr>
              <w:t>产生</w:t>
            </w:r>
            <w:r>
              <w:rPr>
                <w:rFonts w:hint="eastAsia"/>
                <w:bCs/>
                <w:color w:val="auto"/>
                <w:kern w:val="0"/>
                <w:lang w:val="en-US" w:eastAsia="zh-CN"/>
              </w:rPr>
              <w:t>边角料S2-1。</w:t>
            </w:r>
          </w:p>
          <w:p w14:paraId="1BBEB8A4">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ascii="Times New Roman" w:eastAsia="宋体"/>
                <w:bCs/>
                <w:color w:val="auto"/>
                <w:kern w:val="0"/>
                <w:lang w:val="en-US" w:eastAsia="zh-CN"/>
              </w:rPr>
              <w:t>（</w:t>
            </w:r>
            <w:r>
              <w:rPr>
                <w:rFonts w:hint="eastAsia"/>
                <w:bCs/>
                <w:color w:val="auto"/>
                <w:kern w:val="0"/>
                <w:lang w:val="en-US" w:eastAsia="zh-CN"/>
              </w:rPr>
              <w:t>6</w:t>
            </w:r>
            <w:r>
              <w:rPr>
                <w:rFonts w:hint="eastAsia" w:ascii="Times New Roman" w:eastAsia="宋体"/>
                <w:bCs/>
                <w:color w:val="auto"/>
                <w:kern w:val="0"/>
                <w:lang w:val="en-US" w:eastAsia="zh-CN"/>
              </w:rPr>
              <w:t>）</w:t>
            </w:r>
            <w:r>
              <w:rPr>
                <w:rFonts w:hint="eastAsia"/>
                <w:bCs/>
                <w:color w:val="auto"/>
                <w:kern w:val="0"/>
                <w:lang w:val="en-US" w:eastAsia="zh-CN"/>
              </w:rPr>
              <w:t>水切割：将成型后的产品脱模后转到水切工序使用水切割机通过高压水按照固定轨迹进行产品切割，此过程中会产生边角料S2-1及水切割机噪声N2-3。</w:t>
            </w:r>
          </w:p>
          <w:p w14:paraId="0AC7B5B0">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（7）附件安装：水切后的前围将卡扣塞入固定孔内，使用热熔胶枪及热熔胶棒安装支撑块</w:t>
            </w:r>
            <w:r>
              <w:rPr>
                <w:rFonts w:hint="eastAsia" w:ascii="宋体" w:hAnsi="宋体" w:eastAsia="宋体" w:cs="宋体"/>
                <w:snapToGrid w:val="0"/>
                <w:color w:val="auto"/>
                <w:kern w:val="0"/>
                <w:sz w:val="24"/>
                <w:szCs w:val="24"/>
                <w:lang w:val="en-US" w:eastAsia="zh-CN" w:bidi="ar"/>
              </w:rPr>
              <w:t>，使用热熔胶枪</w:t>
            </w:r>
            <w:r>
              <w:rPr>
                <w:rFonts w:hint="eastAsia"/>
                <w:color w:val="auto"/>
                <w:lang w:val="en-US" w:eastAsia="zh-CN"/>
              </w:rPr>
              <w:t>加热</w:t>
            </w:r>
            <w:r>
              <w:rPr>
                <w:rFonts w:hint="eastAsia" w:ascii="宋体" w:hAnsi="宋体" w:eastAsia="宋体" w:cs="宋体"/>
                <w:snapToGrid w:val="0"/>
                <w:color w:val="auto"/>
                <w:kern w:val="0"/>
                <w:sz w:val="24"/>
                <w:szCs w:val="24"/>
                <w:lang w:val="en-US" w:eastAsia="zh-CN" w:bidi="ar"/>
              </w:rPr>
              <w:t>热熔胶棒后手工贴上</w:t>
            </w:r>
            <w:r>
              <w:rPr>
                <w:rFonts w:hint="eastAsia" w:ascii="宋体" w:hAnsi="宋体" w:cs="宋体"/>
                <w:snapToGrid w:val="0"/>
                <w:color w:val="auto"/>
                <w:kern w:val="0"/>
                <w:sz w:val="24"/>
                <w:szCs w:val="24"/>
                <w:lang w:val="en-US" w:eastAsia="zh-CN" w:bidi="ar"/>
              </w:rPr>
              <w:t>固定卡扣、螺母等</w:t>
            </w:r>
            <w:r>
              <w:rPr>
                <w:rFonts w:hint="eastAsia" w:ascii="宋体" w:hAnsi="宋体" w:eastAsia="宋体" w:cs="宋体"/>
                <w:snapToGrid w:val="0"/>
                <w:color w:val="auto"/>
                <w:kern w:val="0"/>
                <w:sz w:val="24"/>
                <w:szCs w:val="24"/>
                <w:lang w:val="en-US" w:eastAsia="zh-CN" w:bidi="ar"/>
              </w:rPr>
              <w:t>附件，</w:t>
            </w:r>
            <w:r>
              <w:rPr>
                <w:rFonts w:hint="eastAsia"/>
                <w:bCs/>
                <w:color w:val="auto"/>
                <w:kern w:val="0"/>
                <w:lang w:val="en-US" w:eastAsia="zh-CN"/>
              </w:rPr>
              <w:t>此过程会产生胶粘废气G2-4及热熔胶棒废包装S2-3，废气主要污染物为</w:t>
            </w:r>
            <w:r>
              <w:rPr>
                <w:rFonts w:hint="eastAsia" w:cs="Times New Roman"/>
                <w:color w:val="auto"/>
                <w:kern w:val="0"/>
                <w:sz w:val="24"/>
                <w:szCs w:val="24"/>
                <w:lang w:val="en-US" w:eastAsia="zh-CN"/>
              </w:rPr>
              <w:t>VOCs</w:t>
            </w:r>
            <w:r>
              <w:rPr>
                <w:rFonts w:hint="eastAsia"/>
                <w:bCs/>
                <w:color w:val="auto"/>
                <w:kern w:val="0"/>
                <w:lang w:val="en-US" w:eastAsia="zh-CN"/>
              </w:rPr>
              <w:t>。</w:t>
            </w:r>
          </w:p>
          <w:p w14:paraId="78F7CDA8">
            <w:pPr>
              <w:keepNext w:val="0"/>
              <w:keepLines w:val="0"/>
              <w:pageBreakBefore w:val="0"/>
              <w:widowControl w:val="0"/>
              <w:numPr>
                <w:ilvl w:val="0"/>
                <w:numId w:val="0"/>
              </w:numPr>
              <w:kinsoku/>
              <w:wordWrap/>
              <w:overflowPunct/>
              <w:topLinePunct w:val="0"/>
              <w:autoSpaceDE/>
              <w:autoSpaceDN/>
              <w:bidi w:val="0"/>
              <w:snapToGrid/>
              <w:spacing w:line="440" w:lineRule="atLeast"/>
              <w:ind w:left="0" w:leftChars="0" w:firstLine="480" w:firstLineChars="200"/>
              <w:textAlignment w:val="auto"/>
              <w:rPr>
                <w:rFonts w:hint="eastAsia" w:eastAsia="宋体"/>
                <w:bCs/>
                <w:color w:val="auto"/>
                <w:kern w:val="0"/>
                <w:lang w:val="en-US" w:eastAsia="zh-CN"/>
              </w:rPr>
            </w:pPr>
            <w:r>
              <w:rPr>
                <w:rFonts w:hint="eastAsia" w:ascii="Times New Roman" w:hAnsi="Times New Roman" w:eastAsia="宋体" w:cs="Times New Roman"/>
                <w:bCs/>
                <w:color w:val="auto"/>
                <w:kern w:val="0"/>
                <w:sz w:val="24"/>
                <w:szCs w:val="24"/>
                <w:lang w:val="en-US" w:eastAsia="zh-CN" w:bidi="ar-SA"/>
              </w:rPr>
              <w:t>（</w:t>
            </w:r>
            <w:r>
              <w:rPr>
                <w:rFonts w:hint="eastAsia" w:cs="Times New Roman"/>
                <w:bCs/>
                <w:color w:val="auto"/>
                <w:kern w:val="0"/>
                <w:sz w:val="24"/>
                <w:szCs w:val="24"/>
                <w:lang w:val="en-US" w:eastAsia="zh-CN" w:bidi="ar-SA"/>
              </w:rPr>
              <w:t>8</w:t>
            </w:r>
            <w:r>
              <w:rPr>
                <w:rFonts w:hint="eastAsia" w:ascii="Times New Roman" w:hAnsi="Times New Roman" w:eastAsia="宋体" w:cs="Times New Roman"/>
                <w:bCs/>
                <w:color w:val="auto"/>
                <w:kern w:val="0"/>
                <w:sz w:val="24"/>
                <w:szCs w:val="24"/>
                <w:lang w:val="en-US" w:eastAsia="zh-CN" w:bidi="ar-SA"/>
              </w:rPr>
              <w:t>）</w:t>
            </w:r>
            <w:r>
              <w:rPr>
                <w:rFonts w:hint="eastAsia"/>
                <w:bCs/>
                <w:color w:val="auto"/>
                <w:kern w:val="0"/>
                <w:lang w:val="en-US" w:eastAsia="zh-CN"/>
              </w:rPr>
              <w:t>检验入库：经过人工检验产品气味性，合格的产品存入仓库待售，此过程会产生不合格品S2-2。</w:t>
            </w:r>
          </w:p>
          <w:p w14:paraId="4C7E6920">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eastAsia" w:ascii="宋体" w:hAnsi="宋体" w:eastAsia="宋体" w:cs="宋体"/>
                <w:color w:val="auto"/>
                <w:kern w:val="0"/>
                <w:sz w:val="24"/>
                <w:szCs w:val="20"/>
                <w:lang w:val="en-US" w:eastAsia="zh-CN" w:bidi="ar-SA"/>
              </w:rPr>
            </w:pPr>
            <w:r>
              <w:rPr>
                <w:rFonts w:hint="eastAsia" w:cs="Times New Roman"/>
                <w:color w:val="auto"/>
                <w:kern w:val="0"/>
                <w:sz w:val="24"/>
                <w:szCs w:val="24"/>
                <w:lang w:val="en-US" w:eastAsia="zh-CN"/>
              </w:rPr>
              <w:t>③发动机罩隔热垫本体、前围外隔热垫及前围外上部隔热垫</w:t>
            </w:r>
            <w:r>
              <w:rPr>
                <w:rFonts w:hint="eastAsia" w:ascii="宋体" w:hAnsi="宋体" w:eastAsia="宋体" w:cs="宋体"/>
                <w:color w:val="auto"/>
                <w:kern w:val="0"/>
                <w:sz w:val="24"/>
                <w:szCs w:val="20"/>
                <w:lang w:val="en-US" w:eastAsia="zh-CN" w:bidi="ar-SA"/>
              </w:rPr>
              <w:t>生产工艺及产排污节点：</w:t>
            </w:r>
          </w:p>
          <w:p w14:paraId="40EEFE22">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0" w:firstLineChars="0"/>
              <w:jc w:val="center"/>
              <w:textAlignment w:val="auto"/>
              <w:rPr>
                <w:rFonts w:hint="eastAsia" w:ascii="宋体" w:hAnsi="宋体" w:eastAsia="宋体" w:cs="宋体"/>
                <w:color w:val="auto"/>
                <w:kern w:val="0"/>
                <w:sz w:val="24"/>
                <w:szCs w:val="20"/>
                <w:lang w:val="en-US" w:eastAsia="zh-CN" w:bidi="ar-SA"/>
              </w:rPr>
            </w:pPr>
            <w:r>
              <w:rPr>
                <w:rFonts w:hint="eastAsia" w:cs="Times New Roman"/>
                <w:color w:val="auto"/>
                <w:kern w:val="0"/>
                <w:sz w:val="24"/>
                <w:szCs w:val="24"/>
                <w:lang w:val="en-US" w:eastAsia="zh-CN"/>
              </w:rPr>
              <w:object>
                <v:shape id="_x0000_i1028" o:spt="75" type="#_x0000_t75" style="height:172.4pt;width:356.15pt;" o:ole="t" filled="f" o:preferrelative="t" stroked="f" coordsize="21600,21600">
                  <v:path/>
                  <v:fill on="f" focussize="0,0"/>
                  <v:stroke on="f"/>
                  <v:imagedata r:id="rId18" croptop="2891f" cropbottom="2891f" o:title=""/>
                  <o:lock v:ext="edit" aspectratio="t"/>
                  <w10:wrap type="none"/>
                  <w10:anchorlock/>
                </v:shape>
                <o:OLEObject Type="Embed" ProgID="Visio.Drawing.15" ShapeID="_x0000_i1028" DrawAspect="Content" ObjectID="_1468075728" r:id="rId17">
                  <o:LockedField>false</o:LockedField>
                </o:OLEObject>
              </w:object>
            </w:r>
          </w:p>
          <w:p w14:paraId="5108FC8A">
            <w:pPr>
              <w:pStyle w:val="44"/>
              <w:bidi w:val="0"/>
              <w:rPr>
                <w:rFonts w:hint="eastAsia"/>
                <w:color w:val="auto"/>
                <w:lang w:val="en-US" w:eastAsia="zh-CN"/>
              </w:rPr>
            </w:pPr>
            <w:r>
              <w:rPr>
                <w:rFonts w:hint="default"/>
                <w:color w:val="auto"/>
                <w:lang w:val="en-US" w:eastAsia="zh-CN"/>
              </w:rPr>
              <w:t>工艺流程与产</w:t>
            </w:r>
            <w:r>
              <w:rPr>
                <w:rFonts w:hint="eastAsia"/>
                <w:color w:val="auto"/>
                <w:lang w:val="en-US" w:eastAsia="zh-CN"/>
              </w:rPr>
              <w:t>污</w:t>
            </w:r>
            <w:r>
              <w:rPr>
                <w:rFonts w:hint="default"/>
                <w:color w:val="auto"/>
                <w:lang w:val="en-US" w:eastAsia="zh-CN"/>
              </w:rPr>
              <w:t>环节图</w:t>
            </w:r>
          </w:p>
          <w:p w14:paraId="0EFC21D6">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default"/>
                <w:bCs/>
                <w:color w:val="auto"/>
                <w:kern w:val="0"/>
                <w:lang w:val="en-US" w:eastAsia="zh-CN"/>
              </w:rPr>
            </w:pPr>
            <w:r>
              <w:rPr>
                <w:rFonts w:hint="eastAsia"/>
                <w:bCs/>
                <w:color w:val="auto"/>
                <w:kern w:val="0"/>
                <w:lang w:val="en-US" w:eastAsia="zh-CN"/>
              </w:rPr>
              <w:t>工艺流程概述：</w:t>
            </w:r>
          </w:p>
          <w:p w14:paraId="06C373EA">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default"/>
                <w:bCs/>
                <w:color w:val="auto"/>
                <w:kern w:val="0"/>
                <w:lang w:val="en-US" w:eastAsia="zh-CN"/>
              </w:rPr>
            </w:pPr>
            <w:r>
              <w:rPr>
                <w:rFonts w:hint="eastAsia"/>
                <w:bCs/>
                <w:color w:val="auto"/>
                <w:kern w:val="0"/>
                <w:lang w:val="en-US" w:eastAsia="zh-CN"/>
              </w:rPr>
              <w:t>（1）上料：人工将PET无纺布和轻质PU放置于</w:t>
            </w:r>
            <w:r>
              <w:rPr>
                <w:rFonts w:hint="eastAsia" w:ascii="Times New Roman" w:eastAsia="宋体"/>
                <w:bCs/>
                <w:color w:val="auto"/>
                <w:kern w:val="0"/>
                <w:lang w:val="en-US" w:eastAsia="zh-CN"/>
              </w:rPr>
              <w:t>压机的模具中</w:t>
            </w:r>
            <w:r>
              <w:rPr>
                <w:rFonts w:hint="eastAsia"/>
                <w:bCs/>
                <w:color w:val="auto"/>
                <w:kern w:val="0"/>
                <w:lang w:val="en-US" w:eastAsia="zh-CN"/>
              </w:rPr>
              <w:t>。</w:t>
            </w:r>
          </w:p>
          <w:p w14:paraId="6D3498CA">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（2）热压成型：</w:t>
            </w:r>
            <w:r>
              <w:rPr>
                <w:rFonts w:hint="eastAsia"/>
                <w:b w:val="0"/>
                <w:bCs w:val="0"/>
                <w:color w:val="auto"/>
                <w:sz w:val="24"/>
                <w:szCs w:val="24"/>
                <w:lang w:val="en-US" w:eastAsia="zh-CN"/>
              </w:rPr>
              <w:t>通过</w:t>
            </w:r>
            <w:r>
              <w:rPr>
                <w:rFonts w:hint="eastAsia"/>
                <w:color w:val="auto"/>
                <w:lang w:val="en-US" w:eastAsia="zh-CN"/>
              </w:rPr>
              <w:t>压机</w:t>
            </w:r>
            <w:r>
              <w:rPr>
                <w:rFonts w:hint="eastAsia"/>
                <w:b w:val="0"/>
                <w:bCs w:val="0"/>
                <w:color w:val="auto"/>
                <w:sz w:val="24"/>
                <w:szCs w:val="24"/>
                <w:lang w:val="en-US" w:eastAsia="zh-CN"/>
              </w:rPr>
              <w:t>使其固定成型（该过程为冷料热压，原料无需烘烤，模具通过油温机加热），压机压力18-25Mpa，温度200-360</w:t>
            </w:r>
            <w:r>
              <w:rPr>
                <w:rFonts w:hint="default" w:ascii="Times New Roman" w:hAnsi="Times New Roman" w:cs="Times New Roman"/>
                <w:b w:val="0"/>
                <w:bCs w:val="0"/>
                <w:color w:val="auto"/>
                <w:sz w:val="24"/>
                <w:szCs w:val="24"/>
                <w:lang w:val="en-US" w:eastAsia="zh-CN"/>
              </w:rPr>
              <w:t>℃</w:t>
            </w:r>
            <w:r>
              <w:rPr>
                <w:rFonts w:hint="eastAsia"/>
                <w:b w:val="0"/>
                <w:bCs w:val="0"/>
                <w:color w:val="auto"/>
                <w:sz w:val="24"/>
                <w:szCs w:val="24"/>
                <w:lang w:val="en-US" w:eastAsia="zh-CN"/>
              </w:rPr>
              <w:t>，</w:t>
            </w:r>
            <w:r>
              <w:rPr>
                <w:rFonts w:hint="eastAsia"/>
                <w:bCs/>
                <w:color w:val="auto"/>
                <w:kern w:val="0"/>
                <w:lang w:val="en-US" w:eastAsia="zh-CN"/>
              </w:rPr>
              <w:t>此过程会产生热压成型废气G3-1、边角料S3-1和液压机噪声N3-1，废气主要污染物为VOCs、乙醛（原料中PET受热会释放乙醛）。</w:t>
            </w:r>
          </w:p>
          <w:p w14:paraId="170C124E">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（3）检验入库：</w:t>
            </w:r>
            <w:r>
              <w:rPr>
                <w:rFonts w:hint="eastAsia" w:ascii="Times New Roman" w:eastAsia="宋体"/>
                <w:bCs/>
                <w:color w:val="auto"/>
                <w:kern w:val="0"/>
                <w:lang w:val="en-US" w:eastAsia="zh-CN"/>
              </w:rPr>
              <w:t>经过人工检验产品气味性，合格的产品存入仓库待售，</w:t>
            </w:r>
            <w:r>
              <w:rPr>
                <w:rFonts w:hint="eastAsia"/>
                <w:bCs/>
                <w:color w:val="auto"/>
                <w:kern w:val="0"/>
                <w:lang w:val="en-US" w:eastAsia="zh-CN"/>
              </w:rPr>
              <w:t>此过程会产生不合格品S3-2。</w:t>
            </w:r>
          </w:p>
          <w:p w14:paraId="1168123C">
            <w:pPr>
              <w:keepNext/>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eastAsia" w:ascii="宋体" w:hAnsi="宋体" w:eastAsia="宋体" w:cs="宋体"/>
                <w:color w:val="auto"/>
                <w:kern w:val="0"/>
                <w:sz w:val="24"/>
                <w:szCs w:val="20"/>
                <w:lang w:val="en-US" w:eastAsia="zh-CN" w:bidi="ar-SA"/>
              </w:rPr>
            </w:pPr>
            <w:r>
              <w:rPr>
                <w:rFonts w:hint="eastAsia" w:cs="Times New Roman"/>
                <w:color w:val="auto"/>
                <w:kern w:val="0"/>
                <w:sz w:val="24"/>
                <w:szCs w:val="24"/>
                <w:lang w:val="en-US" w:eastAsia="zh-CN"/>
              </w:rPr>
              <w:t>④行李舱轮罩左+右隔音垫</w:t>
            </w:r>
            <w:r>
              <w:rPr>
                <w:rFonts w:hint="eastAsia" w:ascii="宋体" w:hAnsi="宋体" w:eastAsia="宋体" w:cs="宋体"/>
                <w:color w:val="auto"/>
                <w:kern w:val="0"/>
                <w:sz w:val="24"/>
                <w:szCs w:val="20"/>
                <w:lang w:val="en-US" w:eastAsia="zh-CN" w:bidi="ar-SA"/>
              </w:rPr>
              <w:t>生产工艺及产排污节点：</w:t>
            </w:r>
          </w:p>
          <w:p w14:paraId="52533E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center"/>
              <w:textAlignment w:val="auto"/>
              <w:rPr>
                <w:color w:val="auto"/>
              </w:rPr>
            </w:pPr>
            <w:r>
              <w:rPr>
                <w:rFonts w:hint="eastAsia" w:cs="Times New Roman"/>
                <w:color w:val="auto"/>
                <w:kern w:val="0"/>
                <w:sz w:val="24"/>
                <w:szCs w:val="24"/>
                <w:lang w:val="en-US" w:eastAsia="zh-CN"/>
              </w:rPr>
              <w:object>
                <v:shape id="_x0000_i1029" o:spt="75" type="#_x0000_t75" style="height:346.5pt;width:314.65pt;" o:ole="t" filled="f" o:preferrelative="t" stroked="f" coordsize="21600,21600">
                  <v:path/>
                  <v:fill on="f" focussize="0,0"/>
                  <v:stroke on="f"/>
                  <v:imagedata r:id="rId20" croptop="1640f" cropbottom="1640f" o:title=""/>
                  <o:lock v:ext="edit" aspectratio="t"/>
                  <w10:wrap type="none"/>
                  <w10:anchorlock/>
                </v:shape>
                <o:OLEObject Type="Embed" ProgID="Visio.Drawing.15" ShapeID="_x0000_i1029" DrawAspect="Content" ObjectID="_1468075729" r:id="rId19">
                  <o:LockedField>false</o:LockedField>
                </o:OLEObject>
              </w:object>
            </w:r>
          </w:p>
          <w:p w14:paraId="4B89E091">
            <w:pPr>
              <w:pStyle w:val="44"/>
              <w:bidi w:val="0"/>
              <w:rPr>
                <w:rFonts w:hint="eastAsia"/>
                <w:color w:val="auto"/>
                <w:lang w:val="en-US" w:eastAsia="zh-CN"/>
              </w:rPr>
            </w:pPr>
            <w:r>
              <w:rPr>
                <w:rFonts w:hint="default"/>
                <w:color w:val="auto"/>
                <w:lang w:val="en-US" w:eastAsia="zh-CN"/>
              </w:rPr>
              <w:t>工艺流程与产</w:t>
            </w:r>
            <w:r>
              <w:rPr>
                <w:rFonts w:hint="eastAsia"/>
                <w:color w:val="auto"/>
                <w:lang w:val="en-US" w:eastAsia="zh-CN"/>
              </w:rPr>
              <w:t>污</w:t>
            </w:r>
            <w:r>
              <w:rPr>
                <w:rFonts w:hint="default"/>
                <w:color w:val="auto"/>
                <w:lang w:val="en-US" w:eastAsia="zh-CN"/>
              </w:rPr>
              <w:t>环节图</w:t>
            </w:r>
          </w:p>
          <w:p w14:paraId="6BED9233">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default"/>
                <w:bCs/>
                <w:color w:val="auto"/>
                <w:kern w:val="0"/>
                <w:lang w:val="en-US" w:eastAsia="zh-CN"/>
              </w:rPr>
            </w:pPr>
            <w:r>
              <w:rPr>
                <w:rFonts w:hint="eastAsia"/>
                <w:bCs/>
                <w:color w:val="auto"/>
                <w:kern w:val="0"/>
                <w:lang w:val="en-US" w:eastAsia="zh-CN"/>
              </w:rPr>
              <w:t>工艺流程概述：</w:t>
            </w:r>
          </w:p>
          <w:p w14:paraId="13DA600D">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default"/>
                <w:bCs/>
                <w:color w:val="auto"/>
                <w:kern w:val="0"/>
                <w:lang w:val="en-US" w:eastAsia="zh-CN"/>
              </w:rPr>
            </w:pPr>
            <w:r>
              <w:rPr>
                <w:rFonts w:hint="eastAsia"/>
                <w:bCs/>
                <w:color w:val="auto"/>
                <w:kern w:val="0"/>
                <w:lang w:val="en-US" w:eastAsia="zh-CN"/>
              </w:rPr>
              <w:t>（1）上料：人工</w:t>
            </w:r>
            <w:r>
              <w:rPr>
                <w:rFonts w:hint="eastAsia" w:ascii="Times New Roman" w:eastAsia="宋体"/>
                <w:bCs/>
                <w:color w:val="auto"/>
                <w:kern w:val="0"/>
                <w:lang w:val="en-US" w:eastAsia="zh-CN"/>
              </w:rPr>
              <w:t>将生产所需的POE表皮</w:t>
            </w:r>
            <w:r>
              <w:rPr>
                <w:rFonts w:hint="eastAsia"/>
                <w:bCs/>
                <w:color w:val="auto"/>
                <w:kern w:val="0"/>
                <w:lang w:val="en-US" w:eastAsia="zh-CN"/>
              </w:rPr>
              <w:t>放置于烘箱传送带上。</w:t>
            </w:r>
          </w:p>
          <w:p w14:paraId="7D743885">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（2）烘烤：在烘箱内260℃烘烤50-60s，烘箱采用油温机加热。此过程会产生烘烤废气G4-1，主要污染物为VOCs</w:t>
            </w:r>
            <w:r>
              <w:rPr>
                <w:rFonts w:hint="eastAsia" w:cs="Times New Roman"/>
                <w:color w:val="auto"/>
                <w:kern w:val="0"/>
                <w:sz w:val="24"/>
                <w:szCs w:val="24"/>
                <w:lang w:val="en-US" w:eastAsia="zh-CN"/>
              </w:rPr>
              <w:t>。</w:t>
            </w:r>
          </w:p>
          <w:p w14:paraId="3368451A">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bCs/>
                <w:color w:val="auto"/>
                <w:kern w:val="0"/>
                <w:lang w:val="en-US" w:eastAsia="zh-CN"/>
              </w:rPr>
            </w:pPr>
            <w:r>
              <w:rPr>
                <w:rFonts w:hint="eastAsia"/>
                <w:bCs/>
                <w:color w:val="auto"/>
                <w:kern w:val="0"/>
                <w:lang w:val="en-US" w:eastAsia="zh-CN"/>
              </w:rPr>
              <w:t>（3）吸塑成型：烘烤后的原料通过烘箱自带的传送装置送到吸塑模具上通过吸力使其吸附于模具表面，再冷却成型（模具使用冷水机降温），</w:t>
            </w:r>
            <w:r>
              <w:rPr>
                <w:rFonts w:hint="eastAsia" w:ascii="Times New Roman" w:eastAsia="宋体"/>
                <w:bCs/>
                <w:color w:val="auto"/>
                <w:kern w:val="0"/>
                <w:lang w:val="en-US" w:eastAsia="zh-CN"/>
              </w:rPr>
              <w:t>此过程会产生</w:t>
            </w:r>
            <w:r>
              <w:rPr>
                <w:rFonts w:hint="eastAsia"/>
                <w:bCs/>
                <w:color w:val="auto"/>
                <w:kern w:val="0"/>
                <w:lang w:val="en-US" w:eastAsia="zh-CN"/>
              </w:rPr>
              <w:t>吸塑成型废气G4-2、边角料S4-1、</w:t>
            </w:r>
            <w:r>
              <w:rPr>
                <w:rFonts w:hint="eastAsia" w:ascii="Times New Roman" w:eastAsia="宋体"/>
                <w:bCs/>
                <w:color w:val="auto"/>
                <w:kern w:val="0"/>
                <w:lang w:val="en-US" w:eastAsia="zh-CN"/>
              </w:rPr>
              <w:t>设备噪声N</w:t>
            </w:r>
            <w:r>
              <w:rPr>
                <w:rFonts w:hint="eastAsia"/>
                <w:bCs/>
                <w:color w:val="auto"/>
                <w:kern w:val="0"/>
                <w:lang w:val="en-US" w:eastAsia="zh-CN"/>
              </w:rPr>
              <w:t>4</w:t>
            </w:r>
            <w:r>
              <w:rPr>
                <w:rFonts w:hint="eastAsia" w:ascii="Times New Roman" w:eastAsia="宋体"/>
                <w:bCs/>
                <w:color w:val="auto"/>
                <w:kern w:val="0"/>
                <w:lang w:val="en-US" w:eastAsia="zh-CN"/>
              </w:rPr>
              <w:t>-1</w:t>
            </w:r>
            <w:r>
              <w:rPr>
                <w:rFonts w:hint="eastAsia"/>
                <w:bCs/>
                <w:color w:val="auto"/>
                <w:kern w:val="0"/>
                <w:lang w:val="en-US" w:eastAsia="zh-CN"/>
              </w:rPr>
              <w:t>，废气主要污染物为VOCs。</w:t>
            </w:r>
          </w:p>
          <w:p w14:paraId="1402CA80">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ascii="Times New Roman" w:eastAsia="宋体"/>
                <w:bCs/>
                <w:color w:val="auto"/>
                <w:kern w:val="0"/>
                <w:lang w:val="en-US" w:eastAsia="zh-CN"/>
              </w:rPr>
            </w:pPr>
            <w:r>
              <w:rPr>
                <w:rFonts w:hint="eastAsia"/>
                <w:bCs/>
                <w:color w:val="auto"/>
                <w:kern w:val="0"/>
                <w:lang w:val="en-US" w:eastAsia="zh-CN"/>
              </w:rPr>
              <w:t>（4）发泡：</w:t>
            </w:r>
            <w:r>
              <w:rPr>
                <w:rFonts w:hint="eastAsia" w:ascii="Times New Roman" w:eastAsia="宋体"/>
                <w:bCs/>
                <w:color w:val="auto"/>
                <w:kern w:val="0"/>
                <w:lang w:val="en-US" w:eastAsia="zh-CN"/>
              </w:rPr>
              <w:t>将</w:t>
            </w:r>
            <w:r>
              <w:rPr>
                <w:rFonts w:hint="eastAsia"/>
                <w:bCs/>
                <w:color w:val="auto"/>
                <w:kern w:val="0"/>
                <w:lang w:val="en-US" w:eastAsia="zh-CN"/>
              </w:rPr>
              <w:t>脱模剂涂抹在模具上，</w:t>
            </w:r>
            <w:r>
              <w:rPr>
                <w:rFonts w:hint="eastAsia" w:ascii="Times New Roman" w:eastAsia="宋体"/>
                <w:bCs/>
                <w:color w:val="auto"/>
                <w:kern w:val="0"/>
                <w:lang w:val="en-US" w:eastAsia="zh-CN"/>
              </w:rPr>
              <w:t>本项目发泡工序使用的发泡料由A料（组合聚醚多元醇）和B料（聚亚甲基聚亚苯基异氰酸酯）按照2:1的比例进行混合，通过液压管道与发泡机连接，发泡料由泵真空打入发泡机中使用，在发泡机中混合使用，无需搅拌。发泡机自带</w:t>
            </w:r>
            <w:r>
              <w:rPr>
                <w:rFonts w:hint="eastAsia"/>
                <w:bCs/>
                <w:color w:val="auto"/>
                <w:kern w:val="0"/>
                <w:lang w:val="en-US" w:eastAsia="zh-CN"/>
              </w:rPr>
              <w:t>水</w:t>
            </w:r>
            <w:r>
              <w:rPr>
                <w:rFonts w:hint="eastAsia" w:ascii="Times New Roman" w:eastAsia="宋体"/>
                <w:bCs/>
                <w:color w:val="auto"/>
                <w:kern w:val="0"/>
                <w:lang w:val="en-US" w:eastAsia="zh-CN"/>
              </w:rPr>
              <w:t>温机控制模具的发泡温度，发泡料组分反应产生二氧化碳，形成多孔泡沫塑料结构，在数秒内快速膨胀并固化成型。</w:t>
            </w:r>
            <w:r>
              <w:rPr>
                <w:rFonts w:hint="eastAsia"/>
                <w:bCs/>
                <w:color w:val="auto"/>
                <w:kern w:val="0"/>
                <w:lang w:val="en-US" w:eastAsia="zh-CN"/>
              </w:rPr>
              <w:t>水</w:t>
            </w:r>
            <w:r>
              <w:rPr>
                <w:rFonts w:hint="eastAsia" w:ascii="Times New Roman" w:eastAsia="宋体"/>
                <w:bCs/>
                <w:color w:val="auto"/>
                <w:kern w:val="0"/>
                <w:lang w:val="en-US" w:eastAsia="zh-CN"/>
              </w:rPr>
              <w:t>温机以水作为传热媒介电加热。水循环使用不外排</w:t>
            </w:r>
            <w:r>
              <w:rPr>
                <w:rFonts w:hint="eastAsia"/>
                <w:bCs/>
                <w:color w:val="auto"/>
                <w:kern w:val="0"/>
                <w:lang w:val="en-US" w:eastAsia="zh-CN"/>
              </w:rPr>
              <w:t>，此过程中会产生发泡废气G4-3、脱模废气G4-4及</w:t>
            </w:r>
            <w:r>
              <w:rPr>
                <w:rFonts w:hint="eastAsia" w:ascii="Times New Roman" w:eastAsia="宋体"/>
                <w:bCs/>
                <w:color w:val="auto"/>
                <w:kern w:val="0"/>
                <w:lang w:val="en-US" w:eastAsia="zh-CN"/>
              </w:rPr>
              <w:t>发泡机噪声N</w:t>
            </w:r>
            <w:r>
              <w:rPr>
                <w:rFonts w:hint="eastAsia"/>
                <w:bCs/>
                <w:color w:val="auto"/>
                <w:kern w:val="0"/>
                <w:lang w:val="en-US" w:eastAsia="zh-CN"/>
              </w:rPr>
              <w:t>4</w:t>
            </w:r>
            <w:r>
              <w:rPr>
                <w:rFonts w:hint="eastAsia" w:ascii="Times New Roman" w:eastAsia="宋体"/>
                <w:bCs/>
                <w:color w:val="auto"/>
                <w:kern w:val="0"/>
                <w:lang w:val="en-US" w:eastAsia="zh-CN"/>
              </w:rPr>
              <w:t>-2，废气主要污染物为VOCs、MDI</w:t>
            </w:r>
            <w:r>
              <w:rPr>
                <w:rFonts w:hint="eastAsia" w:eastAsia="宋体"/>
                <w:color w:val="auto"/>
                <w:lang w:eastAsia="zh-CN"/>
              </w:rPr>
              <w:t>（</w:t>
            </w:r>
            <w:r>
              <w:rPr>
                <w:rFonts w:hint="eastAsia" w:ascii="Times New Roman" w:eastAsia="宋体"/>
                <w:color w:val="auto"/>
                <w:lang w:val="en-US" w:eastAsia="zh-CN"/>
              </w:rPr>
              <w:t>来源于发泡B料中的游离MDI</w:t>
            </w:r>
            <w:r>
              <w:rPr>
                <w:rFonts w:hint="eastAsia" w:eastAsia="宋体"/>
                <w:color w:val="auto"/>
                <w:lang w:eastAsia="zh-CN"/>
              </w:rPr>
              <w:t>）</w:t>
            </w:r>
            <w:r>
              <w:rPr>
                <w:rFonts w:hint="eastAsia" w:ascii="Times New Roman" w:eastAsia="宋体"/>
                <w:bCs/>
                <w:color w:val="auto"/>
                <w:kern w:val="0"/>
                <w:lang w:val="en-US" w:eastAsia="zh-CN"/>
              </w:rPr>
              <w:t>。</w:t>
            </w:r>
          </w:p>
          <w:p w14:paraId="7EB49EEB">
            <w:pPr>
              <w:pStyle w:val="24"/>
              <w:rPr>
                <w:rFonts w:hint="default" w:ascii="Times New Roman" w:eastAsia="宋体"/>
                <w:bCs/>
                <w:color w:val="auto"/>
                <w:kern w:val="0"/>
                <w:lang w:val="en-US" w:eastAsia="zh-CN"/>
              </w:rPr>
            </w:pPr>
            <w:r>
              <w:rPr>
                <w:rFonts w:hint="eastAsia"/>
                <w:bCs/>
                <w:color w:val="auto"/>
                <w:kern w:val="0"/>
                <w:lang w:val="en-US" w:eastAsia="zh-CN"/>
              </w:rPr>
              <w:t>发泡工艺原理同上。</w:t>
            </w:r>
          </w:p>
          <w:p w14:paraId="2E79E390">
            <w:pPr>
              <w:keepNext w:val="0"/>
              <w:keepLines w:val="0"/>
              <w:pageBreakBefore w:val="0"/>
              <w:widowControl w:val="0"/>
              <w:numPr>
                <w:ilvl w:val="0"/>
                <w:numId w:val="0"/>
              </w:numPr>
              <w:kinsoku/>
              <w:wordWrap/>
              <w:overflowPunct/>
              <w:topLinePunct w:val="0"/>
              <w:autoSpaceDE/>
              <w:autoSpaceDN/>
              <w:bidi w:val="0"/>
              <w:adjustRightInd w:val="0"/>
              <w:snapToGrid/>
              <w:spacing w:line="440" w:lineRule="atLeast"/>
              <w:ind w:leftChars="0" w:firstLine="480" w:firstLineChars="200"/>
              <w:textAlignment w:val="auto"/>
              <w:rPr>
                <w:rFonts w:hint="eastAsia" w:ascii="Times New Roman" w:hAnsi="Times New Roman" w:eastAsia="宋体" w:cs="Times New Roman"/>
                <w:bCs/>
                <w:color w:val="auto"/>
                <w:kern w:val="0"/>
                <w:lang w:val="en-US" w:eastAsia="zh-CN"/>
              </w:rPr>
            </w:pPr>
            <w:r>
              <w:rPr>
                <w:rFonts w:hint="eastAsia" w:ascii="Times New Roman" w:hAnsi="Times New Roman" w:eastAsia="宋体" w:cs="Times New Roman"/>
                <w:bCs/>
                <w:color w:val="auto"/>
                <w:kern w:val="0"/>
                <w:lang w:val="en-US" w:eastAsia="zh-CN"/>
              </w:rPr>
              <w:t>（</w:t>
            </w:r>
            <w:r>
              <w:rPr>
                <w:rFonts w:hint="eastAsia" w:cs="Times New Roman"/>
                <w:bCs/>
                <w:color w:val="auto"/>
                <w:kern w:val="0"/>
                <w:lang w:val="en-US" w:eastAsia="zh-CN"/>
              </w:rPr>
              <w:t>5</w:t>
            </w:r>
            <w:r>
              <w:rPr>
                <w:rFonts w:hint="eastAsia" w:ascii="Times New Roman" w:hAnsi="Times New Roman" w:eastAsia="宋体" w:cs="Times New Roman"/>
                <w:bCs/>
                <w:color w:val="auto"/>
                <w:kern w:val="0"/>
                <w:lang w:val="en-US" w:eastAsia="zh-CN"/>
              </w:rPr>
              <w:t>）脱模：发泡后打开模具将泡沫制品取出，</w:t>
            </w:r>
            <w:r>
              <w:rPr>
                <w:rFonts w:hint="eastAsia" w:cs="Times New Roman"/>
                <w:bCs/>
                <w:color w:val="auto"/>
                <w:kern w:val="0"/>
                <w:lang w:val="en-US" w:eastAsia="zh-CN"/>
              </w:rPr>
              <w:t>此过程会</w:t>
            </w:r>
            <w:r>
              <w:rPr>
                <w:rFonts w:hint="eastAsia" w:ascii="Times New Roman" w:hAnsi="Times New Roman" w:eastAsia="宋体" w:cs="Times New Roman"/>
                <w:bCs/>
                <w:color w:val="auto"/>
                <w:kern w:val="0"/>
                <w:lang w:val="en-US" w:eastAsia="zh-CN"/>
              </w:rPr>
              <w:t>产生</w:t>
            </w:r>
            <w:r>
              <w:rPr>
                <w:rFonts w:hint="eastAsia" w:cs="Times New Roman"/>
                <w:bCs/>
                <w:color w:val="auto"/>
                <w:kern w:val="0"/>
                <w:lang w:val="en-US" w:eastAsia="zh-CN"/>
              </w:rPr>
              <w:t>边角料S</w:t>
            </w:r>
            <w:r>
              <w:rPr>
                <w:rFonts w:hint="eastAsia" w:ascii="Times New Roman" w:hAnsi="Times New Roman" w:eastAsia="宋体" w:cs="Times New Roman"/>
                <w:bCs/>
                <w:color w:val="auto"/>
                <w:kern w:val="0"/>
                <w:lang w:val="en-US" w:eastAsia="zh-CN"/>
              </w:rPr>
              <w:t>4-</w:t>
            </w:r>
            <w:r>
              <w:rPr>
                <w:rFonts w:hint="eastAsia" w:cs="Times New Roman"/>
                <w:bCs/>
                <w:color w:val="auto"/>
                <w:kern w:val="0"/>
                <w:lang w:val="en-US" w:eastAsia="zh-CN"/>
              </w:rPr>
              <w:t>1</w:t>
            </w:r>
            <w:r>
              <w:rPr>
                <w:rFonts w:hint="eastAsia" w:ascii="Times New Roman" w:hAnsi="Times New Roman" w:eastAsia="宋体" w:cs="Times New Roman"/>
                <w:bCs/>
                <w:color w:val="auto"/>
                <w:kern w:val="0"/>
                <w:lang w:val="en-US" w:eastAsia="zh-CN"/>
              </w:rPr>
              <w:t>。</w:t>
            </w:r>
          </w:p>
          <w:p w14:paraId="3EBFECBC">
            <w:pPr>
              <w:keepNext w:val="0"/>
              <w:keepLines w:val="0"/>
              <w:pageBreakBefore w:val="0"/>
              <w:widowControl w:val="0"/>
              <w:numPr>
                <w:ilvl w:val="0"/>
                <w:numId w:val="0"/>
              </w:numPr>
              <w:kinsoku/>
              <w:wordWrap/>
              <w:overflowPunct/>
              <w:topLinePunct w:val="0"/>
              <w:autoSpaceDE/>
              <w:autoSpaceDN/>
              <w:bidi w:val="0"/>
              <w:snapToGrid/>
              <w:spacing w:line="440" w:lineRule="atLeast"/>
              <w:ind w:firstLine="480" w:firstLineChars="200"/>
              <w:textAlignment w:val="auto"/>
              <w:rPr>
                <w:rFonts w:hint="eastAsia"/>
                <w:bCs/>
                <w:color w:val="auto"/>
                <w:kern w:val="0"/>
                <w:lang w:val="en-US" w:eastAsia="zh-CN"/>
              </w:rPr>
            </w:pPr>
            <w:r>
              <w:rPr>
                <w:rFonts w:hint="eastAsia"/>
                <w:bCs/>
                <w:color w:val="auto"/>
                <w:kern w:val="0"/>
                <w:lang w:val="en-US" w:eastAsia="zh-CN"/>
              </w:rPr>
              <w:t>（6）检验入库：</w:t>
            </w:r>
            <w:r>
              <w:rPr>
                <w:rFonts w:hint="eastAsia" w:ascii="Times New Roman" w:eastAsia="宋体"/>
                <w:bCs/>
                <w:color w:val="auto"/>
                <w:kern w:val="0"/>
                <w:lang w:val="en-US" w:eastAsia="zh-CN"/>
              </w:rPr>
              <w:t>经过人工检验产品气味性，合格的产品存入仓库待售</w:t>
            </w:r>
            <w:r>
              <w:rPr>
                <w:rFonts w:hint="eastAsia"/>
                <w:bCs/>
                <w:color w:val="auto"/>
                <w:kern w:val="0"/>
                <w:lang w:val="en-US" w:eastAsia="zh-CN"/>
              </w:rPr>
              <w:t>，此过程会产生不合格品S4-1。</w:t>
            </w:r>
          </w:p>
          <w:p w14:paraId="74A78075">
            <w:pPr>
              <w:pStyle w:val="24"/>
              <w:rPr>
                <w:rFonts w:hint="eastAsia" w:cs="Times New Roman"/>
                <w:color w:val="auto"/>
                <w:kern w:val="0"/>
                <w:sz w:val="24"/>
                <w:szCs w:val="24"/>
                <w:lang w:val="en-US" w:eastAsia="zh-CN"/>
              </w:rPr>
            </w:pPr>
            <w:r>
              <w:rPr>
                <w:rFonts w:hint="eastAsia" w:cs="Times New Roman"/>
                <w:color w:val="auto"/>
                <w:kern w:val="0"/>
                <w:sz w:val="24"/>
                <w:szCs w:val="24"/>
                <w:lang w:val="en-US" w:eastAsia="zh-CN"/>
              </w:rPr>
              <w:t>⑤底护板</w:t>
            </w:r>
          </w:p>
          <w:p w14:paraId="5AE0E671">
            <w:pPr>
              <w:pStyle w:val="24"/>
              <w:rPr>
                <w:rFonts w:hint="default" w:cs="Times New Roman"/>
                <w:color w:val="auto"/>
                <w:kern w:val="0"/>
                <w:sz w:val="24"/>
                <w:szCs w:val="24"/>
                <w:lang w:val="en-US" w:eastAsia="zh-CN"/>
              </w:rPr>
            </w:pPr>
            <w:r>
              <w:rPr>
                <w:rFonts w:hint="eastAsia" w:cs="Times New Roman"/>
                <w:color w:val="auto"/>
                <w:kern w:val="0"/>
                <w:sz w:val="24"/>
                <w:szCs w:val="24"/>
                <w:lang w:val="en-US" w:eastAsia="zh-CN"/>
              </w:rPr>
              <w:t>外购成品底护板，经分装打包后外售，此过程会产生废包装袋S5-1。</w:t>
            </w:r>
          </w:p>
          <w:p w14:paraId="26FDB358">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val="en-US" w:eastAsia="zh-CN"/>
              </w:rPr>
              <w:t>产污环节：</w:t>
            </w:r>
          </w:p>
          <w:p w14:paraId="456A8915">
            <w:pPr>
              <w:pStyle w:val="33"/>
              <w:keepNext w:val="0"/>
              <w:keepLines w:val="0"/>
              <w:pageBreakBefore w:val="0"/>
              <w:widowControl w:val="0"/>
              <w:numPr>
                <w:ilvl w:val="0"/>
                <w:numId w:val="0"/>
              </w:numPr>
              <w:kinsoku/>
              <w:wordWrap/>
              <w:overflowPunct/>
              <w:topLinePunct w:val="0"/>
              <w:autoSpaceDE/>
              <w:autoSpaceDN/>
              <w:bidi w:val="0"/>
              <w:adjustRightInd/>
              <w:snapToGrid/>
              <w:spacing w:after="0" w:line="440" w:lineRule="atLeast"/>
              <w:ind w:firstLine="480" w:firstLineChars="200"/>
              <w:textAlignment w:val="auto"/>
              <w:rPr>
                <w:rFonts w:hint="default" w:ascii="Times New Roman" w:hAnsi="Times New Roman" w:eastAsia="宋体" w:cs="Times New Roman"/>
                <w:bCs/>
                <w:color w:val="auto"/>
                <w:sz w:val="24"/>
                <w:szCs w:val="24"/>
                <w:lang w:eastAsia="zh-CN"/>
              </w:rPr>
            </w:pPr>
            <w:r>
              <w:rPr>
                <w:rFonts w:hint="default" w:ascii="Times New Roman" w:hAnsi="Times New Roman" w:eastAsia="宋体" w:cs="Times New Roman"/>
                <w:bCs/>
                <w:color w:val="auto"/>
                <w:sz w:val="24"/>
                <w:szCs w:val="24"/>
                <w:lang w:eastAsia="zh-CN"/>
              </w:rPr>
              <w:t>通过对生产工艺及生产过程分析可知，本项目主要的产污环节如下：</w:t>
            </w:r>
          </w:p>
          <w:p w14:paraId="7F4472A1">
            <w:pPr>
              <w:pStyle w:val="54"/>
              <w:numPr>
                <w:ilvl w:val="4"/>
                <w:numId w:val="1"/>
              </w:numPr>
              <w:bidi w:val="0"/>
              <w:rPr>
                <w:rFonts w:hint="default"/>
                <w:color w:val="auto"/>
                <w:lang w:val="en-US" w:eastAsia="zh-CN"/>
              </w:rPr>
            </w:pPr>
            <w:r>
              <w:rPr>
                <w:rFonts w:hint="eastAsia"/>
                <w:color w:val="auto"/>
                <w:lang w:val="en-US" w:eastAsia="zh-CN"/>
              </w:rPr>
              <w:t>产污环节及处理方式一览表</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51" w:type="dxa"/>
                <w:bottom w:w="0" w:type="dxa"/>
                <w:right w:w="51" w:type="dxa"/>
              </w:tblCellMar>
            </w:tblPr>
            <w:tblGrid>
              <w:gridCol w:w="559"/>
              <w:gridCol w:w="1442"/>
              <w:gridCol w:w="1163"/>
              <w:gridCol w:w="1210"/>
              <w:gridCol w:w="1855"/>
              <w:gridCol w:w="1583"/>
            </w:tblGrid>
            <w:tr w14:paraId="1A1CC42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noWrap w:val="0"/>
                  <w:vAlign w:val="center"/>
                </w:tcPr>
                <w:p w14:paraId="3888424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类别</w:t>
                  </w:r>
                </w:p>
              </w:tc>
              <w:tc>
                <w:tcPr>
                  <w:tcW w:w="1442" w:type="dxa"/>
                  <w:noWrap w:val="0"/>
                  <w:vAlign w:val="center"/>
                </w:tcPr>
                <w:p w14:paraId="0D2D0D2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污染物</w:t>
                  </w:r>
                </w:p>
              </w:tc>
              <w:tc>
                <w:tcPr>
                  <w:tcW w:w="1163" w:type="dxa"/>
                  <w:noWrap w:val="0"/>
                  <w:vAlign w:val="center"/>
                </w:tcPr>
                <w:p w14:paraId="3A9135B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lang w:val="en-US" w:eastAsia="zh-CN"/>
                    </w:rPr>
                  </w:pPr>
                  <w:r>
                    <w:rPr>
                      <w:rFonts w:hint="eastAsia"/>
                      <w:color w:val="auto"/>
                      <w:lang w:val="en-US" w:eastAsia="zh-CN"/>
                    </w:rPr>
                    <w:t>产污环节</w:t>
                  </w:r>
                </w:p>
              </w:tc>
              <w:tc>
                <w:tcPr>
                  <w:tcW w:w="1210" w:type="dxa"/>
                  <w:noWrap w:val="0"/>
                  <w:vAlign w:val="center"/>
                </w:tcPr>
                <w:p w14:paraId="2B0DCFA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val="en-US" w:eastAsia="zh-CN"/>
                    </w:rPr>
                    <w:t>排放方式</w:t>
                  </w:r>
                </w:p>
              </w:tc>
              <w:tc>
                <w:tcPr>
                  <w:tcW w:w="1855" w:type="dxa"/>
                  <w:noWrap w:val="0"/>
                  <w:vAlign w:val="center"/>
                </w:tcPr>
                <w:p w14:paraId="74165BD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eastAsia="zh-CN"/>
                    </w:rPr>
                  </w:pPr>
                  <w:r>
                    <w:rPr>
                      <w:rFonts w:hint="eastAsia"/>
                      <w:color w:val="auto"/>
                      <w:lang w:val="en-US" w:eastAsia="zh-CN"/>
                    </w:rPr>
                    <w:t>治理措施</w:t>
                  </w:r>
                </w:p>
              </w:tc>
              <w:tc>
                <w:tcPr>
                  <w:tcW w:w="1583" w:type="dxa"/>
                  <w:noWrap w:val="0"/>
                  <w:vAlign w:val="center"/>
                </w:tcPr>
                <w:p w14:paraId="2B6743E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排放去向</w:t>
                  </w:r>
                </w:p>
              </w:tc>
            </w:tr>
            <w:tr w14:paraId="6AB85B9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restart"/>
                  <w:noWrap w:val="0"/>
                  <w:vAlign w:val="center"/>
                </w:tcPr>
                <w:p w14:paraId="5A756F9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废气</w:t>
                  </w:r>
                </w:p>
              </w:tc>
              <w:tc>
                <w:tcPr>
                  <w:tcW w:w="0" w:type="auto"/>
                  <w:gridSpan w:val="5"/>
                  <w:noWrap w:val="0"/>
                  <w:vAlign w:val="center"/>
                </w:tcPr>
                <w:p w14:paraId="588291D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一、</w:t>
                  </w:r>
                  <w:r>
                    <w:rPr>
                      <w:rFonts w:hint="default"/>
                      <w:color w:val="auto"/>
                      <w:lang w:val="en-US" w:eastAsia="zh-CN"/>
                    </w:rPr>
                    <w:t>备胎舱隔音垫/后地板隔音垫</w:t>
                  </w:r>
                </w:p>
              </w:tc>
            </w:tr>
            <w:tr w14:paraId="668C21A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710DDB2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721B4EF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VOCs、乙醛</w:t>
                  </w:r>
                  <w:r>
                    <w:rPr>
                      <w:rFonts w:hint="eastAsia"/>
                      <w:color w:val="auto"/>
                      <w:lang w:val="en-US" w:eastAsia="zh-CN"/>
                    </w:rPr>
                    <w:t>、臭气浓度</w:t>
                  </w:r>
                </w:p>
              </w:tc>
              <w:tc>
                <w:tcPr>
                  <w:tcW w:w="1163" w:type="dxa"/>
                  <w:noWrap w:val="0"/>
                  <w:vAlign w:val="center"/>
                </w:tcPr>
                <w:p w14:paraId="5528932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烘烤</w:t>
                  </w:r>
                </w:p>
              </w:tc>
              <w:tc>
                <w:tcPr>
                  <w:tcW w:w="1210" w:type="dxa"/>
                  <w:noWrap w:val="0"/>
                  <w:vAlign w:val="center"/>
                </w:tcPr>
                <w:p w14:paraId="589C2D9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有组织</w:t>
                  </w:r>
                </w:p>
              </w:tc>
              <w:tc>
                <w:tcPr>
                  <w:tcW w:w="1855" w:type="dxa"/>
                  <w:vMerge w:val="restart"/>
                  <w:noWrap w:val="0"/>
                  <w:vAlign w:val="center"/>
                </w:tcPr>
                <w:p w14:paraId="7909FF3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集气罩收集+“</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p>
              </w:tc>
              <w:tc>
                <w:tcPr>
                  <w:tcW w:w="1583" w:type="dxa"/>
                  <w:vMerge w:val="restart"/>
                  <w:noWrap w:val="0"/>
                  <w:vAlign w:val="center"/>
                </w:tcPr>
                <w:p w14:paraId="6B47460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15米排气筒（DA001）排放</w:t>
                  </w:r>
                </w:p>
              </w:tc>
            </w:tr>
            <w:tr w14:paraId="45A00B9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4EF1DBB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382E513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r>
                    <w:rPr>
                      <w:rFonts w:hint="eastAsia" w:ascii="Times New Roman" w:eastAsia="宋体"/>
                      <w:color w:val="auto"/>
                      <w:lang w:val="en-US" w:eastAsia="zh-CN"/>
                    </w:rPr>
                    <w:t>VOCs、乙醛、臭气浓度</w:t>
                  </w:r>
                </w:p>
              </w:tc>
              <w:tc>
                <w:tcPr>
                  <w:tcW w:w="1163" w:type="dxa"/>
                  <w:noWrap w:val="0"/>
                  <w:vAlign w:val="center"/>
                </w:tcPr>
                <w:p w14:paraId="296D955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冷压成型</w:t>
                  </w:r>
                </w:p>
              </w:tc>
              <w:tc>
                <w:tcPr>
                  <w:tcW w:w="1210" w:type="dxa"/>
                  <w:noWrap w:val="0"/>
                  <w:vAlign w:val="center"/>
                </w:tcPr>
                <w:p w14:paraId="13F2629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continue"/>
                  <w:noWrap w:val="0"/>
                  <w:vAlign w:val="center"/>
                </w:tcPr>
                <w:p w14:paraId="6C894C4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741F67F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p>
              </w:tc>
            </w:tr>
            <w:tr w14:paraId="196D09D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3850082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0988528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VOCs、MDI</w:t>
                  </w:r>
                  <w:r>
                    <w:rPr>
                      <w:rFonts w:hint="eastAsia"/>
                      <w:color w:val="auto"/>
                      <w:lang w:val="en-US" w:eastAsia="zh-CN"/>
                    </w:rPr>
                    <w:t>、臭气浓度</w:t>
                  </w:r>
                </w:p>
              </w:tc>
              <w:tc>
                <w:tcPr>
                  <w:tcW w:w="1163" w:type="dxa"/>
                  <w:noWrap w:val="0"/>
                  <w:vAlign w:val="center"/>
                </w:tcPr>
                <w:p w14:paraId="41D1441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发泡、脱模</w:t>
                  </w:r>
                </w:p>
              </w:tc>
              <w:tc>
                <w:tcPr>
                  <w:tcW w:w="1210" w:type="dxa"/>
                  <w:noWrap w:val="0"/>
                  <w:vAlign w:val="center"/>
                </w:tcPr>
                <w:p w14:paraId="33B74DE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continue"/>
                  <w:noWrap w:val="0"/>
                  <w:vAlign w:val="center"/>
                </w:tcPr>
                <w:p w14:paraId="4936D4D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7224833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69C1C3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5DAEAEC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0" w:type="auto"/>
                  <w:gridSpan w:val="5"/>
                  <w:shd w:val="clear" w:color="auto" w:fill="auto"/>
                  <w:noWrap w:val="0"/>
                  <w:vAlign w:val="center"/>
                </w:tcPr>
                <w:p w14:paraId="73CA0CD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二、前围内隔音垫</w:t>
                  </w:r>
                </w:p>
              </w:tc>
            </w:tr>
            <w:tr w14:paraId="381F29F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4739A6F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5C31693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VOCs、臭气浓度</w:t>
                  </w:r>
                </w:p>
              </w:tc>
              <w:tc>
                <w:tcPr>
                  <w:tcW w:w="1163" w:type="dxa"/>
                  <w:noWrap w:val="0"/>
                  <w:vAlign w:val="center"/>
                </w:tcPr>
                <w:p w14:paraId="1FAC206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烘烤</w:t>
                  </w:r>
                </w:p>
              </w:tc>
              <w:tc>
                <w:tcPr>
                  <w:tcW w:w="1210" w:type="dxa"/>
                  <w:noWrap w:val="0"/>
                  <w:vAlign w:val="center"/>
                </w:tcPr>
                <w:p w14:paraId="24A820F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restart"/>
                  <w:noWrap w:val="0"/>
                  <w:vAlign w:val="center"/>
                </w:tcPr>
                <w:p w14:paraId="185CDCD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集气罩收集+“</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p>
              </w:tc>
              <w:tc>
                <w:tcPr>
                  <w:tcW w:w="1583" w:type="dxa"/>
                  <w:vMerge w:val="restart"/>
                  <w:noWrap w:val="0"/>
                  <w:vAlign w:val="center"/>
                </w:tcPr>
                <w:p w14:paraId="3E65EF0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15米排气筒（DA001）排放</w:t>
                  </w:r>
                </w:p>
              </w:tc>
            </w:tr>
            <w:tr w14:paraId="4F84DD1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7701FB5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0B6BA0F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r>
                    <w:rPr>
                      <w:rFonts w:hint="eastAsia" w:ascii="Times New Roman" w:eastAsia="宋体"/>
                      <w:color w:val="auto"/>
                      <w:lang w:val="en-US" w:eastAsia="zh-CN"/>
                    </w:rPr>
                    <w:t>VOCs、臭气浓度</w:t>
                  </w:r>
                </w:p>
              </w:tc>
              <w:tc>
                <w:tcPr>
                  <w:tcW w:w="1163" w:type="dxa"/>
                  <w:noWrap w:val="0"/>
                  <w:vAlign w:val="center"/>
                </w:tcPr>
                <w:p w14:paraId="52115DB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吸塑成型</w:t>
                  </w:r>
                </w:p>
              </w:tc>
              <w:tc>
                <w:tcPr>
                  <w:tcW w:w="1210" w:type="dxa"/>
                  <w:noWrap w:val="0"/>
                  <w:vAlign w:val="center"/>
                </w:tcPr>
                <w:p w14:paraId="74A0BCB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有组织</w:t>
                  </w:r>
                </w:p>
              </w:tc>
              <w:tc>
                <w:tcPr>
                  <w:tcW w:w="1855" w:type="dxa"/>
                  <w:vMerge w:val="continue"/>
                  <w:noWrap w:val="0"/>
                  <w:vAlign w:val="center"/>
                </w:tcPr>
                <w:p w14:paraId="3B989F3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16A82BD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p>
              </w:tc>
            </w:tr>
            <w:tr w14:paraId="5A95379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7927DDA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2B2826E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VOCs、MDI、臭气浓度</w:t>
                  </w:r>
                </w:p>
              </w:tc>
              <w:tc>
                <w:tcPr>
                  <w:tcW w:w="1163" w:type="dxa"/>
                  <w:noWrap w:val="0"/>
                  <w:vAlign w:val="center"/>
                </w:tcPr>
                <w:p w14:paraId="52D7A4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发泡、脱模</w:t>
                  </w:r>
                </w:p>
              </w:tc>
              <w:tc>
                <w:tcPr>
                  <w:tcW w:w="1210" w:type="dxa"/>
                  <w:noWrap w:val="0"/>
                  <w:vAlign w:val="center"/>
                </w:tcPr>
                <w:p w14:paraId="431AA31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continue"/>
                  <w:noWrap w:val="0"/>
                  <w:vAlign w:val="center"/>
                </w:tcPr>
                <w:p w14:paraId="51C76B9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5F09AA6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2D8190B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7F1C5F0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12FDEA1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VOCs</w:t>
                  </w:r>
                </w:p>
              </w:tc>
              <w:tc>
                <w:tcPr>
                  <w:tcW w:w="1163" w:type="dxa"/>
                  <w:noWrap w:val="0"/>
                  <w:vAlign w:val="center"/>
                </w:tcPr>
                <w:p w14:paraId="521075B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附件安装</w:t>
                  </w:r>
                </w:p>
              </w:tc>
              <w:tc>
                <w:tcPr>
                  <w:tcW w:w="1210" w:type="dxa"/>
                  <w:noWrap w:val="0"/>
                  <w:vAlign w:val="center"/>
                </w:tcPr>
                <w:p w14:paraId="3129A1F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无组织</w:t>
                  </w:r>
                </w:p>
              </w:tc>
              <w:tc>
                <w:tcPr>
                  <w:tcW w:w="1855" w:type="dxa"/>
                  <w:noWrap w:val="0"/>
                  <w:vAlign w:val="center"/>
                </w:tcPr>
                <w:p w14:paraId="4811372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车间密闭</w:t>
                  </w:r>
                </w:p>
              </w:tc>
              <w:tc>
                <w:tcPr>
                  <w:tcW w:w="1583" w:type="dxa"/>
                  <w:noWrap w:val="0"/>
                  <w:vAlign w:val="center"/>
                </w:tcPr>
                <w:p w14:paraId="72D5F44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大气</w:t>
                  </w:r>
                </w:p>
              </w:tc>
            </w:tr>
            <w:tr w14:paraId="6282A08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33CB004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0" w:type="auto"/>
                  <w:gridSpan w:val="5"/>
                  <w:noWrap w:val="0"/>
                  <w:vAlign w:val="center"/>
                </w:tcPr>
                <w:p w14:paraId="73156AB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三、</w:t>
                  </w:r>
                  <w:r>
                    <w:rPr>
                      <w:rFonts w:hint="eastAsia" w:ascii="Times New Roman" w:eastAsia="宋体"/>
                      <w:color w:val="auto"/>
                      <w:lang w:val="en-US" w:eastAsia="zh-CN"/>
                    </w:rPr>
                    <w:t>发动机罩隔热垫本体、前围外隔热垫及前围外上部隔热垫</w:t>
                  </w:r>
                </w:p>
              </w:tc>
            </w:tr>
            <w:tr w14:paraId="305A391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6637C4F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40004E2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VOCs、乙醛、臭气浓度</w:t>
                  </w:r>
                </w:p>
              </w:tc>
              <w:tc>
                <w:tcPr>
                  <w:tcW w:w="1163" w:type="dxa"/>
                  <w:noWrap w:val="0"/>
                  <w:vAlign w:val="center"/>
                </w:tcPr>
                <w:p w14:paraId="5AC28D4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热压成型</w:t>
                  </w:r>
                </w:p>
              </w:tc>
              <w:tc>
                <w:tcPr>
                  <w:tcW w:w="1210" w:type="dxa"/>
                  <w:noWrap w:val="0"/>
                  <w:vAlign w:val="center"/>
                </w:tcPr>
                <w:p w14:paraId="4EE9F8A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shd w:val="clear" w:color="auto" w:fill="auto"/>
                  <w:noWrap w:val="0"/>
                  <w:vAlign w:val="center"/>
                </w:tcPr>
                <w:p w14:paraId="08868A6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集气罩收集+“</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p>
              </w:tc>
              <w:tc>
                <w:tcPr>
                  <w:tcW w:w="1583" w:type="dxa"/>
                  <w:noWrap w:val="0"/>
                  <w:vAlign w:val="center"/>
                </w:tcPr>
                <w:p w14:paraId="3853BB5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15米排气筒（DA001）排放</w:t>
                  </w:r>
                </w:p>
              </w:tc>
            </w:tr>
            <w:tr w14:paraId="34C6836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42661B3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0" w:type="auto"/>
                  <w:gridSpan w:val="5"/>
                  <w:noWrap w:val="0"/>
                  <w:vAlign w:val="center"/>
                </w:tcPr>
                <w:p w14:paraId="1BDC0E6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四、行李舱轮罩左/右隔音垫</w:t>
                  </w:r>
                </w:p>
              </w:tc>
            </w:tr>
            <w:tr w14:paraId="7D2DC00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3A50FB4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1AD3440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VOCs</w:t>
                  </w:r>
                  <w:r>
                    <w:rPr>
                      <w:rFonts w:hint="eastAsia" w:ascii="Times New Roman" w:eastAsia="宋体"/>
                      <w:color w:val="auto"/>
                      <w:lang w:val="en-US" w:eastAsia="zh-CN"/>
                    </w:rPr>
                    <w:t>、臭气浓度</w:t>
                  </w:r>
                </w:p>
              </w:tc>
              <w:tc>
                <w:tcPr>
                  <w:tcW w:w="1163" w:type="dxa"/>
                  <w:noWrap w:val="0"/>
                  <w:vAlign w:val="center"/>
                </w:tcPr>
                <w:p w14:paraId="02CC74B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烘烤</w:t>
                  </w:r>
                </w:p>
              </w:tc>
              <w:tc>
                <w:tcPr>
                  <w:tcW w:w="1210" w:type="dxa"/>
                  <w:noWrap w:val="0"/>
                  <w:vAlign w:val="center"/>
                </w:tcPr>
                <w:p w14:paraId="3A6D0C4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restart"/>
                  <w:noWrap w:val="0"/>
                  <w:vAlign w:val="center"/>
                </w:tcPr>
                <w:p w14:paraId="4A203C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集气罩收集+“</w:t>
                  </w:r>
                  <w:r>
                    <w:rPr>
                      <w:rFonts w:hint="eastAsia" w:cs="Times New Roman"/>
                      <w:b w:val="0"/>
                      <w:bCs w:val="0"/>
                      <w:color w:val="auto"/>
                      <w:sz w:val="21"/>
                      <w:szCs w:val="21"/>
                      <w:highlight w:val="none"/>
                      <w:lang w:val="en-US" w:eastAsia="zh-CN"/>
                    </w:rPr>
                    <w:t>活性炭吸附-脱附-RCO</w:t>
                  </w:r>
                  <w:r>
                    <w:rPr>
                      <w:rFonts w:hint="eastAsia"/>
                      <w:color w:val="auto"/>
                      <w:lang w:val="en-US" w:eastAsia="zh-CN"/>
                    </w:rPr>
                    <w:t>”</w:t>
                  </w:r>
                </w:p>
              </w:tc>
              <w:tc>
                <w:tcPr>
                  <w:tcW w:w="1583" w:type="dxa"/>
                  <w:vMerge w:val="restart"/>
                  <w:noWrap w:val="0"/>
                  <w:vAlign w:val="center"/>
                </w:tcPr>
                <w:p w14:paraId="09AF725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15米排气筒（DA001）排放</w:t>
                  </w:r>
                </w:p>
              </w:tc>
            </w:tr>
            <w:tr w14:paraId="4BE4C6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5C34E5C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2C6BCC0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VOCs、臭气浓度</w:t>
                  </w:r>
                </w:p>
              </w:tc>
              <w:tc>
                <w:tcPr>
                  <w:tcW w:w="1163" w:type="dxa"/>
                  <w:noWrap w:val="0"/>
                  <w:vAlign w:val="center"/>
                </w:tcPr>
                <w:p w14:paraId="78C962E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吸塑成型</w:t>
                  </w:r>
                </w:p>
              </w:tc>
              <w:tc>
                <w:tcPr>
                  <w:tcW w:w="1210" w:type="dxa"/>
                  <w:noWrap w:val="0"/>
                  <w:vAlign w:val="center"/>
                </w:tcPr>
                <w:p w14:paraId="030BD0E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有组织</w:t>
                  </w:r>
                </w:p>
              </w:tc>
              <w:tc>
                <w:tcPr>
                  <w:tcW w:w="1855" w:type="dxa"/>
                  <w:vMerge w:val="continue"/>
                  <w:noWrap w:val="0"/>
                  <w:vAlign w:val="center"/>
                </w:tcPr>
                <w:p w14:paraId="1000B7A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3B2DCD3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p>
              </w:tc>
            </w:tr>
            <w:tr w14:paraId="5991DA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4EFE655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5477088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VOCs、MDI、臭气浓度</w:t>
                  </w:r>
                </w:p>
              </w:tc>
              <w:tc>
                <w:tcPr>
                  <w:tcW w:w="1163" w:type="dxa"/>
                  <w:noWrap w:val="0"/>
                  <w:vAlign w:val="center"/>
                </w:tcPr>
                <w:p w14:paraId="3E80205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发泡、脱模</w:t>
                  </w:r>
                </w:p>
              </w:tc>
              <w:tc>
                <w:tcPr>
                  <w:tcW w:w="1210" w:type="dxa"/>
                  <w:noWrap w:val="0"/>
                  <w:vAlign w:val="center"/>
                </w:tcPr>
                <w:p w14:paraId="52201B6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ascii="Times New Roman" w:eastAsia="宋体"/>
                      <w:color w:val="auto"/>
                      <w:lang w:val="en-US" w:eastAsia="zh-CN"/>
                    </w:rPr>
                    <w:t>有组织</w:t>
                  </w:r>
                </w:p>
              </w:tc>
              <w:tc>
                <w:tcPr>
                  <w:tcW w:w="1855" w:type="dxa"/>
                  <w:vMerge w:val="continue"/>
                  <w:noWrap w:val="0"/>
                  <w:vAlign w:val="center"/>
                </w:tcPr>
                <w:p w14:paraId="364B9D7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noWrap w:val="0"/>
                  <w:vAlign w:val="center"/>
                </w:tcPr>
                <w:p w14:paraId="55321F1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0AB626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restart"/>
                  <w:noWrap w:val="0"/>
                  <w:vAlign w:val="center"/>
                </w:tcPr>
                <w:p w14:paraId="6ACEFAC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废水</w:t>
                  </w:r>
                </w:p>
              </w:tc>
              <w:tc>
                <w:tcPr>
                  <w:tcW w:w="1442" w:type="dxa"/>
                  <w:shd w:val="clear" w:color="auto" w:fill="auto"/>
                  <w:noWrap w:val="0"/>
                  <w:vAlign w:val="center"/>
                </w:tcPr>
                <w:p w14:paraId="62AC1EA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车间清洗废水</w:t>
                  </w:r>
                </w:p>
              </w:tc>
              <w:tc>
                <w:tcPr>
                  <w:tcW w:w="1163" w:type="dxa"/>
                  <w:noWrap w:val="0"/>
                  <w:vAlign w:val="center"/>
                </w:tcPr>
                <w:p w14:paraId="1DDA468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车间清洗</w:t>
                  </w:r>
                </w:p>
              </w:tc>
              <w:tc>
                <w:tcPr>
                  <w:tcW w:w="1210" w:type="dxa"/>
                  <w:noWrap w:val="0"/>
                  <w:vAlign w:val="center"/>
                </w:tcPr>
                <w:p w14:paraId="4B60D2C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间断</w:t>
                  </w:r>
                </w:p>
              </w:tc>
              <w:tc>
                <w:tcPr>
                  <w:tcW w:w="1855" w:type="dxa"/>
                  <w:noWrap w:val="0"/>
                  <w:vAlign w:val="center"/>
                </w:tcPr>
                <w:p w14:paraId="5DC186E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沉淀池沉淀后回用</w:t>
                  </w:r>
                </w:p>
              </w:tc>
              <w:tc>
                <w:tcPr>
                  <w:tcW w:w="1583" w:type="dxa"/>
                  <w:noWrap w:val="0"/>
                  <w:vAlign w:val="center"/>
                </w:tcPr>
                <w:p w14:paraId="3509AD7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2E13CE1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750FD07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5914CA5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冷水机排水</w:t>
                  </w:r>
                </w:p>
              </w:tc>
              <w:tc>
                <w:tcPr>
                  <w:tcW w:w="1163" w:type="dxa"/>
                  <w:noWrap w:val="0"/>
                  <w:vAlign w:val="center"/>
                </w:tcPr>
                <w:p w14:paraId="31FEE37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冷水机排水</w:t>
                  </w:r>
                </w:p>
              </w:tc>
              <w:tc>
                <w:tcPr>
                  <w:tcW w:w="1210" w:type="dxa"/>
                  <w:noWrap w:val="0"/>
                  <w:vAlign w:val="center"/>
                </w:tcPr>
                <w:p w14:paraId="042FBBD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间断</w:t>
                  </w:r>
                </w:p>
              </w:tc>
              <w:tc>
                <w:tcPr>
                  <w:tcW w:w="1855" w:type="dxa"/>
                  <w:noWrap w:val="0"/>
                  <w:vAlign w:val="center"/>
                </w:tcPr>
                <w:p w14:paraId="605D3C8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用于车间地面清洗</w:t>
                  </w:r>
                </w:p>
              </w:tc>
              <w:tc>
                <w:tcPr>
                  <w:tcW w:w="1583" w:type="dxa"/>
                  <w:noWrap w:val="0"/>
                  <w:vAlign w:val="center"/>
                </w:tcPr>
                <w:p w14:paraId="2EF5AD5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3660650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4BDBF26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4E4B0B9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水切割机排水</w:t>
                  </w:r>
                </w:p>
              </w:tc>
              <w:tc>
                <w:tcPr>
                  <w:tcW w:w="1163" w:type="dxa"/>
                  <w:noWrap w:val="0"/>
                  <w:vAlign w:val="center"/>
                </w:tcPr>
                <w:p w14:paraId="12AD3EE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水切割</w:t>
                  </w:r>
                </w:p>
              </w:tc>
              <w:tc>
                <w:tcPr>
                  <w:tcW w:w="1210" w:type="dxa"/>
                  <w:noWrap w:val="0"/>
                  <w:vAlign w:val="center"/>
                </w:tcPr>
                <w:p w14:paraId="6AB6FA9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间断</w:t>
                  </w:r>
                </w:p>
              </w:tc>
              <w:tc>
                <w:tcPr>
                  <w:tcW w:w="1855" w:type="dxa"/>
                  <w:noWrap w:val="0"/>
                  <w:vAlign w:val="center"/>
                </w:tcPr>
                <w:p w14:paraId="08E5F7B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回用于水切割系统</w:t>
                  </w:r>
                </w:p>
              </w:tc>
              <w:tc>
                <w:tcPr>
                  <w:tcW w:w="1583" w:type="dxa"/>
                  <w:noWrap w:val="0"/>
                  <w:vAlign w:val="center"/>
                </w:tcPr>
                <w:p w14:paraId="11842A6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55F8E2B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0D2DC6C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442" w:type="dxa"/>
                  <w:shd w:val="clear" w:color="auto" w:fill="auto"/>
                  <w:noWrap w:val="0"/>
                  <w:vAlign w:val="center"/>
                </w:tcPr>
                <w:p w14:paraId="16A1166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生活废水</w:t>
                  </w:r>
                </w:p>
              </w:tc>
              <w:tc>
                <w:tcPr>
                  <w:tcW w:w="1163" w:type="dxa"/>
                  <w:noWrap w:val="0"/>
                  <w:vAlign w:val="center"/>
                </w:tcPr>
                <w:p w14:paraId="11007D0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职工生活</w:t>
                  </w:r>
                </w:p>
              </w:tc>
              <w:tc>
                <w:tcPr>
                  <w:tcW w:w="1210" w:type="dxa"/>
                  <w:noWrap w:val="0"/>
                  <w:vAlign w:val="center"/>
                </w:tcPr>
                <w:p w14:paraId="497DFE5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eastAsia="宋体"/>
                      <w:color w:val="auto"/>
                      <w:lang w:val="en-US" w:eastAsia="zh-CN"/>
                    </w:rPr>
                  </w:pPr>
                  <w:r>
                    <w:rPr>
                      <w:rFonts w:hint="eastAsia" w:ascii="Times New Roman" w:eastAsia="宋体"/>
                      <w:color w:val="auto"/>
                      <w:lang w:val="en-US" w:eastAsia="zh-CN"/>
                    </w:rPr>
                    <w:t>间断</w:t>
                  </w:r>
                </w:p>
              </w:tc>
              <w:tc>
                <w:tcPr>
                  <w:tcW w:w="1855" w:type="dxa"/>
                  <w:noWrap w:val="0"/>
                  <w:vAlign w:val="center"/>
                </w:tcPr>
                <w:p w14:paraId="5B67298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化粪池</w:t>
                  </w:r>
                </w:p>
              </w:tc>
              <w:tc>
                <w:tcPr>
                  <w:tcW w:w="1583" w:type="dxa"/>
                  <w:noWrap w:val="0"/>
                  <w:vAlign w:val="center"/>
                </w:tcPr>
                <w:p w14:paraId="08C4CD7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通过市政污水管网排入淄博市利民净化水有限公司</w:t>
                  </w:r>
                </w:p>
              </w:tc>
            </w:tr>
            <w:tr w14:paraId="2CC5F54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restart"/>
                  <w:noWrap w:val="0"/>
                  <w:vAlign w:val="center"/>
                </w:tcPr>
                <w:p w14:paraId="462E6D30">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r>
                    <w:rPr>
                      <w:color w:val="auto"/>
                    </w:rPr>
                    <w:t>噪声</w:t>
                  </w:r>
                </w:p>
              </w:tc>
              <w:tc>
                <w:tcPr>
                  <w:tcW w:w="1442" w:type="dxa"/>
                  <w:shd w:val="clear" w:color="auto" w:fill="auto"/>
                  <w:noWrap w:val="0"/>
                  <w:vAlign w:val="center"/>
                </w:tcPr>
                <w:p w14:paraId="04042EB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液压机噪声</w:t>
                  </w:r>
                </w:p>
              </w:tc>
              <w:tc>
                <w:tcPr>
                  <w:tcW w:w="1163" w:type="dxa"/>
                  <w:shd w:val="clear" w:color="auto" w:fill="auto"/>
                  <w:noWrap w:val="0"/>
                  <w:vAlign w:val="center"/>
                </w:tcPr>
                <w:p w14:paraId="64A6922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压力成型</w:t>
                  </w:r>
                </w:p>
              </w:tc>
              <w:tc>
                <w:tcPr>
                  <w:tcW w:w="1210" w:type="dxa"/>
                  <w:shd w:val="clear" w:color="auto" w:fill="auto"/>
                  <w:noWrap w:val="0"/>
                  <w:vAlign w:val="center"/>
                </w:tcPr>
                <w:p w14:paraId="4C7C205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间断</w:t>
                  </w:r>
                </w:p>
              </w:tc>
              <w:tc>
                <w:tcPr>
                  <w:tcW w:w="1855" w:type="dxa"/>
                  <w:vMerge w:val="restart"/>
                  <w:noWrap w:val="0"/>
                  <w:vAlign w:val="center"/>
                </w:tcPr>
                <w:p w14:paraId="37CDF6F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rPr>
                    <w:t>设备采用低噪音设备、基础减振、隔声等措施</w:t>
                  </w:r>
                </w:p>
              </w:tc>
              <w:tc>
                <w:tcPr>
                  <w:tcW w:w="1583" w:type="dxa"/>
                  <w:vMerge w:val="restart"/>
                  <w:noWrap w:val="0"/>
                  <w:vAlign w:val="center"/>
                </w:tcPr>
                <w:p w14:paraId="6BA6E8C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7DA755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111BF5C5">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234EF55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设备噪声</w:t>
                  </w:r>
                </w:p>
              </w:tc>
              <w:tc>
                <w:tcPr>
                  <w:tcW w:w="1163" w:type="dxa"/>
                  <w:shd w:val="clear" w:color="auto" w:fill="auto"/>
                  <w:noWrap w:val="0"/>
                  <w:vAlign w:val="center"/>
                </w:tcPr>
                <w:p w14:paraId="4FFDF45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吸塑成型</w:t>
                  </w:r>
                </w:p>
              </w:tc>
              <w:tc>
                <w:tcPr>
                  <w:tcW w:w="1210" w:type="dxa"/>
                  <w:shd w:val="clear" w:color="auto" w:fill="auto"/>
                  <w:noWrap w:val="0"/>
                  <w:vAlign w:val="center"/>
                </w:tcPr>
                <w:p w14:paraId="264441C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4115122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49A3CF2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p>
              </w:tc>
            </w:tr>
            <w:tr w14:paraId="321F6B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296AEE25">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5984678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水切割机噪声</w:t>
                  </w:r>
                </w:p>
              </w:tc>
              <w:tc>
                <w:tcPr>
                  <w:tcW w:w="1163" w:type="dxa"/>
                  <w:shd w:val="clear" w:color="auto" w:fill="auto"/>
                  <w:noWrap w:val="0"/>
                  <w:vAlign w:val="center"/>
                </w:tcPr>
                <w:p w14:paraId="60C088F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水切割</w:t>
                  </w:r>
                </w:p>
              </w:tc>
              <w:tc>
                <w:tcPr>
                  <w:tcW w:w="1210" w:type="dxa"/>
                  <w:shd w:val="clear" w:color="auto" w:fill="auto"/>
                  <w:noWrap w:val="0"/>
                  <w:vAlign w:val="center"/>
                </w:tcPr>
                <w:p w14:paraId="6CA9DF7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12FAE9F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4E99BAA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p>
              </w:tc>
            </w:tr>
            <w:tr w14:paraId="60BE5CE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31C57D76">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7837433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发泡机噪声</w:t>
                  </w:r>
                </w:p>
              </w:tc>
              <w:tc>
                <w:tcPr>
                  <w:tcW w:w="1163" w:type="dxa"/>
                  <w:shd w:val="clear" w:color="auto" w:fill="auto"/>
                  <w:noWrap w:val="0"/>
                  <w:vAlign w:val="center"/>
                </w:tcPr>
                <w:p w14:paraId="141F50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发泡</w:t>
                  </w:r>
                </w:p>
              </w:tc>
              <w:tc>
                <w:tcPr>
                  <w:tcW w:w="1210" w:type="dxa"/>
                  <w:shd w:val="clear" w:color="auto" w:fill="auto"/>
                  <w:noWrap w:val="0"/>
                  <w:vAlign w:val="center"/>
                </w:tcPr>
                <w:p w14:paraId="17DDC6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40CCAF5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15320E6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rPr>
                  </w:pPr>
                </w:p>
              </w:tc>
            </w:tr>
            <w:tr w14:paraId="397BCE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restart"/>
                  <w:noWrap w:val="0"/>
                  <w:vAlign w:val="center"/>
                </w:tcPr>
                <w:p w14:paraId="24D652C0">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r>
                    <w:rPr>
                      <w:rFonts w:hint="eastAsia"/>
                      <w:color w:val="auto"/>
                      <w:lang w:val="en-US" w:eastAsia="zh-CN"/>
                    </w:rPr>
                    <w:t>一般</w:t>
                  </w:r>
                  <w:r>
                    <w:rPr>
                      <w:rFonts w:hint="eastAsia"/>
                      <w:color w:val="auto"/>
                    </w:rPr>
                    <w:t>固废</w:t>
                  </w:r>
                </w:p>
              </w:tc>
              <w:tc>
                <w:tcPr>
                  <w:tcW w:w="1442" w:type="dxa"/>
                  <w:shd w:val="clear" w:color="auto" w:fill="auto"/>
                  <w:noWrap w:val="0"/>
                  <w:vAlign w:val="center"/>
                </w:tcPr>
                <w:p w14:paraId="44B9910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不合格品</w:t>
                  </w:r>
                </w:p>
              </w:tc>
              <w:tc>
                <w:tcPr>
                  <w:tcW w:w="1163" w:type="dxa"/>
                  <w:shd w:val="clear" w:color="auto" w:fill="auto"/>
                  <w:noWrap w:val="0"/>
                  <w:vAlign w:val="center"/>
                </w:tcPr>
                <w:p w14:paraId="4FAF1C1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检验入库</w:t>
                  </w:r>
                </w:p>
              </w:tc>
              <w:tc>
                <w:tcPr>
                  <w:tcW w:w="1210" w:type="dxa"/>
                  <w:shd w:val="clear" w:color="auto" w:fill="auto"/>
                  <w:noWrap w:val="0"/>
                  <w:vAlign w:val="center"/>
                </w:tcPr>
                <w:p w14:paraId="379E9E65">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间断</w:t>
                  </w:r>
                </w:p>
              </w:tc>
              <w:tc>
                <w:tcPr>
                  <w:tcW w:w="1855" w:type="dxa"/>
                  <w:vMerge w:val="restart"/>
                  <w:noWrap w:val="0"/>
                  <w:vAlign w:val="center"/>
                </w:tcPr>
                <w:p w14:paraId="100C06C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ascii="Times New Roman" w:eastAsia="宋体"/>
                      <w:color w:val="auto"/>
                      <w:lang w:val="en-US" w:eastAsia="zh-CN"/>
                    </w:rPr>
                    <w:t>一般固废间暂存，定期委外综合利用</w:t>
                  </w:r>
                </w:p>
              </w:tc>
              <w:tc>
                <w:tcPr>
                  <w:tcW w:w="1583" w:type="dxa"/>
                  <w:vMerge w:val="restart"/>
                  <w:noWrap w:val="0"/>
                  <w:vAlign w:val="center"/>
                </w:tcPr>
                <w:p w14:paraId="5574DE7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21EBCB4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58539587">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6A1C830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边角料</w:t>
                  </w:r>
                </w:p>
              </w:tc>
              <w:tc>
                <w:tcPr>
                  <w:tcW w:w="1163" w:type="dxa"/>
                  <w:shd w:val="clear" w:color="auto" w:fill="auto"/>
                  <w:noWrap w:val="0"/>
                  <w:vAlign w:val="center"/>
                </w:tcPr>
                <w:p w14:paraId="0E44085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发泡、成型、水切割</w:t>
                  </w:r>
                </w:p>
              </w:tc>
              <w:tc>
                <w:tcPr>
                  <w:tcW w:w="1210" w:type="dxa"/>
                  <w:shd w:val="clear" w:color="auto" w:fill="auto"/>
                  <w:noWrap w:val="0"/>
                  <w:vAlign w:val="center"/>
                </w:tcPr>
                <w:p w14:paraId="61EFB38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4B12922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55B4ADB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353F209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09F86A86">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0E9D7F2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废包装袋</w:t>
                  </w:r>
                </w:p>
              </w:tc>
              <w:tc>
                <w:tcPr>
                  <w:tcW w:w="1163" w:type="dxa"/>
                  <w:shd w:val="clear" w:color="auto" w:fill="auto"/>
                  <w:noWrap w:val="0"/>
                  <w:vAlign w:val="center"/>
                </w:tcPr>
                <w:p w14:paraId="0020561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生产</w:t>
                  </w:r>
                </w:p>
              </w:tc>
              <w:tc>
                <w:tcPr>
                  <w:tcW w:w="1210" w:type="dxa"/>
                  <w:shd w:val="clear" w:color="auto" w:fill="auto"/>
                  <w:noWrap w:val="0"/>
                  <w:vAlign w:val="center"/>
                </w:tcPr>
                <w:p w14:paraId="16E3D17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007055D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302FE82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5B7A44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69C23835">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1D79BC1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沉淀池污泥</w:t>
                  </w:r>
                </w:p>
              </w:tc>
              <w:tc>
                <w:tcPr>
                  <w:tcW w:w="1163" w:type="dxa"/>
                  <w:shd w:val="clear" w:color="auto" w:fill="auto"/>
                  <w:noWrap w:val="0"/>
                  <w:vAlign w:val="center"/>
                </w:tcPr>
                <w:p w14:paraId="7E3D7F2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废水治理</w:t>
                  </w:r>
                </w:p>
              </w:tc>
              <w:tc>
                <w:tcPr>
                  <w:tcW w:w="1210" w:type="dxa"/>
                  <w:shd w:val="clear" w:color="auto" w:fill="auto"/>
                  <w:noWrap w:val="0"/>
                  <w:vAlign w:val="center"/>
                </w:tcPr>
                <w:p w14:paraId="208AEEE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noWrap w:val="0"/>
                  <w:vAlign w:val="center"/>
                </w:tcPr>
                <w:p w14:paraId="6EBA366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474DF8C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62C5B2D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0" w:type="auto"/>
                  <w:vMerge w:val="continue"/>
                  <w:noWrap w:val="0"/>
                  <w:vAlign w:val="center"/>
                </w:tcPr>
                <w:p w14:paraId="257F2262">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1AA37E2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废滤芯</w:t>
                  </w:r>
                </w:p>
              </w:tc>
              <w:tc>
                <w:tcPr>
                  <w:tcW w:w="1163" w:type="dxa"/>
                  <w:shd w:val="clear" w:color="auto" w:fill="auto"/>
                  <w:noWrap w:val="0"/>
                  <w:vAlign w:val="center"/>
                </w:tcPr>
                <w:p w14:paraId="1F1867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水切割</w:t>
                  </w:r>
                </w:p>
              </w:tc>
              <w:tc>
                <w:tcPr>
                  <w:tcW w:w="1210" w:type="dxa"/>
                  <w:shd w:val="clear" w:color="auto" w:fill="auto"/>
                  <w:noWrap w:val="0"/>
                  <w:vAlign w:val="center"/>
                </w:tcPr>
                <w:p w14:paraId="063DDE2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eastAsia="宋体"/>
                      <w:color w:val="auto"/>
                      <w:lang w:val="en-US" w:eastAsia="zh-CN"/>
                    </w:rPr>
                  </w:pPr>
                  <w:r>
                    <w:rPr>
                      <w:rFonts w:hint="eastAsia"/>
                      <w:color w:val="auto"/>
                      <w:lang w:val="en-US" w:eastAsia="zh-CN"/>
                    </w:rPr>
                    <w:t>间断</w:t>
                  </w:r>
                </w:p>
              </w:tc>
              <w:tc>
                <w:tcPr>
                  <w:tcW w:w="1855" w:type="dxa"/>
                  <w:vMerge w:val="continue"/>
                  <w:noWrap w:val="0"/>
                  <w:vAlign w:val="center"/>
                </w:tcPr>
                <w:p w14:paraId="1AFA97C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noWrap w:val="0"/>
                  <w:vAlign w:val="center"/>
                </w:tcPr>
                <w:p w14:paraId="4A5C301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2369096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restart"/>
                  <w:noWrap w:val="0"/>
                  <w:vAlign w:val="center"/>
                </w:tcPr>
                <w:p w14:paraId="7A0EF69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危险废物</w:t>
                  </w:r>
                </w:p>
              </w:tc>
              <w:tc>
                <w:tcPr>
                  <w:tcW w:w="1442" w:type="dxa"/>
                  <w:shd w:val="clear" w:color="auto" w:fill="auto"/>
                  <w:noWrap w:val="0"/>
                  <w:vAlign w:val="center"/>
                </w:tcPr>
                <w:p w14:paraId="64E19FD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废化学品包装桶</w:t>
                  </w:r>
                </w:p>
              </w:tc>
              <w:tc>
                <w:tcPr>
                  <w:tcW w:w="1163" w:type="dxa"/>
                  <w:shd w:val="clear" w:color="auto" w:fill="auto"/>
                  <w:noWrap w:val="0"/>
                  <w:vAlign w:val="center"/>
                </w:tcPr>
                <w:p w14:paraId="54745AC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生产</w:t>
                  </w:r>
                </w:p>
              </w:tc>
              <w:tc>
                <w:tcPr>
                  <w:tcW w:w="1210" w:type="dxa"/>
                  <w:shd w:val="clear" w:color="auto" w:fill="auto"/>
                  <w:noWrap w:val="0"/>
                  <w:vAlign w:val="center"/>
                </w:tcPr>
                <w:p w14:paraId="1F18A5B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restart"/>
                  <w:noWrap w:val="0"/>
                  <w:vAlign w:val="center"/>
                </w:tcPr>
                <w:p w14:paraId="65700FF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ascii="Times New Roman" w:eastAsia="宋体"/>
                      <w:color w:val="auto"/>
                      <w:lang w:val="en-US" w:eastAsia="zh-CN"/>
                    </w:rPr>
                    <w:t>暂存于危废间，定期委托有资质单位处置</w:t>
                  </w:r>
                </w:p>
              </w:tc>
              <w:tc>
                <w:tcPr>
                  <w:tcW w:w="1583" w:type="dxa"/>
                  <w:vMerge w:val="restart"/>
                  <w:noWrap w:val="0"/>
                  <w:vAlign w:val="center"/>
                </w:tcPr>
                <w:p w14:paraId="19E6FE8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r>
            <w:tr w14:paraId="4EBB6C7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12A0C27E">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00F0E1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废活性炭</w:t>
                  </w:r>
                </w:p>
              </w:tc>
              <w:tc>
                <w:tcPr>
                  <w:tcW w:w="1163" w:type="dxa"/>
                  <w:shd w:val="clear" w:color="auto" w:fill="auto"/>
                  <w:noWrap w:val="0"/>
                  <w:vAlign w:val="center"/>
                </w:tcPr>
                <w:p w14:paraId="5F6D437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废气治理</w:t>
                  </w:r>
                </w:p>
              </w:tc>
              <w:tc>
                <w:tcPr>
                  <w:tcW w:w="1210" w:type="dxa"/>
                  <w:shd w:val="clear" w:color="auto" w:fill="auto"/>
                  <w:noWrap w:val="0"/>
                  <w:vAlign w:val="center"/>
                </w:tcPr>
                <w:p w14:paraId="0C4C1B5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tcBorders/>
                  <w:noWrap w:val="0"/>
                  <w:vAlign w:val="center"/>
                </w:tcPr>
                <w:p w14:paraId="5462B30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tcBorders/>
                  <w:noWrap w:val="0"/>
                  <w:vAlign w:val="center"/>
                </w:tcPr>
                <w:p w14:paraId="3FA08F1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1D23019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50D9ADC0">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174AEA7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废液压油</w:t>
                  </w:r>
                </w:p>
              </w:tc>
              <w:tc>
                <w:tcPr>
                  <w:tcW w:w="1163" w:type="dxa"/>
                  <w:vMerge w:val="restart"/>
                  <w:shd w:val="clear" w:color="auto" w:fill="auto"/>
                  <w:noWrap w:val="0"/>
                  <w:vAlign w:val="center"/>
                </w:tcPr>
                <w:p w14:paraId="4CF6EDD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设备检修</w:t>
                  </w:r>
                </w:p>
              </w:tc>
              <w:tc>
                <w:tcPr>
                  <w:tcW w:w="1210" w:type="dxa"/>
                  <w:vMerge w:val="restart"/>
                  <w:shd w:val="clear" w:color="auto" w:fill="auto"/>
                  <w:noWrap w:val="0"/>
                  <w:vAlign w:val="center"/>
                </w:tcPr>
                <w:p w14:paraId="23E1665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eastAsia="宋体"/>
                      <w:color w:val="auto"/>
                      <w:lang w:val="en-US" w:eastAsia="zh-CN"/>
                    </w:rPr>
                    <w:t>间断</w:t>
                  </w:r>
                </w:p>
              </w:tc>
              <w:tc>
                <w:tcPr>
                  <w:tcW w:w="1855" w:type="dxa"/>
                  <w:vMerge w:val="continue"/>
                  <w:tcBorders/>
                  <w:noWrap w:val="0"/>
                  <w:vAlign w:val="center"/>
                </w:tcPr>
                <w:p w14:paraId="661428D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tcBorders/>
                  <w:noWrap w:val="0"/>
                  <w:vAlign w:val="center"/>
                </w:tcPr>
                <w:p w14:paraId="42CACDB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5D01A1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62701182">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3D15FBA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废油桶</w:t>
                  </w:r>
                </w:p>
              </w:tc>
              <w:tc>
                <w:tcPr>
                  <w:tcW w:w="1163" w:type="dxa"/>
                  <w:vMerge w:val="continue"/>
                  <w:noWrap w:val="0"/>
                  <w:vAlign w:val="center"/>
                </w:tcPr>
                <w:p w14:paraId="4B7D58B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210" w:type="dxa"/>
                  <w:vMerge w:val="continue"/>
                  <w:noWrap w:val="0"/>
                  <w:vAlign w:val="center"/>
                </w:tcPr>
                <w:p w14:paraId="35904C4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855" w:type="dxa"/>
                  <w:vMerge w:val="continue"/>
                  <w:tcBorders/>
                  <w:noWrap w:val="0"/>
                  <w:vAlign w:val="center"/>
                </w:tcPr>
                <w:p w14:paraId="678F627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583" w:type="dxa"/>
                  <w:vMerge w:val="continue"/>
                  <w:tcBorders/>
                  <w:noWrap w:val="0"/>
                  <w:vAlign w:val="center"/>
                </w:tcPr>
                <w:p w14:paraId="57EDDA7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6DD926B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2336EFC6">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634D9FA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废导热油</w:t>
                  </w:r>
                </w:p>
              </w:tc>
              <w:tc>
                <w:tcPr>
                  <w:tcW w:w="1163" w:type="dxa"/>
                  <w:vMerge w:val="continue"/>
                  <w:noWrap w:val="0"/>
                  <w:vAlign w:val="center"/>
                </w:tcPr>
                <w:p w14:paraId="6FCD5E9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210" w:type="dxa"/>
                  <w:vMerge w:val="continue"/>
                  <w:noWrap w:val="0"/>
                  <w:vAlign w:val="center"/>
                </w:tcPr>
                <w:p w14:paraId="3A75D9B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855" w:type="dxa"/>
                  <w:vMerge w:val="continue"/>
                  <w:tcBorders/>
                  <w:noWrap w:val="0"/>
                  <w:vAlign w:val="center"/>
                </w:tcPr>
                <w:p w14:paraId="2E2EFCB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tcBorders/>
                  <w:noWrap w:val="0"/>
                  <w:vAlign w:val="center"/>
                </w:tcPr>
                <w:p w14:paraId="699367C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61D152F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2A91B602">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741D881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废润滑油</w:t>
                  </w:r>
                </w:p>
              </w:tc>
              <w:tc>
                <w:tcPr>
                  <w:tcW w:w="1163" w:type="dxa"/>
                  <w:vMerge w:val="continue"/>
                  <w:noWrap w:val="0"/>
                  <w:vAlign w:val="center"/>
                </w:tcPr>
                <w:p w14:paraId="44EDB8C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1210" w:type="dxa"/>
                  <w:vMerge w:val="continue"/>
                  <w:noWrap w:val="0"/>
                  <w:vAlign w:val="center"/>
                </w:tcPr>
                <w:p w14:paraId="3ABD433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855" w:type="dxa"/>
                  <w:vMerge w:val="continue"/>
                  <w:tcBorders/>
                  <w:noWrap w:val="0"/>
                  <w:vAlign w:val="center"/>
                </w:tcPr>
                <w:p w14:paraId="3545F9E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tcBorders/>
                  <w:noWrap w:val="0"/>
                  <w:vAlign w:val="center"/>
                </w:tcPr>
                <w:p w14:paraId="7BB3CFE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r w14:paraId="185E835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559" w:type="dxa"/>
                  <w:vMerge w:val="continue"/>
                  <w:tcBorders/>
                  <w:noWrap w:val="0"/>
                  <w:vAlign w:val="center"/>
                </w:tcPr>
                <w:p w14:paraId="738BF16C">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442" w:type="dxa"/>
                  <w:shd w:val="clear" w:color="auto" w:fill="auto"/>
                  <w:noWrap w:val="0"/>
                  <w:vAlign w:val="center"/>
                </w:tcPr>
                <w:p w14:paraId="5397CF4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废催化剂</w:t>
                  </w:r>
                </w:p>
              </w:tc>
              <w:tc>
                <w:tcPr>
                  <w:tcW w:w="1163" w:type="dxa"/>
                  <w:noWrap w:val="0"/>
                  <w:vAlign w:val="center"/>
                </w:tcPr>
                <w:p w14:paraId="287A9FD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废气治理</w:t>
                  </w:r>
                </w:p>
              </w:tc>
              <w:tc>
                <w:tcPr>
                  <w:tcW w:w="1210" w:type="dxa"/>
                  <w:noWrap w:val="0"/>
                  <w:vAlign w:val="center"/>
                </w:tcPr>
                <w:p w14:paraId="35EBC7B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间断</w:t>
                  </w:r>
                </w:p>
              </w:tc>
              <w:tc>
                <w:tcPr>
                  <w:tcW w:w="1855" w:type="dxa"/>
                  <w:vMerge w:val="continue"/>
                  <w:tcBorders/>
                  <w:noWrap w:val="0"/>
                  <w:vAlign w:val="center"/>
                </w:tcPr>
                <w:p w14:paraId="6E2E12E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583" w:type="dxa"/>
                  <w:vMerge w:val="continue"/>
                  <w:tcBorders/>
                  <w:noWrap w:val="0"/>
                  <w:vAlign w:val="center"/>
                </w:tcPr>
                <w:p w14:paraId="1569A78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bl>
          <w:p w14:paraId="67BE440D">
            <w:pPr>
              <w:pStyle w:val="24"/>
              <w:rPr>
                <w:color w:val="auto"/>
              </w:rPr>
            </w:pPr>
          </w:p>
          <w:p w14:paraId="71617D17">
            <w:pPr>
              <w:pStyle w:val="33"/>
              <w:rPr>
                <w:color w:val="auto"/>
              </w:rPr>
            </w:pPr>
          </w:p>
        </w:tc>
      </w:tr>
      <w:tr w14:paraId="70B78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9" w:hRule="atLeast"/>
          <w:jc w:val="center"/>
        </w:trPr>
        <w:tc>
          <w:tcPr>
            <w:tcW w:w="487" w:type="dxa"/>
            <w:vAlign w:val="center"/>
          </w:tcPr>
          <w:p w14:paraId="224752AB">
            <w:pPr>
              <w:pStyle w:val="30"/>
              <w:shd w:val="clear"/>
              <w:adjustRightInd w:val="0"/>
              <w:snapToGrid w:val="0"/>
              <w:jc w:val="center"/>
              <w:rPr>
                <w:rFonts w:cs="宋体"/>
                <w:color w:val="auto"/>
                <w:szCs w:val="24"/>
                <w:highlight w:val="none"/>
              </w:rPr>
            </w:pPr>
            <w:r>
              <w:rPr>
                <w:rFonts w:hint="eastAsia" w:cs="宋体"/>
                <w:bCs/>
                <w:color w:val="auto"/>
                <w:kern w:val="2"/>
                <w:szCs w:val="24"/>
                <w:highlight w:val="none"/>
              </w:rPr>
              <w:t>与项目有关的原有环境污染</w:t>
            </w:r>
          </w:p>
        </w:tc>
        <w:tc>
          <w:tcPr>
            <w:tcW w:w="8028" w:type="dxa"/>
            <w:vAlign w:val="center"/>
          </w:tcPr>
          <w:p w14:paraId="5EFC07E0">
            <w:pPr>
              <w:pStyle w:val="33"/>
              <w:bidi w:val="0"/>
              <w:rPr>
                <w:color w:val="auto"/>
                <w:highlight w:val="none"/>
              </w:rPr>
            </w:pPr>
            <w:r>
              <w:rPr>
                <w:rFonts w:hint="eastAsia"/>
                <w:color w:val="auto"/>
                <w:lang w:eastAsia="zh-CN"/>
              </w:rPr>
              <w:t>本项目为新建项目，</w:t>
            </w:r>
            <w:r>
              <w:rPr>
                <w:rFonts w:hint="eastAsia"/>
                <w:color w:val="auto"/>
                <w:lang w:val="en-US" w:eastAsia="zh-CN"/>
              </w:rPr>
              <w:t>企业无现有项目，</w:t>
            </w:r>
            <w:r>
              <w:rPr>
                <w:rFonts w:hint="eastAsia"/>
                <w:color w:val="auto"/>
                <w:lang w:eastAsia="zh-CN"/>
              </w:rPr>
              <w:t>不涉及与项目有关的原有环境污染问题。</w:t>
            </w:r>
          </w:p>
        </w:tc>
      </w:tr>
    </w:tbl>
    <w:p w14:paraId="644CEFC9">
      <w:pPr>
        <w:pStyle w:val="30"/>
        <w:shd w:val="clear"/>
        <w:jc w:val="center"/>
        <w:rPr>
          <w:rFonts w:ascii="黑体" w:hAnsi="黑体" w:eastAsia="黑体"/>
          <w:snapToGrid w:val="0"/>
          <w:color w:val="auto"/>
          <w:sz w:val="36"/>
          <w:szCs w:val="36"/>
          <w:highlight w:val="none"/>
        </w:rPr>
        <w:sectPr>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59458738">
      <w:pPr>
        <w:pStyle w:val="30"/>
        <w:shd w:val="clear"/>
        <w:adjustRightInd w:val="0"/>
        <w:snapToGrid w:val="0"/>
        <w:spacing w:line="15" w:lineRule="auto"/>
        <w:jc w:val="center"/>
        <w:rPr>
          <w:rFonts w:ascii="黑体" w:hAnsi="黑体" w:eastAsia="黑体"/>
          <w:snapToGrid w:val="0"/>
          <w:color w:val="auto"/>
          <w:sz w:val="30"/>
          <w:szCs w:val="30"/>
          <w:highlight w:val="none"/>
        </w:rPr>
      </w:pPr>
    </w:p>
    <w:p w14:paraId="4C7E2793">
      <w:pPr>
        <w:pStyle w:val="2"/>
        <w:numPr>
          <w:ilvl w:val="0"/>
          <w:numId w:val="1"/>
        </w:numPr>
        <w:shd w:val="clear"/>
        <w:rPr>
          <w:color w:val="auto"/>
          <w:highlight w:val="none"/>
        </w:rPr>
      </w:pPr>
      <w:r>
        <w:rPr>
          <w:rFonts w:hint="eastAsia"/>
          <w:color w:val="auto"/>
          <w:highlight w:val="none"/>
        </w:rPr>
        <w:t>区域环境质量现状、环境保护目标及评价标准</w:t>
      </w:r>
    </w:p>
    <w:tbl>
      <w:tblPr>
        <w:tblStyle w:val="3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7964"/>
      </w:tblGrid>
      <w:tr w14:paraId="6A58E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3" w:type="pct"/>
            <w:vAlign w:val="center"/>
          </w:tcPr>
          <w:p w14:paraId="05820706">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1DB6A6BA">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499C0BE2">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00D545D1">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4566" w:type="pct"/>
          </w:tcPr>
          <w:p w14:paraId="03414D1F">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一、环境功能区划</w:t>
            </w:r>
          </w:p>
          <w:p w14:paraId="037B88F8">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项目所在</w:t>
            </w:r>
            <w:r>
              <w:rPr>
                <w:rFonts w:hint="eastAsia" w:cs="Times New Roman"/>
                <w:color w:val="auto"/>
                <w:highlight w:val="none"/>
                <w:lang w:val="en-US" w:eastAsia="zh-CN"/>
              </w:rPr>
              <w:t>地区</w:t>
            </w:r>
            <w:r>
              <w:rPr>
                <w:rFonts w:hint="default" w:ascii="Times New Roman" w:hAnsi="Times New Roman" w:cs="Times New Roman"/>
                <w:color w:val="auto"/>
                <w:highlight w:val="none"/>
              </w:rPr>
              <w:t>环境空气质量属于二类区，执行《环境空气质量标准》（GB 3095-20</w:t>
            </w:r>
            <w:r>
              <w:rPr>
                <w:rFonts w:hint="eastAsia" w:cs="Times New Roman"/>
                <w:color w:val="auto"/>
                <w:highlight w:val="none"/>
                <w:lang w:val="en-US" w:eastAsia="zh-CN"/>
              </w:rPr>
              <w:t>26</w:t>
            </w:r>
            <w:r>
              <w:rPr>
                <w:rFonts w:hint="default" w:ascii="Times New Roman" w:hAnsi="Times New Roman" w:cs="Times New Roman"/>
                <w:color w:val="auto"/>
                <w:highlight w:val="none"/>
              </w:rPr>
              <w:t>）</w:t>
            </w:r>
            <w:r>
              <w:rPr>
                <w:rFonts w:hint="eastAsia" w:cs="Times New Roman"/>
                <w:color w:val="auto"/>
                <w:highlight w:val="none"/>
                <w:lang w:val="en-US" w:eastAsia="zh-CN"/>
              </w:rPr>
              <w:t>过渡阶段浓度限值</w:t>
            </w:r>
            <w:r>
              <w:rPr>
                <w:rFonts w:hint="default" w:ascii="Times New Roman" w:hAnsi="Times New Roman" w:cs="Times New Roman"/>
                <w:color w:val="auto"/>
                <w:highlight w:val="none"/>
              </w:rPr>
              <w:t>二级标准；</w:t>
            </w:r>
            <w:r>
              <w:rPr>
                <w:rFonts w:hint="default" w:ascii="Times New Roman" w:hAnsi="Times New Roman" w:eastAsia="宋体" w:cs="Times New Roman"/>
                <w:color w:val="auto"/>
                <w:sz w:val="24"/>
                <w:szCs w:val="24"/>
              </w:rPr>
              <w:t>根据淄博市地表水环境功能区划，孝妇河北神头至杨寨乡东大桥段（含支流七星河）主导功能为一般景观要求水域，明确划定为Ⅴ类水环境功能区；</w:t>
            </w:r>
            <w:r>
              <w:rPr>
                <w:rFonts w:hint="eastAsia" w:cs="Times New Roman"/>
                <w:color w:val="auto"/>
                <w:sz w:val="24"/>
                <w:szCs w:val="24"/>
                <w:lang w:val="en-US" w:eastAsia="zh-CN"/>
              </w:rPr>
              <w:t>根据园区规划环评，</w:t>
            </w:r>
            <w:r>
              <w:rPr>
                <w:rFonts w:hint="default" w:ascii="Times New Roman" w:hAnsi="Times New Roman" w:eastAsia="宋体" w:cs="Times New Roman"/>
                <w:color w:val="auto"/>
                <w:sz w:val="24"/>
                <w:szCs w:val="24"/>
              </w:rPr>
              <w:t>建设项目所在地</w:t>
            </w:r>
            <w:r>
              <w:rPr>
                <w:rFonts w:hint="eastAsia" w:cs="Times New Roman"/>
                <w:color w:val="auto"/>
                <w:sz w:val="24"/>
                <w:szCs w:val="24"/>
                <w:lang w:val="en-US" w:eastAsia="zh-CN"/>
              </w:rPr>
              <w:t>为工业区，</w:t>
            </w:r>
            <w:r>
              <w:rPr>
                <w:rFonts w:hint="default" w:ascii="Times New Roman" w:hAnsi="Times New Roman" w:eastAsia="宋体" w:cs="Times New Roman"/>
                <w:color w:val="auto"/>
                <w:sz w:val="24"/>
                <w:szCs w:val="24"/>
              </w:rPr>
              <w:t>属于</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类</w:t>
            </w:r>
            <w:r>
              <w:rPr>
                <w:rFonts w:hint="default" w:ascii="Times New Roman" w:hAnsi="Times New Roman" w:cs="Times New Roman"/>
                <w:color w:val="auto"/>
                <w:highlight w:val="none"/>
              </w:rPr>
              <w:t>声环境功能区。</w:t>
            </w:r>
          </w:p>
          <w:p w14:paraId="75107239">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二、环境质量现状</w:t>
            </w:r>
          </w:p>
          <w:p w14:paraId="54BD27B3">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1、大气环境</w:t>
            </w:r>
          </w:p>
          <w:p w14:paraId="6EC2A4D3">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根据《环境影响评价技术导则大气环境》（HJ 2.2-2018）相关规定，本次评价优先采用国家或地方生态环境主管部门公开发布的城市环境空气质量达标情况，判断项目所在区域是否属于达标区。</w:t>
            </w:r>
          </w:p>
          <w:p w14:paraId="6736C40B">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w:t>
            </w:r>
            <w:r>
              <w:rPr>
                <w:rFonts w:hint="default" w:ascii="Times New Roman" w:hAnsi="Times New Roman" w:cs="Times New Roman"/>
                <w:color w:val="auto"/>
                <w:highlight w:val="none"/>
                <w:lang w:val="en-US" w:eastAsia="zh-CN"/>
              </w:rPr>
              <w:t>淄川区钟楼街道2025年</w:t>
            </w:r>
            <w:r>
              <w:rPr>
                <w:rFonts w:hint="default" w:ascii="Times New Roman" w:hAnsi="Times New Roman" w:cs="Times New Roman"/>
                <w:color w:val="auto"/>
                <w:highlight w:val="none"/>
              </w:rPr>
              <w:t>连续一年的监测数据</w:t>
            </w:r>
            <w:r>
              <w:rPr>
                <w:rFonts w:hint="default" w:ascii="Times New Roman" w:hAnsi="Times New Roman" w:cs="Times New Roman"/>
                <w:color w:val="auto"/>
                <w:highlight w:val="none"/>
                <w:lang w:val="en-US" w:eastAsia="zh-CN"/>
              </w:rPr>
              <w:t>进行环境质量现状评价，具体见下表</w:t>
            </w:r>
            <w:r>
              <w:rPr>
                <w:rFonts w:hint="default" w:ascii="Times New Roman" w:hAnsi="Times New Roman" w:cs="Times New Roman"/>
                <w:color w:val="auto"/>
                <w:kern w:val="0"/>
                <w:highlight w:val="none"/>
                <w:lang w:bidi="ar"/>
              </w:rPr>
              <w:t>。</w:t>
            </w:r>
          </w:p>
          <w:p w14:paraId="194531EB">
            <w:pPr>
              <w:pStyle w:val="54"/>
              <w:numPr>
                <w:ilvl w:val="4"/>
                <w:numId w:val="6"/>
              </w:numPr>
              <w:bidi w:val="0"/>
              <w:rPr>
                <w:rFonts w:hint="default"/>
                <w:color w:val="auto"/>
                <w:lang w:val="en-US" w:eastAsia="zh-CN"/>
              </w:rPr>
            </w:pPr>
            <w:r>
              <w:rPr>
                <w:rFonts w:hint="default"/>
                <w:color w:val="auto"/>
                <w:lang w:val="en-US" w:eastAsia="zh-CN"/>
              </w:rPr>
              <w:t>淄川区钟楼街道区域空气环境空气质量状况一览表</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51" w:type="dxa"/>
                <w:bottom w:w="0" w:type="dxa"/>
                <w:right w:w="51" w:type="dxa"/>
              </w:tblCellMar>
            </w:tblPr>
            <w:tblGrid>
              <w:gridCol w:w="774"/>
              <w:gridCol w:w="701"/>
              <w:gridCol w:w="2463"/>
              <w:gridCol w:w="1003"/>
              <w:gridCol w:w="1003"/>
              <w:gridCol w:w="798"/>
              <w:gridCol w:w="1003"/>
            </w:tblGrid>
            <w:tr w14:paraId="16EE42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299A6C06">
                  <w:pPr>
                    <w:shd w:val="clear" w:color="auto" w:fill="auto"/>
                    <w:spacing w:line="312" w:lineRule="atLeast"/>
                    <w:jc w:val="center"/>
                    <w:rPr>
                      <w:rFonts w:hint="default" w:ascii="Times New Roman" w:hAnsi="Times New Roman" w:eastAsia="黑体" w:cs="Times New Roman"/>
                      <w:color w:val="auto"/>
                      <w:sz w:val="21"/>
                      <w:szCs w:val="18"/>
                      <w:highlight w:val="none"/>
                    </w:rPr>
                  </w:pPr>
                  <w:r>
                    <w:rPr>
                      <w:rFonts w:hint="default" w:ascii="Times New Roman" w:hAnsi="Times New Roman" w:eastAsia="黑体" w:cs="Times New Roman"/>
                      <w:color w:val="auto"/>
                      <w:sz w:val="21"/>
                      <w:szCs w:val="18"/>
                      <w:highlight w:val="none"/>
                    </w:rPr>
                    <w:t>污染物</w:t>
                  </w:r>
                </w:p>
              </w:tc>
              <w:tc>
                <w:tcPr>
                  <w:tcW w:w="452" w:type="pct"/>
                  <w:vAlign w:val="center"/>
                </w:tcPr>
                <w:p w14:paraId="61A03446">
                  <w:pPr>
                    <w:shd w:val="clear" w:color="auto" w:fill="auto"/>
                    <w:spacing w:line="312" w:lineRule="atLeast"/>
                    <w:jc w:val="center"/>
                    <w:rPr>
                      <w:rFonts w:hint="default" w:ascii="Times New Roman" w:hAnsi="Times New Roman" w:eastAsia="黑体" w:cs="Times New Roman"/>
                      <w:color w:val="auto"/>
                      <w:sz w:val="21"/>
                      <w:szCs w:val="18"/>
                      <w:highlight w:val="none"/>
                      <w:lang w:val="en-US" w:eastAsia="zh-CN"/>
                    </w:rPr>
                  </w:pPr>
                  <w:r>
                    <w:rPr>
                      <w:rFonts w:hint="default" w:ascii="Times New Roman" w:hAnsi="Times New Roman" w:eastAsia="黑体" w:cs="Times New Roman"/>
                      <w:color w:val="auto"/>
                      <w:sz w:val="21"/>
                      <w:szCs w:val="18"/>
                      <w:highlight w:val="none"/>
                      <w:lang w:val="en-US" w:eastAsia="zh-CN"/>
                    </w:rPr>
                    <w:t>单位</w:t>
                  </w:r>
                </w:p>
              </w:tc>
              <w:tc>
                <w:tcPr>
                  <w:tcW w:w="1589" w:type="pct"/>
                  <w:vAlign w:val="center"/>
                </w:tcPr>
                <w:p w14:paraId="10D3D05E">
                  <w:pPr>
                    <w:shd w:val="clear" w:color="auto" w:fill="auto"/>
                    <w:spacing w:line="312" w:lineRule="atLeast"/>
                    <w:jc w:val="center"/>
                    <w:rPr>
                      <w:rFonts w:hint="default" w:ascii="Times New Roman" w:hAnsi="Times New Roman" w:eastAsia="黑体" w:cs="Times New Roman"/>
                      <w:color w:val="auto"/>
                      <w:sz w:val="21"/>
                      <w:szCs w:val="18"/>
                      <w:highlight w:val="none"/>
                    </w:rPr>
                  </w:pPr>
                  <w:r>
                    <w:rPr>
                      <w:rFonts w:hint="default" w:ascii="Times New Roman" w:hAnsi="Times New Roman" w:eastAsia="黑体" w:cs="Times New Roman"/>
                      <w:color w:val="auto"/>
                      <w:sz w:val="21"/>
                      <w:szCs w:val="18"/>
                      <w:highlight w:val="none"/>
                    </w:rPr>
                    <w:t>年度评价指标</w:t>
                  </w:r>
                </w:p>
              </w:tc>
              <w:tc>
                <w:tcPr>
                  <w:tcW w:w="647" w:type="pct"/>
                  <w:vAlign w:val="center"/>
                </w:tcPr>
                <w:p w14:paraId="14FFA545">
                  <w:pPr>
                    <w:shd w:val="clear" w:color="auto" w:fill="auto"/>
                    <w:spacing w:line="312" w:lineRule="atLeast"/>
                    <w:jc w:val="center"/>
                    <w:rPr>
                      <w:rFonts w:hint="default" w:ascii="Times New Roman" w:hAnsi="Times New Roman" w:eastAsia="黑体" w:cs="Times New Roman"/>
                      <w:color w:val="auto"/>
                      <w:sz w:val="21"/>
                      <w:szCs w:val="18"/>
                      <w:highlight w:val="none"/>
                    </w:rPr>
                  </w:pPr>
                  <w:r>
                    <w:rPr>
                      <w:rFonts w:hint="default" w:ascii="Times New Roman" w:hAnsi="Times New Roman" w:eastAsia="黑体" w:cs="Times New Roman"/>
                      <w:color w:val="auto"/>
                      <w:sz w:val="21"/>
                      <w:szCs w:val="18"/>
                      <w:highlight w:val="none"/>
                    </w:rPr>
                    <w:t>现状浓度</w:t>
                  </w:r>
                </w:p>
              </w:tc>
              <w:tc>
                <w:tcPr>
                  <w:tcW w:w="647" w:type="pct"/>
                  <w:vAlign w:val="center"/>
                </w:tcPr>
                <w:p w14:paraId="1021B24F">
                  <w:pPr>
                    <w:shd w:val="clear" w:color="auto" w:fill="auto"/>
                    <w:spacing w:line="312" w:lineRule="atLeast"/>
                    <w:jc w:val="center"/>
                    <w:rPr>
                      <w:rFonts w:hint="default" w:ascii="Times New Roman" w:hAnsi="Times New Roman" w:eastAsia="黑体" w:cs="Times New Roman"/>
                      <w:color w:val="auto"/>
                      <w:sz w:val="21"/>
                      <w:szCs w:val="18"/>
                      <w:highlight w:val="none"/>
                    </w:rPr>
                  </w:pPr>
                  <w:r>
                    <w:rPr>
                      <w:rFonts w:hint="default" w:ascii="Times New Roman" w:hAnsi="Times New Roman" w:eastAsia="黑体" w:cs="Times New Roman"/>
                      <w:color w:val="auto"/>
                      <w:sz w:val="21"/>
                      <w:szCs w:val="18"/>
                      <w:highlight w:val="none"/>
                    </w:rPr>
                    <w:t>评价标准</w:t>
                  </w:r>
                </w:p>
              </w:tc>
              <w:tc>
                <w:tcPr>
                  <w:tcW w:w="515" w:type="pct"/>
                  <w:vAlign w:val="center"/>
                </w:tcPr>
                <w:p w14:paraId="23C627CF">
                  <w:pPr>
                    <w:shd w:val="clear" w:color="auto" w:fill="auto"/>
                    <w:spacing w:line="312" w:lineRule="atLeast"/>
                    <w:jc w:val="center"/>
                    <w:rPr>
                      <w:rFonts w:hint="default" w:ascii="Times New Roman" w:hAnsi="Times New Roman" w:eastAsia="黑体" w:cs="Times New Roman"/>
                      <w:color w:val="auto"/>
                      <w:sz w:val="21"/>
                      <w:szCs w:val="18"/>
                      <w:highlight w:val="none"/>
                      <w:lang w:val="en-US" w:eastAsia="zh-CN"/>
                    </w:rPr>
                  </w:pPr>
                  <w:r>
                    <w:rPr>
                      <w:rFonts w:hint="default" w:ascii="Times New Roman" w:hAnsi="Times New Roman" w:eastAsia="黑体" w:cs="Times New Roman"/>
                      <w:color w:val="auto"/>
                      <w:sz w:val="21"/>
                      <w:szCs w:val="18"/>
                      <w:highlight w:val="none"/>
                      <w:lang w:val="en-US" w:eastAsia="zh-CN"/>
                    </w:rPr>
                    <w:t>占标率</w:t>
                  </w:r>
                </w:p>
              </w:tc>
              <w:tc>
                <w:tcPr>
                  <w:tcW w:w="647" w:type="pct"/>
                  <w:vAlign w:val="center"/>
                </w:tcPr>
                <w:p w14:paraId="43ABB4DB">
                  <w:pPr>
                    <w:shd w:val="clear" w:color="auto" w:fill="auto"/>
                    <w:spacing w:line="312" w:lineRule="atLeast"/>
                    <w:jc w:val="center"/>
                    <w:rPr>
                      <w:rFonts w:hint="default" w:ascii="Times New Roman" w:hAnsi="Times New Roman" w:eastAsia="黑体" w:cs="Times New Roman"/>
                      <w:color w:val="auto"/>
                      <w:sz w:val="21"/>
                      <w:szCs w:val="18"/>
                      <w:highlight w:val="none"/>
                    </w:rPr>
                  </w:pPr>
                  <w:r>
                    <w:rPr>
                      <w:rFonts w:hint="default" w:ascii="Times New Roman" w:hAnsi="Times New Roman" w:eastAsia="黑体" w:cs="Times New Roman"/>
                      <w:color w:val="auto"/>
                      <w:sz w:val="21"/>
                      <w:szCs w:val="18"/>
                      <w:highlight w:val="none"/>
                    </w:rPr>
                    <w:t>达标情况</w:t>
                  </w:r>
                </w:p>
              </w:tc>
            </w:tr>
            <w:tr w14:paraId="3040D76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4A835688">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SO</w:t>
                  </w:r>
                  <w:r>
                    <w:rPr>
                      <w:rFonts w:hint="default" w:ascii="Times New Roman" w:hAnsi="Times New Roman" w:cs="Times New Roman"/>
                      <w:color w:val="auto"/>
                      <w:sz w:val="21"/>
                      <w:szCs w:val="18"/>
                      <w:highlight w:val="none"/>
                      <w:vertAlign w:val="subscript"/>
                    </w:rPr>
                    <w:t>2</w:t>
                  </w:r>
                </w:p>
              </w:tc>
              <w:tc>
                <w:tcPr>
                  <w:tcW w:w="452" w:type="pct"/>
                  <w:vAlign w:val="center"/>
                </w:tcPr>
                <w:p w14:paraId="68F86A84">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µg/m</w:t>
                  </w:r>
                  <w:r>
                    <w:rPr>
                      <w:rFonts w:hint="default" w:ascii="Times New Roman" w:hAnsi="Times New Roman" w:cs="Times New Roman"/>
                      <w:color w:val="auto"/>
                      <w:sz w:val="21"/>
                      <w:szCs w:val="18"/>
                      <w:highlight w:val="none"/>
                      <w:vertAlign w:val="superscript"/>
                    </w:rPr>
                    <w:t>3</w:t>
                  </w:r>
                </w:p>
              </w:tc>
              <w:tc>
                <w:tcPr>
                  <w:tcW w:w="1589" w:type="pct"/>
                  <w:vAlign w:val="center"/>
                </w:tcPr>
                <w:p w14:paraId="6F69BB5A">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年平均质量浓度</w:t>
                  </w:r>
                </w:p>
              </w:tc>
              <w:tc>
                <w:tcPr>
                  <w:tcW w:w="647" w:type="pct"/>
                  <w:vAlign w:val="center"/>
                </w:tcPr>
                <w:p w14:paraId="17896031">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13</w:t>
                  </w:r>
                </w:p>
              </w:tc>
              <w:tc>
                <w:tcPr>
                  <w:tcW w:w="647" w:type="pct"/>
                  <w:vAlign w:val="center"/>
                </w:tcPr>
                <w:p w14:paraId="2FAF6726">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60</w:t>
                  </w:r>
                </w:p>
              </w:tc>
              <w:tc>
                <w:tcPr>
                  <w:tcW w:w="515" w:type="pct"/>
                  <w:vAlign w:val="center"/>
                </w:tcPr>
                <w:p w14:paraId="6A3F3B49">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21.7%</w:t>
                  </w:r>
                </w:p>
              </w:tc>
              <w:tc>
                <w:tcPr>
                  <w:tcW w:w="647" w:type="pct"/>
                  <w:vAlign w:val="center"/>
                </w:tcPr>
                <w:p w14:paraId="08E547E4">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达标</w:t>
                  </w:r>
                </w:p>
              </w:tc>
            </w:tr>
            <w:tr w14:paraId="209F0E8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297" w:hRule="atLeast"/>
                <w:jc w:val="center"/>
              </w:trPr>
              <w:tc>
                <w:tcPr>
                  <w:tcW w:w="499" w:type="pct"/>
                  <w:vAlign w:val="center"/>
                </w:tcPr>
                <w:p w14:paraId="24DCA5F9">
                  <w:pPr>
                    <w:shd w:val="clear"/>
                    <w:spacing w:line="312" w:lineRule="atLeast"/>
                    <w:jc w:val="center"/>
                    <w:rPr>
                      <w:rFonts w:hint="default" w:ascii="Times New Roman" w:hAnsi="Times New Roman" w:cs="Times New Roman"/>
                      <w:color w:val="auto"/>
                      <w:sz w:val="21"/>
                      <w:szCs w:val="18"/>
                      <w:highlight w:val="none"/>
                      <w:vertAlign w:val="subscript"/>
                    </w:rPr>
                  </w:pPr>
                  <w:r>
                    <w:rPr>
                      <w:rFonts w:hint="default" w:ascii="Times New Roman" w:hAnsi="Times New Roman" w:cs="Times New Roman"/>
                      <w:color w:val="auto"/>
                      <w:sz w:val="21"/>
                      <w:szCs w:val="18"/>
                      <w:highlight w:val="none"/>
                    </w:rPr>
                    <w:t>NO</w:t>
                  </w:r>
                  <w:r>
                    <w:rPr>
                      <w:rFonts w:hint="default" w:ascii="Times New Roman" w:hAnsi="Times New Roman" w:cs="Times New Roman"/>
                      <w:color w:val="auto"/>
                      <w:sz w:val="21"/>
                      <w:szCs w:val="18"/>
                      <w:highlight w:val="none"/>
                      <w:vertAlign w:val="subscript"/>
                    </w:rPr>
                    <w:t>2</w:t>
                  </w:r>
                </w:p>
              </w:tc>
              <w:tc>
                <w:tcPr>
                  <w:tcW w:w="452" w:type="pct"/>
                  <w:vAlign w:val="center"/>
                </w:tcPr>
                <w:p w14:paraId="0DD951CE">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µg/m</w:t>
                  </w:r>
                  <w:r>
                    <w:rPr>
                      <w:rFonts w:hint="default" w:ascii="Times New Roman" w:hAnsi="Times New Roman" w:cs="Times New Roman"/>
                      <w:color w:val="auto"/>
                      <w:sz w:val="21"/>
                      <w:szCs w:val="18"/>
                      <w:highlight w:val="none"/>
                      <w:vertAlign w:val="superscript"/>
                    </w:rPr>
                    <w:t>3</w:t>
                  </w:r>
                </w:p>
              </w:tc>
              <w:tc>
                <w:tcPr>
                  <w:tcW w:w="1589" w:type="pct"/>
                  <w:vAlign w:val="center"/>
                </w:tcPr>
                <w:p w14:paraId="7706C066">
                  <w:pPr>
                    <w:shd w:val="clear"/>
                    <w:spacing w:line="312"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18"/>
                      <w:highlight w:val="none"/>
                    </w:rPr>
                    <w:t>年平均质量浓度</w:t>
                  </w:r>
                </w:p>
              </w:tc>
              <w:tc>
                <w:tcPr>
                  <w:tcW w:w="647" w:type="pct"/>
                  <w:vAlign w:val="center"/>
                </w:tcPr>
                <w:p w14:paraId="2A3F4A01">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30</w:t>
                  </w:r>
                </w:p>
              </w:tc>
              <w:tc>
                <w:tcPr>
                  <w:tcW w:w="647" w:type="pct"/>
                  <w:vAlign w:val="center"/>
                </w:tcPr>
                <w:p w14:paraId="23BC6BDE">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40</w:t>
                  </w:r>
                </w:p>
              </w:tc>
              <w:tc>
                <w:tcPr>
                  <w:tcW w:w="515" w:type="pct"/>
                  <w:vAlign w:val="center"/>
                </w:tcPr>
                <w:p w14:paraId="6B51ECC8">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75.0%</w:t>
                  </w:r>
                </w:p>
              </w:tc>
              <w:tc>
                <w:tcPr>
                  <w:tcW w:w="647" w:type="pct"/>
                  <w:vAlign w:val="center"/>
                </w:tcPr>
                <w:p w14:paraId="41470829">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达标</w:t>
                  </w:r>
                </w:p>
              </w:tc>
            </w:tr>
            <w:tr w14:paraId="05BB844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702C8E56">
                  <w:pPr>
                    <w:shd w:val="clear"/>
                    <w:spacing w:line="312" w:lineRule="atLeast"/>
                    <w:jc w:val="center"/>
                    <w:rPr>
                      <w:rFonts w:hint="default" w:ascii="Times New Roman" w:hAnsi="Times New Roman" w:cs="Times New Roman"/>
                      <w:color w:val="auto"/>
                      <w:sz w:val="21"/>
                      <w:szCs w:val="18"/>
                      <w:highlight w:val="none"/>
                      <w:vertAlign w:val="subscript"/>
                    </w:rPr>
                  </w:pPr>
                  <w:r>
                    <w:rPr>
                      <w:rFonts w:hint="default" w:ascii="Times New Roman" w:hAnsi="Times New Roman" w:cs="Times New Roman"/>
                      <w:color w:val="auto"/>
                      <w:sz w:val="21"/>
                      <w:szCs w:val="18"/>
                      <w:highlight w:val="none"/>
                    </w:rPr>
                    <w:t>PM</w:t>
                  </w:r>
                  <w:r>
                    <w:rPr>
                      <w:rFonts w:hint="default" w:ascii="Times New Roman" w:hAnsi="Times New Roman" w:cs="Times New Roman"/>
                      <w:color w:val="auto"/>
                      <w:sz w:val="21"/>
                      <w:szCs w:val="18"/>
                      <w:highlight w:val="none"/>
                      <w:vertAlign w:val="subscript"/>
                    </w:rPr>
                    <w:t>10</w:t>
                  </w:r>
                </w:p>
              </w:tc>
              <w:tc>
                <w:tcPr>
                  <w:tcW w:w="452" w:type="pct"/>
                  <w:vAlign w:val="center"/>
                </w:tcPr>
                <w:p w14:paraId="60B594D9">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µg/m</w:t>
                  </w:r>
                  <w:r>
                    <w:rPr>
                      <w:rFonts w:hint="default" w:ascii="Times New Roman" w:hAnsi="Times New Roman" w:cs="Times New Roman"/>
                      <w:color w:val="auto"/>
                      <w:sz w:val="21"/>
                      <w:szCs w:val="18"/>
                      <w:highlight w:val="none"/>
                      <w:vertAlign w:val="superscript"/>
                    </w:rPr>
                    <w:t>3</w:t>
                  </w:r>
                </w:p>
              </w:tc>
              <w:tc>
                <w:tcPr>
                  <w:tcW w:w="1589" w:type="pct"/>
                  <w:vAlign w:val="center"/>
                </w:tcPr>
                <w:p w14:paraId="701EA17F">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年平均质量浓度</w:t>
                  </w:r>
                </w:p>
              </w:tc>
              <w:tc>
                <w:tcPr>
                  <w:tcW w:w="647" w:type="pct"/>
                  <w:vAlign w:val="center"/>
                </w:tcPr>
                <w:p w14:paraId="749C627A">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67.5</w:t>
                  </w:r>
                </w:p>
              </w:tc>
              <w:tc>
                <w:tcPr>
                  <w:tcW w:w="647" w:type="pct"/>
                  <w:vAlign w:val="center"/>
                </w:tcPr>
                <w:p w14:paraId="6FF466CD">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60</w:t>
                  </w:r>
                </w:p>
              </w:tc>
              <w:tc>
                <w:tcPr>
                  <w:tcW w:w="515" w:type="pct"/>
                  <w:vAlign w:val="center"/>
                </w:tcPr>
                <w:p w14:paraId="7A723DB1">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112.5%</w:t>
                  </w:r>
                </w:p>
              </w:tc>
              <w:tc>
                <w:tcPr>
                  <w:tcW w:w="647" w:type="pct"/>
                  <w:vAlign w:val="center"/>
                </w:tcPr>
                <w:p w14:paraId="0B77624A">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超标</w:t>
                  </w:r>
                </w:p>
              </w:tc>
            </w:tr>
            <w:tr w14:paraId="708930A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774CB8C2">
                  <w:pPr>
                    <w:shd w:val="clear"/>
                    <w:spacing w:line="312" w:lineRule="atLeast"/>
                    <w:jc w:val="center"/>
                    <w:rPr>
                      <w:rFonts w:hint="default" w:ascii="Times New Roman" w:hAnsi="Times New Roman" w:cs="Times New Roman"/>
                      <w:color w:val="auto"/>
                      <w:sz w:val="21"/>
                      <w:szCs w:val="18"/>
                      <w:highlight w:val="none"/>
                      <w:vertAlign w:val="subscript"/>
                    </w:rPr>
                  </w:pPr>
                  <w:r>
                    <w:rPr>
                      <w:rFonts w:hint="default" w:ascii="Times New Roman" w:hAnsi="Times New Roman" w:cs="Times New Roman"/>
                      <w:color w:val="auto"/>
                      <w:sz w:val="21"/>
                      <w:szCs w:val="18"/>
                      <w:highlight w:val="none"/>
                    </w:rPr>
                    <w:t>PM</w:t>
                  </w:r>
                  <w:r>
                    <w:rPr>
                      <w:rFonts w:hint="default" w:ascii="Times New Roman" w:hAnsi="Times New Roman" w:cs="Times New Roman"/>
                      <w:color w:val="auto"/>
                      <w:sz w:val="21"/>
                      <w:szCs w:val="18"/>
                      <w:highlight w:val="none"/>
                      <w:vertAlign w:val="subscript"/>
                    </w:rPr>
                    <w:t>2.5</w:t>
                  </w:r>
                </w:p>
              </w:tc>
              <w:tc>
                <w:tcPr>
                  <w:tcW w:w="452" w:type="pct"/>
                  <w:vAlign w:val="center"/>
                </w:tcPr>
                <w:p w14:paraId="756973F0">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µg/m</w:t>
                  </w:r>
                  <w:r>
                    <w:rPr>
                      <w:rFonts w:hint="default" w:ascii="Times New Roman" w:hAnsi="Times New Roman" w:cs="Times New Roman"/>
                      <w:color w:val="auto"/>
                      <w:sz w:val="21"/>
                      <w:szCs w:val="18"/>
                      <w:highlight w:val="none"/>
                      <w:vertAlign w:val="superscript"/>
                    </w:rPr>
                    <w:t>3</w:t>
                  </w:r>
                </w:p>
              </w:tc>
              <w:tc>
                <w:tcPr>
                  <w:tcW w:w="1589" w:type="pct"/>
                  <w:vAlign w:val="center"/>
                </w:tcPr>
                <w:p w14:paraId="4F8699E9">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年平均质量浓度</w:t>
                  </w:r>
                </w:p>
              </w:tc>
              <w:tc>
                <w:tcPr>
                  <w:tcW w:w="647" w:type="pct"/>
                  <w:vAlign w:val="center"/>
                </w:tcPr>
                <w:p w14:paraId="4BB8E3AA">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34</w:t>
                  </w:r>
                </w:p>
              </w:tc>
              <w:tc>
                <w:tcPr>
                  <w:tcW w:w="647" w:type="pct"/>
                  <w:vAlign w:val="center"/>
                </w:tcPr>
                <w:p w14:paraId="49786E49">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30</w:t>
                  </w:r>
                </w:p>
              </w:tc>
              <w:tc>
                <w:tcPr>
                  <w:tcW w:w="515" w:type="pct"/>
                  <w:vAlign w:val="center"/>
                </w:tcPr>
                <w:p w14:paraId="340AC344">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113.3%</w:t>
                  </w:r>
                </w:p>
              </w:tc>
              <w:tc>
                <w:tcPr>
                  <w:tcW w:w="647" w:type="pct"/>
                  <w:vAlign w:val="center"/>
                </w:tcPr>
                <w:p w14:paraId="17CEC8A5">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超标</w:t>
                  </w:r>
                </w:p>
              </w:tc>
            </w:tr>
            <w:tr w14:paraId="71C0D1E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527D78EC">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w:t>
                  </w:r>
                </w:p>
              </w:tc>
              <w:tc>
                <w:tcPr>
                  <w:tcW w:w="452" w:type="pct"/>
                  <w:vAlign w:val="center"/>
                </w:tcPr>
                <w:p w14:paraId="046E54A8">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mg/m</w:t>
                  </w:r>
                  <w:r>
                    <w:rPr>
                      <w:rFonts w:hint="default" w:ascii="Times New Roman" w:hAnsi="Times New Roman" w:cs="Times New Roman"/>
                      <w:color w:val="auto"/>
                      <w:sz w:val="21"/>
                      <w:szCs w:val="18"/>
                      <w:highlight w:val="none"/>
                      <w:vertAlign w:val="superscript"/>
                    </w:rPr>
                    <w:t>3</w:t>
                  </w:r>
                </w:p>
              </w:tc>
              <w:tc>
                <w:tcPr>
                  <w:tcW w:w="1589" w:type="pct"/>
                  <w:vAlign w:val="center"/>
                </w:tcPr>
                <w:p w14:paraId="0E62D095">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第95百分位数24h浓度</w:t>
                  </w:r>
                </w:p>
              </w:tc>
              <w:tc>
                <w:tcPr>
                  <w:tcW w:w="647" w:type="pct"/>
                  <w:vAlign w:val="center"/>
                </w:tcPr>
                <w:p w14:paraId="33FF974C">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1.0</w:t>
                  </w:r>
                </w:p>
              </w:tc>
              <w:tc>
                <w:tcPr>
                  <w:tcW w:w="647" w:type="pct"/>
                  <w:vAlign w:val="center"/>
                </w:tcPr>
                <w:p w14:paraId="03668886">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w:t>
                  </w:r>
                </w:p>
              </w:tc>
              <w:tc>
                <w:tcPr>
                  <w:tcW w:w="515" w:type="pct"/>
                  <w:vAlign w:val="center"/>
                </w:tcPr>
                <w:p w14:paraId="2FF095EF">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25.0%</w:t>
                  </w:r>
                </w:p>
              </w:tc>
              <w:tc>
                <w:tcPr>
                  <w:tcW w:w="647" w:type="pct"/>
                  <w:vAlign w:val="center"/>
                </w:tcPr>
                <w:p w14:paraId="5B801656">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达标</w:t>
                  </w:r>
                </w:p>
              </w:tc>
            </w:tr>
            <w:tr w14:paraId="5C233FC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9" w:type="pct"/>
                  <w:vAlign w:val="center"/>
                </w:tcPr>
                <w:p w14:paraId="4D83AAA7">
                  <w:pPr>
                    <w:shd w:val="clear"/>
                    <w:spacing w:line="312" w:lineRule="atLeast"/>
                    <w:jc w:val="center"/>
                    <w:rPr>
                      <w:rFonts w:hint="default" w:ascii="Times New Roman" w:hAnsi="Times New Roman" w:cs="Times New Roman"/>
                      <w:color w:val="auto"/>
                      <w:sz w:val="21"/>
                      <w:szCs w:val="18"/>
                      <w:highlight w:val="none"/>
                      <w:vertAlign w:val="subscript"/>
                    </w:rPr>
                  </w:pPr>
                  <w:r>
                    <w:rPr>
                      <w:rFonts w:hint="default" w:ascii="Times New Roman" w:hAnsi="Times New Roman" w:cs="Times New Roman"/>
                      <w:color w:val="auto"/>
                      <w:sz w:val="21"/>
                      <w:szCs w:val="18"/>
                      <w:highlight w:val="none"/>
                    </w:rPr>
                    <w:t>O</w:t>
                  </w:r>
                  <w:r>
                    <w:rPr>
                      <w:rFonts w:hint="default" w:ascii="Times New Roman" w:hAnsi="Times New Roman" w:cs="Times New Roman"/>
                      <w:color w:val="auto"/>
                      <w:sz w:val="21"/>
                      <w:szCs w:val="18"/>
                      <w:highlight w:val="none"/>
                      <w:vertAlign w:val="subscript"/>
                    </w:rPr>
                    <w:t>3</w:t>
                  </w:r>
                </w:p>
              </w:tc>
              <w:tc>
                <w:tcPr>
                  <w:tcW w:w="452" w:type="pct"/>
                  <w:vAlign w:val="center"/>
                </w:tcPr>
                <w:p w14:paraId="097B8E58">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μg/m</w:t>
                  </w:r>
                  <w:r>
                    <w:rPr>
                      <w:rFonts w:hint="default" w:ascii="Times New Roman" w:hAnsi="Times New Roman" w:cs="Times New Roman"/>
                      <w:color w:val="auto"/>
                      <w:sz w:val="21"/>
                      <w:szCs w:val="18"/>
                      <w:highlight w:val="none"/>
                      <w:vertAlign w:val="superscript"/>
                    </w:rPr>
                    <w:t>3</w:t>
                  </w:r>
                </w:p>
              </w:tc>
              <w:tc>
                <w:tcPr>
                  <w:tcW w:w="1589" w:type="pct"/>
                  <w:vAlign w:val="center"/>
                </w:tcPr>
                <w:p w14:paraId="3C3A5D6C">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第90百分位数8h浓度</w:t>
                  </w:r>
                </w:p>
              </w:tc>
              <w:tc>
                <w:tcPr>
                  <w:tcW w:w="647" w:type="pct"/>
                  <w:vAlign w:val="center"/>
                </w:tcPr>
                <w:p w14:paraId="37BD3D0B">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150</w:t>
                  </w:r>
                </w:p>
              </w:tc>
              <w:tc>
                <w:tcPr>
                  <w:tcW w:w="647" w:type="pct"/>
                  <w:vAlign w:val="center"/>
                </w:tcPr>
                <w:p w14:paraId="0340EFE5">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160</w:t>
                  </w:r>
                </w:p>
              </w:tc>
              <w:tc>
                <w:tcPr>
                  <w:tcW w:w="515" w:type="pct"/>
                  <w:vAlign w:val="center"/>
                </w:tcPr>
                <w:p w14:paraId="5E47C7A7">
                  <w:pPr>
                    <w:shd w:val="clear"/>
                    <w:spacing w:line="312" w:lineRule="atLeast"/>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93.8%</w:t>
                  </w:r>
                </w:p>
              </w:tc>
              <w:tc>
                <w:tcPr>
                  <w:tcW w:w="647" w:type="pct"/>
                  <w:vAlign w:val="center"/>
                </w:tcPr>
                <w:p w14:paraId="6B4B6ECB">
                  <w:pPr>
                    <w:shd w:val="clear"/>
                    <w:spacing w:line="312" w:lineRule="atLeast"/>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达</w:t>
                  </w:r>
                  <w:r>
                    <w:rPr>
                      <w:rFonts w:hint="default" w:ascii="Times New Roman" w:hAnsi="Times New Roman" w:cs="Times New Roman"/>
                      <w:color w:val="auto"/>
                      <w:sz w:val="21"/>
                      <w:szCs w:val="18"/>
                      <w:highlight w:val="none"/>
                    </w:rPr>
                    <w:t>标</w:t>
                  </w:r>
                </w:p>
              </w:tc>
            </w:tr>
          </w:tbl>
          <w:p w14:paraId="00393D8A">
            <w:pPr>
              <w:pStyle w:val="24"/>
              <w:keepNext w:val="0"/>
              <w:keepLines w:val="0"/>
              <w:pageBreakBefore w:val="0"/>
              <w:shd w:val="clear"/>
              <w:kinsoku/>
              <w:wordWrap/>
              <w:overflowPunct/>
              <w:topLinePunct w:val="0"/>
              <w:autoSpaceDE/>
              <w:autoSpaceDN/>
              <w:bidi w:val="0"/>
              <w:adjustRightInd/>
              <w:snapToGrid/>
              <w:spacing w:line="440" w:lineRule="atLeast"/>
              <w:ind w:firstLine="48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由上表数据可以看出，</w:t>
            </w:r>
            <w:r>
              <w:rPr>
                <w:rFonts w:hint="default" w:ascii="Times New Roman" w:hAnsi="Times New Roman" w:cs="Times New Roman"/>
                <w:color w:val="auto"/>
                <w:highlight w:val="none"/>
                <w:lang w:val="en-US" w:eastAsia="zh-CN"/>
              </w:rPr>
              <w:t>淄博市淄川区钟楼街道</w:t>
            </w:r>
            <w:r>
              <w:rPr>
                <w:rFonts w:hint="default" w:ascii="Times New Roman" w:hAnsi="Times New Roman" w:cs="Times New Roman"/>
                <w:color w:val="auto"/>
                <w:highlight w:val="none"/>
              </w:rPr>
              <w:t>202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年PM</w:t>
            </w:r>
            <w:r>
              <w:rPr>
                <w:rFonts w:hint="default" w:ascii="Times New Roman" w:hAnsi="Times New Roman" w:cs="Times New Roman"/>
                <w:color w:val="auto"/>
                <w:highlight w:val="none"/>
                <w:vertAlign w:val="subscript"/>
              </w:rPr>
              <w:t>10</w:t>
            </w: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2.5</w:t>
            </w:r>
            <w:r>
              <w:rPr>
                <w:rFonts w:hint="default" w:ascii="Times New Roman" w:hAnsi="Times New Roman" w:cs="Times New Roman"/>
                <w:color w:val="auto"/>
                <w:highlight w:val="none"/>
              </w:rPr>
              <w:t>的现状浓度不能满足《环境空气质量标准》（GB 3095-2026）过渡阶段浓度限值二级标准的要求，本项目所在区域环境空气质量为不达标区。</w:t>
            </w:r>
          </w:p>
          <w:p w14:paraId="5F322387">
            <w:pPr>
              <w:pStyle w:val="24"/>
              <w:keepNext w:val="0"/>
              <w:keepLines w:val="0"/>
              <w:pageBreakBefore w:val="0"/>
              <w:shd w:val="clear"/>
              <w:kinsoku/>
              <w:wordWrap/>
              <w:overflowPunct/>
              <w:topLinePunct w:val="0"/>
              <w:autoSpaceDE/>
              <w:autoSpaceDN/>
              <w:bidi w:val="0"/>
              <w:adjustRightInd/>
              <w:snapToGrid/>
              <w:spacing w:line="440" w:lineRule="atLeast"/>
              <w:ind w:firstLine="482"/>
              <w:jc w:val="both"/>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2、地表水</w:t>
            </w:r>
          </w:p>
          <w:p w14:paraId="512EF62B">
            <w:pPr>
              <w:keepNext w:val="0"/>
              <w:keepLines w:val="0"/>
              <w:pageBreakBefore w:val="0"/>
              <w:widowControl/>
              <w:kinsoku/>
              <w:wordWrap/>
              <w:overflowPunct/>
              <w:topLinePunct w:val="0"/>
              <w:autoSpaceDE/>
              <w:autoSpaceDN/>
              <w:bidi w:val="0"/>
              <w:adjustRightInd/>
              <w:snapToGrid/>
              <w:spacing w:line="440" w:lineRule="atLeast"/>
              <w:ind w:left="0" w:firstLine="480"/>
              <w:jc w:val="both"/>
              <w:textAlignment w:val="auto"/>
              <w:rPr>
                <w:rFonts w:hint="default" w:ascii="Times New Roman" w:hAnsi="Times New Roman" w:cs="Times New Roman"/>
                <w:color w:val="auto"/>
                <w:highlight w:val="none"/>
                <w:lang w:val="en-US"/>
              </w:rPr>
            </w:pPr>
            <w:r>
              <w:rPr>
                <w:rFonts w:hint="eastAsia"/>
                <w:color w:val="auto"/>
                <w:lang w:val="en-US" w:eastAsia="zh-CN"/>
              </w:rPr>
              <w:t>根据</w:t>
            </w:r>
            <w:r>
              <w:rPr>
                <w:rFonts w:hint="default" w:ascii="Times New Roman" w:hAnsi="Times New Roman" w:cs="Times New Roman"/>
                <w:color w:val="auto"/>
                <w:kern w:val="2"/>
                <w:sz w:val="24"/>
                <w:szCs w:val="24"/>
                <w:lang w:val="en-US" w:eastAsia="zh-CN" w:bidi="ar"/>
              </w:rPr>
              <w:t>淄博市</w:t>
            </w:r>
            <w:r>
              <w:rPr>
                <w:rFonts w:hint="eastAsia" w:cs="Times New Roman"/>
                <w:color w:val="auto"/>
                <w:kern w:val="2"/>
                <w:sz w:val="24"/>
                <w:szCs w:val="24"/>
                <w:lang w:val="en-US" w:eastAsia="zh-CN" w:bidi="ar"/>
              </w:rPr>
              <w:t>生态环境局发布的2025年1-12月全市地表水环境质量状况，可知孝妇河水质能够满《地表水环境质量标准》（GB 3838-2002）V类标准要求</w:t>
            </w:r>
            <w:r>
              <w:rPr>
                <w:rFonts w:hint="default" w:ascii="Times New Roman" w:hAnsi="Times New Roman" w:cs="Times New Roman"/>
                <w:color w:val="auto"/>
                <w:kern w:val="2"/>
                <w:sz w:val="24"/>
                <w:szCs w:val="24"/>
                <w:lang w:val="en-US" w:eastAsia="zh-CN" w:bidi="ar"/>
              </w:rPr>
              <w:t>，满足区域水生态环境功能要求。</w:t>
            </w:r>
          </w:p>
          <w:p w14:paraId="28C0E963">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jc w:val="both"/>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3、声环境</w:t>
            </w:r>
          </w:p>
          <w:p w14:paraId="095687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40" w:lineRule="atLeast"/>
              <w:ind w:left="0" w:right="0"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本项目厂界外50米范围内不存在声环境保护目标，区域环境噪声符合《声环境质量标准》（GB</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3096-2008）中</w:t>
            </w:r>
            <w:r>
              <w:rPr>
                <w:rFonts w:hint="eastAsia" w:cs="Times New Roman"/>
                <w:color w:val="auto"/>
                <w:highlight w:val="none"/>
                <w:lang w:val="en-US" w:eastAsia="zh-CN"/>
              </w:rPr>
              <w:t>3</w:t>
            </w:r>
            <w:r>
              <w:rPr>
                <w:rFonts w:hint="default" w:ascii="Times New Roman" w:hAnsi="Times New Roman" w:cs="Times New Roman"/>
                <w:color w:val="auto"/>
                <w:highlight w:val="none"/>
              </w:rPr>
              <w:t>类环境噪声限值要求，声环境质量良好。</w:t>
            </w:r>
          </w:p>
          <w:p w14:paraId="29D295FB">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jc w:val="both"/>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4、地下水环境</w:t>
            </w:r>
          </w:p>
          <w:p w14:paraId="4B20E938">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jc w:val="both"/>
              <w:textAlignment w:val="auto"/>
              <w:rPr>
                <w:rFonts w:hint="default" w:ascii="Times New Roman" w:eastAsia="宋体"/>
                <w:color w:val="auto"/>
                <w:lang w:val="en-US" w:eastAsia="zh-CN"/>
              </w:rPr>
            </w:pPr>
            <w:r>
              <w:rPr>
                <w:rFonts w:hint="eastAsia" w:ascii="Times New Roman" w:eastAsia="宋体"/>
                <w:color w:val="auto"/>
                <w:lang w:val="en-US" w:eastAsia="zh-CN"/>
              </w:rPr>
              <w:t>根据淄博市2025年12月集中式生活饮用水水源水质状况报告，12月份监测的3个地表水水源常规监测指标达到或优于《地表水环境质量标准》</w:t>
            </w:r>
            <w:r>
              <w:rPr>
                <w:rFonts w:hint="eastAsia"/>
                <w:color w:val="auto"/>
                <w:lang w:val="en-US" w:eastAsia="zh-CN"/>
              </w:rPr>
              <w:t>III</w:t>
            </w:r>
            <w:r>
              <w:rPr>
                <w:rFonts w:hint="eastAsia" w:ascii="Times New Roman" w:eastAsia="宋体"/>
                <w:color w:val="auto"/>
                <w:lang w:val="en-US" w:eastAsia="zh-CN"/>
              </w:rPr>
              <w:t>类标准和相关标准限值，达标率100%。本项目厂区严格落实各项防渗措施后，对地下水的影响较小。</w:t>
            </w:r>
          </w:p>
          <w:p w14:paraId="69410F17">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2"/>
              <w:jc w:val="both"/>
              <w:textAlignment w:val="auto"/>
              <w:rPr>
                <w:rFonts w:hint="default" w:ascii="Times New Roman" w:hAnsi="Times New Roman" w:cs="Times New Roman"/>
                <w:b/>
                <w:bCs/>
                <w:color w:val="auto"/>
                <w:highlight w:val="none"/>
              </w:rPr>
            </w:pPr>
            <w:r>
              <w:rPr>
                <w:rFonts w:hint="eastAsia" w:cs="Times New Roman"/>
                <w:b/>
                <w:bCs/>
                <w:color w:val="auto"/>
                <w:highlight w:val="none"/>
                <w:lang w:val="en-US" w:eastAsia="zh-CN"/>
              </w:rPr>
              <w:t>5</w:t>
            </w:r>
            <w:r>
              <w:rPr>
                <w:rFonts w:hint="default" w:ascii="Times New Roman" w:hAnsi="Times New Roman" w:cs="Times New Roman"/>
                <w:b/>
                <w:bCs/>
                <w:color w:val="auto"/>
                <w:highlight w:val="none"/>
              </w:rPr>
              <w:t>、生态环境</w:t>
            </w:r>
          </w:p>
          <w:p w14:paraId="1DE04730">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default"/>
                <w:color w:val="auto"/>
              </w:rPr>
            </w:pPr>
            <w:r>
              <w:rPr>
                <w:rFonts w:hint="eastAsia" w:ascii="Times New Roman" w:eastAsia="宋体"/>
                <w:color w:val="auto"/>
                <w:lang w:val="en-US" w:eastAsia="zh-CN"/>
              </w:rPr>
              <w:t>本项目使用</w:t>
            </w:r>
            <w:r>
              <w:rPr>
                <w:rFonts w:hint="eastAsia"/>
                <w:color w:val="auto"/>
                <w:lang w:val="en-US" w:eastAsia="zh-CN"/>
              </w:rPr>
              <w:t>淄博汇总汽车零部件有限公司</w:t>
            </w:r>
            <w:r>
              <w:rPr>
                <w:rFonts w:hint="eastAsia" w:ascii="Times New Roman" w:eastAsia="宋体"/>
                <w:color w:val="auto"/>
                <w:lang w:val="en-US" w:eastAsia="zh-CN"/>
              </w:rPr>
              <w:t>租赁的淄川经济开发区淄川生物医药产业园B-04、B-05栋厂房。不涉及新增用地且用地范围内无生态环境保护目标。植物主要为人工种植植物，无珍稀濒危保护植物分布。从区域生态影响的角度分析，不会带来整个区域大面积生态影响。</w:t>
            </w:r>
          </w:p>
          <w:p w14:paraId="11457532">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firstLine="482"/>
              <w:jc w:val="both"/>
              <w:textAlignment w:val="auto"/>
              <w:rPr>
                <w:rFonts w:hint="default" w:ascii="Times New Roman" w:hAnsi="Times New Roman" w:cs="Times New Roman"/>
                <w:color w:val="auto"/>
                <w:highlight w:val="none"/>
              </w:rPr>
            </w:pPr>
            <w:r>
              <w:rPr>
                <w:rFonts w:hint="eastAsia" w:cs="Times New Roman"/>
                <w:b/>
                <w:bCs/>
                <w:color w:val="auto"/>
                <w:highlight w:val="none"/>
                <w:lang w:val="en-US" w:eastAsia="zh-CN"/>
              </w:rPr>
              <w:t>6</w:t>
            </w:r>
            <w:r>
              <w:rPr>
                <w:rFonts w:hint="default" w:ascii="Times New Roman" w:hAnsi="Times New Roman" w:cs="Times New Roman"/>
                <w:b/>
                <w:bCs/>
                <w:color w:val="auto"/>
                <w:highlight w:val="none"/>
              </w:rPr>
              <w:t>、电磁辐射</w:t>
            </w:r>
          </w:p>
          <w:p w14:paraId="06CEA022">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本项目不属于广播电台、差转台、电视塔台、卫星地球上行站、雷达等电磁辐射类项目，无需开展电磁辐射现状监测与评价。</w:t>
            </w:r>
          </w:p>
        </w:tc>
      </w:tr>
      <w:tr w14:paraId="521EA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Align w:val="center"/>
          </w:tcPr>
          <w:p w14:paraId="1E7CF1EF">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456FAABF">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保护</w:t>
            </w:r>
          </w:p>
          <w:p w14:paraId="6CDBBEE0">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目标</w:t>
            </w:r>
          </w:p>
        </w:tc>
        <w:tc>
          <w:tcPr>
            <w:tcW w:w="4566" w:type="pct"/>
          </w:tcPr>
          <w:p w14:paraId="659372AD">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本项目位于淄川区钟楼街道办事处望娘社区七星河路121号</w:t>
            </w:r>
            <w:r>
              <w:rPr>
                <w:rFonts w:hint="eastAsia" w:cs="Times New Roman"/>
                <w:color w:val="auto"/>
                <w:highlight w:val="none"/>
                <w:lang w:val="en-US" w:eastAsia="zh-CN"/>
              </w:rPr>
              <w:t>（B04、B05幢）</w:t>
            </w:r>
            <w:r>
              <w:rPr>
                <w:rFonts w:hint="default" w:ascii="Times New Roman" w:hAnsi="Times New Roman" w:cs="Times New Roman"/>
                <w:color w:val="auto"/>
                <w:highlight w:val="none"/>
                <w:lang w:val="en-US" w:eastAsia="zh-CN"/>
              </w:rPr>
              <w:t>，属于淄川经济开发区内。</w:t>
            </w:r>
            <w:r>
              <w:rPr>
                <w:rFonts w:hint="default" w:ascii="Times New Roman" w:hAnsi="Times New Roman" w:cs="Times New Roman"/>
                <w:color w:val="auto"/>
                <w:highlight w:val="none"/>
              </w:rPr>
              <w:t>厂界500米范围内无自然保护区、风景旅游点和文物古迹等需要特殊保护的环境敏感对象。具体环境保护目标如下表。</w:t>
            </w:r>
          </w:p>
          <w:p w14:paraId="1996AD1E">
            <w:pPr>
              <w:pStyle w:val="54"/>
              <w:bidi w:val="0"/>
              <w:rPr>
                <w:rFonts w:hint="default"/>
                <w:color w:val="auto"/>
                <w:lang w:val="en-US" w:eastAsia="zh-CN"/>
              </w:rPr>
            </w:pPr>
            <w:r>
              <w:rPr>
                <w:rFonts w:hint="default"/>
                <w:color w:val="auto"/>
                <w:lang w:val="en-US" w:eastAsia="zh-CN"/>
              </w:rPr>
              <w:t>主要环境保护目标</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1" w:type="dxa"/>
                <w:bottom w:w="0" w:type="dxa"/>
                <w:right w:w="51" w:type="dxa"/>
              </w:tblCellMar>
            </w:tblPr>
            <w:tblGrid>
              <w:gridCol w:w="961"/>
              <w:gridCol w:w="1102"/>
              <w:gridCol w:w="862"/>
              <w:gridCol w:w="2097"/>
              <w:gridCol w:w="2726"/>
            </w:tblGrid>
            <w:tr w14:paraId="06AB0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vAlign w:val="center"/>
                </w:tcPr>
                <w:p w14:paraId="65AACAB3">
                  <w:pPr>
                    <w:pStyle w:val="42"/>
                    <w:bidi w:val="0"/>
                    <w:rPr>
                      <w:rFonts w:hint="default"/>
                      <w:color w:val="auto"/>
                      <w:lang w:val="en-GB"/>
                    </w:rPr>
                  </w:pPr>
                  <w:r>
                    <w:rPr>
                      <w:rFonts w:hint="default"/>
                      <w:color w:val="auto"/>
                    </w:rPr>
                    <w:t>环境要素</w:t>
                  </w:r>
                </w:p>
              </w:tc>
              <w:tc>
                <w:tcPr>
                  <w:tcW w:w="711" w:type="pct"/>
                  <w:vAlign w:val="center"/>
                </w:tcPr>
                <w:p w14:paraId="05C3C499">
                  <w:pPr>
                    <w:pStyle w:val="42"/>
                    <w:bidi w:val="0"/>
                    <w:rPr>
                      <w:rFonts w:hint="default"/>
                      <w:color w:val="auto"/>
                      <w:lang w:val="en-GB"/>
                    </w:rPr>
                  </w:pPr>
                  <w:r>
                    <w:rPr>
                      <w:rFonts w:hint="default"/>
                      <w:color w:val="auto"/>
                    </w:rPr>
                    <w:t>保护目标</w:t>
                  </w:r>
                </w:p>
              </w:tc>
              <w:tc>
                <w:tcPr>
                  <w:tcW w:w="556" w:type="pct"/>
                  <w:vAlign w:val="center"/>
                </w:tcPr>
                <w:p w14:paraId="4403659A">
                  <w:pPr>
                    <w:pStyle w:val="42"/>
                    <w:bidi w:val="0"/>
                    <w:rPr>
                      <w:rFonts w:hint="default"/>
                      <w:color w:val="auto"/>
                      <w:lang w:val="en-GB"/>
                    </w:rPr>
                  </w:pPr>
                  <w:r>
                    <w:rPr>
                      <w:rFonts w:hint="default"/>
                      <w:color w:val="auto"/>
                    </w:rPr>
                    <w:t>方位</w:t>
                  </w:r>
                </w:p>
              </w:tc>
              <w:tc>
                <w:tcPr>
                  <w:tcW w:w="1352" w:type="pct"/>
                  <w:vAlign w:val="center"/>
                </w:tcPr>
                <w:p w14:paraId="3DED2771">
                  <w:pPr>
                    <w:pStyle w:val="42"/>
                    <w:bidi w:val="0"/>
                    <w:rPr>
                      <w:rFonts w:hint="default"/>
                      <w:color w:val="auto"/>
                    </w:rPr>
                  </w:pPr>
                  <w:r>
                    <w:rPr>
                      <w:rFonts w:hint="default"/>
                      <w:color w:val="auto"/>
                    </w:rPr>
                    <w:t>距离（m）</w:t>
                  </w:r>
                </w:p>
              </w:tc>
              <w:tc>
                <w:tcPr>
                  <w:tcW w:w="1759" w:type="pct"/>
                  <w:vAlign w:val="center"/>
                </w:tcPr>
                <w:p w14:paraId="54A4DC37">
                  <w:pPr>
                    <w:pStyle w:val="42"/>
                    <w:bidi w:val="0"/>
                    <w:rPr>
                      <w:rFonts w:hint="default"/>
                      <w:color w:val="auto"/>
                      <w:lang w:val="en-GB"/>
                    </w:rPr>
                  </w:pPr>
                  <w:r>
                    <w:rPr>
                      <w:rFonts w:hint="default"/>
                      <w:color w:val="auto"/>
                    </w:rPr>
                    <w:t>保护级别</w:t>
                  </w:r>
                </w:p>
              </w:tc>
            </w:tr>
            <w:tr w14:paraId="3313A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vMerge w:val="restart"/>
                  <w:vAlign w:val="center"/>
                </w:tcPr>
                <w:p w14:paraId="5D293D86">
                  <w:pPr>
                    <w:pStyle w:val="42"/>
                    <w:bidi w:val="0"/>
                    <w:rPr>
                      <w:rFonts w:hint="default"/>
                      <w:color w:val="auto"/>
                    </w:rPr>
                  </w:pPr>
                  <w:r>
                    <w:rPr>
                      <w:rFonts w:hint="default"/>
                      <w:color w:val="auto"/>
                    </w:rPr>
                    <w:t>大气环境</w:t>
                  </w:r>
                </w:p>
              </w:tc>
              <w:tc>
                <w:tcPr>
                  <w:tcW w:w="711" w:type="pct"/>
                  <w:vAlign w:val="center"/>
                </w:tcPr>
                <w:p w14:paraId="4D5D6F7F">
                  <w:pPr>
                    <w:pStyle w:val="42"/>
                    <w:bidi w:val="0"/>
                    <w:rPr>
                      <w:rFonts w:hint="default"/>
                      <w:color w:val="auto"/>
                      <w:lang w:val="en-US" w:eastAsia="zh-CN"/>
                    </w:rPr>
                  </w:pPr>
                  <w:r>
                    <w:rPr>
                      <w:rFonts w:hint="eastAsia"/>
                      <w:color w:val="auto"/>
                      <w:lang w:val="en-US" w:eastAsia="zh-CN"/>
                    </w:rPr>
                    <w:t>望娘沟村</w:t>
                  </w:r>
                </w:p>
              </w:tc>
              <w:tc>
                <w:tcPr>
                  <w:tcW w:w="556" w:type="pct"/>
                  <w:vAlign w:val="center"/>
                </w:tcPr>
                <w:p w14:paraId="35389959">
                  <w:pPr>
                    <w:pStyle w:val="42"/>
                    <w:bidi w:val="0"/>
                    <w:rPr>
                      <w:rFonts w:hint="default"/>
                      <w:color w:val="auto"/>
                      <w:lang w:val="en-US" w:eastAsia="zh-CN"/>
                    </w:rPr>
                  </w:pPr>
                  <w:r>
                    <w:rPr>
                      <w:rFonts w:hint="default"/>
                      <w:color w:val="auto"/>
                      <w:lang w:val="en-US" w:eastAsia="zh-CN"/>
                    </w:rPr>
                    <w:t>S</w:t>
                  </w:r>
                </w:p>
              </w:tc>
              <w:tc>
                <w:tcPr>
                  <w:tcW w:w="1352" w:type="pct"/>
                  <w:vAlign w:val="center"/>
                </w:tcPr>
                <w:p w14:paraId="56119DF8">
                  <w:pPr>
                    <w:pStyle w:val="42"/>
                    <w:bidi w:val="0"/>
                    <w:rPr>
                      <w:rFonts w:hint="default"/>
                      <w:color w:val="auto"/>
                      <w:lang w:val="en-US" w:eastAsia="zh-CN"/>
                    </w:rPr>
                  </w:pPr>
                  <w:r>
                    <w:rPr>
                      <w:rFonts w:hint="eastAsia"/>
                      <w:color w:val="auto"/>
                      <w:lang w:val="en-US" w:eastAsia="zh-CN"/>
                    </w:rPr>
                    <w:t>550</w:t>
                  </w:r>
                </w:p>
              </w:tc>
              <w:tc>
                <w:tcPr>
                  <w:tcW w:w="1759" w:type="pct"/>
                  <w:vMerge w:val="restart"/>
                  <w:vAlign w:val="center"/>
                </w:tcPr>
                <w:p w14:paraId="5B970043">
                  <w:pPr>
                    <w:pStyle w:val="42"/>
                    <w:bidi w:val="0"/>
                    <w:rPr>
                      <w:rFonts w:hint="default"/>
                      <w:color w:val="auto"/>
                    </w:rPr>
                  </w:pPr>
                  <w:r>
                    <w:rPr>
                      <w:rFonts w:hint="default"/>
                      <w:color w:val="auto"/>
                    </w:rPr>
                    <w:t>《环境空气质量标准》（GB 3095-20</w:t>
                  </w:r>
                  <w:r>
                    <w:rPr>
                      <w:rFonts w:hint="eastAsia"/>
                      <w:color w:val="auto"/>
                      <w:lang w:val="en-US" w:eastAsia="zh-CN"/>
                    </w:rPr>
                    <w:t>26</w:t>
                  </w:r>
                  <w:r>
                    <w:rPr>
                      <w:rFonts w:hint="default"/>
                      <w:color w:val="auto"/>
                    </w:rPr>
                    <w:t>）</w:t>
                  </w:r>
                  <w:r>
                    <w:rPr>
                      <w:rFonts w:hint="eastAsia"/>
                      <w:color w:val="auto"/>
                      <w:lang w:val="en-US" w:eastAsia="zh-CN"/>
                    </w:rPr>
                    <w:t>过渡阶段浓度限值</w:t>
                  </w:r>
                  <w:r>
                    <w:rPr>
                      <w:rFonts w:hint="default"/>
                      <w:color w:val="auto"/>
                    </w:rPr>
                    <w:t>二级标准要求</w:t>
                  </w:r>
                </w:p>
              </w:tc>
            </w:tr>
            <w:tr w14:paraId="23C09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vMerge w:val="continue"/>
                  <w:vAlign w:val="center"/>
                </w:tcPr>
                <w:p w14:paraId="3AC88EAA">
                  <w:pPr>
                    <w:pStyle w:val="42"/>
                    <w:bidi w:val="0"/>
                    <w:rPr>
                      <w:rFonts w:hint="default"/>
                      <w:color w:val="auto"/>
                    </w:rPr>
                  </w:pPr>
                </w:p>
              </w:tc>
              <w:tc>
                <w:tcPr>
                  <w:tcW w:w="711" w:type="pct"/>
                  <w:vAlign w:val="center"/>
                </w:tcPr>
                <w:p w14:paraId="689D55B1">
                  <w:pPr>
                    <w:pStyle w:val="42"/>
                    <w:bidi w:val="0"/>
                    <w:rPr>
                      <w:rFonts w:hint="default"/>
                      <w:color w:val="auto"/>
                      <w:lang w:val="en-US" w:eastAsia="zh-CN"/>
                    </w:rPr>
                  </w:pPr>
                  <w:r>
                    <w:rPr>
                      <w:rFonts w:hint="eastAsia"/>
                      <w:color w:val="auto"/>
                      <w:lang w:val="en-US" w:eastAsia="zh-CN"/>
                    </w:rPr>
                    <w:t>高家村</w:t>
                  </w:r>
                </w:p>
              </w:tc>
              <w:tc>
                <w:tcPr>
                  <w:tcW w:w="556" w:type="pct"/>
                  <w:vAlign w:val="center"/>
                </w:tcPr>
                <w:p w14:paraId="25FB5445">
                  <w:pPr>
                    <w:pStyle w:val="42"/>
                    <w:bidi w:val="0"/>
                    <w:rPr>
                      <w:rFonts w:hint="default"/>
                      <w:color w:val="auto"/>
                      <w:lang w:val="en-US" w:eastAsia="zh-CN"/>
                    </w:rPr>
                  </w:pPr>
                  <w:r>
                    <w:rPr>
                      <w:rFonts w:hint="eastAsia"/>
                      <w:color w:val="auto"/>
                      <w:lang w:val="en-US" w:eastAsia="zh-CN"/>
                    </w:rPr>
                    <w:t>W</w:t>
                  </w:r>
                </w:p>
              </w:tc>
              <w:tc>
                <w:tcPr>
                  <w:tcW w:w="1352" w:type="pct"/>
                  <w:vAlign w:val="center"/>
                </w:tcPr>
                <w:p w14:paraId="4EE86CD2">
                  <w:pPr>
                    <w:pStyle w:val="42"/>
                    <w:bidi w:val="0"/>
                    <w:rPr>
                      <w:rFonts w:hint="default"/>
                      <w:color w:val="auto"/>
                      <w:lang w:val="en-US" w:eastAsia="zh-CN"/>
                    </w:rPr>
                  </w:pPr>
                  <w:r>
                    <w:rPr>
                      <w:rFonts w:hint="eastAsia"/>
                      <w:color w:val="auto"/>
                      <w:lang w:val="en-US" w:eastAsia="zh-CN"/>
                    </w:rPr>
                    <w:t>700</w:t>
                  </w:r>
                </w:p>
              </w:tc>
              <w:tc>
                <w:tcPr>
                  <w:tcW w:w="1759" w:type="pct"/>
                  <w:vMerge w:val="continue"/>
                  <w:vAlign w:val="center"/>
                </w:tcPr>
                <w:p w14:paraId="64E32289">
                  <w:pPr>
                    <w:pStyle w:val="42"/>
                    <w:bidi w:val="0"/>
                    <w:rPr>
                      <w:rFonts w:hint="default"/>
                      <w:color w:val="auto"/>
                    </w:rPr>
                  </w:pPr>
                </w:p>
              </w:tc>
            </w:tr>
            <w:tr w14:paraId="3355D2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shd w:val="clear" w:color="auto" w:fill="auto"/>
                  <w:vAlign w:val="center"/>
                </w:tcPr>
                <w:p w14:paraId="070F7C30">
                  <w:pPr>
                    <w:pStyle w:val="42"/>
                    <w:bidi w:val="0"/>
                    <w:rPr>
                      <w:rFonts w:hint="default"/>
                      <w:color w:val="auto"/>
                    </w:rPr>
                  </w:pPr>
                  <w:r>
                    <w:rPr>
                      <w:rFonts w:hint="default"/>
                      <w:color w:val="auto"/>
                    </w:rPr>
                    <w:t>地表水环境</w:t>
                  </w:r>
                </w:p>
              </w:tc>
              <w:tc>
                <w:tcPr>
                  <w:tcW w:w="711" w:type="pct"/>
                  <w:shd w:val="clear" w:color="auto" w:fill="auto"/>
                  <w:vAlign w:val="center"/>
                </w:tcPr>
                <w:p w14:paraId="56650718">
                  <w:pPr>
                    <w:pStyle w:val="42"/>
                    <w:bidi w:val="0"/>
                    <w:rPr>
                      <w:rFonts w:hint="default"/>
                      <w:color w:val="auto"/>
                      <w:lang w:eastAsia="zh-CN"/>
                    </w:rPr>
                  </w:pPr>
                  <w:r>
                    <w:rPr>
                      <w:rFonts w:hint="eastAsia"/>
                      <w:color w:val="auto"/>
                      <w:lang w:val="en-US" w:eastAsia="zh-CN"/>
                    </w:rPr>
                    <w:t>孝妇河</w:t>
                  </w:r>
                </w:p>
              </w:tc>
              <w:tc>
                <w:tcPr>
                  <w:tcW w:w="556" w:type="pct"/>
                  <w:shd w:val="clear" w:color="auto" w:fill="auto"/>
                  <w:vAlign w:val="center"/>
                </w:tcPr>
                <w:p w14:paraId="1707AC86">
                  <w:pPr>
                    <w:pStyle w:val="42"/>
                    <w:bidi w:val="0"/>
                    <w:rPr>
                      <w:rFonts w:hint="default"/>
                      <w:color w:val="auto"/>
                      <w:lang w:val="en-US" w:eastAsia="zh-CN"/>
                    </w:rPr>
                  </w:pPr>
                  <w:r>
                    <w:rPr>
                      <w:rFonts w:hint="eastAsia"/>
                      <w:color w:val="auto"/>
                      <w:lang w:val="en-US" w:eastAsia="zh-CN"/>
                    </w:rPr>
                    <w:t>E</w:t>
                  </w:r>
                </w:p>
              </w:tc>
              <w:tc>
                <w:tcPr>
                  <w:tcW w:w="1352" w:type="pct"/>
                  <w:shd w:val="clear" w:color="auto" w:fill="auto"/>
                  <w:vAlign w:val="center"/>
                </w:tcPr>
                <w:p w14:paraId="1D2E506E">
                  <w:pPr>
                    <w:pStyle w:val="42"/>
                    <w:bidi w:val="0"/>
                    <w:rPr>
                      <w:rFonts w:hint="default"/>
                      <w:color w:val="auto"/>
                      <w:lang w:val="en-US" w:eastAsia="zh-CN"/>
                    </w:rPr>
                  </w:pPr>
                  <w:r>
                    <w:rPr>
                      <w:rFonts w:hint="eastAsia"/>
                      <w:color w:val="auto"/>
                      <w:lang w:val="en-US" w:eastAsia="zh-CN"/>
                    </w:rPr>
                    <w:t>1800</w:t>
                  </w:r>
                </w:p>
              </w:tc>
              <w:tc>
                <w:tcPr>
                  <w:tcW w:w="1759" w:type="pct"/>
                  <w:shd w:val="clear" w:color="auto" w:fill="auto"/>
                  <w:vAlign w:val="center"/>
                </w:tcPr>
                <w:p w14:paraId="2A23DC62">
                  <w:pPr>
                    <w:pStyle w:val="42"/>
                    <w:bidi w:val="0"/>
                    <w:rPr>
                      <w:rFonts w:hint="default"/>
                      <w:color w:val="auto"/>
                    </w:rPr>
                  </w:pPr>
                  <w:r>
                    <w:rPr>
                      <w:rFonts w:hint="default"/>
                      <w:color w:val="auto"/>
                    </w:rPr>
                    <w:t>《地表水环境质量标准》（GB 3838-2002）Ⅴ类标准</w:t>
                  </w:r>
                </w:p>
              </w:tc>
            </w:tr>
            <w:tr w14:paraId="6E3017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shd w:val="clear" w:color="auto" w:fill="auto"/>
                  <w:vAlign w:val="center"/>
                </w:tcPr>
                <w:p w14:paraId="4E82B844">
                  <w:pPr>
                    <w:pStyle w:val="42"/>
                    <w:bidi w:val="0"/>
                    <w:rPr>
                      <w:rFonts w:hint="default"/>
                      <w:color w:val="auto"/>
                      <w:lang w:val="en-GB"/>
                    </w:rPr>
                  </w:pPr>
                  <w:r>
                    <w:rPr>
                      <w:rFonts w:hint="default"/>
                      <w:color w:val="auto"/>
                    </w:rPr>
                    <w:t>声环境</w:t>
                  </w:r>
                </w:p>
              </w:tc>
              <w:tc>
                <w:tcPr>
                  <w:tcW w:w="2620" w:type="pct"/>
                  <w:gridSpan w:val="3"/>
                  <w:shd w:val="clear" w:color="auto" w:fill="auto"/>
                  <w:vAlign w:val="center"/>
                </w:tcPr>
                <w:p w14:paraId="06674F4F">
                  <w:pPr>
                    <w:pStyle w:val="42"/>
                    <w:bidi w:val="0"/>
                    <w:rPr>
                      <w:rFonts w:hint="default"/>
                      <w:color w:val="auto"/>
                    </w:rPr>
                  </w:pPr>
                  <w:r>
                    <w:rPr>
                      <w:rFonts w:hint="default"/>
                      <w:color w:val="auto"/>
                    </w:rPr>
                    <w:t>厂界外50米范围内无声环境保护目标</w:t>
                  </w:r>
                </w:p>
              </w:tc>
              <w:tc>
                <w:tcPr>
                  <w:tcW w:w="1759" w:type="pct"/>
                  <w:shd w:val="clear" w:color="auto" w:fill="auto"/>
                  <w:vAlign w:val="center"/>
                </w:tcPr>
                <w:p w14:paraId="76E88CCA">
                  <w:pPr>
                    <w:pStyle w:val="42"/>
                    <w:bidi w:val="0"/>
                    <w:rPr>
                      <w:rFonts w:hint="default"/>
                      <w:color w:val="auto"/>
                    </w:rPr>
                  </w:pPr>
                  <w:r>
                    <w:rPr>
                      <w:rFonts w:hint="default"/>
                      <w:color w:val="auto"/>
                    </w:rPr>
                    <w:t>《声环境质量标准》</w:t>
                  </w:r>
                </w:p>
                <w:p w14:paraId="2B0A5CA3">
                  <w:pPr>
                    <w:pStyle w:val="42"/>
                    <w:bidi w:val="0"/>
                    <w:rPr>
                      <w:rFonts w:hint="default"/>
                      <w:color w:val="auto"/>
                    </w:rPr>
                  </w:pPr>
                  <w:r>
                    <w:rPr>
                      <w:rFonts w:hint="default"/>
                      <w:color w:val="auto"/>
                    </w:rPr>
                    <w:t>（GB 3096-2008）</w:t>
                  </w:r>
                  <w:r>
                    <w:rPr>
                      <w:rFonts w:hint="eastAsia"/>
                      <w:color w:val="auto"/>
                      <w:lang w:val="en-US" w:eastAsia="zh-CN"/>
                    </w:rPr>
                    <w:t>3</w:t>
                  </w:r>
                  <w:r>
                    <w:rPr>
                      <w:rFonts w:hint="default"/>
                      <w:color w:val="auto"/>
                    </w:rPr>
                    <w:t>类标准</w:t>
                  </w:r>
                </w:p>
              </w:tc>
            </w:tr>
            <w:tr w14:paraId="7B2B8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vAlign w:val="center"/>
                </w:tcPr>
                <w:p w14:paraId="7377F1FD">
                  <w:pPr>
                    <w:pStyle w:val="42"/>
                    <w:bidi w:val="0"/>
                    <w:rPr>
                      <w:rFonts w:hint="default"/>
                      <w:color w:val="auto"/>
                      <w:lang w:val="en-GB"/>
                    </w:rPr>
                  </w:pPr>
                  <w:r>
                    <w:rPr>
                      <w:rFonts w:hint="default"/>
                      <w:color w:val="auto"/>
                    </w:rPr>
                    <w:t>地下水</w:t>
                  </w:r>
                </w:p>
              </w:tc>
              <w:tc>
                <w:tcPr>
                  <w:tcW w:w="2620" w:type="pct"/>
                  <w:gridSpan w:val="3"/>
                  <w:vAlign w:val="center"/>
                </w:tcPr>
                <w:p w14:paraId="714605D5">
                  <w:pPr>
                    <w:pStyle w:val="42"/>
                    <w:bidi w:val="0"/>
                    <w:rPr>
                      <w:rFonts w:hint="default"/>
                      <w:color w:val="auto"/>
                    </w:rPr>
                  </w:pPr>
                  <w:r>
                    <w:rPr>
                      <w:rFonts w:hint="default"/>
                      <w:color w:val="auto"/>
                    </w:rPr>
                    <w:t>厂界外500米范围内无地下水集中式饮用水源和热水、矿泉水、温泉等特殊地下水资源</w:t>
                  </w:r>
                </w:p>
              </w:tc>
              <w:tc>
                <w:tcPr>
                  <w:tcW w:w="1759" w:type="pct"/>
                  <w:vAlign w:val="center"/>
                </w:tcPr>
                <w:p w14:paraId="6FB883D0">
                  <w:pPr>
                    <w:pStyle w:val="42"/>
                    <w:bidi w:val="0"/>
                    <w:rPr>
                      <w:rFonts w:hint="default"/>
                      <w:color w:val="auto"/>
                    </w:rPr>
                  </w:pPr>
                  <w:r>
                    <w:rPr>
                      <w:rFonts w:hint="default"/>
                      <w:color w:val="auto"/>
                    </w:rPr>
                    <w:t>《地下水质量标准》（GB/T 14848-2017）Ⅲ类标准</w:t>
                  </w:r>
                </w:p>
              </w:tc>
            </w:tr>
            <w:tr w14:paraId="45116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20" w:type="pct"/>
                  <w:vAlign w:val="center"/>
                </w:tcPr>
                <w:p w14:paraId="3040C061">
                  <w:pPr>
                    <w:pStyle w:val="42"/>
                    <w:bidi w:val="0"/>
                    <w:rPr>
                      <w:rFonts w:hint="default"/>
                      <w:color w:val="auto"/>
                    </w:rPr>
                  </w:pPr>
                  <w:r>
                    <w:rPr>
                      <w:rFonts w:hint="default"/>
                      <w:color w:val="auto"/>
                    </w:rPr>
                    <w:t>生态环境</w:t>
                  </w:r>
                </w:p>
              </w:tc>
              <w:tc>
                <w:tcPr>
                  <w:tcW w:w="2620" w:type="pct"/>
                  <w:gridSpan w:val="3"/>
                  <w:vAlign w:val="center"/>
                </w:tcPr>
                <w:p w14:paraId="53A68C2C">
                  <w:pPr>
                    <w:pStyle w:val="42"/>
                    <w:bidi w:val="0"/>
                    <w:rPr>
                      <w:rFonts w:hint="default"/>
                      <w:color w:val="auto"/>
                    </w:rPr>
                  </w:pPr>
                  <w:r>
                    <w:rPr>
                      <w:rFonts w:hint="default"/>
                      <w:color w:val="auto"/>
                    </w:rPr>
                    <w:t>本项目</w:t>
                  </w:r>
                  <w:r>
                    <w:rPr>
                      <w:rFonts w:hint="eastAsia"/>
                      <w:color w:val="auto"/>
                      <w:lang w:val="en-US" w:eastAsia="zh-CN"/>
                    </w:rPr>
                    <w:t>租赁现有</w:t>
                  </w:r>
                  <w:r>
                    <w:rPr>
                      <w:rFonts w:hint="default"/>
                      <w:color w:val="auto"/>
                    </w:rPr>
                    <w:t>厂房进行建设，不新增用地，无生态环境保护目标</w:t>
                  </w:r>
                </w:p>
              </w:tc>
              <w:tc>
                <w:tcPr>
                  <w:tcW w:w="1759" w:type="pct"/>
                  <w:vAlign w:val="center"/>
                </w:tcPr>
                <w:p w14:paraId="3E82924D">
                  <w:pPr>
                    <w:pStyle w:val="42"/>
                    <w:bidi w:val="0"/>
                    <w:rPr>
                      <w:rFonts w:hint="default"/>
                      <w:color w:val="auto"/>
                    </w:rPr>
                  </w:pPr>
                  <w:r>
                    <w:rPr>
                      <w:rFonts w:hint="default"/>
                      <w:color w:val="auto"/>
                    </w:rPr>
                    <w:t>/</w:t>
                  </w:r>
                </w:p>
              </w:tc>
            </w:tr>
          </w:tbl>
          <w:p w14:paraId="451918C1">
            <w:pPr>
              <w:shd w:val="clear"/>
              <w:rPr>
                <w:rFonts w:hint="default" w:ascii="Times New Roman" w:hAnsi="Times New Roman" w:cs="Times New Roman"/>
                <w:color w:val="auto"/>
                <w:highlight w:val="none"/>
              </w:rPr>
            </w:pPr>
          </w:p>
        </w:tc>
      </w:tr>
      <w:tr w14:paraId="33C7D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Mar>
              <w:left w:w="28" w:type="dxa"/>
              <w:right w:w="28" w:type="dxa"/>
            </w:tcMar>
            <w:vAlign w:val="center"/>
          </w:tcPr>
          <w:p w14:paraId="1DF133CB">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w:t>
            </w:r>
          </w:p>
          <w:p w14:paraId="6E2BA63E">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物排</w:t>
            </w:r>
          </w:p>
          <w:p w14:paraId="74387FB1">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放控</w:t>
            </w:r>
          </w:p>
          <w:p w14:paraId="146ABAD5">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制标</w:t>
            </w:r>
          </w:p>
          <w:p w14:paraId="2CDE7FC4">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准</w:t>
            </w:r>
          </w:p>
        </w:tc>
        <w:tc>
          <w:tcPr>
            <w:tcW w:w="4566" w:type="pct"/>
          </w:tcPr>
          <w:p w14:paraId="1F8FF3E0">
            <w:pPr>
              <w:pStyle w:val="33"/>
              <w:keepNext w:val="0"/>
              <w:keepLines w:val="0"/>
              <w:pageBreakBefore w:val="0"/>
              <w:widowControl w:val="0"/>
              <w:shd w:val="clear"/>
              <w:kinsoku/>
              <w:wordWrap w:val="0"/>
              <w:overflowPunct/>
              <w:topLinePunct w:val="0"/>
              <w:autoSpaceDE/>
              <w:autoSpaceDN/>
              <w:bidi w:val="0"/>
              <w:adjustRightInd/>
              <w:snapToGrid/>
              <w:spacing w:after="0"/>
              <w:ind w:left="0" w:leftChars="0" w:firstLine="482" w:firstLineChars="20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rPr>
              <w:t>1、废气</w:t>
            </w:r>
            <w:r>
              <w:rPr>
                <w:rFonts w:hint="default" w:ascii="Times New Roman" w:hAnsi="Times New Roman" w:cs="Times New Roman"/>
                <w:b/>
                <w:bCs/>
                <w:color w:val="auto"/>
                <w:highlight w:val="none"/>
                <w:lang w:val="en-US" w:eastAsia="zh-CN"/>
              </w:rPr>
              <w:t>排放标准</w:t>
            </w:r>
          </w:p>
          <w:p w14:paraId="0C06B5E5">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本项目营运期间有组织废气：</w:t>
            </w:r>
            <w:r>
              <w:rPr>
                <w:rFonts w:hint="default" w:ascii="Times New Roman" w:hAnsi="Times New Roman" w:eastAsia="宋体" w:cs="Times New Roman"/>
                <w:color w:val="auto"/>
                <w:kern w:val="2"/>
                <w:sz w:val="24"/>
                <w:szCs w:val="24"/>
                <w:highlight w:val="none"/>
                <w:lang w:val="en-US" w:eastAsia="zh-CN" w:bidi="ar-SA"/>
              </w:rPr>
              <w:t>VOCs执行《挥发性有机物排放标准 第7部分：其他行业》（DB37/2801.7-2019）</w:t>
            </w:r>
            <w:r>
              <w:rPr>
                <w:rFonts w:hint="eastAsia" w:cs="Times New Roman"/>
                <w:color w:val="auto"/>
                <w:kern w:val="2"/>
                <w:sz w:val="24"/>
                <w:szCs w:val="24"/>
                <w:highlight w:val="none"/>
                <w:lang w:val="en-US" w:eastAsia="zh-CN" w:bidi="ar-SA"/>
              </w:rPr>
              <w:t>表1</w:t>
            </w:r>
            <w:r>
              <w:rPr>
                <w:rFonts w:hint="eastAsia" w:ascii="Times New Roman" w:hAnsi="Times New Roman" w:eastAsia="宋体" w:cs="Times New Roman"/>
                <w:color w:val="auto"/>
                <w:kern w:val="2"/>
                <w:sz w:val="24"/>
                <w:szCs w:val="24"/>
                <w:highlight w:val="none"/>
                <w:lang w:val="en-US" w:eastAsia="zh-CN" w:bidi="ar-SA"/>
              </w:rPr>
              <w:t>，乙醛、MDI</w:t>
            </w:r>
            <w:r>
              <w:rPr>
                <w:rFonts w:hint="eastAsia"/>
                <w:color w:val="auto"/>
                <w:lang w:val="en-US" w:eastAsia="zh-CN"/>
              </w:rPr>
              <w:t>参照</w:t>
            </w:r>
            <w:r>
              <w:rPr>
                <w:rFonts w:hint="eastAsia" w:ascii="Times New Roman" w:hAnsi="Times New Roman" w:eastAsia="宋体" w:cs="Times New Roman"/>
                <w:color w:val="auto"/>
                <w:kern w:val="2"/>
                <w:sz w:val="24"/>
                <w:szCs w:val="24"/>
                <w:highlight w:val="none"/>
                <w:lang w:val="en-US" w:eastAsia="zh-CN" w:bidi="ar-SA"/>
              </w:rPr>
              <w:t>执行《合成树脂工业污染物排放标准》（GB 31572-2015</w:t>
            </w:r>
            <w:r>
              <w:rPr>
                <w:rFonts w:hint="eastAsia" w:cs="Times New Roman"/>
                <w:color w:val="auto"/>
                <w:kern w:val="2"/>
                <w:sz w:val="24"/>
                <w:szCs w:val="24"/>
                <w:highlight w:val="none"/>
                <w:lang w:val="en-US" w:eastAsia="zh-CN" w:bidi="ar-SA"/>
              </w:rPr>
              <w:t>，含2024年修改单</w:t>
            </w:r>
            <w:r>
              <w:rPr>
                <w:rFonts w:hint="eastAsia" w:ascii="Times New Roman" w:hAnsi="Times New Roman" w:eastAsia="宋体" w:cs="Times New Roman"/>
                <w:color w:val="auto"/>
                <w:kern w:val="2"/>
                <w:sz w:val="24"/>
                <w:szCs w:val="24"/>
                <w:highlight w:val="none"/>
                <w:lang w:val="en-US" w:eastAsia="zh-CN" w:bidi="ar-SA"/>
              </w:rPr>
              <w:t>）表5，臭气浓度执行《挥发性有机物排放标准 第7部分：其他行业》（DB37/2801.7-2019）</w:t>
            </w:r>
            <w:r>
              <w:rPr>
                <w:rFonts w:hint="eastAsia" w:cs="Times New Roman"/>
                <w:color w:val="auto"/>
                <w:kern w:val="2"/>
                <w:sz w:val="24"/>
                <w:szCs w:val="24"/>
                <w:highlight w:val="none"/>
                <w:lang w:val="en-US" w:eastAsia="zh-CN" w:bidi="ar-SA"/>
              </w:rPr>
              <w:t>表2</w:t>
            </w:r>
            <w:r>
              <w:rPr>
                <w:rFonts w:hint="eastAsia" w:ascii="Times New Roman" w:hAnsi="Times New Roman" w:eastAsia="宋体" w:cs="Times New Roman"/>
                <w:color w:val="auto"/>
                <w:kern w:val="2"/>
                <w:sz w:val="24"/>
                <w:szCs w:val="24"/>
                <w:highlight w:val="none"/>
                <w:lang w:val="en-US" w:eastAsia="zh-CN" w:bidi="ar-SA"/>
              </w:rPr>
              <w:t>；无组织废气：</w:t>
            </w:r>
            <w:r>
              <w:rPr>
                <w:rFonts w:hint="default" w:ascii="Times New Roman" w:hAnsi="Times New Roman" w:eastAsia="宋体" w:cs="Times New Roman"/>
                <w:color w:val="auto"/>
                <w:kern w:val="2"/>
                <w:sz w:val="24"/>
                <w:szCs w:val="24"/>
                <w:highlight w:val="none"/>
                <w:lang w:val="en-US" w:eastAsia="zh-CN" w:bidi="ar-SA"/>
              </w:rPr>
              <w:t>VOCs执行《挥发性有机物排放标准第7部分：其他行业》（DB37/2801.7-2019）</w:t>
            </w:r>
            <w:r>
              <w:rPr>
                <w:rFonts w:hint="eastAsia" w:ascii="Times New Roman" w:hAnsi="Times New Roman" w:eastAsia="宋体" w:cs="Times New Roman"/>
                <w:color w:val="auto"/>
                <w:kern w:val="2"/>
                <w:sz w:val="24"/>
                <w:szCs w:val="24"/>
                <w:highlight w:val="none"/>
                <w:lang w:val="en-US" w:eastAsia="zh-CN" w:bidi="ar-SA"/>
              </w:rPr>
              <w:t>，乙醛执行《大气污染物综合排放标准》（GB 16297-1996）</w:t>
            </w:r>
            <w:r>
              <w:rPr>
                <w:rFonts w:hint="eastAsia" w:cs="Times New Roman"/>
                <w:color w:val="auto"/>
                <w:kern w:val="2"/>
                <w:sz w:val="24"/>
                <w:szCs w:val="24"/>
                <w:highlight w:val="none"/>
                <w:lang w:val="en-US" w:eastAsia="zh-CN" w:bidi="ar-SA"/>
              </w:rPr>
              <w:t>表2</w:t>
            </w:r>
            <w:r>
              <w:rPr>
                <w:rFonts w:hint="eastAsia" w:ascii="Times New Roman" w:hAnsi="Times New Roman" w:eastAsia="宋体" w:cs="Times New Roman"/>
                <w:color w:val="auto"/>
                <w:kern w:val="2"/>
                <w:sz w:val="24"/>
                <w:szCs w:val="24"/>
                <w:highlight w:val="none"/>
                <w:lang w:val="en-US" w:eastAsia="zh-CN" w:bidi="ar-SA"/>
              </w:rPr>
              <w:t>，臭气浓度执行《挥发性有机物排放标准 第7部分：其他行业》（DB37</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2801.7-2019）</w:t>
            </w:r>
            <w:r>
              <w:rPr>
                <w:rFonts w:hint="eastAsia" w:cs="Times New Roman"/>
                <w:color w:val="auto"/>
                <w:kern w:val="2"/>
                <w:sz w:val="24"/>
                <w:szCs w:val="24"/>
                <w:highlight w:val="none"/>
                <w:lang w:val="en-US" w:eastAsia="zh-CN" w:bidi="ar-SA"/>
              </w:rPr>
              <w:t>表2</w:t>
            </w:r>
            <w:r>
              <w:rPr>
                <w:rFonts w:hint="default" w:ascii="Times New Roman" w:hAnsi="Times New Roman" w:eastAsia="宋体" w:cs="Times New Roman"/>
                <w:color w:val="auto"/>
                <w:kern w:val="2"/>
                <w:sz w:val="24"/>
                <w:szCs w:val="24"/>
                <w:highlight w:val="none"/>
                <w:lang w:val="en-US" w:eastAsia="zh-CN" w:bidi="ar-SA"/>
              </w:rPr>
              <w:t>。</w:t>
            </w:r>
          </w:p>
          <w:p w14:paraId="0B61433B">
            <w:pPr>
              <w:pStyle w:val="54"/>
              <w:bidi w:val="0"/>
              <w:rPr>
                <w:rFonts w:hint="default"/>
                <w:color w:val="auto"/>
                <w:lang w:val="en-US" w:eastAsia="zh-CN"/>
              </w:rPr>
            </w:pPr>
            <w:r>
              <w:rPr>
                <w:rFonts w:hint="default"/>
                <w:color w:val="auto"/>
                <w:lang w:val="en-US" w:eastAsia="zh-CN"/>
              </w:rPr>
              <w:t>废气污染物排放标准</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57" w:type="dxa"/>
                <w:bottom w:w="0" w:type="dxa"/>
                <w:right w:w="57" w:type="dxa"/>
              </w:tblCellMar>
            </w:tblPr>
            <w:tblGrid>
              <w:gridCol w:w="733"/>
              <w:gridCol w:w="745"/>
              <w:gridCol w:w="449"/>
              <w:gridCol w:w="1265"/>
              <w:gridCol w:w="1081"/>
              <w:gridCol w:w="3475"/>
            </w:tblGrid>
            <w:tr w14:paraId="15E6D3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tcBorders>
                    <w:tl2br w:val="nil"/>
                    <w:tr2bl w:val="nil"/>
                  </w:tcBorders>
                  <w:shd w:val="clear" w:color="auto" w:fill="auto"/>
                  <w:vAlign w:val="center"/>
                </w:tcPr>
                <w:p w14:paraId="4643981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排放源</w:t>
                  </w:r>
                </w:p>
              </w:tc>
              <w:tc>
                <w:tcPr>
                  <w:tcW w:w="480" w:type="pct"/>
                  <w:tcBorders>
                    <w:tl2br w:val="nil"/>
                    <w:tr2bl w:val="nil"/>
                  </w:tcBorders>
                  <w:shd w:val="clear" w:color="auto" w:fill="auto"/>
                  <w:vAlign w:val="center"/>
                </w:tcPr>
                <w:p w14:paraId="46026FD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rPr>
                  </w:pPr>
                  <w:r>
                    <w:rPr>
                      <w:rFonts w:hint="default"/>
                      <w:color w:val="auto"/>
                      <w:lang w:eastAsia="zh-CN"/>
                    </w:rPr>
                    <w:t>污染物</w:t>
                  </w:r>
                </w:p>
              </w:tc>
              <w:tc>
                <w:tcPr>
                  <w:tcW w:w="290" w:type="pct"/>
                  <w:tcBorders>
                    <w:tl2br w:val="nil"/>
                    <w:tr2bl w:val="nil"/>
                  </w:tcBorders>
                  <w:shd w:val="clear" w:color="auto" w:fill="auto"/>
                  <w:vAlign w:val="center"/>
                </w:tcPr>
                <w:p w14:paraId="16191FA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排放方式</w:t>
                  </w:r>
                </w:p>
              </w:tc>
              <w:tc>
                <w:tcPr>
                  <w:tcW w:w="816" w:type="pct"/>
                  <w:tcBorders>
                    <w:tl2br w:val="nil"/>
                    <w:tr2bl w:val="nil"/>
                  </w:tcBorders>
                  <w:shd w:val="clear" w:color="auto" w:fill="auto"/>
                  <w:vAlign w:val="center"/>
                </w:tcPr>
                <w:p w14:paraId="15A57C7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rPr>
                    <w:t>浓度限值（</w:t>
                  </w:r>
                  <w:r>
                    <w:rPr>
                      <w:rFonts w:hint="default"/>
                      <w:color w:val="auto"/>
                      <w:lang w:val="en-US"/>
                    </w:rPr>
                    <w:t>mg/m</w:t>
                  </w:r>
                  <w:r>
                    <w:rPr>
                      <w:rFonts w:hint="default"/>
                      <w:color w:val="auto"/>
                      <w:vertAlign w:val="superscript"/>
                      <w:lang w:val="en-US"/>
                    </w:rPr>
                    <w:t>3</w:t>
                  </w:r>
                  <w:r>
                    <w:rPr>
                      <w:rFonts w:hint="default"/>
                      <w:color w:val="auto"/>
                    </w:rPr>
                    <w:t>）</w:t>
                  </w:r>
                </w:p>
              </w:tc>
              <w:tc>
                <w:tcPr>
                  <w:tcW w:w="697" w:type="pct"/>
                  <w:tcBorders>
                    <w:tl2br w:val="nil"/>
                    <w:tr2bl w:val="nil"/>
                  </w:tcBorders>
                  <w:shd w:val="clear" w:color="auto" w:fill="auto"/>
                  <w:vAlign w:val="center"/>
                </w:tcPr>
                <w:p w14:paraId="630A60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lang w:eastAsia="zh-CN"/>
                    </w:rPr>
                    <w:t>速率限值（kg/h）</w:t>
                  </w:r>
                </w:p>
              </w:tc>
              <w:tc>
                <w:tcPr>
                  <w:tcW w:w="2241" w:type="pct"/>
                  <w:tcBorders>
                    <w:tl2br w:val="nil"/>
                    <w:tr2bl w:val="nil"/>
                  </w:tcBorders>
                  <w:shd w:val="clear" w:color="auto" w:fill="auto"/>
                  <w:vAlign w:val="center"/>
                </w:tcPr>
                <w:p w14:paraId="67B00C7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rPr>
                  </w:pPr>
                  <w:r>
                    <w:rPr>
                      <w:rFonts w:hint="default"/>
                      <w:color w:val="auto"/>
                    </w:rPr>
                    <w:t>执行标准</w:t>
                  </w:r>
                </w:p>
              </w:tc>
            </w:tr>
            <w:tr w14:paraId="311C7D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restart"/>
                  <w:tcBorders>
                    <w:tl2br w:val="nil"/>
                    <w:tr2bl w:val="nil"/>
                  </w:tcBorders>
                  <w:shd w:val="clear" w:color="auto" w:fill="auto"/>
                  <w:vAlign w:val="center"/>
                </w:tcPr>
                <w:p w14:paraId="0BF201E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DA001</w:t>
                  </w:r>
                </w:p>
              </w:tc>
              <w:tc>
                <w:tcPr>
                  <w:tcW w:w="480" w:type="pct"/>
                  <w:tcBorders>
                    <w:tl2br w:val="nil"/>
                    <w:tr2bl w:val="nil"/>
                  </w:tcBorders>
                  <w:shd w:val="clear" w:color="auto" w:fill="auto"/>
                  <w:vAlign w:val="center"/>
                </w:tcPr>
                <w:p w14:paraId="674E63B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VOCs</w:t>
                  </w:r>
                </w:p>
              </w:tc>
              <w:tc>
                <w:tcPr>
                  <w:tcW w:w="290" w:type="pct"/>
                  <w:vMerge w:val="restart"/>
                  <w:tcBorders>
                    <w:tl2br w:val="nil"/>
                    <w:tr2bl w:val="nil"/>
                  </w:tcBorders>
                  <w:shd w:val="clear" w:color="auto" w:fill="auto"/>
                  <w:vAlign w:val="center"/>
                </w:tcPr>
                <w:p w14:paraId="0F20479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有组织</w:t>
                  </w:r>
                </w:p>
              </w:tc>
              <w:tc>
                <w:tcPr>
                  <w:tcW w:w="816" w:type="pct"/>
                  <w:tcBorders>
                    <w:tl2br w:val="nil"/>
                    <w:tr2bl w:val="nil"/>
                  </w:tcBorders>
                  <w:shd w:val="clear" w:color="auto" w:fill="auto"/>
                  <w:vAlign w:val="center"/>
                </w:tcPr>
                <w:p w14:paraId="0494453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60</w:t>
                  </w:r>
                </w:p>
              </w:tc>
              <w:tc>
                <w:tcPr>
                  <w:tcW w:w="697" w:type="pct"/>
                  <w:tcBorders>
                    <w:tl2br w:val="nil"/>
                    <w:tr2bl w:val="nil"/>
                  </w:tcBorders>
                  <w:shd w:val="clear" w:color="auto" w:fill="auto"/>
                  <w:vAlign w:val="center"/>
                </w:tcPr>
                <w:p w14:paraId="33FB234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3</w:t>
                  </w:r>
                </w:p>
              </w:tc>
              <w:tc>
                <w:tcPr>
                  <w:tcW w:w="2241" w:type="pct"/>
                  <w:tcBorders>
                    <w:tl2br w:val="nil"/>
                    <w:tr2bl w:val="nil"/>
                  </w:tcBorders>
                  <w:shd w:val="clear" w:color="auto" w:fill="auto"/>
                  <w:vAlign w:val="center"/>
                </w:tcPr>
                <w:p w14:paraId="1FA0C44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《挥发性有机物排放标准</w:t>
                  </w:r>
                  <w:r>
                    <w:rPr>
                      <w:rFonts w:hint="eastAsia"/>
                      <w:color w:val="auto"/>
                      <w:lang w:val="en-US" w:eastAsia="zh-CN"/>
                    </w:rPr>
                    <w:t xml:space="preserve"> </w:t>
                  </w:r>
                  <w:r>
                    <w:rPr>
                      <w:rFonts w:hint="default"/>
                      <w:color w:val="auto"/>
                      <w:lang w:val="en-US" w:eastAsia="zh-CN"/>
                    </w:rPr>
                    <w:t>第7部分：其他行业》（DB37/2801.7-2019）</w:t>
                  </w:r>
                  <w:r>
                    <w:rPr>
                      <w:rFonts w:hint="eastAsia"/>
                      <w:color w:val="auto"/>
                      <w:lang w:val="en-US" w:eastAsia="zh-CN"/>
                    </w:rPr>
                    <w:t>表1</w:t>
                  </w:r>
                </w:p>
              </w:tc>
            </w:tr>
            <w:tr w14:paraId="63505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continue"/>
                  <w:tcBorders>
                    <w:tl2br w:val="nil"/>
                    <w:tr2bl w:val="nil"/>
                  </w:tcBorders>
                  <w:shd w:val="clear" w:color="auto" w:fill="auto"/>
                  <w:vAlign w:val="center"/>
                </w:tcPr>
                <w:p w14:paraId="70CEBA0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80" w:type="pct"/>
                  <w:tcBorders>
                    <w:tl2br w:val="nil"/>
                    <w:tr2bl w:val="nil"/>
                  </w:tcBorders>
                  <w:shd w:val="clear" w:color="auto" w:fill="auto"/>
                  <w:vAlign w:val="center"/>
                </w:tcPr>
                <w:p w14:paraId="772EF0E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乙醛</w:t>
                  </w:r>
                </w:p>
              </w:tc>
              <w:tc>
                <w:tcPr>
                  <w:tcW w:w="290" w:type="pct"/>
                  <w:vMerge w:val="continue"/>
                  <w:tcBorders>
                    <w:tl2br w:val="nil"/>
                    <w:tr2bl w:val="nil"/>
                  </w:tcBorders>
                  <w:shd w:val="clear" w:color="auto" w:fill="auto"/>
                  <w:vAlign w:val="center"/>
                </w:tcPr>
                <w:p w14:paraId="64FA8A5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7F49E90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20</w:t>
                  </w:r>
                </w:p>
              </w:tc>
              <w:tc>
                <w:tcPr>
                  <w:tcW w:w="697" w:type="pct"/>
                  <w:tcBorders>
                    <w:tl2br w:val="nil"/>
                    <w:tr2bl w:val="nil"/>
                  </w:tcBorders>
                  <w:shd w:val="clear" w:color="auto" w:fill="auto"/>
                  <w:vAlign w:val="center"/>
                </w:tcPr>
                <w:p w14:paraId="068DA4E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c>
                <w:tcPr>
                  <w:tcW w:w="2241" w:type="pct"/>
                  <w:tcBorders>
                    <w:tl2br w:val="nil"/>
                    <w:tr2bl w:val="nil"/>
                  </w:tcBorders>
                  <w:shd w:val="clear" w:color="auto" w:fill="auto"/>
                  <w:vAlign w:val="center"/>
                </w:tcPr>
                <w:p w14:paraId="00632A8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《合成树脂工业污染物排放标准》</w:t>
                  </w:r>
                  <w:r>
                    <w:rPr>
                      <w:rFonts w:hint="eastAsia"/>
                      <w:color w:val="auto"/>
                      <w:lang w:val="en-US" w:eastAsia="zh-CN"/>
                    </w:rPr>
                    <w:t>（</w:t>
                  </w:r>
                  <w:r>
                    <w:rPr>
                      <w:rFonts w:hint="default"/>
                      <w:color w:val="auto"/>
                      <w:lang w:val="en-US" w:eastAsia="zh-CN"/>
                    </w:rPr>
                    <w:t>GB 31572-2015</w:t>
                  </w:r>
                  <w:r>
                    <w:rPr>
                      <w:rFonts w:hint="eastAsia"/>
                      <w:color w:val="auto"/>
                      <w:lang w:val="en-US" w:eastAsia="zh-CN"/>
                    </w:rPr>
                    <w:t>）表5</w:t>
                  </w:r>
                </w:p>
              </w:tc>
            </w:tr>
            <w:tr w14:paraId="6E37D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continue"/>
                  <w:tcBorders>
                    <w:tl2br w:val="nil"/>
                    <w:tr2bl w:val="nil"/>
                  </w:tcBorders>
                  <w:shd w:val="clear" w:color="auto" w:fill="auto"/>
                  <w:vAlign w:val="center"/>
                </w:tcPr>
                <w:p w14:paraId="6F58D2B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80" w:type="pct"/>
                  <w:tcBorders>
                    <w:tl2br w:val="nil"/>
                    <w:tr2bl w:val="nil"/>
                  </w:tcBorders>
                  <w:shd w:val="clear" w:color="auto" w:fill="auto"/>
                  <w:vAlign w:val="center"/>
                </w:tcPr>
                <w:p w14:paraId="2B061B9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MDI</w:t>
                  </w:r>
                </w:p>
              </w:tc>
              <w:tc>
                <w:tcPr>
                  <w:tcW w:w="290" w:type="pct"/>
                  <w:vMerge w:val="continue"/>
                  <w:tcBorders>
                    <w:tl2br w:val="nil"/>
                    <w:tr2bl w:val="nil"/>
                  </w:tcBorders>
                  <w:shd w:val="clear" w:color="auto" w:fill="auto"/>
                  <w:vAlign w:val="center"/>
                </w:tcPr>
                <w:p w14:paraId="26A812A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2F9CA8C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1</w:t>
                  </w:r>
                </w:p>
              </w:tc>
              <w:tc>
                <w:tcPr>
                  <w:tcW w:w="697" w:type="pct"/>
                  <w:tcBorders>
                    <w:tl2br w:val="nil"/>
                    <w:tr2bl w:val="nil"/>
                  </w:tcBorders>
                  <w:shd w:val="clear" w:color="auto" w:fill="auto"/>
                  <w:vAlign w:val="center"/>
                </w:tcPr>
                <w:p w14:paraId="24593D7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c>
                <w:tcPr>
                  <w:tcW w:w="2241" w:type="pct"/>
                  <w:tcBorders>
                    <w:tl2br w:val="nil"/>
                    <w:tr2bl w:val="nil"/>
                  </w:tcBorders>
                  <w:shd w:val="clear" w:color="auto" w:fill="auto"/>
                  <w:vAlign w:val="center"/>
                </w:tcPr>
                <w:p w14:paraId="3198F6B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《合成树脂工业污染物排放标准》</w:t>
                  </w:r>
                  <w:r>
                    <w:rPr>
                      <w:rFonts w:hint="eastAsia" w:ascii="Times New Roman" w:eastAsia="宋体"/>
                      <w:color w:val="auto"/>
                      <w:lang w:val="en-US" w:eastAsia="zh-CN"/>
                    </w:rPr>
                    <w:t>（</w:t>
                  </w:r>
                  <w:r>
                    <w:rPr>
                      <w:rFonts w:hint="default"/>
                      <w:color w:val="auto"/>
                      <w:lang w:val="en-US" w:eastAsia="zh-CN"/>
                    </w:rPr>
                    <w:t>GB 31572-2015</w:t>
                  </w:r>
                  <w:r>
                    <w:rPr>
                      <w:rFonts w:hint="eastAsia" w:ascii="Times New Roman" w:eastAsia="宋体"/>
                      <w:color w:val="auto"/>
                      <w:lang w:val="en-US" w:eastAsia="zh-CN"/>
                    </w:rPr>
                    <w:t>）</w:t>
                  </w:r>
                  <w:r>
                    <w:rPr>
                      <w:rFonts w:hint="eastAsia"/>
                      <w:color w:val="auto"/>
                      <w:lang w:val="en-US" w:eastAsia="zh-CN"/>
                    </w:rPr>
                    <w:t>表5</w:t>
                  </w:r>
                </w:p>
              </w:tc>
            </w:tr>
            <w:tr w14:paraId="79A3BA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continue"/>
                  <w:tcBorders>
                    <w:tl2br w:val="nil"/>
                    <w:tr2bl w:val="nil"/>
                  </w:tcBorders>
                  <w:shd w:val="clear" w:color="auto" w:fill="auto"/>
                  <w:vAlign w:val="center"/>
                </w:tcPr>
                <w:p w14:paraId="1788B9C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80" w:type="pct"/>
                  <w:tcBorders>
                    <w:tl2br w:val="nil"/>
                    <w:tr2bl w:val="nil"/>
                  </w:tcBorders>
                  <w:shd w:val="clear" w:color="auto" w:fill="auto"/>
                  <w:vAlign w:val="center"/>
                </w:tcPr>
                <w:p w14:paraId="73ECDDC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臭气浓度</w:t>
                  </w:r>
                </w:p>
              </w:tc>
              <w:tc>
                <w:tcPr>
                  <w:tcW w:w="290" w:type="pct"/>
                  <w:vMerge w:val="continue"/>
                  <w:tcBorders>
                    <w:tl2br w:val="nil"/>
                    <w:tr2bl w:val="nil"/>
                  </w:tcBorders>
                  <w:shd w:val="clear" w:color="auto" w:fill="auto"/>
                  <w:vAlign w:val="center"/>
                </w:tcPr>
                <w:p w14:paraId="512F60C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34EDB5E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2000（无量纲）</w:t>
                  </w:r>
                </w:p>
              </w:tc>
              <w:tc>
                <w:tcPr>
                  <w:tcW w:w="697" w:type="pct"/>
                  <w:tcBorders>
                    <w:tl2br w:val="nil"/>
                    <w:tr2bl w:val="nil"/>
                  </w:tcBorders>
                  <w:shd w:val="clear" w:color="auto" w:fill="auto"/>
                  <w:vAlign w:val="center"/>
                </w:tcPr>
                <w:p w14:paraId="1446A7B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w:t>
                  </w:r>
                </w:p>
              </w:tc>
              <w:tc>
                <w:tcPr>
                  <w:tcW w:w="2241" w:type="pct"/>
                  <w:tcBorders>
                    <w:tl2br w:val="nil"/>
                    <w:tr2bl w:val="nil"/>
                  </w:tcBorders>
                  <w:shd w:val="clear" w:color="auto" w:fill="auto"/>
                  <w:vAlign w:val="center"/>
                </w:tcPr>
                <w:p w14:paraId="47422D7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《恶臭污染物排放标准》（GB 14554-93）</w:t>
                  </w:r>
                  <w:r>
                    <w:rPr>
                      <w:rFonts w:hint="eastAsia"/>
                      <w:color w:val="auto"/>
                      <w:lang w:val="en-US" w:eastAsia="zh-CN"/>
                    </w:rPr>
                    <w:t>表2</w:t>
                  </w:r>
                </w:p>
              </w:tc>
            </w:tr>
            <w:tr w14:paraId="42C97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restart"/>
                  <w:tcBorders>
                    <w:tl2br w:val="nil"/>
                    <w:tr2bl w:val="nil"/>
                  </w:tcBorders>
                  <w:shd w:val="clear" w:color="auto" w:fill="auto"/>
                  <w:vAlign w:val="center"/>
                </w:tcPr>
                <w:p w14:paraId="056C943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r>
                    <w:rPr>
                      <w:rFonts w:hint="default"/>
                      <w:color w:val="auto"/>
                      <w:lang w:val="en-US" w:eastAsia="zh-CN"/>
                    </w:rPr>
                    <w:t>厂界</w:t>
                  </w:r>
                </w:p>
              </w:tc>
              <w:tc>
                <w:tcPr>
                  <w:tcW w:w="480" w:type="pct"/>
                  <w:tcBorders>
                    <w:tl2br w:val="nil"/>
                    <w:tr2bl w:val="nil"/>
                  </w:tcBorders>
                  <w:shd w:val="clear" w:color="auto" w:fill="auto"/>
                  <w:vAlign w:val="center"/>
                </w:tcPr>
                <w:p w14:paraId="7A3AB78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VOCs</w:t>
                  </w:r>
                </w:p>
              </w:tc>
              <w:tc>
                <w:tcPr>
                  <w:tcW w:w="290" w:type="pct"/>
                  <w:vMerge w:val="restart"/>
                  <w:tcBorders>
                    <w:tl2br w:val="nil"/>
                    <w:tr2bl w:val="nil"/>
                  </w:tcBorders>
                  <w:shd w:val="clear" w:color="auto" w:fill="auto"/>
                  <w:vAlign w:val="center"/>
                </w:tcPr>
                <w:p w14:paraId="529530E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无组织</w:t>
                  </w:r>
                </w:p>
              </w:tc>
              <w:tc>
                <w:tcPr>
                  <w:tcW w:w="816" w:type="pct"/>
                  <w:tcBorders>
                    <w:tl2br w:val="nil"/>
                    <w:tr2bl w:val="nil"/>
                  </w:tcBorders>
                  <w:shd w:val="clear" w:color="auto" w:fill="auto"/>
                  <w:vAlign w:val="center"/>
                </w:tcPr>
                <w:p w14:paraId="1F635E0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2</w:t>
                  </w:r>
                </w:p>
              </w:tc>
              <w:tc>
                <w:tcPr>
                  <w:tcW w:w="697" w:type="pct"/>
                  <w:tcBorders>
                    <w:tl2br w:val="nil"/>
                    <w:tr2bl w:val="nil"/>
                  </w:tcBorders>
                  <w:shd w:val="clear" w:color="auto" w:fill="auto"/>
                  <w:vAlign w:val="center"/>
                </w:tcPr>
                <w:p w14:paraId="4EA61D3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w:t>
                  </w:r>
                </w:p>
              </w:tc>
              <w:tc>
                <w:tcPr>
                  <w:tcW w:w="2241" w:type="pct"/>
                  <w:tcBorders>
                    <w:tl2br w:val="nil"/>
                    <w:tr2bl w:val="nil"/>
                  </w:tcBorders>
                  <w:shd w:val="clear" w:color="auto" w:fill="auto"/>
                  <w:vAlign w:val="center"/>
                </w:tcPr>
                <w:p w14:paraId="38ED8DD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《挥发性有机物排放标准第7部分：其他行业》（DB37/2801.7-2019）</w:t>
                  </w:r>
                </w:p>
              </w:tc>
            </w:tr>
            <w:tr w14:paraId="68D461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continue"/>
                  <w:tcBorders>
                    <w:tl2br w:val="nil"/>
                    <w:tr2bl w:val="nil"/>
                  </w:tcBorders>
                  <w:shd w:val="clear" w:color="auto" w:fill="auto"/>
                  <w:vAlign w:val="center"/>
                </w:tcPr>
                <w:p w14:paraId="3139590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80" w:type="pct"/>
                  <w:tcBorders>
                    <w:tl2br w:val="nil"/>
                    <w:tr2bl w:val="nil"/>
                  </w:tcBorders>
                  <w:shd w:val="clear" w:color="auto" w:fill="auto"/>
                  <w:vAlign w:val="center"/>
                </w:tcPr>
                <w:p w14:paraId="206FE65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乙醛</w:t>
                  </w:r>
                </w:p>
              </w:tc>
              <w:tc>
                <w:tcPr>
                  <w:tcW w:w="290" w:type="pct"/>
                  <w:vMerge w:val="continue"/>
                  <w:tcBorders>
                    <w:tl2br w:val="nil"/>
                    <w:tr2bl w:val="nil"/>
                  </w:tcBorders>
                  <w:shd w:val="clear" w:color="auto" w:fill="auto"/>
                  <w:vAlign w:val="center"/>
                </w:tcPr>
                <w:p w14:paraId="033313B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18CE423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0.04</w:t>
                  </w:r>
                </w:p>
              </w:tc>
              <w:tc>
                <w:tcPr>
                  <w:tcW w:w="697" w:type="pct"/>
                  <w:tcBorders>
                    <w:tl2br w:val="nil"/>
                    <w:tr2bl w:val="nil"/>
                  </w:tcBorders>
                  <w:shd w:val="clear" w:color="auto" w:fill="auto"/>
                  <w:vAlign w:val="center"/>
                </w:tcPr>
                <w:p w14:paraId="473D940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w:t>
                  </w:r>
                </w:p>
              </w:tc>
              <w:tc>
                <w:tcPr>
                  <w:tcW w:w="2241" w:type="pct"/>
                  <w:tcBorders>
                    <w:tl2br w:val="nil"/>
                    <w:tr2bl w:val="nil"/>
                  </w:tcBorders>
                  <w:shd w:val="clear" w:color="auto" w:fill="auto"/>
                  <w:vAlign w:val="center"/>
                </w:tcPr>
                <w:p w14:paraId="052502B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《大气污染物综合排放标准》（GB 16297-1996）</w:t>
                  </w:r>
                  <w:r>
                    <w:rPr>
                      <w:rFonts w:hint="eastAsia"/>
                      <w:color w:val="auto"/>
                      <w:lang w:val="en-US" w:eastAsia="zh-CN"/>
                    </w:rPr>
                    <w:t>表2</w:t>
                  </w:r>
                </w:p>
              </w:tc>
            </w:tr>
            <w:tr w14:paraId="29DA6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0" w:hRule="atLeast"/>
                <w:jc w:val="center"/>
              </w:trPr>
              <w:tc>
                <w:tcPr>
                  <w:tcW w:w="473" w:type="pct"/>
                  <w:vMerge w:val="continue"/>
                  <w:tcBorders>
                    <w:tl2br w:val="nil"/>
                    <w:tr2bl w:val="nil"/>
                  </w:tcBorders>
                  <w:shd w:val="clear" w:color="auto" w:fill="auto"/>
                  <w:vAlign w:val="center"/>
                </w:tcPr>
                <w:p w14:paraId="3873719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rPr>
                  </w:pPr>
                </w:p>
              </w:tc>
              <w:tc>
                <w:tcPr>
                  <w:tcW w:w="480" w:type="pct"/>
                  <w:tcBorders>
                    <w:tl2br w:val="nil"/>
                    <w:tr2bl w:val="nil"/>
                  </w:tcBorders>
                  <w:shd w:val="clear" w:color="auto" w:fill="auto"/>
                  <w:vAlign w:val="center"/>
                </w:tcPr>
                <w:p w14:paraId="683F450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臭气浓度</w:t>
                  </w:r>
                </w:p>
              </w:tc>
              <w:tc>
                <w:tcPr>
                  <w:tcW w:w="290" w:type="pct"/>
                  <w:vMerge w:val="continue"/>
                  <w:tcBorders>
                    <w:tl2br w:val="nil"/>
                    <w:tr2bl w:val="nil"/>
                  </w:tcBorders>
                  <w:shd w:val="clear" w:color="auto" w:fill="auto"/>
                  <w:vAlign w:val="center"/>
                </w:tcPr>
                <w:p w14:paraId="127717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4448E8C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≤16</w:t>
                  </w:r>
                  <w:r>
                    <w:rPr>
                      <w:rFonts w:hint="default"/>
                      <w:color w:val="auto"/>
                      <w:lang w:val="en-US" w:eastAsia="zh-CN"/>
                    </w:rPr>
                    <w:t>(无量纲）</w:t>
                  </w:r>
                </w:p>
              </w:tc>
              <w:tc>
                <w:tcPr>
                  <w:tcW w:w="697" w:type="pct"/>
                  <w:tcBorders>
                    <w:tl2br w:val="nil"/>
                    <w:tr2bl w:val="nil"/>
                  </w:tcBorders>
                  <w:shd w:val="clear" w:color="auto" w:fill="auto"/>
                  <w:vAlign w:val="center"/>
                </w:tcPr>
                <w:p w14:paraId="4966B4D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w:t>
                  </w:r>
                </w:p>
              </w:tc>
              <w:tc>
                <w:tcPr>
                  <w:tcW w:w="2241" w:type="pct"/>
                  <w:tcBorders>
                    <w:tl2br w:val="nil"/>
                    <w:tr2bl w:val="nil"/>
                  </w:tcBorders>
                  <w:shd w:val="clear" w:color="auto" w:fill="auto"/>
                  <w:vAlign w:val="center"/>
                </w:tcPr>
                <w:p w14:paraId="27AD211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《挥发性有机物排放标准 第7部分：其他行业》（DB37</w:t>
                  </w:r>
                  <w:r>
                    <w:rPr>
                      <w:rFonts w:hint="eastAsia"/>
                      <w:color w:val="auto"/>
                      <w:lang w:val="en-US" w:eastAsia="zh-CN"/>
                    </w:rPr>
                    <w:t>/</w:t>
                  </w:r>
                  <w:r>
                    <w:rPr>
                      <w:rFonts w:hint="default"/>
                      <w:color w:val="auto"/>
                      <w:lang w:val="en-US" w:eastAsia="zh-CN"/>
                    </w:rPr>
                    <w:t>2801.7-2019）</w:t>
                  </w:r>
                  <w:r>
                    <w:rPr>
                      <w:rFonts w:hint="eastAsia"/>
                      <w:color w:val="auto"/>
                      <w:lang w:val="en-US" w:eastAsia="zh-CN"/>
                    </w:rPr>
                    <w:t>表2</w:t>
                  </w:r>
                </w:p>
              </w:tc>
            </w:tr>
            <w:tr w14:paraId="04F08A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312" w:hRule="atLeast"/>
                <w:jc w:val="center"/>
              </w:trPr>
              <w:tc>
                <w:tcPr>
                  <w:tcW w:w="473" w:type="pct"/>
                  <w:vMerge w:val="restart"/>
                  <w:tcBorders>
                    <w:tl2br w:val="nil"/>
                    <w:tr2bl w:val="nil"/>
                  </w:tcBorders>
                  <w:shd w:val="clear" w:color="auto" w:fill="auto"/>
                  <w:vAlign w:val="center"/>
                </w:tcPr>
                <w:p w14:paraId="2CEDCDB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厂区内</w:t>
                  </w:r>
                </w:p>
              </w:tc>
              <w:tc>
                <w:tcPr>
                  <w:tcW w:w="480" w:type="pct"/>
                  <w:vMerge w:val="restart"/>
                  <w:tcBorders>
                    <w:tl2br w:val="nil"/>
                    <w:tr2bl w:val="nil"/>
                  </w:tcBorders>
                  <w:shd w:val="clear" w:color="auto" w:fill="auto"/>
                  <w:vAlign w:val="center"/>
                </w:tcPr>
                <w:p w14:paraId="6A74239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lang w:val="en-US" w:eastAsia="zh-CN"/>
                    </w:rPr>
                  </w:pPr>
                  <w:r>
                    <w:rPr>
                      <w:rFonts w:hint="eastAsia"/>
                      <w:color w:val="auto"/>
                      <w:lang w:val="en-US" w:eastAsia="zh-CN"/>
                    </w:rPr>
                    <w:t>NMHC</w:t>
                  </w:r>
                </w:p>
              </w:tc>
              <w:tc>
                <w:tcPr>
                  <w:tcW w:w="290" w:type="pct"/>
                  <w:vMerge w:val="continue"/>
                  <w:tcBorders>
                    <w:tl2br w:val="nil"/>
                    <w:tr2bl w:val="nil"/>
                  </w:tcBorders>
                  <w:shd w:val="clear" w:color="auto" w:fill="auto"/>
                  <w:vAlign w:val="center"/>
                </w:tcPr>
                <w:p w14:paraId="66E2D9A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816" w:type="pct"/>
                  <w:tcBorders>
                    <w:tl2br w:val="nil"/>
                    <w:tr2bl w:val="nil"/>
                  </w:tcBorders>
                  <w:shd w:val="clear" w:color="auto" w:fill="auto"/>
                  <w:vAlign w:val="center"/>
                </w:tcPr>
                <w:p w14:paraId="22CD046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6（监控点处1h平均浓度值）</w:t>
                  </w:r>
                </w:p>
              </w:tc>
              <w:tc>
                <w:tcPr>
                  <w:tcW w:w="697" w:type="pct"/>
                  <w:vMerge w:val="restart"/>
                  <w:tcBorders>
                    <w:tl2br w:val="nil"/>
                    <w:tr2bl w:val="nil"/>
                  </w:tcBorders>
                  <w:shd w:val="clear" w:color="auto" w:fill="auto"/>
                  <w:vAlign w:val="center"/>
                </w:tcPr>
                <w:p w14:paraId="6BC5872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c>
                <w:tcPr>
                  <w:tcW w:w="2241" w:type="pct"/>
                  <w:vMerge w:val="restart"/>
                  <w:tcBorders>
                    <w:tl2br w:val="nil"/>
                    <w:tr2bl w:val="nil"/>
                  </w:tcBorders>
                  <w:shd w:val="clear" w:color="auto" w:fill="auto"/>
                  <w:vAlign w:val="center"/>
                </w:tcPr>
                <w:p w14:paraId="1F7E432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《挥发性有机物无组织排放控制标准》（GB 37822-2019）表A.1</w:t>
                  </w:r>
                </w:p>
              </w:tc>
            </w:tr>
            <w:tr w14:paraId="061253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57" w:type="dxa"/>
                  <w:bottom w:w="0" w:type="dxa"/>
                  <w:right w:w="57" w:type="dxa"/>
                </w:tblCellMar>
              </w:tblPrEx>
              <w:trPr>
                <w:trHeight w:val="312" w:hRule="atLeast"/>
                <w:jc w:val="center"/>
              </w:trPr>
              <w:tc>
                <w:tcPr>
                  <w:tcW w:w="473" w:type="pct"/>
                  <w:vMerge w:val="continue"/>
                  <w:tcBorders>
                    <w:tl2br w:val="nil"/>
                    <w:tr2bl w:val="nil"/>
                  </w:tcBorders>
                  <w:shd w:val="clear" w:color="auto" w:fill="auto"/>
                  <w:vAlign w:val="center"/>
                </w:tcPr>
                <w:p w14:paraId="46BBB242">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480" w:type="pct"/>
                  <w:vMerge w:val="continue"/>
                  <w:tcBorders>
                    <w:tl2br w:val="nil"/>
                    <w:tr2bl w:val="nil"/>
                  </w:tcBorders>
                  <w:shd w:val="clear" w:color="auto" w:fill="auto"/>
                  <w:vAlign w:val="center"/>
                </w:tcPr>
                <w:p w14:paraId="23D8EF33">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290" w:type="pct"/>
                  <w:vMerge w:val="continue"/>
                  <w:tcBorders>
                    <w:tl2br w:val="nil"/>
                    <w:tr2bl w:val="nil"/>
                  </w:tcBorders>
                  <w:shd w:val="clear" w:color="auto" w:fill="auto"/>
                  <w:vAlign w:val="center"/>
                </w:tcPr>
                <w:p w14:paraId="5F82A35E">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816" w:type="pct"/>
                  <w:tcBorders>
                    <w:tl2br w:val="nil"/>
                    <w:tr2bl w:val="nil"/>
                  </w:tcBorders>
                  <w:shd w:val="clear" w:color="auto" w:fill="auto"/>
                  <w:vAlign w:val="center"/>
                </w:tcPr>
                <w:p w14:paraId="63D5017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20</w:t>
                  </w:r>
                  <w:r>
                    <w:rPr>
                      <w:rFonts w:hint="eastAsia" w:ascii="Times New Roman" w:eastAsia="宋体"/>
                      <w:color w:val="auto"/>
                      <w:lang w:val="en-US" w:eastAsia="zh-CN"/>
                    </w:rPr>
                    <w:t>（监控点任意一次浓度值）</w:t>
                  </w:r>
                </w:p>
              </w:tc>
              <w:tc>
                <w:tcPr>
                  <w:tcW w:w="697" w:type="pct"/>
                  <w:vMerge w:val="continue"/>
                  <w:tcBorders>
                    <w:tl2br w:val="nil"/>
                    <w:tr2bl w:val="nil"/>
                  </w:tcBorders>
                  <w:shd w:val="clear" w:color="auto" w:fill="auto"/>
                  <w:vAlign w:val="center"/>
                </w:tcPr>
                <w:p w14:paraId="5F7EC2A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241" w:type="pct"/>
                  <w:vMerge w:val="continue"/>
                  <w:tcBorders>
                    <w:tl2br w:val="nil"/>
                    <w:tr2bl w:val="nil"/>
                  </w:tcBorders>
                  <w:shd w:val="clear" w:color="auto" w:fill="auto"/>
                  <w:vAlign w:val="center"/>
                </w:tcPr>
                <w:p w14:paraId="7DFCB0D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r>
          </w:tbl>
          <w:p w14:paraId="4758763F">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firstLine="482"/>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2、废水</w:t>
            </w:r>
          </w:p>
          <w:p w14:paraId="673AA90B">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本项目冷水机排水用于车间地面清洗，车间清洗用水</w:t>
            </w:r>
            <w:r>
              <w:rPr>
                <w:rFonts w:hint="default" w:ascii="Times New Roman" w:hAnsi="Times New Roman" w:eastAsia="宋体" w:cs="Times New Roman"/>
                <w:color w:val="auto"/>
                <w:highlight w:val="none"/>
                <w:lang w:val="en-US" w:eastAsia="zh-CN"/>
              </w:rPr>
              <w:t>经沉淀池</w:t>
            </w:r>
            <w:r>
              <w:rPr>
                <w:rFonts w:hint="eastAsia" w:cs="Times New Roman"/>
                <w:color w:val="auto"/>
                <w:highlight w:val="none"/>
                <w:lang w:val="en-US" w:eastAsia="zh-CN"/>
              </w:rPr>
              <w:t>过滤沉淀</w:t>
            </w:r>
            <w:r>
              <w:rPr>
                <w:rFonts w:hint="default" w:ascii="Times New Roman" w:hAnsi="Times New Roman" w:eastAsia="宋体" w:cs="Times New Roman"/>
                <w:color w:val="auto"/>
                <w:highlight w:val="none"/>
                <w:lang w:val="en-US" w:eastAsia="zh-CN"/>
              </w:rPr>
              <w:t>处理后循环利用，生活污水经厂区化粪池处理后排入市政污水管网。</w:t>
            </w:r>
          </w:p>
          <w:p w14:paraId="2F2FF8AB">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firstLine="48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3、噪声</w:t>
            </w:r>
          </w:p>
          <w:p w14:paraId="6CB2A189">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施工期噪声执行《建筑施工噪声排放标准》（GB 12523-20</w:t>
            </w:r>
            <w:r>
              <w:rPr>
                <w:rFonts w:hint="default" w:ascii="Times New Roman" w:hAnsi="Times New Roman" w:cs="Times New Roman"/>
                <w:color w:val="auto"/>
                <w:highlight w:val="none"/>
                <w:lang w:val="en-US" w:eastAsia="zh-CN"/>
              </w:rPr>
              <w:t>25</w:t>
            </w:r>
            <w:r>
              <w:rPr>
                <w:rFonts w:hint="default" w:ascii="Times New Roman" w:hAnsi="Times New Roman" w:cs="Times New Roman"/>
                <w:color w:val="auto"/>
                <w:highlight w:val="none"/>
              </w:rPr>
              <w:t>）；营运期噪声执行《工业企业厂界环境噪声排放标准》（GB 12348-2008）</w:t>
            </w:r>
            <w:r>
              <w:rPr>
                <w:rFonts w:hint="eastAsia" w:cs="Times New Roman"/>
                <w:color w:val="auto"/>
                <w:highlight w:val="none"/>
                <w:lang w:val="en-US" w:eastAsia="zh-CN"/>
              </w:rPr>
              <w:t>3</w:t>
            </w:r>
            <w:r>
              <w:rPr>
                <w:rFonts w:hint="default" w:ascii="Times New Roman" w:hAnsi="Times New Roman" w:cs="Times New Roman"/>
                <w:color w:val="auto"/>
                <w:highlight w:val="none"/>
              </w:rPr>
              <w:t>类标准。</w:t>
            </w:r>
          </w:p>
          <w:p w14:paraId="733699AF">
            <w:pPr>
              <w:pStyle w:val="54"/>
              <w:bidi w:val="0"/>
              <w:rPr>
                <w:rFonts w:hint="default"/>
                <w:color w:val="auto"/>
                <w:lang w:val="en-US" w:eastAsia="zh-CN"/>
              </w:rPr>
            </w:pPr>
            <w:r>
              <w:rPr>
                <w:rFonts w:hint="default"/>
                <w:color w:val="auto"/>
                <w:lang w:val="en-US" w:eastAsia="zh-CN"/>
              </w:rPr>
              <w:t>环境噪声排放标准</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51" w:type="dxa"/>
                <w:bottom w:w="0" w:type="dxa"/>
                <w:right w:w="51" w:type="dxa"/>
              </w:tblCellMar>
            </w:tblPr>
            <w:tblGrid>
              <w:gridCol w:w="769"/>
              <w:gridCol w:w="4636"/>
              <w:gridCol w:w="1170"/>
              <w:gridCol w:w="1170"/>
            </w:tblGrid>
            <w:tr w14:paraId="3621E6A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7" w:type="pct"/>
                  <w:vAlign w:val="center"/>
                </w:tcPr>
                <w:p w14:paraId="615AB075">
                  <w:pPr>
                    <w:pStyle w:val="42"/>
                    <w:bidi w:val="0"/>
                    <w:rPr>
                      <w:rFonts w:hint="default"/>
                      <w:color w:val="auto"/>
                    </w:rPr>
                  </w:pPr>
                  <w:r>
                    <w:rPr>
                      <w:rFonts w:hint="default"/>
                      <w:color w:val="auto"/>
                    </w:rPr>
                    <w:t>时期</w:t>
                  </w:r>
                </w:p>
              </w:tc>
              <w:tc>
                <w:tcPr>
                  <w:tcW w:w="2992" w:type="pct"/>
                  <w:vAlign w:val="center"/>
                </w:tcPr>
                <w:p w14:paraId="128C1FBC">
                  <w:pPr>
                    <w:pStyle w:val="42"/>
                    <w:bidi w:val="0"/>
                    <w:rPr>
                      <w:rFonts w:hint="default"/>
                      <w:color w:val="auto"/>
                    </w:rPr>
                  </w:pPr>
                  <w:r>
                    <w:rPr>
                      <w:rFonts w:hint="default"/>
                      <w:color w:val="auto"/>
                    </w:rPr>
                    <w:t>执行时段</w:t>
                  </w:r>
                </w:p>
              </w:tc>
              <w:tc>
                <w:tcPr>
                  <w:tcW w:w="755" w:type="pct"/>
                  <w:shd w:val="clear" w:color="auto" w:fill="auto"/>
                  <w:vAlign w:val="center"/>
                </w:tcPr>
                <w:p w14:paraId="6D28584A">
                  <w:pPr>
                    <w:pStyle w:val="42"/>
                    <w:bidi w:val="0"/>
                    <w:rPr>
                      <w:rFonts w:hint="default"/>
                      <w:color w:val="auto"/>
                    </w:rPr>
                  </w:pPr>
                  <w:r>
                    <w:rPr>
                      <w:rFonts w:hint="default"/>
                      <w:color w:val="auto"/>
                    </w:rPr>
                    <w:t>昼间dB(A)</w:t>
                  </w:r>
                </w:p>
              </w:tc>
              <w:tc>
                <w:tcPr>
                  <w:tcW w:w="755" w:type="pct"/>
                  <w:shd w:val="clear" w:color="auto" w:fill="auto"/>
                  <w:vAlign w:val="center"/>
                </w:tcPr>
                <w:p w14:paraId="527A5171">
                  <w:pPr>
                    <w:pStyle w:val="42"/>
                    <w:bidi w:val="0"/>
                    <w:rPr>
                      <w:rFonts w:hint="default"/>
                      <w:color w:val="auto"/>
                    </w:rPr>
                  </w:pPr>
                  <w:r>
                    <w:rPr>
                      <w:rFonts w:hint="default"/>
                      <w:color w:val="auto"/>
                    </w:rPr>
                    <w:t>夜间dB(A)</w:t>
                  </w:r>
                </w:p>
              </w:tc>
            </w:tr>
            <w:tr w14:paraId="4C2ABD3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7" w:type="pct"/>
                  <w:vAlign w:val="center"/>
                </w:tcPr>
                <w:p w14:paraId="557B5C6B">
                  <w:pPr>
                    <w:pStyle w:val="42"/>
                    <w:bidi w:val="0"/>
                    <w:rPr>
                      <w:rFonts w:hint="default"/>
                      <w:color w:val="auto"/>
                    </w:rPr>
                  </w:pPr>
                  <w:r>
                    <w:rPr>
                      <w:rFonts w:hint="default"/>
                      <w:color w:val="auto"/>
                    </w:rPr>
                    <w:t>施工期</w:t>
                  </w:r>
                </w:p>
              </w:tc>
              <w:tc>
                <w:tcPr>
                  <w:tcW w:w="2992" w:type="pct"/>
                  <w:vAlign w:val="center"/>
                </w:tcPr>
                <w:p w14:paraId="115F4FC8">
                  <w:pPr>
                    <w:pStyle w:val="42"/>
                    <w:bidi w:val="0"/>
                    <w:rPr>
                      <w:rFonts w:hint="default"/>
                      <w:color w:val="auto"/>
                    </w:rPr>
                  </w:pPr>
                  <w:r>
                    <w:rPr>
                      <w:rFonts w:hint="default"/>
                      <w:color w:val="auto"/>
                    </w:rPr>
                    <w:t>《</w:t>
                  </w:r>
                  <w:r>
                    <w:rPr>
                      <w:rFonts w:hint="default"/>
                      <w:color w:val="auto"/>
                    </w:rPr>
                    <w:fldChar w:fldCharType="begin"/>
                  </w:r>
                  <w:r>
                    <w:rPr>
                      <w:rFonts w:hint="default"/>
                      <w:color w:val="auto"/>
                    </w:rPr>
                    <w:instrText xml:space="preserve"> HYPERLINK "https://www.mee.gov.cn/ywgz/fgbz/bz/bzwb/wlhj/hjzspfbz/202512/W020251211372008803765.pdf" </w:instrText>
                  </w:r>
                  <w:r>
                    <w:rPr>
                      <w:rFonts w:hint="default"/>
                      <w:color w:val="auto"/>
                    </w:rPr>
                    <w:fldChar w:fldCharType="separate"/>
                  </w:r>
                  <w:r>
                    <w:rPr>
                      <w:rFonts w:hint="default"/>
                      <w:color w:val="auto"/>
                    </w:rPr>
                    <w:t>建筑施工噪声排放标准》（GB 12523-2025）</w:t>
                  </w:r>
                  <w:r>
                    <w:rPr>
                      <w:rFonts w:hint="default"/>
                      <w:color w:val="auto"/>
                    </w:rPr>
                    <w:fldChar w:fldCharType="end"/>
                  </w:r>
                </w:p>
              </w:tc>
              <w:tc>
                <w:tcPr>
                  <w:tcW w:w="755" w:type="pct"/>
                  <w:shd w:val="clear" w:color="auto" w:fill="auto"/>
                  <w:vAlign w:val="center"/>
                </w:tcPr>
                <w:p w14:paraId="696F2EF9">
                  <w:pPr>
                    <w:pStyle w:val="42"/>
                    <w:bidi w:val="0"/>
                    <w:rPr>
                      <w:rFonts w:hint="default"/>
                      <w:color w:val="auto"/>
                    </w:rPr>
                  </w:pPr>
                  <w:r>
                    <w:rPr>
                      <w:rFonts w:hint="default"/>
                      <w:color w:val="auto"/>
                    </w:rPr>
                    <w:t>70</w:t>
                  </w:r>
                </w:p>
              </w:tc>
              <w:tc>
                <w:tcPr>
                  <w:tcW w:w="755" w:type="pct"/>
                  <w:shd w:val="clear" w:color="auto" w:fill="auto"/>
                  <w:vAlign w:val="center"/>
                </w:tcPr>
                <w:p w14:paraId="3075298B">
                  <w:pPr>
                    <w:pStyle w:val="42"/>
                    <w:bidi w:val="0"/>
                    <w:rPr>
                      <w:rFonts w:hint="default"/>
                      <w:color w:val="auto"/>
                    </w:rPr>
                  </w:pPr>
                  <w:r>
                    <w:rPr>
                      <w:rFonts w:hint="default"/>
                      <w:color w:val="auto"/>
                    </w:rPr>
                    <w:t>55</w:t>
                  </w:r>
                </w:p>
              </w:tc>
            </w:tr>
            <w:tr w14:paraId="3339881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497" w:type="pct"/>
                  <w:vAlign w:val="center"/>
                </w:tcPr>
                <w:p w14:paraId="08C21D36">
                  <w:pPr>
                    <w:pStyle w:val="42"/>
                    <w:bidi w:val="0"/>
                    <w:rPr>
                      <w:rFonts w:hint="default"/>
                      <w:color w:val="auto"/>
                    </w:rPr>
                  </w:pPr>
                  <w:r>
                    <w:rPr>
                      <w:rFonts w:hint="default"/>
                      <w:color w:val="auto"/>
                    </w:rPr>
                    <w:t>营运期</w:t>
                  </w:r>
                </w:p>
              </w:tc>
              <w:tc>
                <w:tcPr>
                  <w:tcW w:w="2992" w:type="pct"/>
                  <w:vAlign w:val="center"/>
                </w:tcPr>
                <w:p w14:paraId="42800A32">
                  <w:pPr>
                    <w:pStyle w:val="42"/>
                    <w:bidi w:val="0"/>
                    <w:rPr>
                      <w:rFonts w:hint="default"/>
                      <w:color w:val="auto"/>
                    </w:rPr>
                  </w:pPr>
                  <w:r>
                    <w:rPr>
                      <w:rFonts w:hint="default"/>
                      <w:color w:val="auto"/>
                    </w:rPr>
                    <w:t>《工业企业厂界环境噪声 排放标准》</w:t>
                  </w:r>
                </w:p>
                <w:p w14:paraId="5C2F4BA8">
                  <w:pPr>
                    <w:pStyle w:val="42"/>
                    <w:bidi w:val="0"/>
                    <w:rPr>
                      <w:rFonts w:hint="default"/>
                      <w:color w:val="auto"/>
                    </w:rPr>
                  </w:pPr>
                  <w:r>
                    <w:rPr>
                      <w:rFonts w:hint="default"/>
                      <w:color w:val="auto"/>
                    </w:rPr>
                    <w:t>（GB 12348-2008）</w:t>
                  </w:r>
                  <w:r>
                    <w:rPr>
                      <w:rFonts w:hint="eastAsia"/>
                      <w:color w:val="auto"/>
                      <w:lang w:val="en-US" w:eastAsia="zh-CN"/>
                    </w:rPr>
                    <w:t>3</w:t>
                  </w:r>
                  <w:r>
                    <w:rPr>
                      <w:rFonts w:hint="default"/>
                      <w:color w:val="auto"/>
                    </w:rPr>
                    <w:t>类标准</w:t>
                  </w:r>
                </w:p>
              </w:tc>
              <w:tc>
                <w:tcPr>
                  <w:tcW w:w="755" w:type="pct"/>
                  <w:shd w:val="clear" w:color="auto" w:fill="auto"/>
                  <w:vAlign w:val="center"/>
                </w:tcPr>
                <w:p w14:paraId="62118FB7">
                  <w:pPr>
                    <w:pStyle w:val="42"/>
                    <w:bidi w:val="0"/>
                    <w:rPr>
                      <w:rFonts w:hint="default"/>
                      <w:color w:val="auto"/>
                      <w:lang w:val="en-US" w:eastAsia="zh-CN"/>
                    </w:rPr>
                  </w:pPr>
                  <w:r>
                    <w:rPr>
                      <w:rFonts w:hint="default"/>
                      <w:color w:val="auto"/>
                      <w:lang w:val="en-US" w:eastAsia="zh-CN"/>
                    </w:rPr>
                    <w:t>6</w:t>
                  </w:r>
                  <w:r>
                    <w:rPr>
                      <w:rFonts w:hint="eastAsia"/>
                      <w:color w:val="auto"/>
                      <w:lang w:val="en-US" w:eastAsia="zh-CN"/>
                    </w:rPr>
                    <w:t>5</w:t>
                  </w:r>
                </w:p>
              </w:tc>
              <w:tc>
                <w:tcPr>
                  <w:tcW w:w="755" w:type="pct"/>
                  <w:shd w:val="clear" w:color="auto" w:fill="auto"/>
                  <w:vAlign w:val="center"/>
                </w:tcPr>
                <w:p w14:paraId="06B096C5">
                  <w:pPr>
                    <w:pStyle w:val="42"/>
                    <w:bidi w:val="0"/>
                    <w:rPr>
                      <w:rFonts w:hint="default"/>
                      <w:color w:val="auto"/>
                      <w:lang w:val="en-US" w:eastAsia="zh-CN"/>
                    </w:rPr>
                  </w:pPr>
                  <w:r>
                    <w:rPr>
                      <w:rFonts w:hint="default"/>
                      <w:color w:val="auto"/>
                      <w:lang w:val="en-US" w:eastAsia="zh-CN"/>
                    </w:rPr>
                    <w:t>5</w:t>
                  </w:r>
                  <w:r>
                    <w:rPr>
                      <w:rFonts w:hint="eastAsia"/>
                      <w:color w:val="auto"/>
                      <w:lang w:val="en-US" w:eastAsia="zh-CN"/>
                    </w:rPr>
                    <w:t>5</w:t>
                  </w:r>
                </w:p>
              </w:tc>
            </w:tr>
          </w:tbl>
          <w:p w14:paraId="3537C2BA">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firstLine="482"/>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4、固废</w:t>
            </w:r>
          </w:p>
          <w:p w14:paraId="5A956D69">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4"/>
                <w:lang w:val="en-US" w:eastAsia="zh-CN"/>
              </w:rPr>
              <w:t>本项目产生的固体废物按一般工业固体废物、危险废物、生活垃圾分类管理，分别执行相应国家及地方标准。</w:t>
            </w:r>
            <w:r>
              <w:rPr>
                <w:rFonts w:hint="eastAsia" w:ascii="Times New Roman" w:eastAsia="宋体"/>
                <w:color w:val="auto"/>
                <w:lang w:val="en-US" w:eastAsia="zh-CN"/>
              </w:rPr>
              <w:t>一般固废收集后暂存一般固废间委外处置，贮存过程满足防渗漏、防雨淋、防扬尘等环境保护要求，执行《中华人民共和国固体废物污染环境防治法》（主席令2020年第四十三号修订）及《山东省固体废物污染环境防治条例》等相关要求；危险废物贮存执行《危险废物贮存污染控制标准》（GB</w:t>
            </w:r>
            <w:r>
              <w:rPr>
                <w:rFonts w:hint="eastAsia"/>
                <w:color w:val="auto"/>
                <w:lang w:val="en-US" w:eastAsia="zh-CN"/>
              </w:rPr>
              <w:t xml:space="preserve"> </w:t>
            </w:r>
            <w:r>
              <w:rPr>
                <w:rFonts w:hint="eastAsia" w:ascii="Times New Roman" w:eastAsia="宋体"/>
                <w:color w:val="auto"/>
                <w:lang w:val="en-US" w:eastAsia="zh-CN"/>
              </w:rPr>
              <w:t>18597-2023）标准要求；生活垃圾由环卫部门统一清运。</w:t>
            </w:r>
          </w:p>
        </w:tc>
      </w:tr>
      <w:tr w14:paraId="7268F8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Align w:val="center"/>
          </w:tcPr>
          <w:p w14:paraId="531931FD">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w:t>
            </w:r>
          </w:p>
          <w:p w14:paraId="4F77B9FA">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w:t>
            </w:r>
          </w:p>
          <w:p w14:paraId="4D7C0908">
            <w:pPr>
              <w:shd w:val="clea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指标</w:t>
            </w:r>
          </w:p>
        </w:tc>
        <w:tc>
          <w:tcPr>
            <w:tcW w:w="4566" w:type="pct"/>
          </w:tcPr>
          <w:p w14:paraId="064353CC">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2"/>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1、总量控制对象</w:t>
            </w:r>
          </w:p>
          <w:p w14:paraId="400063EF">
            <w:pPr>
              <w:pStyle w:val="24"/>
              <w:keepNext w:val="0"/>
              <w:keepLines w:val="0"/>
              <w:pageBreakBefore w:val="0"/>
              <w:widowControl w:val="0"/>
              <w:shd w:val="clear"/>
              <w:kinsoku/>
              <w:wordWrap/>
              <w:overflowPunct/>
              <w:topLinePunct w:val="0"/>
              <w:autoSpaceDE/>
              <w:autoSpaceDN/>
              <w:bidi w:val="0"/>
              <w:adjustRightInd/>
              <w:snapToGrid/>
              <w:spacing w:line="440" w:lineRule="atLeast"/>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根据《中华人民共和国国民经济和社会发展第十</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个五年规划纲要》及《山东省国民经济和社会发展第十</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个五年规划纲要》，</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五</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期间主要控制污染物为</w:t>
            </w:r>
            <w:r>
              <w:rPr>
                <w:rFonts w:hint="default" w:ascii="Times New Roman" w:hAnsi="Times New Roman" w:cs="Times New Roman"/>
                <w:color w:val="auto"/>
                <w:highlight w:val="none"/>
                <w:lang w:val="en-US" w:eastAsia="zh-CN"/>
              </w:rPr>
              <w:t>VOCs</w:t>
            </w:r>
            <w:r>
              <w:rPr>
                <w:rFonts w:hint="default" w:ascii="Times New Roman" w:hAnsi="Times New Roman" w:cs="Times New Roman"/>
                <w:color w:val="auto"/>
                <w:highlight w:val="none"/>
              </w:rPr>
              <w:t>、NO</w:t>
            </w:r>
            <w:r>
              <w:rPr>
                <w:rFonts w:hint="default" w:ascii="Times New Roman" w:hAnsi="Times New Roman" w:cs="Times New Roman"/>
                <w:color w:val="auto"/>
                <w:highlight w:val="none"/>
                <w:vertAlign w:val="subscript"/>
              </w:rPr>
              <w:t>x</w:t>
            </w:r>
            <w:r>
              <w:rPr>
                <w:rFonts w:hint="default" w:ascii="Times New Roman" w:hAnsi="Times New Roman" w:cs="Times New Roman"/>
                <w:color w:val="auto"/>
                <w:highlight w:val="none"/>
              </w:rPr>
              <w:t>、COD及</w:t>
            </w:r>
            <w:r>
              <w:rPr>
                <w:rFonts w:hint="default" w:ascii="Times New Roman" w:hAnsi="Times New Roman" w:cs="Times New Roman"/>
                <w:color w:val="auto"/>
                <w:highlight w:val="none"/>
                <w:lang w:val="en-US" w:eastAsia="zh-CN"/>
              </w:rPr>
              <w:t>总磷</w:t>
            </w:r>
            <w:r>
              <w:rPr>
                <w:rFonts w:hint="default" w:ascii="Times New Roman" w:hAnsi="Times New Roman" w:cs="Times New Roman"/>
                <w:color w:val="auto"/>
                <w:highlight w:val="none"/>
              </w:rPr>
              <w:t>4项指标。根据</w:t>
            </w:r>
            <w:r>
              <w:rPr>
                <w:rFonts w:hint="default" w:ascii="Times New Roman" w:hAnsi="Times New Roman" w:cs="Times New Roman"/>
                <w:color w:val="auto"/>
                <w:highlight w:val="none"/>
                <w:lang w:val="en-US" w:eastAsia="zh-CN"/>
              </w:rPr>
              <w:t>淄博</w:t>
            </w:r>
            <w:r>
              <w:rPr>
                <w:rFonts w:hint="default" w:ascii="Times New Roman" w:hAnsi="Times New Roman" w:cs="Times New Roman"/>
                <w:color w:val="auto"/>
                <w:highlight w:val="none"/>
              </w:rPr>
              <w:t>市生态环境局要求，</w:t>
            </w:r>
            <w:r>
              <w:rPr>
                <w:rFonts w:hint="default" w:ascii="Times New Roman" w:hAnsi="Times New Roman" w:cs="Times New Roman"/>
                <w:color w:val="auto"/>
                <w:highlight w:val="none"/>
                <w:lang w:val="en-US" w:eastAsia="zh-CN"/>
              </w:rPr>
              <w:t>淄博</w:t>
            </w:r>
            <w:r>
              <w:rPr>
                <w:rFonts w:hint="default" w:ascii="Times New Roman" w:hAnsi="Times New Roman" w:cs="Times New Roman"/>
                <w:color w:val="auto"/>
                <w:highlight w:val="none"/>
              </w:rPr>
              <w:t>市</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五</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将</w:t>
            </w:r>
            <w:r>
              <w:rPr>
                <w:rFonts w:hint="default" w:ascii="Times New Roman" w:hAnsi="Times New Roman" w:cs="Times New Roman"/>
                <w:color w:val="auto"/>
                <w:highlight w:val="none"/>
                <w:lang w:val="en-US" w:eastAsia="zh-CN"/>
              </w:rPr>
              <w:t>VOCs</w:t>
            </w:r>
            <w:r>
              <w:rPr>
                <w:rFonts w:hint="default" w:ascii="Times New Roman" w:hAnsi="Times New Roman" w:cs="Times New Roman"/>
                <w:color w:val="auto"/>
                <w:highlight w:val="none"/>
              </w:rPr>
              <w:t>、NO</w:t>
            </w:r>
            <w:r>
              <w:rPr>
                <w:rFonts w:hint="default" w:ascii="Times New Roman" w:hAnsi="Times New Roman" w:cs="Times New Roman"/>
                <w:color w:val="auto"/>
                <w:highlight w:val="none"/>
                <w:vertAlign w:val="subscript"/>
              </w:rPr>
              <w:t>x</w:t>
            </w:r>
            <w:r>
              <w:rPr>
                <w:rFonts w:hint="default" w:ascii="Times New Roman" w:hAnsi="Times New Roman" w:cs="Times New Roman"/>
                <w:color w:val="auto"/>
                <w:highlight w:val="none"/>
              </w:rPr>
              <w:t>、COD及</w:t>
            </w:r>
            <w:r>
              <w:rPr>
                <w:rFonts w:hint="default" w:ascii="Times New Roman" w:hAnsi="Times New Roman" w:cs="Times New Roman"/>
                <w:color w:val="auto"/>
                <w:highlight w:val="none"/>
                <w:lang w:val="en-US" w:eastAsia="zh-CN"/>
              </w:rPr>
              <w:t>总磷</w:t>
            </w:r>
            <w:r>
              <w:rPr>
                <w:rFonts w:hint="default" w:ascii="Times New Roman" w:hAnsi="Times New Roman" w:cs="Times New Roman"/>
                <w:color w:val="auto"/>
                <w:highlight w:val="none"/>
              </w:rPr>
              <w:t>均列为总量控制项目。</w:t>
            </w:r>
          </w:p>
          <w:p w14:paraId="1AF8FCBA">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2、总量控制指标</w:t>
            </w:r>
          </w:p>
          <w:p w14:paraId="7D8D45BD">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根据《中华人民共和国国民经济和社会发展第十四个五年规划和2035年远景目标纲要》《山东省国民经济和社会发展第十四个五年规划和2035年远景目标纲要》《山东省建设项目主要大气污染物排放总量替代指标核算及管理办法》（鲁环发〔2019〕132号）及淄博市相关总量管控要求，结合本项目产排污特点，确定本项目总量控制污染物及排放指标如下：</w:t>
            </w:r>
          </w:p>
          <w:p w14:paraId="2F17079D">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r>
              <w:rPr>
                <w:rFonts w:hint="eastAsia" w:ascii="Times New Roman" w:hAnsi="Times New Roman" w:eastAsia="宋体" w:cs="Times New Roman"/>
                <w:color w:val="auto"/>
                <w:kern w:val="2"/>
                <w:sz w:val="24"/>
                <w:szCs w:val="24"/>
                <w:lang w:val="en-US" w:eastAsia="zh-CN" w:bidi="ar"/>
              </w:rPr>
              <w:t>（1）</w:t>
            </w:r>
            <w:r>
              <w:rPr>
                <w:rFonts w:hint="default" w:ascii="Times New Roman" w:hAnsi="Times New Roman" w:eastAsia="宋体" w:cs="Times New Roman"/>
                <w:color w:val="auto"/>
                <w:kern w:val="2"/>
                <w:sz w:val="24"/>
                <w:szCs w:val="24"/>
                <w:lang w:val="en-US" w:eastAsia="zh-CN" w:bidi="ar"/>
              </w:rPr>
              <w:t>大气污染物总量控制指标</w:t>
            </w:r>
          </w:p>
          <w:p w14:paraId="0C901814">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本项目大气污染物控制因子为VOCs。经核算，</w:t>
            </w:r>
            <w:r>
              <w:rPr>
                <w:rFonts w:hint="default" w:ascii="Times New Roman" w:hAnsi="Times New Roman" w:eastAsia="宋体" w:cs="Times New Roman"/>
                <w:color w:val="auto"/>
                <w:sz w:val="24"/>
                <w:szCs w:val="24"/>
              </w:rPr>
              <w:t>需申</w:t>
            </w:r>
            <w:r>
              <w:rPr>
                <w:rFonts w:hint="default" w:ascii="Times New Roman" w:hAnsi="Times New Roman" w:eastAsia="宋体" w:cs="Times New Roman"/>
                <w:color w:val="auto"/>
                <w:kern w:val="2"/>
                <w:sz w:val="24"/>
                <w:szCs w:val="24"/>
                <w:lang w:val="en-US" w:eastAsia="zh-CN" w:bidi="ar"/>
              </w:rPr>
              <w:t>请VOCs</w:t>
            </w:r>
            <w:r>
              <w:rPr>
                <w:rFonts w:hint="eastAsia" w:cs="Times New Roman"/>
                <w:color w:val="auto"/>
                <w:kern w:val="2"/>
                <w:sz w:val="24"/>
                <w:szCs w:val="24"/>
                <w:lang w:val="en-US" w:eastAsia="zh-CN" w:bidi="ar"/>
              </w:rPr>
              <w:t>有组织</w:t>
            </w:r>
            <w:r>
              <w:rPr>
                <w:rFonts w:hint="default" w:ascii="Times New Roman" w:hAnsi="Times New Roman" w:eastAsia="宋体" w:cs="Times New Roman"/>
                <w:color w:val="auto"/>
                <w:kern w:val="2"/>
                <w:sz w:val="24"/>
                <w:szCs w:val="24"/>
                <w:lang w:val="en-US" w:eastAsia="zh-CN" w:bidi="ar"/>
              </w:rPr>
              <w:t>排放总量指标</w:t>
            </w:r>
            <w:r>
              <w:rPr>
                <w:rFonts w:hint="eastAsia" w:cs="Times New Roman"/>
                <w:color w:val="auto"/>
                <w:kern w:val="2"/>
                <w:sz w:val="24"/>
                <w:szCs w:val="24"/>
                <w:lang w:val="en-US" w:eastAsia="zh-CN" w:bidi="ar"/>
              </w:rPr>
              <w:t>0.444</w:t>
            </w:r>
            <w:r>
              <w:rPr>
                <w:rFonts w:hint="default" w:ascii="Times New Roman" w:hAnsi="Times New Roman" w:eastAsia="宋体" w:cs="Times New Roman"/>
                <w:color w:val="auto"/>
                <w:kern w:val="2"/>
                <w:sz w:val="24"/>
                <w:szCs w:val="24"/>
                <w:lang w:val="en-US" w:eastAsia="zh-CN" w:bidi="ar"/>
              </w:rPr>
              <w:t>t/a，根据鲁环发〔2019〕132号文要求，新增VOCs</w:t>
            </w:r>
            <w:r>
              <w:rPr>
                <w:rFonts w:hint="eastAsia" w:cs="Times New Roman"/>
                <w:color w:val="auto"/>
                <w:kern w:val="2"/>
                <w:sz w:val="24"/>
                <w:szCs w:val="24"/>
                <w:lang w:val="en-US" w:eastAsia="zh-CN" w:bidi="ar"/>
              </w:rPr>
              <w:t>有组织</w:t>
            </w:r>
            <w:r>
              <w:rPr>
                <w:rFonts w:hint="default" w:ascii="Times New Roman" w:hAnsi="Times New Roman" w:eastAsia="宋体" w:cs="Times New Roman"/>
                <w:color w:val="auto"/>
                <w:kern w:val="2"/>
                <w:sz w:val="24"/>
                <w:szCs w:val="24"/>
                <w:lang w:val="en-US" w:eastAsia="zh-CN" w:bidi="ar"/>
              </w:rPr>
              <w:t>排放量执行倍量替代，需落实</w:t>
            </w:r>
            <w:r>
              <w:rPr>
                <w:rFonts w:hint="eastAsia" w:cs="Times New Roman"/>
                <w:color w:val="auto"/>
                <w:kern w:val="2"/>
                <w:sz w:val="24"/>
                <w:szCs w:val="24"/>
                <w:lang w:val="en-US" w:eastAsia="zh-CN" w:bidi="ar"/>
              </w:rPr>
              <w:t>0.888</w:t>
            </w:r>
            <w:r>
              <w:rPr>
                <w:rFonts w:hint="default" w:ascii="Times New Roman" w:hAnsi="Times New Roman" w:eastAsia="宋体" w:cs="Times New Roman"/>
                <w:color w:val="auto"/>
                <w:kern w:val="2"/>
                <w:sz w:val="24"/>
                <w:szCs w:val="24"/>
                <w:lang w:val="en-US" w:eastAsia="zh-CN" w:bidi="ar"/>
              </w:rPr>
              <w:t>t/a的VOCs替代削减指标，替代指标来源于市域内企业关停、落后产能退出或治理提标形成的可核查削减量，纳入全市总量指标统筹使用。</w:t>
            </w:r>
          </w:p>
          <w:p w14:paraId="1276DFA4">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水污染物总量控制指标</w:t>
            </w:r>
          </w:p>
          <w:p w14:paraId="445E19E8">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本项目</w:t>
            </w:r>
            <w:r>
              <w:rPr>
                <w:rFonts w:hint="eastAsia" w:ascii="Times New Roman" w:hAnsi="Times New Roman" w:eastAsia="宋体" w:cs="Times New Roman"/>
                <w:color w:val="auto"/>
                <w:kern w:val="2"/>
                <w:sz w:val="24"/>
                <w:szCs w:val="24"/>
                <w:lang w:val="en-US" w:eastAsia="zh-CN" w:bidi="ar"/>
              </w:rPr>
              <w:t>外排</w:t>
            </w:r>
            <w:r>
              <w:rPr>
                <w:rFonts w:hint="default" w:ascii="Times New Roman" w:hAnsi="Times New Roman" w:eastAsia="宋体" w:cs="Times New Roman"/>
                <w:color w:val="auto"/>
                <w:kern w:val="2"/>
                <w:sz w:val="24"/>
                <w:szCs w:val="24"/>
                <w:lang w:val="en-US" w:eastAsia="zh-CN" w:bidi="ar"/>
              </w:rPr>
              <w:t>废水主要为生活污水，经预处理后排入市政污水管网。水污染物控制因子为CO</w:t>
            </w:r>
            <w:r>
              <w:rPr>
                <w:rFonts w:hint="eastAsia" w:cs="Times New Roman"/>
                <w:color w:val="auto"/>
                <w:kern w:val="2"/>
                <w:sz w:val="24"/>
                <w:szCs w:val="24"/>
                <w:lang w:val="en-US" w:eastAsia="zh-CN" w:bidi="ar"/>
              </w:rPr>
              <w:t>D</w:t>
            </w:r>
            <w:r>
              <w:rPr>
                <w:rFonts w:hint="default" w:ascii="Times New Roman" w:hAnsi="Times New Roman" w:eastAsia="宋体" w:cs="Times New Roman"/>
                <w:color w:val="auto"/>
                <w:kern w:val="2"/>
                <w:sz w:val="24"/>
                <w:szCs w:val="24"/>
                <w:lang w:val="en-US" w:eastAsia="zh-CN" w:bidi="ar"/>
              </w:rPr>
              <w:t>、TP。水污染物排放总量纳入城镇污水处理厂总量指标统一管理，本项目不再单独申请水污染物排放总量指标。</w:t>
            </w:r>
          </w:p>
          <w:p w14:paraId="61324B16">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BFE5434">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29B65C61">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CAE2E96">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170C1362">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7D88F65E">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7B7D574">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20B5BC87">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6E919656">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3AAA995E">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30CC82E">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6F8B09E5">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4E8B8596">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42582F4F">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73DDE8C1">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32E0262">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539FD52C">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64DCD79E">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7C5ED690">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1447EA03">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6FEF1BC8">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3EADA87D">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01302F14">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p w14:paraId="39CD1F01">
            <w:pPr>
              <w:pStyle w:val="33"/>
              <w:keepNext w:val="0"/>
              <w:keepLines w:val="0"/>
              <w:pageBreakBefore w:val="0"/>
              <w:widowControl w:val="0"/>
              <w:shd w:val="clear"/>
              <w:kinsoku/>
              <w:wordWrap/>
              <w:overflowPunct/>
              <w:topLinePunct w:val="0"/>
              <w:autoSpaceDE/>
              <w:autoSpaceDN/>
              <w:bidi w:val="0"/>
              <w:adjustRightInd/>
              <w:snapToGrid/>
              <w:spacing w:after="0" w:line="400" w:lineRule="atLeast"/>
              <w:ind w:left="0" w:leftChars="0" w:firstLine="480" w:firstLineChars="200"/>
              <w:textAlignment w:val="auto"/>
              <w:rPr>
                <w:rFonts w:hint="default" w:ascii="Times New Roman" w:hAnsi="Times New Roman" w:eastAsia="宋体" w:cs="Times New Roman"/>
                <w:color w:val="auto"/>
                <w:kern w:val="2"/>
                <w:sz w:val="24"/>
                <w:szCs w:val="24"/>
                <w:lang w:val="en-US" w:eastAsia="zh-CN" w:bidi="ar"/>
              </w:rPr>
            </w:pPr>
          </w:p>
        </w:tc>
      </w:tr>
    </w:tbl>
    <w:p w14:paraId="3C5FC76D">
      <w:pPr>
        <w:pStyle w:val="2"/>
        <w:bidi w:val="0"/>
        <w:rPr>
          <w:rFonts w:ascii="黑体" w:hAnsi="黑体"/>
          <w:snapToGrid w:val="0"/>
          <w:color w:val="auto"/>
          <w:highlight w:val="none"/>
        </w:rPr>
      </w:pPr>
      <w:r>
        <w:rPr>
          <w:rFonts w:ascii="黑体" w:hAnsi="黑体"/>
          <w:snapToGrid w:val="0"/>
          <w:color w:val="auto"/>
          <w:sz w:val="36"/>
          <w:szCs w:val="36"/>
          <w:highlight w:val="none"/>
        </w:rPr>
        <w:br w:type="page"/>
      </w:r>
      <w:r>
        <w:rPr>
          <w:rFonts w:hint="eastAsia" w:ascii="黑体" w:hAnsi="黑体"/>
          <w:snapToGrid w:val="0"/>
          <w:color w:val="auto"/>
          <w:highlight w:val="none"/>
        </w:rPr>
        <w:t>主要环境影响和保护措施</w:t>
      </w:r>
    </w:p>
    <w:tbl>
      <w:tblPr>
        <w:tblStyle w:val="3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7836"/>
      </w:tblGrid>
      <w:tr w14:paraId="5F6A7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45" w:type="dxa"/>
            <w:tcMar>
              <w:left w:w="28" w:type="dxa"/>
              <w:right w:w="28" w:type="dxa"/>
            </w:tcMar>
            <w:vAlign w:val="center"/>
          </w:tcPr>
          <w:p w14:paraId="6167DF14">
            <w:pPr>
              <w:pStyle w:val="30"/>
              <w:shd w:val="clear"/>
              <w:adjustRightInd w:val="0"/>
              <w:snapToGrid w:val="0"/>
              <w:jc w:val="center"/>
              <w:rPr>
                <w:rFonts w:cs="宋体"/>
                <w:color w:val="auto"/>
                <w:kern w:val="2"/>
                <w:sz w:val="24"/>
                <w:szCs w:val="24"/>
                <w:highlight w:val="none"/>
              </w:rPr>
            </w:pPr>
            <w:r>
              <w:rPr>
                <w:rFonts w:hint="eastAsia" w:cs="宋体"/>
                <w:color w:val="auto"/>
                <w:kern w:val="2"/>
                <w:sz w:val="24"/>
                <w:szCs w:val="24"/>
                <w:highlight w:val="none"/>
              </w:rPr>
              <w:t>施工</w:t>
            </w:r>
          </w:p>
          <w:p w14:paraId="6543C795">
            <w:pPr>
              <w:pStyle w:val="30"/>
              <w:shd w:val="clear"/>
              <w:adjustRightInd w:val="0"/>
              <w:snapToGrid w:val="0"/>
              <w:jc w:val="center"/>
              <w:rPr>
                <w:rFonts w:cs="宋体"/>
                <w:color w:val="auto"/>
                <w:kern w:val="2"/>
                <w:sz w:val="24"/>
                <w:szCs w:val="24"/>
                <w:highlight w:val="none"/>
              </w:rPr>
            </w:pPr>
            <w:r>
              <w:rPr>
                <w:rFonts w:hint="eastAsia" w:cs="宋体"/>
                <w:color w:val="auto"/>
                <w:kern w:val="2"/>
                <w:sz w:val="24"/>
                <w:szCs w:val="24"/>
                <w:highlight w:val="none"/>
              </w:rPr>
              <w:t>期环</w:t>
            </w:r>
          </w:p>
          <w:p w14:paraId="0B20379F">
            <w:pPr>
              <w:pStyle w:val="30"/>
              <w:shd w:val="clear"/>
              <w:adjustRightInd w:val="0"/>
              <w:snapToGrid w:val="0"/>
              <w:jc w:val="center"/>
              <w:rPr>
                <w:rFonts w:cs="宋体"/>
                <w:color w:val="auto"/>
                <w:kern w:val="2"/>
                <w:sz w:val="24"/>
                <w:szCs w:val="24"/>
                <w:highlight w:val="none"/>
              </w:rPr>
            </w:pPr>
            <w:r>
              <w:rPr>
                <w:rFonts w:hint="eastAsia" w:cs="宋体"/>
                <w:color w:val="auto"/>
                <w:kern w:val="2"/>
                <w:sz w:val="24"/>
                <w:szCs w:val="24"/>
                <w:highlight w:val="none"/>
              </w:rPr>
              <w:t>境保</w:t>
            </w:r>
          </w:p>
          <w:p w14:paraId="63F52DCA">
            <w:pPr>
              <w:pStyle w:val="30"/>
              <w:shd w:val="clear"/>
              <w:adjustRightInd w:val="0"/>
              <w:snapToGrid w:val="0"/>
              <w:jc w:val="center"/>
              <w:rPr>
                <w:rFonts w:cs="宋体"/>
                <w:color w:val="auto"/>
                <w:kern w:val="2"/>
                <w:sz w:val="24"/>
                <w:szCs w:val="24"/>
                <w:highlight w:val="none"/>
              </w:rPr>
            </w:pPr>
            <w:r>
              <w:rPr>
                <w:rFonts w:hint="eastAsia" w:cs="宋体"/>
                <w:color w:val="auto"/>
                <w:kern w:val="2"/>
                <w:sz w:val="24"/>
                <w:szCs w:val="24"/>
                <w:highlight w:val="none"/>
              </w:rPr>
              <w:t>护措</w:t>
            </w:r>
          </w:p>
          <w:p w14:paraId="3E161AFB">
            <w:pPr>
              <w:pStyle w:val="30"/>
              <w:shd w:val="clear"/>
              <w:adjustRightInd w:val="0"/>
              <w:snapToGrid w:val="0"/>
              <w:jc w:val="center"/>
              <w:rPr>
                <w:rFonts w:cs="宋体"/>
                <w:bCs/>
                <w:color w:val="auto"/>
                <w:kern w:val="2"/>
                <w:sz w:val="21"/>
                <w:szCs w:val="21"/>
                <w:highlight w:val="none"/>
              </w:rPr>
            </w:pPr>
            <w:r>
              <w:rPr>
                <w:rFonts w:hint="eastAsia" w:cs="宋体"/>
                <w:color w:val="auto"/>
                <w:kern w:val="2"/>
                <w:sz w:val="24"/>
                <w:szCs w:val="24"/>
                <w:highlight w:val="none"/>
              </w:rPr>
              <w:t>施</w:t>
            </w:r>
          </w:p>
        </w:tc>
        <w:tc>
          <w:tcPr>
            <w:tcW w:w="7836" w:type="dxa"/>
            <w:vAlign w:val="center"/>
          </w:tcPr>
          <w:p w14:paraId="4D4F880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atLeast"/>
              <w:ind w:firstLine="480" w:firstLineChars="200"/>
              <w:jc w:val="both"/>
              <w:textAlignment w:val="auto"/>
              <w:rPr>
                <w:color w:val="auto"/>
                <w:highlight w:val="none"/>
              </w:rPr>
            </w:pPr>
            <w:r>
              <w:rPr>
                <w:rFonts w:hint="default" w:ascii="Times New Roman" w:hAnsi="Times New Roman" w:cs="Times New Roman"/>
                <w:color w:val="auto"/>
                <w:sz w:val="24"/>
                <w:highlight w:val="none"/>
              </w:rPr>
              <w:t>本项目</w:t>
            </w:r>
            <w:r>
              <w:rPr>
                <w:rFonts w:hint="eastAsia" w:cs="Times New Roman"/>
                <w:color w:val="auto"/>
                <w:sz w:val="24"/>
                <w:highlight w:val="none"/>
                <w:lang w:val="en-US" w:eastAsia="zh-CN"/>
              </w:rPr>
              <w:t>租赁现有</w:t>
            </w:r>
            <w:r>
              <w:rPr>
                <w:rFonts w:hint="default" w:ascii="Times New Roman" w:hAnsi="Times New Roman" w:cs="Times New Roman"/>
                <w:color w:val="auto"/>
                <w:sz w:val="24"/>
                <w:highlight w:val="none"/>
              </w:rPr>
              <w:t>厂房进行生产</w:t>
            </w:r>
            <w:r>
              <w:rPr>
                <w:rFonts w:hint="eastAsia" w:cs="Times New Roman"/>
                <w:color w:val="auto"/>
                <w:sz w:val="24"/>
                <w:highlight w:val="none"/>
                <w:lang w:eastAsia="zh-CN"/>
              </w:rPr>
              <w:t>、</w:t>
            </w:r>
            <w:r>
              <w:rPr>
                <w:rFonts w:hint="eastAsia" w:cs="Times New Roman"/>
                <w:color w:val="auto"/>
                <w:sz w:val="24"/>
                <w:highlight w:val="none"/>
                <w:lang w:val="en-US" w:eastAsia="zh-CN"/>
              </w:rPr>
              <w:t>办公</w:t>
            </w:r>
            <w:r>
              <w:rPr>
                <w:rFonts w:hint="eastAsia" w:ascii="Times New Roman" w:eastAsia="宋体"/>
                <w:color w:val="auto"/>
                <w:lang w:val="en-US" w:eastAsia="zh-CN"/>
              </w:rPr>
              <w:t>，</w:t>
            </w:r>
            <w:r>
              <w:rPr>
                <w:rFonts w:hint="eastAsia"/>
                <w:color w:val="auto"/>
                <w:lang w:val="en-US" w:eastAsia="zh-CN"/>
              </w:rPr>
              <w:t>施工期</w:t>
            </w:r>
            <w:r>
              <w:rPr>
                <w:rFonts w:hint="eastAsia" w:ascii="Times New Roman" w:eastAsia="宋体"/>
                <w:color w:val="auto"/>
                <w:lang w:val="en-US" w:eastAsia="zh-CN"/>
              </w:rPr>
              <w:t>仅进行设备安装调试，无土建工程，本次不再对施工期环境影响进行分析评价。</w:t>
            </w:r>
          </w:p>
        </w:tc>
      </w:tr>
      <w:tr w14:paraId="628B8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tcMar>
              <w:left w:w="28" w:type="dxa"/>
              <w:right w:w="28" w:type="dxa"/>
            </w:tcMar>
            <w:vAlign w:val="center"/>
          </w:tcPr>
          <w:p w14:paraId="4CEFCD01">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运营</w:t>
            </w:r>
          </w:p>
          <w:p w14:paraId="0DA27AF8">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期环</w:t>
            </w:r>
          </w:p>
          <w:p w14:paraId="13BBF87A">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境影</w:t>
            </w:r>
          </w:p>
          <w:p w14:paraId="22E7304B">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响和</w:t>
            </w:r>
          </w:p>
          <w:p w14:paraId="4A2561C3">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保护</w:t>
            </w:r>
          </w:p>
          <w:p w14:paraId="652F0DAB">
            <w:pPr>
              <w:shd w:val="clea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措施</w:t>
            </w:r>
          </w:p>
        </w:tc>
        <w:tc>
          <w:tcPr>
            <w:tcW w:w="7836" w:type="dxa"/>
          </w:tcPr>
          <w:p w14:paraId="1716A946">
            <w:pPr>
              <w:pageBreakBefore w:val="0"/>
              <w:widowControl/>
              <w:kinsoku/>
              <w:wordWrap/>
              <w:overflowPunct/>
              <w:topLinePunct w:val="0"/>
              <w:autoSpaceDE/>
              <w:autoSpaceDN/>
              <w:bidi w:val="0"/>
              <w:spacing w:line="440" w:lineRule="atLeast"/>
              <w:ind w:left="0" w:firstLine="480"/>
              <w:jc w:val="both"/>
              <w:textAlignment w:val="auto"/>
              <w:rPr>
                <w:color w:val="auto"/>
                <w:highlight w:val="none"/>
              </w:rPr>
            </w:pPr>
            <w:r>
              <w:rPr>
                <w:rFonts w:hint="eastAsia"/>
                <w:b/>
                <w:bCs/>
                <w:color w:val="auto"/>
                <w:highlight w:val="none"/>
              </w:rPr>
              <w:t>一、废气</w:t>
            </w:r>
            <w:r>
              <w:rPr>
                <w:rFonts w:hint="default"/>
                <w:b/>
                <w:bCs/>
                <w:color w:val="auto"/>
                <w:highlight w:val="none"/>
                <w:lang w:val="en-US" w:eastAsia="zh-CN"/>
              </w:rPr>
              <w:t>产生</w:t>
            </w:r>
            <w:r>
              <w:rPr>
                <w:rFonts w:hint="eastAsia"/>
                <w:b/>
                <w:bCs/>
                <w:color w:val="auto"/>
                <w:highlight w:val="none"/>
                <w:lang w:val="en-US" w:eastAsia="zh-CN"/>
              </w:rPr>
              <w:t>、排放情况</w:t>
            </w:r>
            <w:r>
              <w:rPr>
                <w:rFonts w:hint="default"/>
                <w:b/>
                <w:bCs/>
                <w:color w:val="auto"/>
                <w:highlight w:val="none"/>
                <w:lang w:val="en-US" w:eastAsia="zh-CN"/>
              </w:rPr>
              <w:t>简述</w:t>
            </w:r>
          </w:p>
          <w:p w14:paraId="0FEB2A95">
            <w:pPr>
              <w:keepNext w:val="0"/>
              <w:keepLines w:val="0"/>
              <w:pageBreakBefore w:val="0"/>
              <w:widowControl w:val="0"/>
              <w:kinsoku/>
              <w:wordWrap w:val="0"/>
              <w:overflowPunct/>
              <w:topLinePunct w:val="0"/>
              <w:autoSpaceDE/>
              <w:autoSpaceDN/>
              <w:bidi w:val="0"/>
              <w:snapToGrid/>
              <w:spacing w:line="440" w:lineRule="atLeast"/>
              <w:ind w:left="0" w:leftChars="0" w:firstLine="480" w:firstLineChars="200"/>
              <w:jc w:val="both"/>
              <w:textAlignment w:val="auto"/>
              <w:rPr>
                <w:rFonts w:hint="eastAsia"/>
                <w:color w:val="auto"/>
                <w:szCs w:val="24"/>
                <w:highlight w:val="none"/>
                <w:lang w:val="en-US" w:eastAsia="zh-CN"/>
              </w:rPr>
            </w:pPr>
            <w:r>
              <w:rPr>
                <w:rFonts w:hint="eastAsia"/>
                <w:color w:val="auto"/>
                <w:szCs w:val="24"/>
                <w:highlight w:val="none"/>
                <w:lang w:val="en-US" w:eastAsia="zh-CN"/>
              </w:rPr>
              <w:t>本项目产生的废气主要有烘烤废气，冷压成型废气，吸塑成型废气，热压成型废气，发泡、脱模废气及胶粘废气。</w:t>
            </w:r>
          </w:p>
          <w:p w14:paraId="4CDFFD99">
            <w:pPr>
              <w:keepNext w:val="0"/>
              <w:keepLines w:val="0"/>
              <w:pageBreakBefore w:val="0"/>
              <w:widowControl w:val="0"/>
              <w:kinsoku/>
              <w:wordWrap w:val="0"/>
              <w:overflowPunct/>
              <w:topLinePunct w:val="0"/>
              <w:autoSpaceDE/>
              <w:autoSpaceDN/>
              <w:bidi w:val="0"/>
              <w:adjustRightInd w:val="0"/>
              <w:snapToGrid w:val="0"/>
              <w:spacing w:line="440" w:lineRule="atLeast"/>
              <w:ind w:firstLine="480" w:firstLineChars="200"/>
              <w:jc w:val="both"/>
              <w:textAlignment w:val="auto"/>
              <w:rPr>
                <w:rFonts w:hint="eastAsia" w:ascii="Times New Roman" w:hAnsi="Times New Roman" w:eastAsia="宋体" w:cs="Times New Roman"/>
                <w:bCs/>
                <w:color w:val="auto"/>
                <w:spacing w:val="-10"/>
                <w:sz w:val="24"/>
                <w:szCs w:val="24"/>
                <w:lang w:val="en-US" w:eastAsia="zh-CN"/>
              </w:rPr>
            </w:pPr>
            <w:r>
              <w:rPr>
                <w:rFonts w:hint="eastAsia"/>
                <w:color w:val="auto"/>
                <w:lang w:val="en-US" w:eastAsia="zh-CN"/>
              </w:rPr>
              <w:t>本项目产生的</w:t>
            </w:r>
            <w:r>
              <w:rPr>
                <w:rFonts w:hint="eastAsia" w:ascii="Times New Roman" w:eastAsia="宋体"/>
                <w:color w:val="auto"/>
                <w:szCs w:val="24"/>
                <w:highlight w:val="none"/>
                <w:lang w:val="en-US" w:eastAsia="zh-CN"/>
              </w:rPr>
              <w:t>烘烤废气，</w:t>
            </w:r>
            <w:r>
              <w:rPr>
                <w:rFonts w:hint="eastAsia"/>
                <w:color w:val="auto"/>
                <w:szCs w:val="24"/>
                <w:highlight w:val="none"/>
                <w:lang w:val="en-US" w:eastAsia="zh-CN"/>
              </w:rPr>
              <w:t>冷压成型废气，</w:t>
            </w:r>
            <w:r>
              <w:rPr>
                <w:rFonts w:hint="eastAsia" w:ascii="Times New Roman" w:eastAsia="宋体"/>
                <w:color w:val="auto"/>
                <w:szCs w:val="24"/>
                <w:highlight w:val="none"/>
                <w:lang w:val="en-US" w:eastAsia="zh-CN"/>
              </w:rPr>
              <w:t>热压</w:t>
            </w:r>
            <w:r>
              <w:rPr>
                <w:rFonts w:hint="eastAsia"/>
                <w:color w:val="auto"/>
                <w:szCs w:val="24"/>
                <w:highlight w:val="none"/>
                <w:lang w:val="en-US" w:eastAsia="zh-CN"/>
              </w:rPr>
              <w:t>成型</w:t>
            </w:r>
            <w:r>
              <w:rPr>
                <w:rFonts w:hint="eastAsia" w:ascii="Times New Roman" w:eastAsia="宋体"/>
                <w:color w:val="auto"/>
                <w:szCs w:val="24"/>
                <w:highlight w:val="none"/>
                <w:lang w:val="en-US" w:eastAsia="zh-CN"/>
              </w:rPr>
              <w:t>废气，</w:t>
            </w:r>
            <w:r>
              <w:rPr>
                <w:rFonts w:hint="eastAsia"/>
                <w:color w:val="auto"/>
                <w:szCs w:val="24"/>
                <w:highlight w:val="none"/>
                <w:lang w:val="en-US" w:eastAsia="zh-CN"/>
              </w:rPr>
              <w:t>吸塑成型废气，</w:t>
            </w:r>
            <w:r>
              <w:rPr>
                <w:rFonts w:hint="eastAsia" w:ascii="Times New Roman" w:eastAsia="宋体"/>
                <w:color w:val="auto"/>
                <w:szCs w:val="24"/>
                <w:highlight w:val="none"/>
                <w:lang w:val="en-US" w:eastAsia="zh-CN"/>
              </w:rPr>
              <w:t>发泡、脱模废气</w:t>
            </w:r>
            <w:r>
              <w:rPr>
                <w:rFonts w:hint="eastAsia"/>
                <w:color w:val="auto"/>
                <w:lang w:val="en-US" w:eastAsia="zh-CN"/>
              </w:rPr>
              <w:t>废气</w:t>
            </w:r>
            <w:r>
              <w:rPr>
                <w:rFonts w:hint="eastAsia" w:ascii="Times New Roman" w:hAnsi="Times New Roman" w:eastAsia="宋体" w:cs="Times New Roman"/>
                <w:bCs/>
                <w:color w:val="auto"/>
                <w:spacing w:val="-10"/>
                <w:sz w:val="24"/>
                <w:szCs w:val="24"/>
                <w:lang w:val="en-US" w:eastAsia="zh-CN"/>
              </w:rPr>
              <w:t>收集后经过</w:t>
            </w:r>
            <w:r>
              <w:rPr>
                <w:rFonts w:hint="eastAsia" w:ascii="Times New Roman" w:hAnsi="Times New Roman" w:eastAsia="宋体" w:cs="Times New Roman"/>
                <w:color w:val="auto"/>
                <w:lang w:val="en-US" w:eastAsia="zh-CN"/>
              </w:rPr>
              <w:t>“活性炭吸附-脱附-RCO”</w:t>
            </w:r>
            <w:r>
              <w:rPr>
                <w:rFonts w:hint="eastAsia" w:ascii="Times New Roman" w:hAnsi="Times New Roman" w:eastAsia="宋体" w:cs="Times New Roman"/>
                <w:bCs/>
                <w:color w:val="auto"/>
                <w:spacing w:val="-10"/>
                <w:sz w:val="24"/>
                <w:szCs w:val="24"/>
                <w:lang w:val="en-US" w:eastAsia="zh-CN"/>
              </w:rPr>
              <w:t>装置处理</w:t>
            </w:r>
            <w:r>
              <w:rPr>
                <w:rFonts w:hint="eastAsia" w:ascii="Times New Roman" w:hAnsi="Times New Roman" w:cs="Times New Roman"/>
                <w:bCs/>
                <w:color w:val="auto"/>
                <w:spacing w:val="-10"/>
                <w:sz w:val="24"/>
                <w:szCs w:val="24"/>
                <w:lang w:val="en-US" w:eastAsia="zh-CN"/>
              </w:rPr>
              <w:t>，处理</w:t>
            </w:r>
            <w:r>
              <w:rPr>
                <w:rFonts w:hint="eastAsia" w:ascii="Times New Roman" w:hAnsi="Times New Roman" w:eastAsia="宋体" w:cs="Times New Roman"/>
                <w:bCs/>
                <w:color w:val="auto"/>
                <w:spacing w:val="-10"/>
                <w:sz w:val="24"/>
                <w:szCs w:val="24"/>
                <w:lang w:val="en-US" w:eastAsia="zh-CN"/>
              </w:rPr>
              <w:t>后经过</w:t>
            </w:r>
            <w:r>
              <w:rPr>
                <w:rFonts w:hint="eastAsia" w:cs="Times New Roman"/>
                <w:bCs/>
                <w:color w:val="auto"/>
                <w:spacing w:val="-10"/>
                <w:sz w:val="24"/>
                <w:szCs w:val="24"/>
                <w:lang w:val="en-US" w:eastAsia="zh-CN"/>
              </w:rPr>
              <w:t>一根15m高</w:t>
            </w:r>
            <w:r>
              <w:rPr>
                <w:rFonts w:hint="eastAsia" w:ascii="Times New Roman" w:hAnsi="Times New Roman" w:eastAsia="宋体" w:cs="Times New Roman"/>
                <w:bCs/>
                <w:color w:val="auto"/>
                <w:spacing w:val="-10"/>
                <w:sz w:val="24"/>
                <w:szCs w:val="24"/>
                <w:lang w:val="en-US" w:eastAsia="zh-CN"/>
              </w:rPr>
              <w:t>排气筒</w:t>
            </w:r>
            <w:r>
              <w:rPr>
                <w:rFonts w:hint="eastAsia" w:cs="Times New Roman"/>
                <w:bCs/>
                <w:color w:val="auto"/>
                <w:spacing w:val="-10"/>
                <w:sz w:val="24"/>
                <w:szCs w:val="24"/>
                <w:lang w:val="en-US" w:eastAsia="zh-CN"/>
              </w:rPr>
              <w:t>（DA001）</w:t>
            </w:r>
            <w:r>
              <w:rPr>
                <w:rFonts w:hint="eastAsia" w:ascii="Times New Roman" w:hAnsi="Times New Roman" w:eastAsia="宋体" w:cs="Times New Roman"/>
                <w:bCs/>
                <w:color w:val="auto"/>
                <w:spacing w:val="-10"/>
                <w:sz w:val="24"/>
                <w:szCs w:val="24"/>
                <w:lang w:val="en-US" w:eastAsia="zh-CN"/>
              </w:rPr>
              <w:t>排放</w:t>
            </w:r>
            <w:r>
              <w:rPr>
                <w:rFonts w:hint="eastAsia" w:cs="Times New Roman"/>
                <w:bCs/>
                <w:color w:val="auto"/>
                <w:spacing w:val="-10"/>
                <w:sz w:val="24"/>
                <w:szCs w:val="24"/>
                <w:lang w:val="en-US" w:eastAsia="zh-CN"/>
              </w:rPr>
              <w:t>，胶粘废气在车间无组织排放</w:t>
            </w:r>
            <w:r>
              <w:rPr>
                <w:rFonts w:hint="eastAsia" w:ascii="Times New Roman" w:hAnsi="Times New Roman" w:eastAsia="宋体" w:cs="Times New Roman"/>
                <w:bCs/>
                <w:color w:val="auto"/>
                <w:spacing w:val="-10"/>
                <w:sz w:val="24"/>
                <w:szCs w:val="24"/>
                <w:lang w:val="en-US" w:eastAsia="zh-CN"/>
              </w:rPr>
              <w:t>。</w:t>
            </w:r>
          </w:p>
          <w:p w14:paraId="46BA458B">
            <w:pPr>
              <w:keepNext w:val="0"/>
              <w:keepLines w:val="0"/>
              <w:pageBreakBefore w:val="0"/>
              <w:widowControl w:val="0"/>
              <w:kinsoku/>
              <w:wordWrap w:val="0"/>
              <w:overflowPunct/>
              <w:topLinePunct w:val="0"/>
              <w:autoSpaceDE/>
              <w:autoSpaceDN/>
              <w:bidi w:val="0"/>
              <w:adjustRightInd w:val="0"/>
              <w:snapToGrid w:val="0"/>
              <w:spacing w:line="440" w:lineRule="atLeast"/>
              <w:ind w:firstLine="482" w:firstLineChars="200"/>
              <w:jc w:val="both"/>
              <w:textAlignment w:val="auto"/>
              <w:rPr>
                <w:rFonts w:hint="eastAsia" w:ascii="Times New Roman" w:hAnsi="Times New Roman" w:eastAsia="宋体" w:cs="Times New Roman"/>
                <w:bCs/>
                <w:color w:val="auto"/>
                <w:spacing w:val="-10"/>
                <w:sz w:val="24"/>
                <w:szCs w:val="24"/>
                <w:lang w:val="en-US" w:eastAsia="zh-CN"/>
              </w:rPr>
            </w:pPr>
            <w:r>
              <w:rPr>
                <w:rFonts w:hint="eastAsia" w:cs="Times New Roman"/>
                <w:b/>
                <w:bCs/>
                <w:color w:val="auto"/>
                <w:szCs w:val="24"/>
                <w:highlight w:val="none"/>
                <w:lang w:val="en-US" w:eastAsia="zh-CN"/>
              </w:rPr>
              <w:t>（1）有</w:t>
            </w:r>
            <w:r>
              <w:rPr>
                <w:rFonts w:hint="default" w:ascii="Times New Roman" w:hAnsi="Times New Roman" w:eastAsia="宋体" w:cs="Times New Roman"/>
                <w:b/>
                <w:bCs/>
                <w:color w:val="auto"/>
                <w:szCs w:val="24"/>
                <w:highlight w:val="none"/>
                <w:lang w:val="en-US" w:eastAsia="zh-CN"/>
              </w:rPr>
              <w:t>组织废气</w:t>
            </w:r>
          </w:p>
          <w:p w14:paraId="3195D8DD">
            <w:pPr>
              <w:keepNext w:val="0"/>
              <w:keepLines w:val="0"/>
              <w:pageBreakBefore w:val="0"/>
              <w:widowControl w:val="0"/>
              <w:kinsoku/>
              <w:wordWrap w:val="0"/>
              <w:overflowPunct/>
              <w:topLinePunct w:val="0"/>
              <w:autoSpaceDE/>
              <w:autoSpaceDN/>
              <w:bidi w:val="0"/>
              <w:adjustRightInd/>
              <w:snapToGrid/>
              <w:spacing w:line="440" w:lineRule="atLeast"/>
              <w:ind w:firstLine="482" w:firstLineChars="200"/>
              <w:textAlignment w:val="auto"/>
              <w:rPr>
                <w:rFonts w:hint="eastAsia"/>
                <w:b/>
                <w:bCs/>
                <w:color w:val="auto"/>
                <w:szCs w:val="24"/>
                <w:highlight w:val="none"/>
                <w:lang w:val="en-US" w:eastAsia="zh-CN"/>
              </w:rPr>
            </w:pPr>
            <w:r>
              <w:rPr>
                <w:rFonts w:hint="eastAsia"/>
                <w:b/>
                <w:bCs/>
                <w:color w:val="auto"/>
                <w:szCs w:val="24"/>
                <w:highlight w:val="none"/>
                <w:lang w:val="en-US" w:eastAsia="zh-CN"/>
              </w:rPr>
              <w:t>1、烘烤废气</w:t>
            </w:r>
          </w:p>
          <w:p w14:paraId="44E67087">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2" w:firstLineChars="200"/>
              <w:jc w:val="both"/>
              <w:textAlignment w:val="auto"/>
              <w:rPr>
                <w:rFonts w:hint="eastAsia"/>
                <w:color w:val="auto"/>
                <w:szCs w:val="24"/>
                <w:highlight w:val="none"/>
                <w:lang w:val="en-US" w:eastAsia="zh-CN"/>
              </w:rPr>
            </w:pPr>
            <w:r>
              <w:rPr>
                <w:rFonts w:hint="eastAsia"/>
                <w:b/>
                <w:bCs/>
                <w:color w:val="auto"/>
                <w:szCs w:val="24"/>
                <w:highlight w:val="none"/>
                <w:lang w:val="en-US" w:eastAsia="zh-CN"/>
              </w:rPr>
              <w:t>①VOCs：</w:t>
            </w:r>
            <w:r>
              <w:rPr>
                <w:rFonts w:hint="eastAsia"/>
                <w:color w:val="auto"/>
                <w:szCs w:val="24"/>
                <w:highlight w:val="none"/>
                <w:lang w:val="en-US" w:eastAsia="zh-CN"/>
              </w:rPr>
              <w:t>本项目PET毯面、POE表皮经烘箱加热烘烤再进行压力成型工序，烘烤过程产生少量</w:t>
            </w:r>
            <w:r>
              <w:rPr>
                <w:rFonts w:hint="default" w:ascii="Times New Roman" w:hAnsi="Times New Roman" w:cs="Times New Roman"/>
                <w:snapToGrid w:val="0"/>
                <w:color w:val="auto"/>
                <w:kern w:val="0"/>
                <w:sz w:val="24"/>
                <w:szCs w:val="24"/>
                <w:lang w:val="en-US" w:eastAsia="zh-CN" w:bidi="ar"/>
              </w:rPr>
              <w:t>VOCs</w:t>
            </w:r>
            <w:r>
              <w:rPr>
                <w:rFonts w:hint="eastAsia"/>
                <w:color w:val="auto"/>
                <w:szCs w:val="24"/>
                <w:highlight w:val="none"/>
                <w:lang w:val="en-US" w:eastAsia="zh-CN"/>
              </w:rPr>
              <w:t>，</w:t>
            </w:r>
            <w:r>
              <w:rPr>
                <w:rFonts w:hint="eastAsia" w:ascii="宋体" w:hAnsi="宋体" w:eastAsia="宋体" w:cs="宋体"/>
                <w:snapToGrid w:val="0"/>
                <w:color w:val="auto"/>
                <w:kern w:val="0"/>
                <w:sz w:val="24"/>
                <w:szCs w:val="24"/>
                <w:lang w:val="en-US" w:eastAsia="zh-CN" w:bidi="ar"/>
              </w:rPr>
              <w:t>根据《排放源统计调查产排污核算方法和系数手册</w:t>
            </w:r>
            <w:r>
              <w:rPr>
                <w:rFonts w:hint="default" w:ascii="Times New Roman" w:hAnsi="Times New Roman" w:eastAsia="宋体" w:cs="Times New Roman"/>
                <w:snapToGrid w:val="0"/>
                <w:color w:val="auto"/>
                <w:kern w:val="0"/>
                <w:sz w:val="24"/>
                <w:szCs w:val="24"/>
                <w:lang w:val="en-US" w:eastAsia="zh-CN" w:bidi="ar"/>
              </w:rPr>
              <w:t>-292</w:t>
            </w:r>
            <w:r>
              <w:rPr>
                <w:rFonts w:hint="eastAsia" w:ascii="宋体" w:hAnsi="宋体" w:eastAsia="宋体" w:cs="宋体"/>
                <w:snapToGrid w:val="0"/>
                <w:color w:val="auto"/>
                <w:kern w:val="0"/>
                <w:sz w:val="24"/>
                <w:szCs w:val="24"/>
                <w:lang w:val="en-US" w:eastAsia="zh-CN" w:bidi="ar"/>
              </w:rPr>
              <w:t>塑料制品行业系数手册》</w:t>
            </w:r>
            <w:r>
              <w:rPr>
                <w:rFonts w:hint="default" w:ascii="Times New Roman" w:hAnsi="Times New Roman" w:eastAsia="宋体" w:cs="Times New Roman"/>
                <w:snapToGrid w:val="0"/>
                <w:color w:val="auto"/>
                <w:kern w:val="0"/>
                <w:sz w:val="24"/>
                <w:szCs w:val="24"/>
                <w:lang w:val="en-US" w:eastAsia="zh-CN" w:bidi="ar"/>
              </w:rPr>
              <w:t>2929</w:t>
            </w:r>
            <w:r>
              <w:rPr>
                <w:rFonts w:hint="eastAsia" w:ascii="宋体" w:hAnsi="宋体" w:eastAsia="宋体" w:cs="宋体"/>
                <w:snapToGrid w:val="0"/>
                <w:color w:val="auto"/>
                <w:kern w:val="0"/>
                <w:sz w:val="24"/>
                <w:szCs w:val="24"/>
                <w:lang w:val="en-US" w:eastAsia="zh-CN" w:bidi="ar"/>
              </w:rPr>
              <w:t>塑料零件及其他塑料产品制造行业系数表（续表</w:t>
            </w:r>
            <w:r>
              <w:rPr>
                <w:rFonts w:hint="default" w:ascii="Times New Roman" w:hAnsi="Times New Roman" w:eastAsia="宋体" w:cs="Times New Roman"/>
                <w:snapToGrid w:val="0"/>
                <w:color w:val="auto"/>
                <w:kern w:val="0"/>
                <w:sz w:val="24"/>
                <w:szCs w:val="24"/>
                <w:lang w:val="en-US" w:eastAsia="zh-CN" w:bidi="ar"/>
              </w:rPr>
              <w:t>1</w:t>
            </w:r>
            <w:r>
              <w:rPr>
                <w:rFonts w:hint="eastAsia" w:ascii="宋体" w:hAnsi="宋体" w:eastAsia="宋体" w:cs="宋体"/>
                <w:snapToGrid w:val="0"/>
                <w:color w:val="auto"/>
                <w:kern w:val="0"/>
                <w:sz w:val="24"/>
                <w:szCs w:val="24"/>
                <w:lang w:val="en-US" w:eastAsia="zh-CN" w:bidi="ar"/>
              </w:rPr>
              <w:t>）确定，烘烤压力成型工</w:t>
            </w:r>
            <w:r>
              <w:rPr>
                <w:rFonts w:hint="default" w:ascii="Times New Roman" w:hAnsi="Times New Roman" w:eastAsia="宋体" w:cs="Times New Roman"/>
                <w:snapToGrid w:val="0"/>
                <w:color w:val="auto"/>
                <w:kern w:val="0"/>
                <w:sz w:val="24"/>
                <w:szCs w:val="24"/>
                <w:lang w:val="en-US" w:eastAsia="zh-CN" w:bidi="ar"/>
              </w:rPr>
              <w:t>序</w:t>
            </w:r>
            <w:r>
              <w:rPr>
                <w:rFonts w:hint="default" w:ascii="Times New Roman" w:hAnsi="Times New Roman" w:cs="Times New Roman"/>
                <w:snapToGrid w:val="0"/>
                <w:color w:val="auto"/>
                <w:kern w:val="0"/>
                <w:sz w:val="24"/>
                <w:szCs w:val="24"/>
                <w:lang w:val="en-US" w:eastAsia="zh-CN" w:bidi="ar"/>
              </w:rPr>
              <w:t>VOCs</w:t>
            </w:r>
            <w:r>
              <w:rPr>
                <w:rFonts w:hint="eastAsia" w:ascii="宋体" w:hAnsi="宋体" w:eastAsia="宋体" w:cs="宋体"/>
                <w:snapToGrid w:val="0"/>
                <w:color w:val="auto"/>
                <w:kern w:val="0"/>
                <w:sz w:val="24"/>
                <w:szCs w:val="24"/>
                <w:lang w:val="en-US" w:eastAsia="zh-CN" w:bidi="ar"/>
              </w:rPr>
              <w:t>产污系数为</w:t>
            </w:r>
            <w:r>
              <w:rPr>
                <w:rFonts w:hint="default" w:ascii="Times New Roman" w:hAnsi="Times New Roman" w:eastAsia="宋体" w:cs="Times New Roman"/>
                <w:snapToGrid w:val="0"/>
                <w:color w:val="auto"/>
                <w:kern w:val="0"/>
                <w:sz w:val="24"/>
                <w:szCs w:val="24"/>
                <w:lang w:val="en-US" w:eastAsia="zh-CN" w:bidi="ar"/>
              </w:rPr>
              <w:t>2.70kg/</w:t>
            </w:r>
            <w:r>
              <w:rPr>
                <w:rFonts w:hint="default" w:ascii="Times New Roman" w:hAnsi="Times New Roman" w:cs="Times New Roman"/>
                <w:snapToGrid w:val="0"/>
                <w:color w:val="auto"/>
                <w:kern w:val="0"/>
                <w:sz w:val="24"/>
                <w:szCs w:val="24"/>
                <w:lang w:val="en-US" w:eastAsia="zh-CN" w:bidi="ar"/>
              </w:rPr>
              <w:t>t</w:t>
            </w:r>
            <w:r>
              <w:rPr>
                <w:rFonts w:hint="default" w:ascii="Times New Roman" w:hAnsi="Times New Roman" w:eastAsia="宋体" w:cs="Times New Roman"/>
                <w:snapToGrid w:val="0"/>
                <w:color w:val="auto"/>
                <w:kern w:val="0"/>
                <w:sz w:val="24"/>
                <w:szCs w:val="24"/>
                <w:lang w:val="en-US" w:eastAsia="zh-CN" w:bidi="ar"/>
              </w:rPr>
              <w:t>-</w:t>
            </w:r>
            <w:r>
              <w:rPr>
                <w:rFonts w:hint="eastAsia" w:ascii="宋体" w:hAnsi="宋体" w:eastAsia="宋体" w:cs="宋体"/>
                <w:snapToGrid w:val="0"/>
                <w:color w:val="auto"/>
                <w:kern w:val="0"/>
                <w:sz w:val="24"/>
                <w:szCs w:val="24"/>
                <w:lang w:val="en-US" w:eastAsia="zh-CN" w:bidi="ar"/>
              </w:rPr>
              <w:t>产品。</w:t>
            </w:r>
            <w:r>
              <w:rPr>
                <w:rFonts w:hint="eastAsia" w:ascii="宋体" w:hAnsi="宋体" w:cs="宋体"/>
                <w:snapToGrid w:val="0"/>
                <w:color w:val="auto"/>
                <w:kern w:val="0"/>
                <w:sz w:val="24"/>
                <w:szCs w:val="24"/>
                <w:lang w:val="en-US" w:eastAsia="zh-CN" w:bidi="ar"/>
              </w:rPr>
              <w:t>本项目各工序产品产量与原辅材料用量一致，原辅料中</w:t>
            </w:r>
            <w:r>
              <w:rPr>
                <w:rFonts w:hint="eastAsia"/>
                <w:color w:val="auto"/>
                <w:szCs w:val="24"/>
                <w:highlight w:val="none"/>
                <w:lang w:val="en-US" w:eastAsia="zh-CN"/>
              </w:rPr>
              <w:t>涉及到该工序的PET毯面、POE表皮总量为540t/a，则</w:t>
            </w:r>
            <w:r>
              <w:rPr>
                <w:rFonts w:hint="default" w:ascii="Times New Roman" w:hAnsi="Times New Roman" w:cs="Times New Roman"/>
                <w:snapToGrid w:val="0"/>
                <w:color w:val="auto"/>
                <w:kern w:val="0"/>
                <w:sz w:val="24"/>
                <w:szCs w:val="24"/>
                <w:lang w:val="en-US" w:eastAsia="zh-CN" w:bidi="ar"/>
              </w:rPr>
              <w:t>VOCs</w:t>
            </w:r>
            <w:r>
              <w:rPr>
                <w:rFonts w:hint="eastAsia"/>
                <w:color w:val="auto"/>
                <w:szCs w:val="24"/>
                <w:highlight w:val="none"/>
                <w:lang w:val="en-US" w:eastAsia="zh-CN"/>
              </w:rPr>
              <w:t>产生量为1.458t/a。</w:t>
            </w:r>
          </w:p>
          <w:p w14:paraId="22B70722">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2" w:firstLineChars="200"/>
              <w:textAlignment w:val="auto"/>
              <w:rPr>
                <w:rFonts w:hint="eastAsia" w:ascii="Times New Roman" w:hAnsi="Times New Roman" w:cs="Times New Roman"/>
                <w:color w:val="auto"/>
                <w:sz w:val="24"/>
                <w:szCs w:val="24"/>
                <w:highlight w:val="none"/>
                <w:lang w:val="en-US" w:eastAsia="zh-CN"/>
              </w:rPr>
            </w:pPr>
            <w:r>
              <w:rPr>
                <w:rFonts w:hint="eastAsia"/>
                <w:b/>
                <w:bCs/>
                <w:color w:val="auto"/>
                <w:szCs w:val="24"/>
                <w:highlight w:val="none"/>
                <w:lang w:val="en-US" w:eastAsia="zh-CN"/>
              </w:rPr>
              <w:t>乙醛：</w:t>
            </w:r>
            <w:r>
              <w:rPr>
                <w:rFonts w:hint="eastAsia" w:ascii="Times New Roman" w:hAnsi="Times New Roman" w:cs="Times New Roman"/>
                <w:b w:val="0"/>
                <w:bCs w:val="0"/>
                <w:color w:val="auto"/>
                <w:sz w:val="24"/>
                <w:szCs w:val="24"/>
                <w:highlight w:val="none"/>
                <w:lang w:val="en-US" w:eastAsia="zh-CN"/>
              </w:rPr>
              <w:t>PET材料在受热过程中会产生乙醛，</w:t>
            </w:r>
            <w:r>
              <w:rPr>
                <w:rFonts w:hint="eastAsia" w:ascii="Times New Roman" w:hAnsi="Times New Roman" w:cs="Times New Roman"/>
                <w:color w:val="auto"/>
                <w:sz w:val="24"/>
                <w:szCs w:val="24"/>
                <w:highlight w:val="none"/>
                <w:lang w:val="en-US" w:eastAsia="zh-CN"/>
              </w:rPr>
              <w:t>本项目针刺起绒毯面PET经烘箱加热烘烤再进行成型工序，此过程受热产生少量</w:t>
            </w:r>
            <w:r>
              <w:rPr>
                <w:rFonts w:hint="eastAsia" w:ascii="Times New Roman" w:hAnsi="Times New Roman" w:eastAsia="宋体" w:cs="Times New Roman"/>
                <w:snapToGrid w:val="0"/>
                <w:color w:val="auto"/>
                <w:kern w:val="0"/>
                <w:sz w:val="24"/>
                <w:szCs w:val="24"/>
                <w:lang w:val="en-US" w:eastAsia="zh-CN" w:bidi="ar"/>
              </w:rPr>
              <w:t>乙醛</w:t>
            </w:r>
            <w:r>
              <w:rPr>
                <w:rFonts w:hint="eastAsia" w:ascii="Times New Roman" w:hAnsi="Times New Roman" w:cs="Times New Roman"/>
                <w:color w:val="auto"/>
                <w:sz w:val="24"/>
                <w:szCs w:val="24"/>
                <w:highlight w:val="none"/>
                <w:lang w:val="en-US" w:eastAsia="zh-CN"/>
              </w:rPr>
              <w:t>，参照《不同使用温度下PET饮料瓶乙醛释放量的研究Study on Acetaldehyde Release in PET Beverage Bottle atDifferent Temperatures》中200</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乙醛释放量为8.21</w:t>
            </w:r>
            <w:r>
              <w:rPr>
                <w:rFonts w:hint="default" w:ascii="Times New Roman" w:hAnsi="Times New Roman" w:cs="Times New Roman"/>
                <w:color w:val="auto"/>
                <w:sz w:val="24"/>
                <w:szCs w:val="24"/>
                <w:highlight w:val="none"/>
                <w:lang w:val="en-US" w:eastAsia="zh-CN"/>
              </w:rPr>
              <w:t>μg·g</w:t>
            </w:r>
            <w:r>
              <w:rPr>
                <w:rFonts w:hint="default" w:ascii="Times New Roman" w:hAnsi="Times New Roman" w:cs="Times New Roman"/>
                <w:color w:val="auto"/>
                <w:sz w:val="24"/>
                <w:szCs w:val="24"/>
                <w:highlight w:val="none"/>
                <w:vertAlign w:val="superscript"/>
                <w:lang w:val="en-US" w:eastAsia="zh-CN"/>
              </w:rPr>
              <w:t>-1</w:t>
            </w:r>
            <w:r>
              <w:rPr>
                <w:rFonts w:hint="eastAsia" w:ascii="Times New Roman" w:hAnsi="Times New Roman" w:cs="Times New Roman"/>
                <w:color w:val="auto"/>
                <w:sz w:val="24"/>
                <w:szCs w:val="24"/>
                <w:highlight w:val="none"/>
                <w:lang w:val="en-US" w:eastAsia="zh-CN"/>
              </w:rPr>
              <w:t>，项目烘烤工序原辅料中针刺起绒毯面</w:t>
            </w:r>
            <w:r>
              <w:rPr>
                <w:rFonts w:hint="eastAsia" w:ascii="Times New Roman" w:hAnsi="Times New Roman" w:eastAsia="宋体" w:cs="Times New Roman"/>
                <w:color w:val="auto"/>
                <w:sz w:val="24"/>
                <w:szCs w:val="24"/>
                <w:highlight w:val="none"/>
                <w:lang w:val="en-US" w:eastAsia="zh-CN"/>
              </w:rPr>
              <w:t>PET</w:t>
            </w:r>
            <w:r>
              <w:rPr>
                <w:rFonts w:hint="eastAsia" w:ascii="Times New Roman" w:hAnsi="Times New Roman" w:cs="Times New Roman"/>
                <w:color w:val="auto"/>
                <w:sz w:val="24"/>
                <w:szCs w:val="24"/>
                <w:highlight w:val="none"/>
                <w:lang w:val="en-US" w:eastAsia="zh-CN"/>
              </w:rPr>
              <w:t>使用量为180t/a，则该工序乙醛产生量为0.001t/a。</w:t>
            </w:r>
          </w:p>
          <w:p w14:paraId="195CD9FD">
            <w:pPr>
              <w:keepNext w:val="0"/>
              <w:keepLines w:val="0"/>
              <w:pageBreakBefore w:val="0"/>
              <w:widowControl w:val="0"/>
              <w:kinsoku/>
              <w:wordWrap w:val="0"/>
              <w:overflowPunct/>
              <w:topLinePunct w:val="0"/>
              <w:autoSpaceDE/>
              <w:autoSpaceDN/>
              <w:bidi w:val="0"/>
              <w:adjustRightInd/>
              <w:snapToGrid/>
              <w:spacing w:line="440" w:lineRule="atLeast"/>
              <w:ind w:firstLine="482" w:firstLineChars="200"/>
              <w:textAlignment w:val="auto"/>
              <w:rPr>
                <w:rFonts w:hint="default"/>
                <w:b/>
                <w:bCs/>
                <w:color w:val="auto"/>
                <w:szCs w:val="24"/>
                <w:highlight w:val="none"/>
                <w:lang w:val="en-US" w:eastAsia="zh-CN"/>
              </w:rPr>
            </w:pPr>
            <w:r>
              <w:rPr>
                <w:rFonts w:hint="eastAsia"/>
                <w:b/>
                <w:bCs/>
                <w:color w:val="auto"/>
                <w:szCs w:val="24"/>
                <w:highlight w:val="none"/>
                <w:lang w:val="en-US" w:eastAsia="zh-CN"/>
              </w:rPr>
              <w:t>②</w:t>
            </w:r>
            <w:r>
              <w:rPr>
                <w:rFonts w:hint="eastAsia"/>
                <w:b/>
                <w:bCs/>
                <w:color w:val="auto"/>
                <w:lang w:val="en-US" w:eastAsia="zh-CN"/>
              </w:rPr>
              <w:t>热压成型</w:t>
            </w:r>
            <w:r>
              <w:rPr>
                <w:rFonts w:hint="eastAsia"/>
                <w:b/>
                <w:bCs/>
                <w:color w:val="auto"/>
                <w:szCs w:val="24"/>
                <w:highlight w:val="none"/>
                <w:lang w:val="en-US" w:eastAsia="zh-CN"/>
              </w:rPr>
              <w:t>废气</w:t>
            </w:r>
          </w:p>
          <w:p w14:paraId="5AAD6A98">
            <w:pPr>
              <w:keepNext w:val="0"/>
              <w:keepLines w:val="0"/>
              <w:pageBreakBefore w:val="0"/>
              <w:widowControl w:val="0"/>
              <w:shd w:val="clear"/>
              <w:kinsoku/>
              <w:wordWrap w:val="0"/>
              <w:overflowPunct/>
              <w:topLinePunct w:val="0"/>
              <w:autoSpaceDE/>
              <w:autoSpaceDN/>
              <w:bidi w:val="0"/>
              <w:snapToGrid/>
              <w:spacing w:line="440" w:lineRule="atLeast"/>
              <w:ind w:left="0" w:leftChars="0" w:firstLine="482" w:firstLineChars="200"/>
              <w:textAlignment w:val="auto"/>
              <w:rPr>
                <w:rFonts w:hint="eastAsia"/>
                <w:color w:val="auto"/>
                <w:szCs w:val="24"/>
                <w:highlight w:val="none"/>
                <w:lang w:val="en-US" w:eastAsia="zh-CN"/>
              </w:rPr>
            </w:pPr>
            <w:r>
              <w:rPr>
                <w:rFonts w:hint="eastAsia"/>
                <w:b/>
                <w:bCs/>
                <w:color w:val="auto"/>
                <w:szCs w:val="24"/>
                <w:highlight w:val="none"/>
                <w:lang w:val="en-US" w:eastAsia="zh-CN"/>
              </w:rPr>
              <w:t>VOCs：</w:t>
            </w:r>
            <w:r>
              <w:rPr>
                <w:rFonts w:hint="eastAsia"/>
                <w:color w:val="auto"/>
                <w:szCs w:val="24"/>
                <w:highlight w:val="none"/>
                <w:lang w:val="en-US" w:eastAsia="zh-CN"/>
              </w:rPr>
              <w:t>本项目发动机罩隔热垫本体、前围外隔热垫、前围外上部隔热垫的原料PET无纺布、轻质PU需冷料热压成型，即不需加热的原料进行热压成型工序，此过程热压会产生少量废气，参考《排放源统计调查产排污核算方法和系数手册》2929塑料零件及其他塑料制品制造行业系数表中塑料零件吸塑-裁切工序中</w:t>
            </w:r>
            <w:r>
              <w:rPr>
                <w:rFonts w:hint="default" w:ascii="Times New Roman" w:hAnsi="Times New Roman" w:cs="Times New Roman"/>
                <w:snapToGrid w:val="0"/>
                <w:color w:val="auto"/>
                <w:kern w:val="0"/>
                <w:sz w:val="24"/>
                <w:szCs w:val="24"/>
                <w:lang w:val="en-US" w:eastAsia="zh-CN" w:bidi="ar"/>
              </w:rPr>
              <w:t>VOCs</w:t>
            </w:r>
            <w:r>
              <w:rPr>
                <w:rFonts w:hint="eastAsia"/>
                <w:color w:val="auto"/>
                <w:szCs w:val="24"/>
                <w:highlight w:val="none"/>
                <w:lang w:val="en-US" w:eastAsia="zh-CN"/>
              </w:rPr>
              <w:t>产污系数1.9kg/t产品，</w:t>
            </w:r>
            <w:r>
              <w:rPr>
                <w:rFonts w:hint="eastAsia" w:ascii="宋体" w:hAnsi="宋体" w:cs="宋体"/>
                <w:snapToGrid w:val="0"/>
                <w:color w:val="auto"/>
                <w:kern w:val="0"/>
                <w:sz w:val="24"/>
                <w:szCs w:val="24"/>
                <w:lang w:val="en-US" w:eastAsia="zh-CN" w:bidi="ar"/>
              </w:rPr>
              <w:t>本项目各工序产品产量与原辅材料用量一致，</w:t>
            </w:r>
            <w:r>
              <w:rPr>
                <w:rFonts w:hint="eastAsia"/>
                <w:color w:val="auto"/>
                <w:szCs w:val="24"/>
                <w:highlight w:val="none"/>
                <w:lang w:val="en-US" w:eastAsia="zh-CN"/>
              </w:rPr>
              <w:t>该工序使用原料PET无纺布、轻质PU总量为246t/a，则</w:t>
            </w:r>
            <w:r>
              <w:rPr>
                <w:rFonts w:hint="default" w:ascii="Times New Roman" w:hAnsi="Times New Roman" w:cs="Times New Roman"/>
                <w:snapToGrid w:val="0"/>
                <w:color w:val="auto"/>
                <w:kern w:val="0"/>
                <w:sz w:val="24"/>
                <w:szCs w:val="24"/>
                <w:lang w:val="en-US" w:eastAsia="zh-CN" w:bidi="ar"/>
              </w:rPr>
              <w:t>VOCs</w:t>
            </w:r>
            <w:r>
              <w:rPr>
                <w:rFonts w:hint="eastAsia"/>
                <w:color w:val="auto"/>
                <w:szCs w:val="24"/>
                <w:highlight w:val="none"/>
                <w:lang w:val="en-US" w:eastAsia="zh-CN"/>
              </w:rPr>
              <w:t>产生量为0.467t/a。</w:t>
            </w:r>
          </w:p>
          <w:p w14:paraId="34B8CE97">
            <w:pPr>
              <w:pStyle w:val="33"/>
              <w:keepNext w:val="0"/>
              <w:keepLines w:val="0"/>
              <w:pageBreakBefore w:val="0"/>
              <w:widowControl w:val="0"/>
              <w:shd w:val="clear"/>
              <w:kinsoku/>
              <w:wordWrap/>
              <w:overflowPunct/>
              <w:topLinePunct w:val="0"/>
              <w:autoSpaceDE/>
              <w:autoSpaceDN/>
              <w:bidi w:val="0"/>
              <w:adjustRightInd/>
              <w:snapToGrid/>
              <w:spacing w:after="0" w:line="440" w:lineRule="atLeast"/>
              <w:ind w:left="0" w:leftChars="0" w:firstLine="482" w:firstLineChars="200"/>
              <w:textAlignment w:val="auto"/>
              <w:rPr>
                <w:rFonts w:hint="eastAsia"/>
                <w:color w:val="auto"/>
                <w:szCs w:val="24"/>
                <w:highlight w:val="none"/>
                <w:lang w:val="en-US" w:eastAsia="zh-CN"/>
              </w:rPr>
            </w:pPr>
            <w:r>
              <w:rPr>
                <w:rFonts w:hint="eastAsia"/>
                <w:b/>
                <w:bCs/>
                <w:color w:val="auto"/>
                <w:szCs w:val="24"/>
                <w:highlight w:val="none"/>
                <w:lang w:val="en-US" w:eastAsia="zh-CN"/>
              </w:rPr>
              <w:t>乙醛：</w:t>
            </w:r>
            <w:r>
              <w:rPr>
                <w:rFonts w:hint="eastAsia" w:ascii="Times New Roman" w:hAnsi="Times New Roman" w:cs="Times New Roman"/>
                <w:b w:val="0"/>
                <w:bCs w:val="0"/>
                <w:color w:val="auto"/>
                <w:sz w:val="24"/>
                <w:szCs w:val="24"/>
                <w:highlight w:val="none"/>
                <w:lang w:val="en-US" w:eastAsia="zh-CN"/>
              </w:rPr>
              <w:t>PET材料在受热过程中会产生乙醛，</w:t>
            </w:r>
            <w:r>
              <w:rPr>
                <w:rFonts w:hint="eastAsia"/>
                <w:color w:val="auto"/>
                <w:szCs w:val="24"/>
                <w:highlight w:val="none"/>
                <w:lang w:val="en-US" w:eastAsia="zh-CN"/>
              </w:rPr>
              <w:t>本项目PET无纺布热压工序产生少量</w:t>
            </w:r>
            <w:r>
              <w:rPr>
                <w:rFonts w:hint="eastAsia" w:ascii="宋体" w:hAnsi="宋体" w:eastAsia="宋体" w:cs="宋体"/>
                <w:snapToGrid w:val="0"/>
                <w:color w:val="auto"/>
                <w:kern w:val="0"/>
                <w:sz w:val="24"/>
                <w:szCs w:val="24"/>
                <w:lang w:val="en-US" w:eastAsia="zh-CN" w:bidi="ar"/>
              </w:rPr>
              <w:t>乙醛</w:t>
            </w:r>
            <w:r>
              <w:rPr>
                <w:rFonts w:hint="eastAsia"/>
                <w:color w:val="auto"/>
                <w:szCs w:val="24"/>
                <w:highlight w:val="none"/>
                <w:lang w:val="en-US" w:eastAsia="zh-CN"/>
              </w:rPr>
              <w:t>，参照《不同使用温度下PET饮料瓶乙醛释放量的研究Study on Acetaldehyde Release in PET Beverage Bottle atDifferent Temperatures》中200</w:t>
            </w:r>
            <w:r>
              <w:rPr>
                <w:rFonts w:hint="default" w:ascii="Times New Roman" w:hAnsi="Times New Roman" w:cs="Times New Roman"/>
                <w:color w:val="auto"/>
                <w:szCs w:val="24"/>
                <w:highlight w:val="none"/>
                <w:lang w:val="en-US" w:eastAsia="zh-CN"/>
              </w:rPr>
              <w:t>℃</w:t>
            </w:r>
            <w:r>
              <w:rPr>
                <w:rFonts w:hint="eastAsia"/>
                <w:color w:val="auto"/>
                <w:szCs w:val="24"/>
                <w:highlight w:val="none"/>
                <w:lang w:val="en-US" w:eastAsia="zh-CN"/>
              </w:rPr>
              <w:t>乙醛释放量为8.21</w:t>
            </w:r>
            <w:r>
              <w:rPr>
                <w:rFonts w:hint="default" w:ascii="Times New Roman" w:hAnsi="Times New Roman" w:cs="Times New Roman"/>
                <w:color w:val="auto"/>
                <w:szCs w:val="24"/>
                <w:highlight w:val="none"/>
                <w:lang w:val="en-US" w:eastAsia="zh-CN"/>
              </w:rPr>
              <w:t>μg·g</w:t>
            </w:r>
            <w:r>
              <w:rPr>
                <w:rFonts w:hint="default" w:ascii="Times New Roman" w:hAnsi="Times New Roman" w:cs="Times New Roman"/>
                <w:color w:val="auto"/>
                <w:szCs w:val="24"/>
                <w:highlight w:val="none"/>
                <w:vertAlign w:val="superscript"/>
                <w:lang w:val="en-US" w:eastAsia="zh-CN"/>
              </w:rPr>
              <w:t>-1</w:t>
            </w:r>
            <w:r>
              <w:rPr>
                <w:rFonts w:hint="eastAsia"/>
                <w:color w:val="auto"/>
                <w:szCs w:val="24"/>
                <w:highlight w:val="none"/>
                <w:lang w:val="en-US" w:eastAsia="zh-CN"/>
              </w:rPr>
              <w:t>，项目原辅料中</w:t>
            </w:r>
            <w:r>
              <w:rPr>
                <w:rFonts w:hint="eastAsia" w:ascii="Times New Roman" w:eastAsia="宋体"/>
                <w:color w:val="auto"/>
                <w:szCs w:val="24"/>
                <w:highlight w:val="none"/>
                <w:lang w:val="en-US" w:eastAsia="zh-CN"/>
              </w:rPr>
              <w:t>PET</w:t>
            </w:r>
            <w:r>
              <w:rPr>
                <w:rFonts w:hint="eastAsia"/>
                <w:color w:val="auto"/>
                <w:szCs w:val="24"/>
                <w:highlight w:val="none"/>
                <w:lang w:val="en-US" w:eastAsia="zh-CN"/>
              </w:rPr>
              <w:t>无纺布使用量为120t/a，则该工序乙醛产生量为0.001t/a。</w:t>
            </w:r>
          </w:p>
          <w:p w14:paraId="423C7BEA">
            <w:pPr>
              <w:keepNext w:val="0"/>
              <w:keepLines w:val="0"/>
              <w:pageBreakBefore w:val="0"/>
              <w:widowControl w:val="0"/>
              <w:shd w:val="clear"/>
              <w:kinsoku/>
              <w:wordWrap w:val="0"/>
              <w:overflowPunct/>
              <w:topLinePunct w:val="0"/>
              <w:autoSpaceDE/>
              <w:autoSpaceDN/>
              <w:bidi w:val="0"/>
              <w:snapToGrid/>
              <w:spacing w:line="440" w:lineRule="atLeast"/>
              <w:ind w:left="0" w:leftChars="0" w:firstLine="482" w:firstLineChars="200"/>
              <w:textAlignment w:val="auto"/>
              <w:rPr>
                <w:rFonts w:hint="eastAsia"/>
                <w:b/>
                <w:bCs/>
                <w:color w:val="auto"/>
                <w:szCs w:val="24"/>
                <w:highlight w:val="none"/>
                <w:lang w:val="en-US" w:eastAsia="zh-CN"/>
              </w:rPr>
            </w:pPr>
            <w:r>
              <w:rPr>
                <w:rFonts w:hint="eastAsia"/>
                <w:b/>
                <w:bCs/>
                <w:color w:val="auto"/>
                <w:szCs w:val="24"/>
                <w:highlight w:val="none"/>
                <w:lang w:val="en-US" w:eastAsia="zh-CN"/>
              </w:rPr>
              <w:t>③冷压成型废气</w:t>
            </w:r>
          </w:p>
          <w:p w14:paraId="748C987B">
            <w:pPr>
              <w:keepNext w:val="0"/>
              <w:keepLines w:val="0"/>
              <w:pageBreakBefore w:val="0"/>
              <w:widowControl w:val="0"/>
              <w:shd w:val="clear"/>
              <w:kinsoku/>
              <w:wordWrap/>
              <w:overflowPunct/>
              <w:topLinePunct w:val="0"/>
              <w:autoSpaceDE/>
              <w:autoSpaceDN/>
              <w:bidi w:val="0"/>
              <w:adjustRightInd/>
              <w:snapToGrid/>
              <w:spacing w:line="440" w:lineRule="atLeast"/>
              <w:ind w:left="0" w:leftChars="0" w:firstLine="482" w:firstLineChars="200"/>
              <w:textAlignment w:val="auto"/>
              <w:rPr>
                <w:rFonts w:hint="eastAsia"/>
                <w:color w:val="auto"/>
                <w:szCs w:val="24"/>
                <w:highlight w:val="none"/>
                <w:lang w:val="en-US" w:eastAsia="zh-CN"/>
              </w:rPr>
            </w:pPr>
            <w:r>
              <w:rPr>
                <w:rFonts w:hint="eastAsia" w:ascii="Times New Roman" w:eastAsia="宋体"/>
                <w:b/>
                <w:bCs/>
                <w:color w:val="auto"/>
                <w:szCs w:val="24"/>
                <w:highlight w:val="none"/>
                <w:lang w:val="en-US" w:eastAsia="zh-CN"/>
              </w:rPr>
              <w:t>VOCs：</w:t>
            </w:r>
            <w:r>
              <w:rPr>
                <w:rFonts w:hint="eastAsia" w:ascii="Times New Roman" w:eastAsia="宋体"/>
                <w:color w:val="auto"/>
                <w:szCs w:val="24"/>
                <w:highlight w:val="none"/>
                <w:lang w:val="en-US" w:eastAsia="zh-CN"/>
              </w:rPr>
              <w:t>本项目</w:t>
            </w:r>
            <w:r>
              <w:rPr>
                <w:rFonts w:hint="eastAsia"/>
                <w:color w:val="auto"/>
                <w:szCs w:val="24"/>
                <w:highlight w:val="none"/>
                <w:lang w:val="en-US" w:eastAsia="zh-CN"/>
              </w:rPr>
              <w:t>备胎舱隔音垫、后地板隔音垫</w:t>
            </w:r>
            <w:r>
              <w:rPr>
                <w:rFonts w:hint="eastAsia" w:ascii="Times New Roman" w:eastAsia="宋体"/>
                <w:color w:val="auto"/>
                <w:szCs w:val="24"/>
                <w:highlight w:val="none"/>
                <w:lang w:val="en-US" w:eastAsia="zh-CN"/>
              </w:rPr>
              <w:t>的原料</w:t>
            </w:r>
            <w:r>
              <w:rPr>
                <w:rFonts w:hint="eastAsia"/>
                <w:color w:val="auto"/>
                <w:szCs w:val="24"/>
                <w:highlight w:val="none"/>
                <w:lang w:val="en-US" w:eastAsia="zh-CN"/>
              </w:rPr>
              <w:t>针刺起绒毯面PET</w:t>
            </w:r>
            <w:r>
              <w:rPr>
                <w:rFonts w:hint="eastAsia" w:ascii="Times New Roman" w:eastAsia="宋体"/>
                <w:color w:val="auto"/>
                <w:szCs w:val="24"/>
                <w:highlight w:val="none"/>
                <w:lang w:val="en-US" w:eastAsia="zh-CN"/>
              </w:rPr>
              <w:t>需</w:t>
            </w:r>
            <w:r>
              <w:rPr>
                <w:rFonts w:hint="eastAsia"/>
                <w:color w:val="auto"/>
                <w:szCs w:val="24"/>
                <w:highlight w:val="none"/>
                <w:lang w:val="en-US" w:eastAsia="zh-CN"/>
              </w:rPr>
              <w:t>热料冷压</w:t>
            </w:r>
            <w:r>
              <w:rPr>
                <w:rFonts w:hint="eastAsia" w:ascii="Times New Roman" w:eastAsia="宋体"/>
                <w:color w:val="auto"/>
                <w:szCs w:val="24"/>
                <w:highlight w:val="none"/>
                <w:lang w:val="en-US" w:eastAsia="zh-CN"/>
              </w:rPr>
              <w:t>成型，即加热</w:t>
            </w:r>
            <w:r>
              <w:rPr>
                <w:rFonts w:hint="eastAsia"/>
                <w:color w:val="auto"/>
                <w:szCs w:val="24"/>
                <w:highlight w:val="none"/>
                <w:lang w:val="en-US" w:eastAsia="zh-CN"/>
              </w:rPr>
              <w:t>后的</w:t>
            </w:r>
            <w:r>
              <w:rPr>
                <w:rFonts w:hint="eastAsia" w:ascii="Times New Roman" w:eastAsia="宋体"/>
                <w:color w:val="auto"/>
                <w:szCs w:val="24"/>
                <w:highlight w:val="none"/>
                <w:lang w:val="en-US" w:eastAsia="zh-CN"/>
              </w:rPr>
              <w:t>原料进行</w:t>
            </w:r>
            <w:r>
              <w:rPr>
                <w:rFonts w:hint="eastAsia"/>
                <w:color w:val="auto"/>
                <w:szCs w:val="24"/>
                <w:highlight w:val="none"/>
                <w:lang w:val="en-US" w:eastAsia="zh-CN"/>
              </w:rPr>
              <w:t>冷压</w:t>
            </w:r>
            <w:r>
              <w:rPr>
                <w:rFonts w:hint="eastAsia" w:ascii="Times New Roman" w:eastAsia="宋体"/>
                <w:color w:val="auto"/>
                <w:szCs w:val="24"/>
                <w:highlight w:val="none"/>
                <w:lang w:val="en-US" w:eastAsia="zh-CN"/>
              </w:rPr>
              <w:t>成型工序，此过程热压会产生少量废气，参考《排放源统计调查产排污核算方法和系数手册》2929塑料零件及其他塑料制品制造行业系数表中塑料零件吸塑-裁切工序中</w:t>
            </w:r>
            <w:r>
              <w:rPr>
                <w:rFonts w:hint="default" w:ascii="Times New Roman" w:hAnsi="Times New Roman" w:cs="Times New Roman"/>
                <w:snapToGrid w:val="0"/>
                <w:color w:val="auto"/>
                <w:kern w:val="0"/>
                <w:sz w:val="24"/>
                <w:szCs w:val="24"/>
                <w:lang w:val="en-US" w:eastAsia="zh-CN" w:bidi="ar"/>
              </w:rPr>
              <w:t>VOCs</w:t>
            </w:r>
            <w:r>
              <w:rPr>
                <w:rFonts w:hint="eastAsia" w:ascii="Times New Roman" w:eastAsia="宋体"/>
                <w:color w:val="auto"/>
                <w:szCs w:val="24"/>
                <w:highlight w:val="none"/>
                <w:lang w:val="en-US" w:eastAsia="zh-CN"/>
              </w:rPr>
              <w:t>产污系数1.9kg/t产品，</w:t>
            </w:r>
            <w:r>
              <w:rPr>
                <w:rFonts w:hint="eastAsia" w:ascii="宋体" w:hAnsi="宋体" w:cs="宋体"/>
                <w:snapToGrid w:val="0"/>
                <w:color w:val="auto"/>
                <w:kern w:val="0"/>
                <w:sz w:val="24"/>
                <w:szCs w:val="24"/>
                <w:lang w:val="en-US" w:eastAsia="zh-CN" w:bidi="ar"/>
              </w:rPr>
              <w:t>本项目各工序产品产量与原辅材料用量一致，</w:t>
            </w:r>
            <w:r>
              <w:rPr>
                <w:rFonts w:hint="eastAsia" w:ascii="Times New Roman" w:eastAsia="宋体"/>
                <w:color w:val="auto"/>
                <w:szCs w:val="24"/>
                <w:highlight w:val="none"/>
                <w:lang w:val="en-US" w:eastAsia="zh-CN"/>
              </w:rPr>
              <w:t>该工序使用原料针刺起绒毯面PET总量为</w:t>
            </w:r>
            <w:r>
              <w:rPr>
                <w:rFonts w:hint="eastAsia"/>
                <w:color w:val="auto"/>
                <w:szCs w:val="24"/>
                <w:highlight w:val="none"/>
                <w:lang w:val="en-US" w:eastAsia="zh-CN"/>
              </w:rPr>
              <w:t>180</w:t>
            </w:r>
            <w:r>
              <w:rPr>
                <w:rFonts w:hint="eastAsia" w:ascii="Times New Roman" w:eastAsia="宋体"/>
                <w:color w:val="auto"/>
                <w:szCs w:val="24"/>
                <w:highlight w:val="none"/>
                <w:lang w:val="en-US" w:eastAsia="zh-CN"/>
              </w:rPr>
              <w:t>t/a，则</w:t>
            </w:r>
            <w:r>
              <w:rPr>
                <w:rFonts w:hint="default" w:ascii="Times New Roman" w:hAnsi="Times New Roman" w:cs="Times New Roman"/>
                <w:snapToGrid w:val="0"/>
                <w:color w:val="auto"/>
                <w:kern w:val="0"/>
                <w:sz w:val="24"/>
                <w:szCs w:val="24"/>
                <w:lang w:val="en-US" w:eastAsia="zh-CN" w:bidi="ar"/>
              </w:rPr>
              <w:t>VOCs</w:t>
            </w:r>
            <w:r>
              <w:rPr>
                <w:rFonts w:hint="eastAsia" w:ascii="Times New Roman" w:eastAsia="宋体"/>
                <w:color w:val="auto"/>
                <w:szCs w:val="24"/>
                <w:highlight w:val="none"/>
                <w:lang w:val="en-US" w:eastAsia="zh-CN"/>
              </w:rPr>
              <w:t>产生量为0.</w:t>
            </w:r>
            <w:r>
              <w:rPr>
                <w:rFonts w:hint="eastAsia"/>
                <w:color w:val="auto"/>
                <w:szCs w:val="24"/>
                <w:highlight w:val="none"/>
                <w:lang w:val="en-US" w:eastAsia="zh-CN"/>
              </w:rPr>
              <w:t>342</w:t>
            </w:r>
            <w:r>
              <w:rPr>
                <w:rFonts w:hint="eastAsia" w:ascii="Times New Roman" w:eastAsia="宋体"/>
                <w:color w:val="auto"/>
                <w:szCs w:val="24"/>
                <w:highlight w:val="none"/>
                <w:lang w:val="en-US" w:eastAsia="zh-CN"/>
              </w:rPr>
              <w:t>t/a。</w:t>
            </w:r>
          </w:p>
          <w:p w14:paraId="101BF9F0">
            <w:pPr>
              <w:keepNext w:val="0"/>
              <w:keepLines w:val="0"/>
              <w:pageBreakBefore w:val="0"/>
              <w:widowControl w:val="0"/>
              <w:suppressLineNumbers w:val="0"/>
              <w:kinsoku/>
              <w:wordWrap w:val="0"/>
              <w:overflowPunct/>
              <w:topLinePunct w:val="0"/>
              <w:autoSpaceDE/>
              <w:autoSpaceDN/>
              <w:bidi w:val="0"/>
              <w:adjustRightInd w:val="0"/>
              <w:snapToGrid w:val="0"/>
              <w:spacing w:line="440" w:lineRule="atLeast"/>
              <w:ind w:left="0" w:leftChars="0" w:firstLine="482" w:firstLineChars="200"/>
              <w:jc w:val="both"/>
              <w:textAlignment w:val="auto"/>
              <w:rPr>
                <w:rFonts w:hint="eastAsia"/>
                <w:color w:val="auto"/>
                <w:szCs w:val="24"/>
                <w:highlight w:val="none"/>
                <w:lang w:val="en-US" w:eastAsia="zh-CN"/>
              </w:rPr>
            </w:pPr>
            <w:r>
              <w:rPr>
                <w:rFonts w:hint="eastAsia"/>
                <w:b/>
                <w:bCs/>
                <w:color w:val="auto"/>
                <w:szCs w:val="24"/>
                <w:highlight w:val="none"/>
                <w:lang w:val="en-US" w:eastAsia="zh-CN"/>
              </w:rPr>
              <w:t>乙醛：</w:t>
            </w:r>
            <w:r>
              <w:rPr>
                <w:rFonts w:hint="eastAsia" w:ascii="Times New Roman" w:hAnsi="Times New Roman" w:cs="Times New Roman"/>
                <w:b w:val="0"/>
                <w:bCs w:val="0"/>
                <w:color w:val="auto"/>
                <w:sz w:val="24"/>
                <w:szCs w:val="24"/>
                <w:highlight w:val="none"/>
                <w:lang w:val="en-US" w:eastAsia="zh-CN"/>
              </w:rPr>
              <w:t>PET材料在受热过程中会产生乙醛，</w:t>
            </w:r>
            <w:r>
              <w:rPr>
                <w:rFonts w:hint="eastAsia"/>
                <w:color w:val="auto"/>
                <w:szCs w:val="24"/>
                <w:highlight w:val="none"/>
                <w:lang w:val="en-US" w:eastAsia="zh-CN"/>
              </w:rPr>
              <w:t>本项目针刺起绒毯面PET在冷压成型工序产生少量</w:t>
            </w:r>
            <w:r>
              <w:rPr>
                <w:rFonts w:hint="eastAsia" w:ascii="宋体" w:hAnsi="宋体" w:eastAsia="宋体" w:cs="宋体"/>
                <w:snapToGrid w:val="0"/>
                <w:color w:val="auto"/>
                <w:kern w:val="0"/>
                <w:sz w:val="24"/>
                <w:szCs w:val="24"/>
                <w:lang w:val="en-US" w:eastAsia="zh-CN" w:bidi="ar"/>
              </w:rPr>
              <w:t>乙醛</w:t>
            </w:r>
            <w:r>
              <w:rPr>
                <w:rFonts w:hint="eastAsia"/>
                <w:color w:val="auto"/>
                <w:szCs w:val="24"/>
                <w:highlight w:val="none"/>
                <w:lang w:val="en-US" w:eastAsia="zh-CN"/>
              </w:rPr>
              <w:t>，参照《不同使用温度下PET饮料瓶乙醛释放量的研究Study on Acetaldehyde Release in PET Beverage Bottle atDifferent Temperatures》中200</w:t>
            </w:r>
            <w:r>
              <w:rPr>
                <w:rFonts w:hint="default" w:ascii="Times New Roman" w:hAnsi="Times New Roman" w:cs="Times New Roman"/>
                <w:color w:val="auto"/>
                <w:szCs w:val="24"/>
                <w:highlight w:val="none"/>
                <w:lang w:val="en-US" w:eastAsia="zh-CN"/>
              </w:rPr>
              <w:t>℃</w:t>
            </w:r>
            <w:r>
              <w:rPr>
                <w:rFonts w:hint="eastAsia"/>
                <w:color w:val="auto"/>
                <w:szCs w:val="24"/>
                <w:highlight w:val="none"/>
                <w:lang w:val="en-US" w:eastAsia="zh-CN"/>
              </w:rPr>
              <w:t>乙醛释放量为8.21</w:t>
            </w:r>
            <w:r>
              <w:rPr>
                <w:rFonts w:hint="default" w:ascii="Times New Roman" w:hAnsi="Times New Roman" w:cs="Times New Roman"/>
                <w:color w:val="auto"/>
                <w:szCs w:val="24"/>
                <w:highlight w:val="none"/>
                <w:lang w:val="en-US" w:eastAsia="zh-CN"/>
              </w:rPr>
              <w:t>μg·g</w:t>
            </w:r>
            <w:r>
              <w:rPr>
                <w:rFonts w:hint="default" w:ascii="Times New Roman" w:hAnsi="Times New Roman" w:cs="Times New Roman"/>
                <w:color w:val="auto"/>
                <w:szCs w:val="24"/>
                <w:highlight w:val="none"/>
                <w:vertAlign w:val="superscript"/>
                <w:lang w:val="en-US" w:eastAsia="zh-CN"/>
              </w:rPr>
              <w:t>-1</w:t>
            </w:r>
            <w:r>
              <w:rPr>
                <w:rFonts w:hint="eastAsia"/>
                <w:color w:val="auto"/>
                <w:szCs w:val="24"/>
                <w:highlight w:val="none"/>
                <w:lang w:val="en-US" w:eastAsia="zh-CN"/>
              </w:rPr>
              <w:t>，项目原辅料中针刺起绒毯面PET使用量为180t/a，则该工序乙醛产生量为0.001t/a。</w:t>
            </w:r>
          </w:p>
          <w:p w14:paraId="257FB8EC">
            <w:pPr>
              <w:keepNext w:val="0"/>
              <w:keepLines w:val="0"/>
              <w:pageBreakBefore w:val="0"/>
              <w:widowControl w:val="0"/>
              <w:suppressLineNumbers w:val="0"/>
              <w:kinsoku/>
              <w:wordWrap w:val="0"/>
              <w:overflowPunct/>
              <w:topLinePunct w:val="0"/>
              <w:autoSpaceDE/>
              <w:autoSpaceDN/>
              <w:bidi w:val="0"/>
              <w:adjustRightInd w:val="0"/>
              <w:snapToGrid w:val="0"/>
              <w:spacing w:line="440" w:lineRule="atLeast"/>
              <w:ind w:left="0" w:leftChars="0" w:firstLine="482" w:firstLineChars="200"/>
              <w:jc w:val="both"/>
              <w:textAlignment w:val="auto"/>
              <w:rPr>
                <w:rFonts w:hint="default" w:ascii="Times New Roman" w:hAnsi="Times New Roman" w:eastAsia="宋体" w:cs="Times New Roman"/>
                <w:b/>
                <w:bCs/>
                <w:color w:val="auto"/>
                <w:szCs w:val="24"/>
                <w:highlight w:val="none"/>
                <w:lang w:val="en-US" w:eastAsia="zh-CN"/>
              </w:rPr>
            </w:pPr>
            <w:r>
              <w:rPr>
                <w:rFonts w:hint="eastAsia" w:ascii="Times New Roman" w:hAnsi="Times New Roman" w:eastAsia="宋体" w:cs="Times New Roman"/>
                <w:b/>
                <w:bCs/>
                <w:color w:val="auto"/>
                <w:szCs w:val="24"/>
                <w:highlight w:val="none"/>
                <w:lang w:val="en-US" w:eastAsia="zh-CN"/>
              </w:rPr>
              <w:t>④吸塑</w:t>
            </w:r>
            <w:r>
              <w:rPr>
                <w:rFonts w:hint="eastAsia" w:cs="Times New Roman"/>
                <w:b/>
                <w:bCs/>
                <w:color w:val="auto"/>
                <w:szCs w:val="24"/>
                <w:highlight w:val="none"/>
                <w:lang w:val="en-US" w:eastAsia="zh-CN"/>
              </w:rPr>
              <w:t>成型</w:t>
            </w:r>
            <w:r>
              <w:rPr>
                <w:rFonts w:hint="eastAsia" w:ascii="Times New Roman" w:hAnsi="Times New Roman" w:eastAsia="宋体" w:cs="Times New Roman"/>
                <w:b/>
                <w:bCs/>
                <w:color w:val="auto"/>
                <w:szCs w:val="24"/>
                <w:highlight w:val="none"/>
                <w:lang w:val="en-US" w:eastAsia="zh-CN"/>
              </w:rPr>
              <w:t>废气</w:t>
            </w:r>
          </w:p>
          <w:p w14:paraId="089F3C63">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2" w:firstLineChars="200"/>
              <w:jc w:val="both"/>
              <w:textAlignment w:val="auto"/>
              <w:rPr>
                <w:rFonts w:hint="eastAsia"/>
                <w:b/>
                <w:bCs/>
                <w:color w:val="auto"/>
                <w:szCs w:val="24"/>
                <w:highlight w:val="none"/>
                <w:lang w:val="en-US" w:eastAsia="zh-CN"/>
              </w:rPr>
            </w:pPr>
            <w:r>
              <w:rPr>
                <w:rFonts w:hint="eastAsia" w:ascii="Times New Roman" w:eastAsia="宋体"/>
                <w:b/>
                <w:bCs/>
                <w:color w:val="auto"/>
                <w:szCs w:val="24"/>
                <w:highlight w:val="none"/>
                <w:lang w:val="en-US" w:eastAsia="zh-CN"/>
              </w:rPr>
              <w:t>VOCs：</w:t>
            </w:r>
            <w:r>
              <w:rPr>
                <w:rFonts w:hint="eastAsia" w:ascii="Times New Roman" w:eastAsia="宋体"/>
                <w:color w:val="auto"/>
                <w:szCs w:val="24"/>
                <w:highlight w:val="none"/>
                <w:lang w:val="en-US" w:eastAsia="zh-CN"/>
              </w:rPr>
              <w:t>本项目POE表皮经烘箱加热烘烤再进行</w:t>
            </w:r>
            <w:r>
              <w:rPr>
                <w:rFonts w:hint="eastAsia"/>
                <w:color w:val="auto"/>
                <w:szCs w:val="24"/>
                <w:highlight w:val="none"/>
                <w:lang w:val="en-US" w:eastAsia="zh-CN"/>
              </w:rPr>
              <w:t>吸塑</w:t>
            </w:r>
            <w:r>
              <w:rPr>
                <w:rFonts w:hint="eastAsia" w:ascii="Times New Roman" w:eastAsia="宋体"/>
                <w:color w:val="auto"/>
                <w:szCs w:val="24"/>
                <w:highlight w:val="none"/>
                <w:lang w:val="en-US" w:eastAsia="zh-CN"/>
              </w:rPr>
              <w:t>成型工序，</w:t>
            </w:r>
            <w:r>
              <w:rPr>
                <w:rFonts w:hint="eastAsia"/>
                <w:color w:val="auto"/>
                <w:szCs w:val="24"/>
                <w:highlight w:val="none"/>
                <w:lang w:val="en-US" w:eastAsia="zh-CN"/>
              </w:rPr>
              <w:t>吸塑</w:t>
            </w:r>
            <w:r>
              <w:rPr>
                <w:rFonts w:hint="eastAsia" w:ascii="Times New Roman" w:eastAsia="宋体"/>
                <w:color w:val="auto"/>
                <w:szCs w:val="24"/>
                <w:highlight w:val="none"/>
                <w:lang w:val="en-US" w:eastAsia="zh-CN"/>
              </w:rPr>
              <w:t>过程产生少量</w:t>
            </w:r>
            <w:r>
              <w:rPr>
                <w:rFonts w:hint="default" w:ascii="Times New Roman" w:hAnsi="Times New Roman" w:cs="Times New Roman"/>
                <w:snapToGrid w:val="0"/>
                <w:color w:val="auto"/>
                <w:kern w:val="0"/>
                <w:sz w:val="24"/>
                <w:szCs w:val="24"/>
                <w:lang w:val="en-US" w:eastAsia="zh-CN" w:bidi="ar"/>
              </w:rPr>
              <w:t>VOCs</w:t>
            </w:r>
            <w:r>
              <w:rPr>
                <w:rFonts w:hint="eastAsia" w:ascii="Times New Roman" w:eastAsia="宋体"/>
                <w:color w:val="auto"/>
                <w:szCs w:val="24"/>
                <w:highlight w:val="none"/>
                <w:lang w:val="en-US" w:eastAsia="zh-CN"/>
              </w:rPr>
              <w:t>，</w:t>
            </w:r>
            <w:r>
              <w:rPr>
                <w:rFonts w:hint="eastAsia" w:ascii="宋体" w:hAnsi="宋体" w:eastAsia="宋体" w:cs="宋体"/>
                <w:snapToGrid w:val="0"/>
                <w:color w:val="auto"/>
                <w:kern w:val="0"/>
                <w:sz w:val="24"/>
                <w:szCs w:val="24"/>
                <w:lang w:val="en-US" w:eastAsia="zh-CN" w:bidi="ar"/>
              </w:rPr>
              <w:t>根据《排放源统计调查产排污核算方法和系数手册</w:t>
            </w:r>
            <w:r>
              <w:rPr>
                <w:rFonts w:hint="default" w:ascii="Times New Roman" w:hAnsi="Times New Roman" w:eastAsia="宋体" w:cs="Times New Roman"/>
                <w:snapToGrid w:val="0"/>
                <w:color w:val="auto"/>
                <w:kern w:val="0"/>
                <w:sz w:val="24"/>
                <w:szCs w:val="24"/>
                <w:lang w:val="en-US" w:eastAsia="zh-CN" w:bidi="ar"/>
              </w:rPr>
              <w:t>-292</w:t>
            </w:r>
            <w:r>
              <w:rPr>
                <w:rFonts w:hint="eastAsia" w:ascii="宋体" w:hAnsi="宋体" w:eastAsia="宋体" w:cs="宋体"/>
                <w:snapToGrid w:val="0"/>
                <w:color w:val="auto"/>
                <w:kern w:val="0"/>
                <w:sz w:val="24"/>
                <w:szCs w:val="24"/>
                <w:lang w:val="en-US" w:eastAsia="zh-CN" w:bidi="ar"/>
              </w:rPr>
              <w:t>塑料制品行业系数手册》</w:t>
            </w:r>
            <w:r>
              <w:rPr>
                <w:rFonts w:hint="default" w:ascii="Times New Roman" w:hAnsi="Times New Roman" w:eastAsia="宋体" w:cs="Times New Roman"/>
                <w:snapToGrid w:val="0"/>
                <w:color w:val="auto"/>
                <w:kern w:val="0"/>
                <w:sz w:val="24"/>
                <w:szCs w:val="24"/>
                <w:lang w:val="en-US" w:eastAsia="zh-CN" w:bidi="ar"/>
              </w:rPr>
              <w:t>2929</w:t>
            </w:r>
            <w:r>
              <w:rPr>
                <w:rFonts w:hint="eastAsia" w:ascii="宋体" w:hAnsi="宋体" w:eastAsia="宋体" w:cs="宋体"/>
                <w:snapToGrid w:val="0"/>
                <w:color w:val="auto"/>
                <w:kern w:val="0"/>
                <w:sz w:val="24"/>
                <w:szCs w:val="24"/>
                <w:lang w:val="en-US" w:eastAsia="zh-CN" w:bidi="ar"/>
              </w:rPr>
              <w:t>塑料零件及其他塑料产品制造行业系数表（续表</w:t>
            </w:r>
            <w:r>
              <w:rPr>
                <w:rFonts w:hint="eastAsia" w:cs="Times New Roman"/>
                <w:snapToGrid w:val="0"/>
                <w:color w:val="auto"/>
                <w:kern w:val="0"/>
                <w:sz w:val="24"/>
                <w:szCs w:val="24"/>
                <w:lang w:val="en-US" w:eastAsia="zh-CN" w:bidi="ar"/>
              </w:rPr>
              <w:t>2</w:t>
            </w:r>
            <w:r>
              <w:rPr>
                <w:rFonts w:hint="eastAsia" w:ascii="宋体" w:hAnsi="宋体" w:eastAsia="宋体" w:cs="宋体"/>
                <w:snapToGrid w:val="0"/>
                <w:color w:val="auto"/>
                <w:kern w:val="0"/>
                <w:sz w:val="24"/>
                <w:szCs w:val="24"/>
                <w:lang w:val="en-US" w:eastAsia="zh-CN" w:bidi="ar"/>
              </w:rPr>
              <w:t>）确定，</w:t>
            </w:r>
            <w:r>
              <w:rPr>
                <w:rFonts w:hint="eastAsia" w:ascii="宋体" w:hAnsi="宋体" w:cs="宋体"/>
                <w:snapToGrid w:val="0"/>
                <w:color w:val="auto"/>
                <w:kern w:val="0"/>
                <w:sz w:val="24"/>
                <w:szCs w:val="24"/>
                <w:lang w:val="en-US" w:eastAsia="zh-CN" w:bidi="ar"/>
              </w:rPr>
              <w:t>吸塑</w:t>
            </w:r>
            <w:r>
              <w:rPr>
                <w:rFonts w:hint="eastAsia" w:ascii="宋体" w:hAnsi="宋体" w:eastAsia="宋体" w:cs="宋体"/>
                <w:snapToGrid w:val="0"/>
                <w:color w:val="auto"/>
                <w:kern w:val="0"/>
                <w:sz w:val="24"/>
                <w:szCs w:val="24"/>
                <w:lang w:val="en-US" w:eastAsia="zh-CN" w:bidi="ar"/>
              </w:rPr>
              <w:t>成型工</w:t>
            </w:r>
            <w:r>
              <w:rPr>
                <w:rFonts w:hint="default" w:ascii="Times New Roman" w:hAnsi="Times New Roman" w:eastAsia="宋体" w:cs="Times New Roman"/>
                <w:snapToGrid w:val="0"/>
                <w:color w:val="auto"/>
                <w:kern w:val="0"/>
                <w:sz w:val="24"/>
                <w:szCs w:val="24"/>
                <w:lang w:val="en-US" w:eastAsia="zh-CN" w:bidi="ar"/>
              </w:rPr>
              <w:t>序</w:t>
            </w:r>
            <w:r>
              <w:rPr>
                <w:rFonts w:hint="default" w:ascii="Times New Roman" w:hAnsi="Times New Roman" w:cs="Times New Roman"/>
                <w:snapToGrid w:val="0"/>
                <w:color w:val="auto"/>
                <w:kern w:val="0"/>
                <w:sz w:val="24"/>
                <w:szCs w:val="24"/>
                <w:lang w:val="en-US" w:eastAsia="zh-CN" w:bidi="ar"/>
              </w:rPr>
              <w:t>VOCs</w:t>
            </w:r>
            <w:r>
              <w:rPr>
                <w:rFonts w:hint="eastAsia" w:ascii="宋体" w:hAnsi="宋体" w:eastAsia="宋体" w:cs="宋体"/>
                <w:snapToGrid w:val="0"/>
                <w:color w:val="auto"/>
                <w:kern w:val="0"/>
                <w:sz w:val="24"/>
                <w:szCs w:val="24"/>
                <w:lang w:val="en-US" w:eastAsia="zh-CN" w:bidi="ar"/>
              </w:rPr>
              <w:t>产污系数为</w:t>
            </w:r>
            <w:r>
              <w:rPr>
                <w:rFonts w:hint="eastAsia" w:cs="Times New Roman"/>
                <w:snapToGrid w:val="0"/>
                <w:color w:val="auto"/>
                <w:kern w:val="0"/>
                <w:sz w:val="24"/>
                <w:szCs w:val="24"/>
                <w:lang w:val="en-US" w:eastAsia="zh-CN" w:bidi="ar"/>
              </w:rPr>
              <w:t>1.9</w:t>
            </w:r>
            <w:r>
              <w:rPr>
                <w:rFonts w:hint="default" w:ascii="Times New Roman" w:hAnsi="Times New Roman" w:eastAsia="宋体" w:cs="Times New Roman"/>
                <w:snapToGrid w:val="0"/>
                <w:color w:val="auto"/>
                <w:kern w:val="0"/>
                <w:sz w:val="24"/>
                <w:szCs w:val="24"/>
                <w:lang w:val="en-US" w:eastAsia="zh-CN" w:bidi="ar"/>
              </w:rPr>
              <w:t>0kg/</w:t>
            </w:r>
            <w:r>
              <w:rPr>
                <w:rFonts w:hint="default" w:ascii="Times New Roman" w:hAnsi="Times New Roman" w:cs="Times New Roman"/>
                <w:snapToGrid w:val="0"/>
                <w:color w:val="auto"/>
                <w:kern w:val="0"/>
                <w:sz w:val="24"/>
                <w:szCs w:val="24"/>
                <w:lang w:val="en-US" w:eastAsia="zh-CN" w:bidi="ar"/>
              </w:rPr>
              <w:t>t</w:t>
            </w:r>
            <w:r>
              <w:rPr>
                <w:rFonts w:hint="eastAsia" w:ascii="宋体" w:hAnsi="宋体" w:eastAsia="宋体" w:cs="宋体"/>
                <w:snapToGrid w:val="0"/>
                <w:color w:val="auto"/>
                <w:kern w:val="0"/>
                <w:sz w:val="24"/>
                <w:szCs w:val="24"/>
                <w:lang w:val="en-US" w:eastAsia="zh-CN" w:bidi="ar"/>
              </w:rPr>
              <w:t>产品。</w:t>
            </w:r>
            <w:r>
              <w:rPr>
                <w:rFonts w:hint="eastAsia" w:ascii="宋体" w:hAnsi="宋体" w:cs="宋体"/>
                <w:snapToGrid w:val="0"/>
                <w:color w:val="auto"/>
                <w:kern w:val="0"/>
                <w:sz w:val="24"/>
                <w:szCs w:val="24"/>
                <w:lang w:val="en-US" w:eastAsia="zh-CN" w:bidi="ar"/>
              </w:rPr>
              <w:t>本项目各工序产品产量与原辅材料用量一致，原辅料中</w:t>
            </w:r>
            <w:r>
              <w:rPr>
                <w:rFonts w:hint="eastAsia" w:ascii="Times New Roman" w:eastAsia="宋体"/>
                <w:color w:val="auto"/>
                <w:szCs w:val="24"/>
                <w:highlight w:val="none"/>
                <w:lang w:val="en-US" w:eastAsia="zh-CN"/>
              </w:rPr>
              <w:t>涉及到该工序的POE表皮总量为</w:t>
            </w:r>
            <w:r>
              <w:rPr>
                <w:rFonts w:hint="eastAsia"/>
                <w:color w:val="auto"/>
                <w:szCs w:val="24"/>
                <w:highlight w:val="none"/>
                <w:lang w:val="en-US" w:eastAsia="zh-CN"/>
              </w:rPr>
              <w:t>360</w:t>
            </w:r>
            <w:r>
              <w:rPr>
                <w:rFonts w:hint="eastAsia" w:ascii="Times New Roman" w:eastAsia="宋体"/>
                <w:color w:val="auto"/>
                <w:szCs w:val="24"/>
                <w:highlight w:val="none"/>
                <w:lang w:val="en-US" w:eastAsia="zh-CN"/>
              </w:rPr>
              <w:t>t/a，则</w:t>
            </w:r>
            <w:r>
              <w:rPr>
                <w:rFonts w:hint="default" w:ascii="Times New Roman" w:hAnsi="Times New Roman" w:cs="Times New Roman"/>
                <w:snapToGrid w:val="0"/>
                <w:color w:val="auto"/>
                <w:kern w:val="0"/>
                <w:sz w:val="24"/>
                <w:szCs w:val="24"/>
                <w:lang w:val="en-US" w:eastAsia="zh-CN" w:bidi="ar"/>
              </w:rPr>
              <w:t>VOCs</w:t>
            </w:r>
            <w:r>
              <w:rPr>
                <w:rFonts w:hint="eastAsia" w:ascii="Times New Roman" w:eastAsia="宋体"/>
                <w:color w:val="auto"/>
                <w:szCs w:val="24"/>
                <w:highlight w:val="none"/>
                <w:lang w:val="en-US" w:eastAsia="zh-CN"/>
              </w:rPr>
              <w:t>产生量为</w:t>
            </w:r>
            <w:r>
              <w:rPr>
                <w:rFonts w:hint="eastAsia"/>
                <w:color w:val="auto"/>
                <w:szCs w:val="24"/>
                <w:highlight w:val="none"/>
                <w:lang w:val="en-US" w:eastAsia="zh-CN"/>
              </w:rPr>
              <w:t>0.684</w:t>
            </w:r>
            <w:r>
              <w:rPr>
                <w:rFonts w:hint="eastAsia" w:ascii="Times New Roman" w:eastAsia="宋体"/>
                <w:color w:val="auto"/>
                <w:szCs w:val="24"/>
                <w:highlight w:val="none"/>
                <w:lang w:val="en-US" w:eastAsia="zh-CN"/>
              </w:rPr>
              <w:t>t/a。</w:t>
            </w:r>
          </w:p>
          <w:p w14:paraId="2246725E">
            <w:pPr>
              <w:keepNext w:val="0"/>
              <w:keepLines w:val="0"/>
              <w:pageBreakBefore w:val="0"/>
              <w:widowControl w:val="0"/>
              <w:shd w:val="clear"/>
              <w:kinsoku/>
              <w:wordWrap w:val="0"/>
              <w:overflowPunct/>
              <w:topLinePunct w:val="0"/>
              <w:autoSpaceDE/>
              <w:autoSpaceDN/>
              <w:bidi w:val="0"/>
              <w:snapToGrid/>
              <w:spacing w:line="440" w:lineRule="atLeast"/>
              <w:ind w:left="0" w:leftChars="0" w:firstLine="482" w:firstLineChars="200"/>
              <w:textAlignment w:val="auto"/>
              <w:rPr>
                <w:rFonts w:hint="eastAsia"/>
                <w:b/>
                <w:bCs/>
                <w:color w:val="auto"/>
                <w:szCs w:val="24"/>
                <w:highlight w:val="none"/>
                <w:lang w:val="en-US" w:eastAsia="zh-CN"/>
              </w:rPr>
            </w:pPr>
            <w:r>
              <w:rPr>
                <w:rFonts w:hint="eastAsia"/>
                <w:b/>
                <w:bCs/>
                <w:color w:val="auto"/>
                <w:szCs w:val="24"/>
                <w:highlight w:val="none"/>
                <w:lang w:val="en-US" w:eastAsia="zh-CN"/>
              </w:rPr>
              <w:t>⑤发泡、脱模废气</w:t>
            </w:r>
          </w:p>
          <w:p w14:paraId="327A5080">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default"/>
                <w:color w:val="auto"/>
                <w:szCs w:val="24"/>
                <w:highlight w:val="none"/>
                <w:lang w:val="en-US" w:eastAsia="zh-CN"/>
              </w:rPr>
            </w:pPr>
            <w:r>
              <w:rPr>
                <w:rFonts w:hint="eastAsia" w:ascii="Times New Roman" w:eastAsia="宋体"/>
                <w:b/>
                <w:bCs/>
                <w:color w:val="auto"/>
                <w:szCs w:val="24"/>
                <w:highlight w:val="none"/>
                <w:lang w:val="en-US" w:eastAsia="zh-CN"/>
              </w:rPr>
              <w:t>VOCs</w:t>
            </w:r>
            <w:r>
              <w:rPr>
                <w:rFonts w:hint="eastAsia"/>
                <w:b/>
                <w:bCs/>
                <w:color w:val="auto"/>
                <w:szCs w:val="24"/>
                <w:highlight w:val="none"/>
                <w:lang w:val="en-US" w:eastAsia="zh-CN"/>
              </w:rPr>
              <w:t>：</w:t>
            </w:r>
            <w:r>
              <w:rPr>
                <w:rFonts w:hint="eastAsia"/>
                <w:color w:val="auto"/>
                <w:szCs w:val="24"/>
                <w:highlight w:val="none"/>
                <w:lang w:val="en-US" w:eastAsia="zh-CN"/>
              </w:rPr>
              <w:t>参考《排放源统计调查产排污核算方法和系数手册》机械行业08树脂纤维加工发泡件发泡成型废气5.37kg/t-原料</w:t>
            </w:r>
            <w:r>
              <w:rPr>
                <w:rFonts w:hint="eastAsia" w:ascii="Times New Roman" w:eastAsia="宋体"/>
                <w:color w:val="auto"/>
                <w:szCs w:val="24"/>
                <w:highlight w:val="none"/>
                <w:lang w:val="en-US" w:eastAsia="zh-CN"/>
              </w:rPr>
              <w:t>。本项目A料用量</w:t>
            </w:r>
            <w:r>
              <w:rPr>
                <w:rFonts w:hint="eastAsia"/>
                <w:color w:val="auto"/>
                <w:szCs w:val="24"/>
                <w:highlight w:val="none"/>
                <w:lang w:val="en-US" w:eastAsia="zh-CN"/>
              </w:rPr>
              <w:t>180</w:t>
            </w:r>
            <w:r>
              <w:rPr>
                <w:rFonts w:hint="eastAsia" w:ascii="Times New Roman" w:eastAsia="宋体"/>
                <w:color w:val="auto"/>
                <w:szCs w:val="24"/>
                <w:highlight w:val="none"/>
                <w:lang w:val="en-US" w:eastAsia="zh-CN"/>
              </w:rPr>
              <w:t>t/a，B料用量</w:t>
            </w:r>
            <w:r>
              <w:rPr>
                <w:rFonts w:hint="eastAsia"/>
                <w:color w:val="auto"/>
                <w:szCs w:val="24"/>
                <w:highlight w:val="none"/>
                <w:lang w:val="en-US" w:eastAsia="zh-CN"/>
              </w:rPr>
              <w:t>60</w:t>
            </w:r>
            <w:r>
              <w:rPr>
                <w:rFonts w:hint="eastAsia" w:ascii="Times New Roman" w:eastAsia="宋体"/>
                <w:color w:val="auto"/>
                <w:szCs w:val="24"/>
                <w:highlight w:val="none"/>
                <w:lang w:val="en-US" w:eastAsia="zh-CN"/>
              </w:rPr>
              <w:t>t/a</w:t>
            </w:r>
            <w:r>
              <w:rPr>
                <w:rFonts w:hint="eastAsia"/>
                <w:color w:val="auto"/>
                <w:szCs w:val="24"/>
                <w:highlight w:val="none"/>
                <w:lang w:val="en-US" w:eastAsia="zh-CN"/>
              </w:rPr>
              <w:t>，则非甲烷总烃产生量为0.967t/a。</w:t>
            </w:r>
          </w:p>
          <w:p w14:paraId="3CBF9B47">
            <w:pPr>
              <w:keepNext w:val="0"/>
              <w:keepLines w:val="0"/>
              <w:pageBreakBefore w:val="0"/>
              <w:widowControl w:val="0"/>
              <w:kinsoku/>
              <w:wordWrap/>
              <w:overflowPunct/>
              <w:topLinePunct w:val="0"/>
              <w:autoSpaceDE/>
              <w:autoSpaceDN/>
              <w:bidi w:val="0"/>
              <w:adjustRightInd/>
              <w:snapToGrid/>
              <w:spacing w:line="440" w:lineRule="atLeast"/>
              <w:ind w:firstLine="482"/>
              <w:jc w:val="both"/>
              <w:textAlignment w:val="auto"/>
              <w:rPr>
                <w:rFonts w:hint="eastAsia"/>
                <w:color w:val="auto"/>
                <w:szCs w:val="24"/>
                <w:highlight w:val="none"/>
                <w:lang w:val="en-US" w:eastAsia="zh-CN"/>
              </w:rPr>
            </w:pPr>
            <w:r>
              <w:rPr>
                <w:rFonts w:hint="eastAsia" w:ascii="Times New Roman" w:eastAsia="宋体"/>
                <w:color w:val="auto"/>
                <w:szCs w:val="24"/>
                <w:highlight w:val="none"/>
                <w:lang w:val="en-US" w:eastAsia="zh-CN"/>
              </w:rPr>
              <w:t>本项目在发泡工序使用脱模剂脱模过程中会产生有机废气，主要污染物为</w:t>
            </w:r>
            <w:r>
              <w:rPr>
                <w:rFonts w:hint="default" w:ascii="Times New Roman" w:hAnsi="Times New Roman" w:cs="Times New Roman"/>
                <w:snapToGrid w:val="0"/>
                <w:color w:val="auto"/>
                <w:kern w:val="0"/>
                <w:sz w:val="24"/>
                <w:szCs w:val="24"/>
                <w:lang w:val="en-US" w:eastAsia="zh-CN" w:bidi="ar"/>
              </w:rPr>
              <w:t>VOCs</w:t>
            </w:r>
            <w:r>
              <w:rPr>
                <w:rFonts w:hint="eastAsia" w:ascii="Times New Roman" w:eastAsia="宋体"/>
                <w:color w:val="auto"/>
                <w:szCs w:val="24"/>
                <w:highlight w:val="none"/>
                <w:lang w:val="en-US" w:eastAsia="zh-CN"/>
              </w:rPr>
              <w:t>，水性脱模剂使用量为</w:t>
            </w:r>
            <w:r>
              <w:rPr>
                <w:rFonts w:hint="eastAsia"/>
                <w:color w:val="auto"/>
                <w:szCs w:val="24"/>
                <w:highlight w:val="none"/>
                <w:lang w:val="en-US" w:eastAsia="zh-CN"/>
              </w:rPr>
              <w:t>2</w:t>
            </w:r>
            <w:r>
              <w:rPr>
                <w:rFonts w:hint="eastAsia" w:ascii="Times New Roman" w:eastAsia="宋体"/>
                <w:color w:val="auto"/>
                <w:szCs w:val="24"/>
                <w:highlight w:val="none"/>
                <w:lang w:val="en-US" w:eastAsia="zh-CN"/>
              </w:rPr>
              <w:t>t/a，主要成分</w:t>
            </w:r>
            <w:r>
              <w:rPr>
                <w:rFonts w:hint="eastAsia" w:ascii="Times New Roman" w:eastAsia="宋体"/>
                <w:color w:val="auto"/>
                <w:lang w:val="en-US" w:eastAsia="zh-CN"/>
              </w:rPr>
              <w:t>为水和氢化脂胺酸，根据企业提供资料，氢化脂胺酸含量为1%-2.5%</w:t>
            </w:r>
            <w:r>
              <w:rPr>
                <w:rFonts w:hint="eastAsia" w:ascii="Times New Roman" w:eastAsia="宋体"/>
                <w:color w:val="auto"/>
                <w:szCs w:val="24"/>
                <w:highlight w:val="none"/>
                <w:lang w:val="en-US" w:eastAsia="zh-CN"/>
              </w:rPr>
              <w:t>，在发泡工序组分全部蒸发，VOCs产生量以2.5%</w:t>
            </w:r>
            <w:r>
              <w:rPr>
                <w:rFonts w:hint="eastAsia" w:ascii="Times New Roman" w:eastAsia="宋体"/>
                <w:color w:val="auto"/>
                <w:lang w:val="en-US" w:eastAsia="zh-CN"/>
              </w:rPr>
              <w:t>氢化脂胺酸</w:t>
            </w:r>
            <w:r>
              <w:rPr>
                <w:rFonts w:hint="eastAsia" w:ascii="Times New Roman" w:eastAsia="宋体"/>
                <w:color w:val="auto"/>
                <w:szCs w:val="24"/>
                <w:highlight w:val="none"/>
                <w:lang w:val="en-US" w:eastAsia="zh-CN"/>
              </w:rPr>
              <w:t>含量计，则VOCs产生量为0.</w:t>
            </w:r>
            <w:r>
              <w:rPr>
                <w:rFonts w:hint="eastAsia"/>
                <w:color w:val="auto"/>
                <w:szCs w:val="24"/>
                <w:highlight w:val="none"/>
                <w:lang w:val="en-US" w:eastAsia="zh-CN"/>
              </w:rPr>
              <w:t>050</w:t>
            </w:r>
            <w:r>
              <w:rPr>
                <w:rFonts w:hint="eastAsia" w:ascii="Times New Roman" w:eastAsia="宋体"/>
                <w:color w:val="auto"/>
                <w:szCs w:val="24"/>
                <w:highlight w:val="none"/>
                <w:lang w:val="en-US" w:eastAsia="zh-CN"/>
              </w:rPr>
              <w:t>t/a。</w:t>
            </w:r>
          </w:p>
          <w:p w14:paraId="373813D8">
            <w:pPr>
              <w:keepNext w:val="0"/>
              <w:keepLines w:val="0"/>
              <w:pageBreakBefore w:val="0"/>
              <w:widowControl w:val="0"/>
              <w:kinsoku/>
              <w:wordWrap w:val="0"/>
              <w:overflowPunct/>
              <w:topLinePunct w:val="0"/>
              <w:autoSpaceDE/>
              <w:autoSpaceDN/>
              <w:bidi w:val="0"/>
              <w:snapToGrid/>
              <w:spacing w:line="440" w:lineRule="atLeast"/>
              <w:ind w:firstLine="480"/>
              <w:textAlignment w:val="auto"/>
              <w:rPr>
                <w:rFonts w:hint="eastAsia"/>
                <w:color w:val="auto"/>
                <w:szCs w:val="24"/>
                <w:highlight w:val="none"/>
                <w:lang w:val="en-US" w:eastAsia="zh-CN"/>
              </w:rPr>
            </w:pPr>
            <w:r>
              <w:rPr>
                <w:rFonts w:hint="eastAsia" w:ascii="Times New Roman" w:eastAsia="宋体"/>
                <w:color w:val="auto"/>
                <w:szCs w:val="24"/>
                <w:highlight w:val="none"/>
                <w:lang w:val="en-US" w:eastAsia="zh-CN"/>
              </w:rPr>
              <w:t>则发泡、脱模废气VOCs产生总量为</w:t>
            </w:r>
            <w:r>
              <w:rPr>
                <w:rFonts w:hint="eastAsia"/>
                <w:color w:val="auto"/>
                <w:szCs w:val="24"/>
                <w:highlight w:val="none"/>
                <w:lang w:val="en-US" w:eastAsia="zh-CN"/>
              </w:rPr>
              <w:t>1.017</w:t>
            </w:r>
            <w:r>
              <w:rPr>
                <w:rFonts w:hint="eastAsia" w:ascii="Times New Roman" w:eastAsia="宋体"/>
                <w:color w:val="auto"/>
                <w:szCs w:val="24"/>
                <w:highlight w:val="none"/>
                <w:lang w:val="en-US" w:eastAsia="zh-CN"/>
              </w:rPr>
              <w:t>t/a。</w:t>
            </w:r>
          </w:p>
          <w:p w14:paraId="32370402">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Times New Roman" w:hAnsi="Times New Roman" w:eastAsia="宋体" w:cs="Times New Roman"/>
                <w:b w:val="0"/>
                <w:bCs w:val="0"/>
                <w:snapToGrid w:val="0"/>
                <w:color w:val="auto"/>
                <w:kern w:val="0"/>
                <w:sz w:val="24"/>
                <w:szCs w:val="24"/>
                <w:lang w:val="en-US" w:eastAsia="zh-CN" w:bidi="ar"/>
              </w:rPr>
            </w:pPr>
            <w:r>
              <w:rPr>
                <w:rFonts w:hint="default" w:ascii="Times New Roman" w:hAnsi="Times New Roman" w:eastAsia="宋体" w:cs="Times New Roman"/>
                <w:b/>
                <w:bCs/>
                <w:snapToGrid w:val="0"/>
                <w:color w:val="auto"/>
                <w:kern w:val="0"/>
                <w:sz w:val="24"/>
                <w:szCs w:val="24"/>
                <w:lang w:val="en-US" w:eastAsia="zh-CN" w:bidi="ar"/>
              </w:rPr>
              <w:t>MDI</w:t>
            </w:r>
            <w:r>
              <w:rPr>
                <w:rFonts w:hint="eastAsia" w:ascii="Times New Roman" w:hAnsi="Times New Roman" w:eastAsia="宋体" w:cs="Times New Roman"/>
                <w:b w:val="0"/>
                <w:bCs w:val="0"/>
                <w:snapToGrid w:val="0"/>
                <w:color w:val="auto"/>
                <w:kern w:val="0"/>
                <w:sz w:val="24"/>
                <w:szCs w:val="24"/>
                <w:lang w:val="en-US" w:eastAsia="zh-CN" w:bidi="ar"/>
              </w:rPr>
              <w:t>：本项目使用聚亚甲基聚亚苯</w:t>
            </w:r>
            <w:r>
              <w:rPr>
                <w:rFonts w:hint="eastAsia" w:ascii="Times New Roman" w:hAnsi="Times New Roman" w:cs="Times New Roman"/>
                <w:b w:val="0"/>
                <w:bCs w:val="0"/>
                <w:snapToGrid w:val="0"/>
                <w:color w:val="auto"/>
                <w:kern w:val="0"/>
                <w:sz w:val="24"/>
                <w:szCs w:val="24"/>
                <w:lang w:val="en-US" w:eastAsia="zh-CN" w:bidi="ar"/>
              </w:rPr>
              <w:t>基</w:t>
            </w:r>
            <w:r>
              <w:rPr>
                <w:rFonts w:hint="eastAsia" w:ascii="Times New Roman" w:hAnsi="Times New Roman" w:eastAsia="宋体" w:cs="Times New Roman"/>
                <w:b w:val="0"/>
                <w:bCs w:val="0"/>
                <w:snapToGrid w:val="0"/>
                <w:color w:val="auto"/>
                <w:kern w:val="0"/>
                <w:sz w:val="24"/>
                <w:szCs w:val="24"/>
                <w:lang w:val="en-US" w:eastAsia="zh-CN" w:bidi="ar"/>
              </w:rPr>
              <w:t>异氰酸酯作为发泡料</w:t>
            </w:r>
            <w:r>
              <w:rPr>
                <w:rFonts w:hint="eastAsia" w:ascii="Times New Roman" w:hAnsi="Times New Roman" w:cs="Times New Roman"/>
                <w:b w:val="0"/>
                <w:bCs w:val="0"/>
                <w:snapToGrid w:val="0"/>
                <w:color w:val="auto"/>
                <w:kern w:val="0"/>
                <w:sz w:val="24"/>
                <w:szCs w:val="24"/>
                <w:lang w:val="en-US" w:eastAsia="zh-CN" w:bidi="ar"/>
              </w:rPr>
              <w:t>B料</w:t>
            </w:r>
            <w:r>
              <w:rPr>
                <w:rFonts w:hint="eastAsia" w:ascii="Times New Roman" w:hAnsi="Times New Roman" w:eastAsia="宋体" w:cs="Times New Roman"/>
                <w:b w:val="0"/>
                <w:bCs w:val="0"/>
                <w:snapToGrid w:val="0"/>
                <w:color w:val="auto"/>
                <w:kern w:val="0"/>
                <w:sz w:val="24"/>
                <w:szCs w:val="24"/>
                <w:lang w:val="en-US" w:eastAsia="zh-CN" w:bidi="ar"/>
              </w:rPr>
              <w:t>，用量为</w:t>
            </w:r>
            <w:r>
              <w:rPr>
                <w:rFonts w:hint="eastAsia" w:cs="Times New Roman"/>
                <w:b w:val="0"/>
                <w:bCs w:val="0"/>
                <w:snapToGrid w:val="0"/>
                <w:color w:val="auto"/>
                <w:kern w:val="0"/>
                <w:sz w:val="24"/>
                <w:szCs w:val="24"/>
                <w:lang w:val="en-US" w:eastAsia="zh-CN" w:bidi="ar"/>
              </w:rPr>
              <w:t>150</w:t>
            </w:r>
            <w:r>
              <w:rPr>
                <w:rFonts w:hint="default" w:ascii="Times New Roman" w:hAnsi="Times New Roman" w:eastAsia="宋体" w:cs="Times New Roman"/>
                <w:b w:val="0"/>
                <w:bCs w:val="0"/>
                <w:snapToGrid w:val="0"/>
                <w:color w:val="auto"/>
                <w:kern w:val="0"/>
                <w:sz w:val="24"/>
                <w:szCs w:val="24"/>
                <w:lang w:val="en-US" w:eastAsia="zh-CN" w:bidi="ar"/>
              </w:rPr>
              <w:t>t/a</w:t>
            </w:r>
            <w:r>
              <w:rPr>
                <w:rFonts w:hint="eastAsia" w:ascii="Times New Roman" w:hAnsi="Times New Roman" w:eastAsia="宋体" w:cs="Times New Roman"/>
                <w:b w:val="0"/>
                <w:bCs w:val="0"/>
                <w:snapToGrid w:val="0"/>
                <w:color w:val="auto"/>
                <w:kern w:val="0"/>
                <w:sz w:val="24"/>
                <w:szCs w:val="24"/>
                <w:lang w:val="en-US" w:eastAsia="zh-CN" w:bidi="ar"/>
              </w:rPr>
              <w:t>，</w:t>
            </w:r>
            <w:r>
              <w:rPr>
                <w:rFonts w:hint="eastAsia" w:ascii="Times New Roman" w:hAnsi="Times New Roman" w:cs="Times New Roman"/>
                <w:b w:val="0"/>
                <w:bCs w:val="0"/>
                <w:snapToGrid w:val="0"/>
                <w:color w:val="auto"/>
                <w:kern w:val="0"/>
                <w:sz w:val="24"/>
                <w:szCs w:val="24"/>
                <w:lang w:val="en-US" w:eastAsia="zh-CN" w:bidi="ar"/>
              </w:rPr>
              <w:t>该原料</w:t>
            </w:r>
            <w:r>
              <w:rPr>
                <w:rFonts w:hint="eastAsia" w:ascii="Times New Roman" w:hAnsi="Times New Roman" w:eastAsia="宋体" w:cs="Times New Roman"/>
                <w:b w:val="0"/>
                <w:bCs w:val="0"/>
                <w:snapToGrid w:val="0"/>
                <w:color w:val="auto"/>
                <w:kern w:val="0"/>
                <w:sz w:val="24"/>
                <w:szCs w:val="24"/>
                <w:lang w:val="en-US" w:eastAsia="zh-CN" w:bidi="ar"/>
              </w:rPr>
              <w:t>在发泡工序中会</w:t>
            </w:r>
            <w:r>
              <w:rPr>
                <w:rFonts w:hint="eastAsia" w:ascii="Times New Roman" w:hAnsi="Times New Roman" w:cs="Times New Roman"/>
                <w:b w:val="0"/>
                <w:bCs w:val="0"/>
                <w:snapToGrid w:val="0"/>
                <w:color w:val="auto"/>
                <w:kern w:val="0"/>
                <w:sz w:val="24"/>
                <w:szCs w:val="24"/>
                <w:lang w:val="en-US" w:eastAsia="zh-CN" w:bidi="ar"/>
              </w:rPr>
              <w:t>有未反应的游</w:t>
            </w:r>
            <w:r>
              <w:rPr>
                <w:rFonts w:hint="default" w:ascii="Times New Roman" w:hAnsi="Times New Roman" w:cs="Times New Roman"/>
                <w:b w:val="0"/>
                <w:bCs w:val="0"/>
                <w:snapToGrid w:val="0"/>
                <w:color w:val="auto"/>
                <w:kern w:val="0"/>
                <w:sz w:val="24"/>
                <w:szCs w:val="24"/>
                <w:lang w:val="en-US" w:eastAsia="zh-CN" w:bidi="ar"/>
              </w:rPr>
              <w:t>离MDI</w:t>
            </w:r>
            <w:r>
              <w:rPr>
                <w:rFonts w:hint="eastAsia" w:ascii="Times New Roman" w:hAnsi="Times New Roman" w:eastAsia="宋体" w:cs="Times New Roman"/>
                <w:b w:val="0"/>
                <w:bCs w:val="0"/>
                <w:snapToGrid w:val="0"/>
                <w:color w:val="auto"/>
                <w:kern w:val="0"/>
                <w:sz w:val="24"/>
                <w:szCs w:val="24"/>
                <w:lang w:val="en-US" w:eastAsia="zh-CN" w:bidi="ar"/>
              </w:rPr>
              <w:t>挥发逸散，根据</w:t>
            </w:r>
            <w:r>
              <w:rPr>
                <w:rFonts w:hint="eastAsia" w:ascii="Times New Roman" w:hAnsi="Times New Roman" w:cs="Times New Roman"/>
                <w:b w:val="0"/>
                <w:bCs w:val="0"/>
                <w:snapToGrid w:val="0"/>
                <w:color w:val="auto"/>
                <w:kern w:val="0"/>
                <w:sz w:val="24"/>
                <w:szCs w:val="24"/>
                <w:lang w:val="en-US" w:eastAsia="zh-CN" w:bidi="ar"/>
              </w:rPr>
              <w:t>企业提供</w:t>
            </w:r>
            <w:r>
              <w:rPr>
                <w:rFonts w:hint="default" w:ascii="Times New Roman" w:hAnsi="Times New Roman" w:cs="Times New Roman"/>
                <w:b w:val="0"/>
                <w:bCs w:val="0"/>
                <w:snapToGrid w:val="0"/>
                <w:color w:val="auto"/>
                <w:kern w:val="0"/>
                <w:sz w:val="24"/>
                <w:szCs w:val="24"/>
                <w:lang w:val="en-US" w:eastAsia="zh-CN" w:bidi="ar"/>
              </w:rPr>
              <w:t>MSDS</w:t>
            </w:r>
            <w:r>
              <w:rPr>
                <w:rFonts w:hint="eastAsia" w:ascii="Times New Roman" w:hAnsi="Times New Roman" w:cs="Times New Roman"/>
                <w:b w:val="0"/>
                <w:bCs w:val="0"/>
                <w:snapToGrid w:val="0"/>
                <w:color w:val="auto"/>
                <w:kern w:val="0"/>
                <w:sz w:val="24"/>
                <w:szCs w:val="24"/>
                <w:lang w:val="en-US" w:eastAsia="zh-CN" w:bidi="ar"/>
              </w:rPr>
              <w:t>，聚亚甲基聚苯基异氰酸酯浓度大于等于99.5%，同时参考</w:t>
            </w:r>
            <w:r>
              <w:rPr>
                <w:rFonts w:hint="eastAsia" w:ascii="Times New Roman" w:hAnsi="Times New Roman" w:eastAsia="宋体" w:cs="Times New Roman"/>
                <w:b w:val="0"/>
                <w:bCs w:val="0"/>
                <w:snapToGrid w:val="0"/>
                <w:color w:val="auto"/>
                <w:kern w:val="0"/>
                <w:sz w:val="24"/>
                <w:szCs w:val="24"/>
                <w:lang w:val="en-US" w:eastAsia="zh-CN" w:bidi="ar"/>
              </w:rPr>
              <w:t>《含微量残余单体的聚氨酯预聚体研究进展》（</w:t>
            </w:r>
            <w:r>
              <w:rPr>
                <w:rFonts w:hint="default" w:ascii="Times New Roman" w:hAnsi="Times New Roman" w:eastAsia="宋体" w:cs="Times New Roman"/>
                <w:b w:val="0"/>
                <w:bCs w:val="0"/>
                <w:snapToGrid w:val="0"/>
                <w:color w:val="auto"/>
                <w:kern w:val="0"/>
                <w:sz w:val="24"/>
                <w:szCs w:val="24"/>
                <w:lang w:val="en-US" w:eastAsia="zh-CN" w:bidi="ar"/>
              </w:rPr>
              <w:t>CromptonCorporation</w:t>
            </w:r>
            <w:r>
              <w:rPr>
                <w:rFonts w:hint="eastAsia" w:ascii="Times New Roman" w:hAnsi="Times New Roman" w:eastAsia="宋体" w:cs="Times New Roman"/>
                <w:b w:val="0"/>
                <w:bCs w:val="0"/>
                <w:snapToGrid w:val="0"/>
                <w:color w:val="auto"/>
                <w:kern w:val="0"/>
                <w:sz w:val="24"/>
                <w:szCs w:val="24"/>
                <w:lang w:val="en-US" w:eastAsia="zh-CN" w:bidi="ar"/>
              </w:rPr>
              <w:t>，</w:t>
            </w:r>
            <w:r>
              <w:rPr>
                <w:rFonts w:hint="default" w:ascii="Times New Roman" w:hAnsi="Times New Roman" w:eastAsia="宋体" w:cs="Times New Roman"/>
                <w:b w:val="0"/>
                <w:bCs w:val="0"/>
                <w:snapToGrid w:val="0"/>
                <w:color w:val="auto"/>
                <w:kern w:val="0"/>
                <w:sz w:val="24"/>
                <w:szCs w:val="24"/>
                <w:lang w:val="en-US" w:eastAsia="zh-CN" w:bidi="ar"/>
              </w:rPr>
              <w:t>Middlebury</w:t>
            </w:r>
            <w:r>
              <w:rPr>
                <w:rFonts w:hint="eastAsia" w:ascii="Times New Roman" w:hAnsi="Times New Roman" w:eastAsia="宋体" w:cs="Times New Roman"/>
                <w:b w:val="0"/>
                <w:bCs w:val="0"/>
                <w:snapToGrid w:val="0"/>
                <w:color w:val="auto"/>
                <w:kern w:val="0"/>
                <w:sz w:val="24"/>
                <w:szCs w:val="24"/>
                <w:lang w:val="en-US" w:eastAsia="zh-CN" w:bidi="ar"/>
              </w:rPr>
              <w:t>，</w:t>
            </w:r>
            <w:r>
              <w:rPr>
                <w:rFonts w:hint="default" w:ascii="Times New Roman" w:hAnsi="Times New Roman" w:eastAsia="宋体" w:cs="Times New Roman"/>
                <w:b w:val="0"/>
                <w:bCs w:val="0"/>
                <w:snapToGrid w:val="0"/>
                <w:color w:val="auto"/>
                <w:kern w:val="0"/>
                <w:sz w:val="24"/>
                <w:szCs w:val="24"/>
                <w:lang w:val="en-US" w:eastAsia="zh-CN" w:bidi="ar"/>
              </w:rPr>
              <w:t>Connecticut06749</w:t>
            </w:r>
            <w:r>
              <w:rPr>
                <w:rFonts w:hint="eastAsia" w:ascii="Times New Roman" w:hAnsi="Times New Roman" w:eastAsia="宋体" w:cs="Times New Roman"/>
                <w:b w:val="0"/>
                <w:bCs w:val="0"/>
                <w:snapToGrid w:val="0"/>
                <w:color w:val="auto"/>
                <w:kern w:val="0"/>
                <w:sz w:val="24"/>
                <w:szCs w:val="24"/>
                <w:lang w:val="en-US" w:eastAsia="zh-CN" w:bidi="ar"/>
              </w:rPr>
              <w:t>，</w:t>
            </w:r>
            <w:r>
              <w:rPr>
                <w:rFonts w:hint="default" w:ascii="Times New Roman" w:hAnsi="Times New Roman" w:eastAsia="宋体" w:cs="Times New Roman"/>
                <w:b w:val="0"/>
                <w:bCs w:val="0"/>
                <w:snapToGrid w:val="0"/>
                <w:color w:val="auto"/>
                <w:kern w:val="0"/>
                <w:sz w:val="24"/>
                <w:szCs w:val="24"/>
                <w:lang w:val="en-US" w:eastAsia="zh-CN" w:bidi="ar"/>
              </w:rPr>
              <w:t>USA</w:t>
            </w:r>
            <w:r>
              <w:rPr>
                <w:rFonts w:hint="eastAsia" w:ascii="Times New Roman" w:hAnsi="Times New Roman" w:eastAsia="宋体" w:cs="Times New Roman"/>
                <w:b w:val="0"/>
                <w:bCs w:val="0"/>
                <w:snapToGrid w:val="0"/>
                <w:color w:val="auto"/>
                <w:kern w:val="0"/>
                <w:sz w:val="24"/>
                <w:szCs w:val="24"/>
                <w:lang w:val="en-US" w:eastAsia="zh-CN" w:bidi="ar"/>
              </w:rPr>
              <w:t>）</w:t>
            </w:r>
            <w:r>
              <w:rPr>
                <w:rFonts w:hint="default" w:ascii="Times New Roman" w:hAnsi="Times New Roman" w:eastAsia="宋体" w:cs="Times New Roman"/>
                <w:b w:val="0"/>
                <w:bCs w:val="0"/>
                <w:snapToGrid w:val="0"/>
                <w:color w:val="auto"/>
                <w:kern w:val="0"/>
                <w:sz w:val="24"/>
                <w:szCs w:val="24"/>
                <w:lang w:val="en-US" w:eastAsia="zh-CN" w:bidi="ar"/>
              </w:rPr>
              <w:t>MDI</w:t>
            </w:r>
            <w:r>
              <w:rPr>
                <w:rFonts w:hint="eastAsia" w:ascii="Times New Roman" w:hAnsi="Times New Roman" w:eastAsia="宋体" w:cs="Times New Roman"/>
                <w:b w:val="0"/>
                <w:bCs w:val="0"/>
                <w:snapToGrid w:val="0"/>
                <w:color w:val="auto"/>
                <w:kern w:val="0"/>
                <w:sz w:val="24"/>
                <w:szCs w:val="24"/>
                <w:lang w:val="en-US" w:eastAsia="zh-CN" w:bidi="ar"/>
              </w:rPr>
              <w:t>聚合反应残余的</w:t>
            </w:r>
            <w:r>
              <w:rPr>
                <w:rFonts w:hint="default" w:ascii="Times New Roman" w:hAnsi="Times New Roman" w:eastAsia="宋体" w:cs="Times New Roman"/>
                <w:b w:val="0"/>
                <w:bCs w:val="0"/>
                <w:snapToGrid w:val="0"/>
                <w:color w:val="auto"/>
                <w:kern w:val="0"/>
                <w:sz w:val="24"/>
                <w:szCs w:val="24"/>
                <w:lang w:val="en-US" w:eastAsia="zh-CN" w:bidi="ar"/>
              </w:rPr>
              <w:t>MDI</w:t>
            </w:r>
            <w:r>
              <w:rPr>
                <w:rFonts w:hint="eastAsia" w:ascii="Times New Roman" w:hAnsi="Times New Roman" w:eastAsia="宋体" w:cs="Times New Roman"/>
                <w:b w:val="0"/>
                <w:bCs w:val="0"/>
                <w:snapToGrid w:val="0"/>
                <w:color w:val="auto"/>
                <w:kern w:val="0"/>
                <w:sz w:val="24"/>
                <w:szCs w:val="24"/>
                <w:lang w:val="en-US" w:eastAsia="zh-CN" w:bidi="ar"/>
              </w:rPr>
              <w:t>单体为预聚体的</w:t>
            </w:r>
            <w:r>
              <w:rPr>
                <w:rFonts w:hint="default" w:ascii="Times New Roman" w:hAnsi="Times New Roman" w:eastAsia="宋体" w:cs="Times New Roman"/>
                <w:b w:val="0"/>
                <w:bCs w:val="0"/>
                <w:snapToGrid w:val="0"/>
                <w:color w:val="auto"/>
                <w:kern w:val="0"/>
                <w:sz w:val="24"/>
                <w:szCs w:val="24"/>
                <w:lang w:val="en-US" w:eastAsia="zh-CN" w:bidi="ar"/>
              </w:rPr>
              <w:t>0.2%</w:t>
            </w:r>
            <w:r>
              <w:rPr>
                <w:rFonts w:hint="eastAsia" w:ascii="Times New Roman" w:hAnsi="Times New Roman" w:eastAsia="宋体" w:cs="Times New Roman"/>
                <w:b w:val="0"/>
                <w:bCs w:val="0"/>
                <w:snapToGrid w:val="0"/>
                <w:color w:val="auto"/>
                <w:kern w:val="0"/>
                <w:sz w:val="24"/>
                <w:szCs w:val="24"/>
                <w:lang w:val="en-US" w:eastAsia="zh-CN" w:bidi="ar"/>
              </w:rPr>
              <w:t>。则本项目</w:t>
            </w:r>
            <w:r>
              <w:rPr>
                <w:rFonts w:hint="eastAsia" w:ascii="Times New Roman" w:hAnsi="Times New Roman" w:cs="Times New Roman"/>
                <w:b w:val="0"/>
                <w:bCs w:val="0"/>
                <w:snapToGrid w:val="0"/>
                <w:color w:val="auto"/>
                <w:kern w:val="0"/>
                <w:sz w:val="24"/>
                <w:szCs w:val="24"/>
                <w:lang w:val="en-US" w:eastAsia="zh-CN" w:bidi="ar"/>
              </w:rPr>
              <w:t>游离</w:t>
            </w:r>
            <w:r>
              <w:rPr>
                <w:rFonts w:hint="default" w:ascii="Times New Roman" w:hAnsi="Times New Roman" w:eastAsia="宋体" w:cs="Times New Roman"/>
                <w:b w:val="0"/>
                <w:bCs w:val="0"/>
                <w:snapToGrid w:val="0"/>
                <w:color w:val="auto"/>
                <w:kern w:val="0"/>
                <w:sz w:val="24"/>
                <w:szCs w:val="24"/>
                <w:lang w:val="en-US" w:eastAsia="zh-CN" w:bidi="ar"/>
              </w:rPr>
              <w:t>MDI</w:t>
            </w:r>
            <w:r>
              <w:rPr>
                <w:rFonts w:hint="eastAsia" w:ascii="Times New Roman" w:hAnsi="Times New Roman" w:cs="Times New Roman"/>
                <w:b w:val="0"/>
                <w:bCs w:val="0"/>
                <w:snapToGrid w:val="0"/>
                <w:color w:val="auto"/>
                <w:kern w:val="0"/>
                <w:sz w:val="24"/>
                <w:szCs w:val="24"/>
                <w:lang w:val="en-US" w:eastAsia="zh-CN" w:bidi="ar"/>
              </w:rPr>
              <w:t>含量取0.2%，考虑全部挥发，则MDI</w:t>
            </w:r>
            <w:r>
              <w:rPr>
                <w:rFonts w:hint="eastAsia" w:ascii="Times New Roman" w:hAnsi="Times New Roman" w:eastAsia="宋体" w:cs="Times New Roman"/>
                <w:b w:val="0"/>
                <w:bCs w:val="0"/>
                <w:snapToGrid w:val="0"/>
                <w:color w:val="auto"/>
                <w:kern w:val="0"/>
                <w:sz w:val="24"/>
                <w:szCs w:val="24"/>
                <w:lang w:val="en-US" w:eastAsia="zh-CN" w:bidi="ar"/>
              </w:rPr>
              <w:t>产生量为0.</w:t>
            </w:r>
            <w:r>
              <w:rPr>
                <w:rFonts w:hint="eastAsia" w:cs="Times New Roman"/>
                <w:b w:val="0"/>
                <w:bCs w:val="0"/>
                <w:snapToGrid w:val="0"/>
                <w:color w:val="auto"/>
                <w:kern w:val="0"/>
                <w:sz w:val="24"/>
                <w:szCs w:val="24"/>
                <w:lang w:val="en-US" w:eastAsia="zh-CN" w:bidi="ar"/>
              </w:rPr>
              <w:t>120</w:t>
            </w:r>
            <w:r>
              <w:rPr>
                <w:rFonts w:hint="default" w:ascii="Times New Roman" w:hAnsi="Times New Roman" w:eastAsia="宋体" w:cs="Times New Roman"/>
                <w:b w:val="0"/>
                <w:bCs w:val="0"/>
                <w:snapToGrid w:val="0"/>
                <w:color w:val="auto"/>
                <w:kern w:val="0"/>
                <w:sz w:val="24"/>
                <w:szCs w:val="24"/>
                <w:lang w:val="en-US" w:eastAsia="zh-CN" w:bidi="ar"/>
              </w:rPr>
              <w:t>t/a</w:t>
            </w:r>
            <w:r>
              <w:rPr>
                <w:rFonts w:hint="eastAsia" w:ascii="Times New Roman" w:hAnsi="Times New Roman" w:eastAsia="宋体" w:cs="Times New Roman"/>
                <w:b w:val="0"/>
                <w:bCs w:val="0"/>
                <w:snapToGrid w:val="0"/>
                <w:color w:val="auto"/>
                <w:kern w:val="0"/>
                <w:sz w:val="24"/>
                <w:szCs w:val="24"/>
                <w:lang w:val="en-US" w:eastAsia="zh-CN" w:bidi="ar"/>
              </w:rPr>
              <w:t>。</w:t>
            </w:r>
          </w:p>
          <w:p w14:paraId="169B9480">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本项目建成后</w:t>
            </w:r>
            <w:r>
              <w:rPr>
                <w:rFonts w:hint="eastAsia" w:cs="Times New Roman"/>
                <w:snapToGrid w:val="0"/>
                <w:color w:val="auto"/>
                <w:kern w:val="0"/>
                <w:sz w:val="24"/>
                <w:szCs w:val="24"/>
                <w:lang w:val="en-US" w:eastAsia="zh-CN" w:bidi="ar"/>
              </w:rPr>
              <w:t>各设备</w:t>
            </w:r>
            <w:r>
              <w:rPr>
                <w:rFonts w:hint="default" w:ascii="Times New Roman" w:hAnsi="Times New Roman" w:eastAsia="宋体" w:cs="Times New Roman"/>
                <w:snapToGrid w:val="0"/>
                <w:color w:val="auto"/>
                <w:kern w:val="0"/>
                <w:sz w:val="24"/>
                <w:szCs w:val="24"/>
                <w:lang w:val="en-US" w:eastAsia="zh-CN" w:bidi="ar"/>
              </w:rPr>
              <w:t>经各自集气罩收集后一并引入一套</w:t>
            </w:r>
            <w:r>
              <w:rPr>
                <w:rFonts w:hint="eastAsia" w:cs="Times New Roman"/>
                <w:snapToGrid w:val="0"/>
                <w:color w:val="auto"/>
                <w:kern w:val="0"/>
                <w:sz w:val="24"/>
                <w:szCs w:val="24"/>
                <w:lang w:val="en-US" w:eastAsia="zh-CN" w:bidi="ar"/>
              </w:rPr>
              <w:t>“活性炭吸附-脱附-RCO”</w:t>
            </w:r>
            <w:r>
              <w:rPr>
                <w:rFonts w:hint="default" w:ascii="Times New Roman" w:hAnsi="Times New Roman" w:eastAsia="宋体" w:cs="Times New Roman"/>
                <w:snapToGrid w:val="0"/>
                <w:color w:val="auto"/>
                <w:kern w:val="0"/>
                <w:sz w:val="24"/>
                <w:szCs w:val="24"/>
                <w:lang w:val="en-US" w:eastAsia="zh-CN" w:bidi="ar"/>
              </w:rPr>
              <w:t>装置后经1根</w:t>
            </w:r>
            <w:r>
              <w:rPr>
                <w:rFonts w:hint="default" w:ascii="Times New Roman" w:hAnsi="Times New Roman" w:cs="Times New Roman"/>
                <w:snapToGrid w:val="0"/>
                <w:color w:val="auto"/>
                <w:kern w:val="0"/>
                <w:sz w:val="24"/>
                <w:szCs w:val="24"/>
                <w:highlight w:val="none"/>
                <w:lang w:val="en-US" w:eastAsia="zh-CN" w:bidi="ar"/>
              </w:rPr>
              <w:t>15</w:t>
            </w:r>
            <w:r>
              <w:rPr>
                <w:rFonts w:hint="default" w:ascii="Times New Roman" w:hAnsi="Times New Roman" w:eastAsia="宋体" w:cs="Times New Roman"/>
                <w:snapToGrid w:val="0"/>
                <w:color w:val="auto"/>
                <w:kern w:val="0"/>
                <w:sz w:val="24"/>
                <w:szCs w:val="24"/>
                <w:highlight w:val="none"/>
                <w:lang w:val="en-US" w:eastAsia="zh-CN" w:bidi="ar"/>
              </w:rPr>
              <w:t>m高</w:t>
            </w:r>
            <w:r>
              <w:rPr>
                <w:rFonts w:hint="default" w:ascii="Times New Roman" w:hAnsi="Times New Roman" w:eastAsia="宋体" w:cs="Times New Roman"/>
                <w:snapToGrid w:val="0"/>
                <w:color w:val="auto"/>
                <w:kern w:val="0"/>
                <w:sz w:val="24"/>
                <w:szCs w:val="24"/>
                <w:lang w:val="en-US" w:eastAsia="zh-CN" w:bidi="ar"/>
              </w:rPr>
              <w:t>排气筒（DA001）排放。项目设计</w:t>
            </w:r>
            <w:r>
              <w:rPr>
                <w:rFonts w:hint="eastAsia" w:cs="Times New Roman"/>
                <w:snapToGrid w:val="0"/>
                <w:color w:val="auto"/>
                <w:kern w:val="0"/>
                <w:sz w:val="24"/>
                <w:szCs w:val="24"/>
                <w:lang w:val="en-US" w:eastAsia="zh-CN" w:bidi="ar"/>
              </w:rPr>
              <w:t>活性炭吸附</w:t>
            </w:r>
            <w:r>
              <w:rPr>
                <w:rFonts w:hint="default" w:ascii="Times New Roman" w:hAnsi="Times New Roman" w:eastAsia="宋体" w:cs="Times New Roman"/>
                <w:snapToGrid w:val="0"/>
                <w:color w:val="auto"/>
                <w:kern w:val="0"/>
                <w:sz w:val="24"/>
                <w:szCs w:val="24"/>
                <w:lang w:val="en-US" w:eastAsia="zh-CN" w:bidi="ar"/>
              </w:rPr>
              <w:t>风机风量为</w:t>
            </w:r>
            <w:r>
              <w:rPr>
                <w:rFonts w:hint="eastAsia" w:cs="Times New Roman"/>
                <w:snapToGrid w:val="0"/>
                <w:color w:val="auto"/>
                <w:kern w:val="0"/>
                <w:sz w:val="24"/>
                <w:szCs w:val="24"/>
                <w:lang w:val="en-US" w:eastAsia="zh-CN" w:bidi="ar"/>
              </w:rPr>
              <w:t>18</w:t>
            </w:r>
            <w:r>
              <w:rPr>
                <w:rFonts w:hint="default" w:ascii="Times New Roman" w:hAnsi="Times New Roman" w:eastAsia="宋体" w:cs="Times New Roman"/>
                <w:snapToGrid w:val="0"/>
                <w:color w:val="auto"/>
                <w:kern w:val="0"/>
                <w:sz w:val="24"/>
                <w:szCs w:val="24"/>
                <w:lang w:val="en-US" w:eastAsia="zh-CN" w:bidi="ar"/>
              </w:rPr>
              <w:t>000m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w:t>
            </w:r>
            <w:r>
              <w:rPr>
                <w:rFonts w:hint="eastAsia" w:cs="Times New Roman"/>
                <w:snapToGrid w:val="0"/>
                <w:color w:val="auto"/>
                <w:kern w:val="0"/>
                <w:sz w:val="24"/>
                <w:szCs w:val="24"/>
                <w:lang w:val="en-US" w:eastAsia="zh-CN" w:bidi="ar"/>
              </w:rPr>
              <w:t>脱附风机风量2000</w:t>
            </w:r>
            <w:r>
              <w:rPr>
                <w:rFonts w:hint="default" w:ascii="Times New Roman" w:hAnsi="Times New Roman" w:eastAsia="宋体" w:cs="Times New Roman"/>
                <w:snapToGrid w:val="0"/>
                <w:color w:val="auto"/>
                <w:kern w:val="0"/>
                <w:sz w:val="24"/>
                <w:szCs w:val="24"/>
                <w:lang w:val="en-US" w:eastAsia="zh-CN" w:bidi="ar"/>
              </w:rPr>
              <w:t>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w:t>
            </w:r>
            <w:r>
              <w:rPr>
                <w:rFonts w:hint="eastAsia"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满足废气收集要求。</w:t>
            </w:r>
          </w:p>
          <w:p w14:paraId="7A9ABCC2">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项目有机废气采用</w:t>
            </w:r>
            <w:r>
              <w:rPr>
                <w:rFonts w:hint="eastAsia"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活性炭吸附-脱附-</w:t>
            </w:r>
            <w:r>
              <w:rPr>
                <w:rFonts w:hint="eastAsia" w:cs="Times New Roman"/>
                <w:snapToGrid w:val="0"/>
                <w:color w:val="auto"/>
                <w:kern w:val="0"/>
                <w:sz w:val="24"/>
                <w:szCs w:val="24"/>
                <w:lang w:val="en-US" w:eastAsia="zh-CN" w:bidi="ar"/>
              </w:rPr>
              <w:t>RCO”</w:t>
            </w:r>
            <w:r>
              <w:rPr>
                <w:rFonts w:hint="default" w:ascii="Times New Roman" w:hAnsi="Times New Roman" w:eastAsia="宋体" w:cs="Times New Roman"/>
                <w:snapToGrid w:val="0"/>
                <w:color w:val="auto"/>
                <w:kern w:val="0"/>
                <w:sz w:val="24"/>
                <w:szCs w:val="24"/>
                <w:lang w:val="en-US" w:eastAsia="zh-CN" w:bidi="ar"/>
              </w:rPr>
              <w:t>组合工艺处理，装置设</w:t>
            </w:r>
            <w:r>
              <w:rPr>
                <w:rFonts w:hint="eastAsia" w:cs="Times New Roman"/>
                <w:snapToGrid w:val="0"/>
                <w:color w:val="auto"/>
                <w:kern w:val="0"/>
                <w:sz w:val="24"/>
                <w:szCs w:val="24"/>
                <w:lang w:val="en-US" w:eastAsia="zh-CN" w:bidi="ar"/>
              </w:rPr>
              <w:t>2</w:t>
            </w:r>
            <w:r>
              <w:rPr>
                <w:rFonts w:hint="default" w:ascii="Times New Roman" w:hAnsi="Times New Roman" w:eastAsia="宋体" w:cs="Times New Roman"/>
                <w:snapToGrid w:val="0"/>
                <w:color w:val="auto"/>
                <w:kern w:val="0"/>
                <w:sz w:val="24"/>
                <w:szCs w:val="24"/>
                <w:lang w:val="en-US" w:eastAsia="zh-CN" w:bidi="ar"/>
              </w:rPr>
              <w:t>个活性炭吸附箱并联运行，单箱活性炭装填量为0.</w:t>
            </w:r>
            <w:r>
              <w:rPr>
                <w:rFonts w:hint="eastAsia" w:cs="Times New Roman"/>
                <w:snapToGrid w:val="0"/>
                <w:color w:val="auto"/>
                <w:kern w:val="0"/>
                <w:sz w:val="24"/>
                <w:szCs w:val="24"/>
                <w:lang w:val="en-US" w:eastAsia="zh-CN" w:bidi="ar"/>
              </w:rPr>
              <w:t>65</w:t>
            </w:r>
            <w:r>
              <w:rPr>
                <w:rFonts w:hint="default" w:ascii="Times New Roman" w:hAnsi="Times New Roman" w:eastAsia="宋体" w:cs="Times New Roman"/>
                <w:snapToGrid w:val="0"/>
                <w:color w:val="auto"/>
                <w:kern w:val="0"/>
                <w:sz w:val="24"/>
                <w:szCs w:val="24"/>
                <w:lang w:val="en-US" w:eastAsia="zh-CN" w:bidi="ar"/>
              </w:rPr>
              <w:t>t。工艺采用</w:t>
            </w:r>
            <w:r>
              <w:rPr>
                <w:rFonts w:hint="eastAsia" w:cs="Times New Roman"/>
                <w:snapToGrid w:val="0"/>
                <w:color w:val="auto"/>
                <w:kern w:val="0"/>
                <w:sz w:val="24"/>
                <w:szCs w:val="24"/>
                <w:lang w:val="en-US" w:eastAsia="zh-CN" w:bidi="ar"/>
              </w:rPr>
              <w:t>“一</w:t>
            </w:r>
            <w:r>
              <w:rPr>
                <w:rFonts w:hint="default" w:ascii="Times New Roman" w:hAnsi="Times New Roman" w:eastAsia="宋体" w:cs="Times New Roman"/>
                <w:snapToGrid w:val="0"/>
                <w:color w:val="auto"/>
                <w:kern w:val="0"/>
                <w:sz w:val="24"/>
                <w:szCs w:val="24"/>
                <w:lang w:val="en-US" w:eastAsia="zh-CN" w:bidi="ar"/>
              </w:rPr>
              <w:t>吸一备</w:t>
            </w:r>
            <w:r>
              <w:rPr>
                <w:rFonts w:hint="eastAsia"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运行模式，正常生产工况下，</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个活性炭箱处于吸附状态，另1个炭箱作为备用或处于脱附再生状态。当处于吸附状态的活性炭箱达到饱和条件时，PLC系统自动控制，将该饱和炭箱切换至脱附回路，同时将已完成脱附再生的备用炭箱投入吸附使用，确保吸附过程连续稳定，不影响废气处理效果。被切换出的饱和炭箱，在PLC控制下自动执行脱附程序。利用热空气对饱和活性炭进行加热脱附，使吸附的有机物脱附出来，形成小风量、高浓度的浓缩废气。该浓缩废气直接进入</w:t>
            </w:r>
            <w:r>
              <w:rPr>
                <w:rFonts w:hint="eastAsia" w:cs="Times New Roman"/>
                <w:snapToGrid w:val="0"/>
                <w:color w:val="auto"/>
                <w:kern w:val="0"/>
                <w:sz w:val="24"/>
                <w:szCs w:val="24"/>
                <w:lang w:val="en-US" w:eastAsia="zh-CN" w:bidi="ar"/>
              </w:rPr>
              <w:t>蓄热</w:t>
            </w:r>
            <w:r>
              <w:rPr>
                <w:rFonts w:hint="default" w:ascii="Times New Roman" w:hAnsi="Times New Roman" w:eastAsia="宋体" w:cs="Times New Roman"/>
                <w:snapToGrid w:val="0"/>
                <w:color w:val="auto"/>
                <w:kern w:val="0"/>
                <w:sz w:val="24"/>
                <w:szCs w:val="24"/>
                <w:lang w:val="en-US" w:eastAsia="zh-CN" w:bidi="ar"/>
              </w:rPr>
              <w:t>催化燃烧装置（</w:t>
            </w:r>
            <w:r>
              <w:rPr>
                <w:rFonts w:hint="eastAsia" w:cs="Times New Roman"/>
                <w:snapToGrid w:val="0"/>
                <w:color w:val="auto"/>
                <w:kern w:val="0"/>
                <w:sz w:val="24"/>
                <w:szCs w:val="24"/>
                <w:lang w:val="en-US" w:eastAsia="zh-CN" w:bidi="ar"/>
              </w:rPr>
              <w:t>R</w:t>
            </w:r>
            <w:r>
              <w:rPr>
                <w:rFonts w:hint="default" w:ascii="Times New Roman" w:hAnsi="Times New Roman" w:eastAsia="宋体" w:cs="Times New Roman"/>
                <w:snapToGrid w:val="0"/>
                <w:color w:val="auto"/>
                <w:kern w:val="0"/>
                <w:sz w:val="24"/>
                <w:szCs w:val="24"/>
                <w:lang w:val="en-US" w:eastAsia="zh-CN" w:bidi="ar"/>
              </w:rPr>
              <w:t>CO），在</w:t>
            </w:r>
            <w:r>
              <w:rPr>
                <w:rFonts w:hint="eastAsia" w:cs="Times New Roman"/>
                <w:snapToGrid w:val="0"/>
                <w:color w:val="auto"/>
                <w:kern w:val="0"/>
                <w:sz w:val="24"/>
                <w:szCs w:val="24"/>
                <w:lang w:val="en-US" w:eastAsia="zh-CN" w:bidi="ar"/>
              </w:rPr>
              <w:t>陶瓷载体</w:t>
            </w:r>
            <w:r>
              <w:rPr>
                <w:rFonts w:hint="default" w:ascii="Times New Roman" w:hAnsi="Times New Roman" w:eastAsia="宋体" w:cs="Times New Roman"/>
                <w:snapToGrid w:val="0"/>
                <w:color w:val="auto"/>
                <w:kern w:val="0"/>
                <w:sz w:val="24"/>
                <w:szCs w:val="24"/>
                <w:lang w:val="en-US" w:eastAsia="zh-CN" w:bidi="ar"/>
              </w:rPr>
              <w:t>作用下于250~400℃彻底氧化分解为CO</w:t>
            </w:r>
            <w:r>
              <w:rPr>
                <w:rFonts w:hint="default" w:ascii="Times New Roman" w:hAnsi="Times New Roman" w:eastAsia="宋体" w:cs="Times New Roman"/>
                <w:snapToGrid w:val="0"/>
                <w:color w:val="auto"/>
                <w:kern w:val="0"/>
                <w:sz w:val="24"/>
                <w:szCs w:val="24"/>
                <w:vertAlign w:val="subscript"/>
                <w:lang w:val="en-US" w:eastAsia="zh-CN" w:bidi="ar"/>
              </w:rPr>
              <w:t>2</w:t>
            </w:r>
            <w:r>
              <w:rPr>
                <w:rFonts w:hint="default" w:ascii="Times New Roman" w:hAnsi="Times New Roman" w:eastAsia="宋体" w:cs="Times New Roman"/>
                <w:snapToGrid w:val="0"/>
                <w:color w:val="auto"/>
                <w:kern w:val="0"/>
                <w:sz w:val="24"/>
                <w:szCs w:val="24"/>
                <w:lang w:val="en-US" w:eastAsia="zh-CN" w:bidi="ar"/>
              </w:rPr>
              <w:t>和H</w:t>
            </w:r>
            <w:r>
              <w:rPr>
                <w:rFonts w:hint="default" w:ascii="Times New Roman" w:hAnsi="Times New Roman" w:eastAsia="宋体" w:cs="Times New Roman"/>
                <w:snapToGrid w:val="0"/>
                <w:color w:val="auto"/>
                <w:kern w:val="0"/>
                <w:sz w:val="24"/>
                <w:szCs w:val="24"/>
                <w:vertAlign w:val="subscript"/>
                <w:lang w:val="en-US" w:eastAsia="zh-CN" w:bidi="ar"/>
              </w:rPr>
              <w:t>2</w:t>
            </w:r>
            <w:r>
              <w:rPr>
                <w:rFonts w:hint="default" w:ascii="Times New Roman" w:hAnsi="Times New Roman" w:eastAsia="宋体" w:cs="Times New Roman"/>
                <w:snapToGrid w:val="0"/>
                <w:color w:val="auto"/>
                <w:kern w:val="0"/>
                <w:sz w:val="24"/>
                <w:szCs w:val="24"/>
                <w:lang w:val="en-US" w:eastAsia="zh-CN" w:bidi="ar"/>
              </w:rPr>
              <w:t>O。净化后的高温烟气经换热回收热量后，与吸附废气汇合，通过同一根排气筒DA00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排放。脱附完成后的活性炭箱经降温后，恢复吸附能力，作为备用箱等待下一次切换，实现活性炭的循环利用。</w:t>
            </w:r>
          </w:p>
          <w:p w14:paraId="57CE7910">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烘烤、</w:t>
            </w:r>
            <w:r>
              <w:rPr>
                <w:rFonts w:hint="eastAsia" w:ascii="Times New Roman" w:hAnsi="Times New Roman" w:eastAsia="宋体" w:cs="Times New Roman"/>
                <w:snapToGrid w:val="0"/>
                <w:color w:val="auto"/>
                <w:kern w:val="0"/>
                <w:sz w:val="24"/>
                <w:szCs w:val="24"/>
                <w:lang w:val="en-US" w:eastAsia="zh-CN" w:bidi="ar"/>
              </w:rPr>
              <w:t>冷压成型、热压成型、吸塑成型、发泡</w:t>
            </w:r>
            <w:r>
              <w:rPr>
                <w:rFonts w:hint="default" w:ascii="Times New Roman" w:hAnsi="Times New Roman" w:eastAsia="宋体" w:cs="Times New Roman"/>
                <w:snapToGrid w:val="0"/>
                <w:color w:val="auto"/>
                <w:kern w:val="0"/>
                <w:sz w:val="24"/>
                <w:szCs w:val="24"/>
                <w:lang w:val="en-US" w:eastAsia="zh-CN" w:bidi="ar"/>
              </w:rPr>
              <w:t>工序每天运行</w:t>
            </w:r>
            <w:r>
              <w:rPr>
                <w:rFonts w:hint="eastAsia" w:ascii="Times New Roman" w:hAnsi="Times New Roman" w:eastAsia="宋体" w:cs="Times New Roman"/>
                <w:snapToGrid w:val="0"/>
                <w:color w:val="auto"/>
                <w:kern w:val="0"/>
                <w:sz w:val="24"/>
                <w:szCs w:val="24"/>
                <w:lang w:val="en-US" w:eastAsia="zh-CN" w:bidi="ar"/>
              </w:rPr>
              <w:t>24</w:t>
            </w:r>
            <w:r>
              <w:rPr>
                <w:rFonts w:hint="default" w:ascii="Times New Roman" w:hAnsi="Times New Roman" w:eastAsia="宋体" w:cs="Times New Roman"/>
                <w:snapToGrid w:val="0"/>
                <w:color w:val="auto"/>
                <w:kern w:val="0"/>
                <w:sz w:val="24"/>
                <w:szCs w:val="24"/>
                <w:lang w:val="en-US" w:eastAsia="zh-CN" w:bidi="ar"/>
              </w:rPr>
              <w:t>h，年生产</w:t>
            </w:r>
            <w:r>
              <w:rPr>
                <w:rFonts w:hint="eastAsia" w:ascii="Times New Roman" w:hAnsi="Times New Roman" w:eastAsia="宋体" w:cs="Times New Roman"/>
                <w:snapToGrid w:val="0"/>
                <w:color w:val="auto"/>
                <w:kern w:val="0"/>
                <w:sz w:val="24"/>
                <w:szCs w:val="24"/>
                <w:lang w:val="en-US" w:eastAsia="zh-CN" w:bidi="ar"/>
              </w:rPr>
              <w:t>240</w:t>
            </w:r>
            <w:r>
              <w:rPr>
                <w:rFonts w:hint="default" w:ascii="Times New Roman" w:hAnsi="Times New Roman" w:eastAsia="宋体" w:cs="Times New Roman"/>
                <w:snapToGrid w:val="0"/>
                <w:color w:val="auto"/>
                <w:kern w:val="0"/>
                <w:sz w:val="24"/>
                <w:szCs w:val="24"/>
                <w:lang w:val="en-US" w:eastAsia="zh-CN" w:bidi="ar"/>
              </w:rPr>
              <w:t>天，全年运行</w:t>
            </w:r>
            <w:r>
              <w:rPr>
                <w:rFonts w:hint="eastAsia" w:ascii="Times New Roman" w:hAnsi="Times New Roman" w:eastAsia="宋体" w:cs="Times New Roman"/>
                <w:snapToGrid w:val="0"/>
                <w:color w:val="auto"/>
                <w:kern w:val="0"/>
                <w:sz w:val="24"/>
                <w:szCs w:val="24"/>
                <w:lang w:val="en-US" w:eastAsia="zh-CN" w:bidi="ar"/>
              </w:rPr>
              <w:t>5760</w:t>
            </w:r>
            <w:r>
              <w:rPr>
                <w:rFonts w:hint="default" w:ascii="Times New Roman" w:hAnsi="Times New Roman" w:eastAsia="宋体" w:cs="Times New Roman"/>
                <w:snapToGrid w:val="0"/>
                <w:color w:val="auto"/>
                <w:kern w:val="0"/>
                <w:sz w:val="24"/>
                <w:szCs w:val="24"/>
                <w:lang w:val="en-US" w:eastAsia="zh-CN" w:bidi="ar"/>
              </w:rPr>
              <w:t>h</w:t>
            </w:r>
            <w:r>
              <w:rPr>
                <w:rFonts w:hint="eastAsia"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附件安装（胶粘）</w:t>
            </w:r>
            <w:r>
              <w:rPr>
                <w:rFonts w:hint="eastAsia" w:ascii="Times New Roman" w:hAnsi="Times New Roman" w:eastAsia="宋体" w:cs="Times New Roman"/>
                <w:snapToGrid w:val="0"/>
                <w:color w:val="auto"/>
                <w:kern w:val="0"/>
                <w:sz w:val="24"/>
                <w:szCs w:val="24"/>
                <w:lang w:val="en-US" w:eastAsia="zh-CN" w:bidi="ar"/>
              </w:rPr>
              <w:t>工序全年运行2880h</w:t>
            </w:r>
            <w:r>
              <w:rPr>
                <w:rFonts w:hint="default" w:ascii="Times New Roman" w:hAnsi="Times New Roman" w:eastAsia="宋体" w:cs="Times New Roman"/>
                <w:snapToGrid w:val="0"/>
                <w:color w:val="auto"/>
                <w:kern w:val="0"/>
                <w:sz w:val="24"/>
                <w:szCs w:val="24"/>
                <w:lang w:val="en-US" w:eastAsia="zh-CN" w:bidi="ar"/>
              </w:rPr>
              <w:t>。</w:t>
            </w:r>
            <w:r>
              <w:rPr>
                <w:rFonts w:hint="eastAsia" w:ascii="Times New Roman" w:hAnsi="Times New Roman" w:eastAsia="宋体" w:cs="Times New Roman"/>
                <w:snapToGrid w:val="0"/>
                <w:color w:val="auto"/>
                <w:kern w:val="0"/>
                <w:sz w:val="24"/>
                <w:szCs w:val="24"/>
                <w:lang w:val="en-US" w:eastAsia="zh-CN" w:bidi="ar"/>
              </w:rPr>
              <w:t>集气罩</w:t>
            </w:r>
            <w:r>
              <w:rPr>
                <w:rFonts w:hint="default" w:ascii="Times New Roman" w:hAnsi="Times New Roman" w:eastAsia="宋体" w:cs="Times New Roman"/>
                <w:snapToGrid w:val="0"/>
                <w:color w:val="auto"/>
                <w:kern w:val="0"/>
                <w:sz w:val="24"/>
                <w:szCs w:val="24"/>
                <w:lang w:val="en-US" w:eastAsia="zh-CN" w:bidi="ar"/>
              </w:rPr>
              <w:t>收集效率按90%计，</w:t>
            </w:r>
            <w:r>
              <w:rPr>
                <w:rFonts w:hint="eastAsia" w:ascii="Times New Roman" w:hAnsi="Times New Roman" w:eastAsia="宋体" w:cs="Times New Roman"/>
                <w:snapToGrid w:val="0"/>
                <w:color w:val="auto"/>
                <w:kern w:val="0"/>
                <w:sz w:val="24"/>
                <w:szCs w:val="24"/>
                <w:lang w:val="en-US" w:eastAsia="zh-CN" w:bidi="ar"/>
              </w:rPr>
              <w:t>根据</w:t>
            </w:r>
            <w:r>
              <w:rPr>
                <w:rFonts w:hint="default" w:ascii="Times New Roman" w:hAnsi="Times New Roman" w:eastAsia="宋体" w:cs="Times New Roman"/>
                <w:snapToGrid w:val="0"/>
                <w:color w:val="auto"/>
                <w:kern w:val="0"/>
                <w:sz w:val="24"/>
                <w:szCs w:val="24"/>
                <w:lang w:val="en-US" w:eastAsia="zh-CN" w:bidi="ar"/>
              </w:rPr>
              <w:t>《吸附法工业有机废气治理工程技术规范》（HJ 2026</w:t>
            </w:r>
            <w:r>
              <w:rPr>
                <w:rFonts w:hint="eastAsia"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2013）</w:t>
            </w:r>
            <w:r>
              <w:rPr>
                <w:rFonts w:hint="eastAsia"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活性炭</w:t>
            </w:r>
            <w:r>
              <w:rPr>
                <w:rFonts w:hint="eastAsia" w:ascii="Times New Roman" w:hAnsi="Times New Roman" w:eastAsia="宋体" w:cs="Times New Roman"/>
                <w:snapToGrid w:val="0"/>
                <w:color w:val="auto"/>
                <w:kern w:val="0"/>
                <w:sz w:val="24"/>
                <w:szCs w:val="24"/>
                <w:lang w:val="en-US" w:eastAsia="zh-CN" w:bidi="ar"/>
              </w:rPr>
              <w:t>去除</w:t>
            </w:r>
            <w:r>
              <w:rPr>
                <w:rFonts w:hint="default" w:ascii="Times New Roman" w:hAnsi="Times New Roman" w:eastAsia="宋体" w:cs="Times New Roman"/>
                <w:snapToGrid w:val="0"/>
                <w:color w:val="auto"/>
                <w:kern w:val="0"/>
                <w:sz w:val="24"/>
                <w:szCs w:val="24"/>
                <w:lang w:val="en-US" w:eastAsia="zh-CN" w:bidi="ar"/>
              </w:rPr>
              <w:t>效率按90%计</w:t>
            </w:r>
            <w:r>
              <w:rPr>
                <w:rFonts w:hint="eastAsia" w:ascii="Times New Roman" w:hAnsi="Times New Roman" w:eastAsia="宋体" w:cs="Times New Roman"/>
                <w:snapToGrid w:val="0"/>
                <w:color w:val="auto"/>
                <w:kern w:val="0"/>
                <w:sz w:val="24"/>
                <w:szCs w:val="24"/>
                <w:lang w:val="en-US" w:eastAsia="zh-CN" w:bidi="ar"/>
              </w:rPr>
              <w:t>，根据企业提供资料，活性炭脱附率为90%，根据《催化燃烧法工业有机废气治理工程技术规范》（HJ 2027-2013），催化燃烧装置的净化效率不得低于97%，本项目取97%</w:t>
            </w:r>
            <w:r>
              <w:rPr>
                <w:rFonts w:hint="default" w:ascii="Times New Roman" w:hAnsi="Times New Roman" w:eastAsia="宋体" w:cs="Times New Roman"/>
                <w:snapToGrid w:val="0"/>
                <w:color w:val="auto"/>
                <w:kern w:val="0"/>
                <w:sz w:val="24"/>
                <w:szCs w:val="24"/>
                <w:lang w:val="en-US" w:eastAsia="zh-CN" w:bidi="ar"/>
              </w:rPr>
              <w:t>。</w:t>
            </w:r>
          </w:p>
          <w:p w14:paraId="171B0A74">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吸附阶段年运行时间：</w:t>
            </w:r>
            <w:r>
              <w:rPr>
                <w:rFonts w:hint="eastAsia" w:cs="Times New Roman"/>
                <w:snapToGrid w:val="0"/>
                <w:color w:val="auto"/>
                <w:kern w:val="0"/>
                <w:sz w:val="24"/>
                <w:szCs w:val="24"/>
                <w:lang w:val="en-US" w:eastAsia="zh-CN" w:bidi="ar"/>
              </w:rPr>
              <w:t>5760</w:t>
            </w:r>
            <w:r>
              <w:rPr>
                <w:rFonts w:hint="default" w:ascii="Times New Roman" w:hAnsi="Times New Roman" w:eastAsia="宋体" w:cs="Times New Roman"/>
                <w:snapToGrid w:val="0"/>
                <w:color w:val="auto"/>
                <w:kern w:val="0"/>
                <w:sz w:val="24"/>
                <w:szCs w:val="24"/>
                <w:lang w:val="en-US" w:eastAsia="zh-CN" w:bidi="ar"/>
              </w:rPr>
              <w:t>小时。其中：</w:t>
            </w:r>
            <w:r>
              <w:rPr>
                <w:rFonts w:hint="eastAsia" w:cs="Times New Roman"/>
                <w:snapToGrid w:val="0"/>
                <w:color w:val="auto"/>
                <w:kern w:val="0"/>
                <w:sz w:val="24"/>
                <w:szCs w:val="24"/>
                <w:lang w:val="en-US" w:eastAsia="zh-CN" w:bidi="ar"/>
              </w:rPr>
              <w:t>4800</w:t>
            </w:r>
            <w:r>
              <w:rPr>
                <w:rFonts w:hint="default" w:ascii="Times New Roman" w:hAnsi="Times New Roman" w:eastAsia="宋体" w:cs="Times New Roman"/>
                <w:snapToGrid w:val="0"/>
                <w:color w:val="auto"/>
                <w:kern w:val="0"/>
                <w:sz w:val="24"/>
                <w:szCs w:val="24"/>
                <w:lang w:val="en-US" w:eastAsia="zh-CN" w:bidi="ar"/>
              </w:rPr>
              <w:t>小时为仅进行吸附工况，排气筒DA00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只排放经活性炭吸附净化后的废气。</w:t>
            </w:r>
            <w:r>
              <w:rPr>
                <w:rFonts w:hint="eastAsia" w:cs="Times New Roman"/>
                <w:snapToGrid w:val="0"/>
                <w:color w:val="auto"/>
                <w:kern w:val="0"/>
                <w:sz w:val="24"/>
                <w:szCs w:val="24"/>
                <w:lang w:val="en-US" w:eastAsia="zh-CN" w:bidi="ar"/>
              </w:rPr>
              <w:t>960</w:t>
            </w:r>
            <w:r>
              <w:rPr>
                <w:rFonts w:hint="default" w:ascii="Times New Roman" w:hAnsi="Times New Roman" w:eastAsia="宋体" w:cs="Times New Roman"/>
                <w:snapToGrid w:val="0"/>
                <w:color w:val="auto"/>
                <w:kern w:val="0"/>
                <w:sz w:val="24"/>
                <w:szCs w:val="24"/>
                <w:lang w:val="en-US" w:eastAsia="zh-CN" w:bidi="ar"/>
              </w:rPr>
              <w:t>小时为脱附-催化燃烧与吸附同步运行工况，排气筒DA00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排放的是吸附废气与催化燃烧烟气的混合物。脱附-催化燃烧阶段年运行时间：</w:t>
            </w:r>
            <w:r>
              <w:rPr>
                <w:rFonts w:hint="eastAsia" w:cs="Times New Roman"/>
                <w:snapToGrid w:val="0"/>
                <w:color w:val="auto"/>
                <w:kern w:val="0"/>
                <w:sz w:val="24"/>
                <w:szCs w:val="24"/>
                <w:lang w:val="en-US" w:eastAsia="zh-CN" w:bidi="ar"/>
              </w:rPr>
              <w:t>960</w:t>
            </w:r>
            <w:r>
              <w:rPr>
                <w:rFonts w:hint="default" w:ascii="Times New Roman" w:hAnsi="Times New Roman" w:eastAsia="宋体" w:cs="Times New Roman"/>
                <w:snapToGrid w:val="0"/>
                <w:color w:val="auto"/>
                <w:kern w:val="0"/>
                <w:sz w:val="24"/>
                <w:szCs w:val="24"/>
                <w:lang w:val="en-US" w:eastAsia="zh-CN" w:bidi="ar"/>
              </w:rPr>
              <w:t>小时（为</w:t>
            </w:r>
            <w:r>
              <w:rPr>
                <w:rFonts w:hint="eastAsia" w:cs="Times New Roman"/>
                <w:snapToGrid w:val="0"/>
                <w:color w:val="auto"/>
                <w:kern w:val="0"/>
                <w:sz w:val="24"/>
                <w:szCs w:val="24"/>
                <w:lang w:val="en-US" w:eastAsia="zh-CN" w:bidi="ar"/>
              </w:rPr>
              <w:t>两个</w:t>
            </w:r>
            <w:r>
              <w:rPr>
                <w:rFonts w:hint="default" w:ascii="Times New Roman" w:hAnsi="Times New Roman" w:eastAsia="宋体" w:cs="Times New Roman"/>
                <w:snapToGrid w:val="0"/>
                <w:color w:val="auto"/>
                <w:kern w:val="0"/>
                <w:sz w:val="24"/>
                <w:szCs w:val="24"/>
                <w:lang w:val="en-US" w:eastAsia="zh-CN" w:bidi="ar"/>
              </w:rPr>
              <w:t>活性炭箱脱附时间的累加值）。</w:t>
            </w:r>
          </w:p>
          <w:p w14:paraId="4314B115">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鉴于</w:t>
            </w:r>
            <w:r>
              <w:rPr>
                <w:rFonts w:hint="eastAsia"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活性炭吸附-脱附-</w:t>
            </w:r>
            <w:r>
              <w:rPr>
                <w:rFonts w:hint="eastAsia" w:cs="Times New Roman"/>
                <w:snapToGrid w:val="0"/>
                <w:color w:val="auto"/>
                <w:kern w:val="0"/>
                <w:sz w:val="24"/>
                <w:szCs w:val="24"/>
                <w:lang w:val="en-US" w:eastAsia="zh-CN" w:bidi="ar"/>
              </w:rPr>
              <w:t>RCO”</w:t>
            </w:r>
            <w:r>
              <w:rPr>
                <w:rFonts w:hint="default" w:ascii="Times New Roman" w:hAnsi="Times New Roman" w:eastAsia="宋体" w:cs="Times New Roman"/>
                <w:snapToGrid w:val="0"/>
                <w:color w:val="auto"/>
                <w:kern w:val="0"/>
                <w:sz w:val="24"/>
                <w:szCs w:val="24"/>
                <w:lang w:val="en-US" w:eastAsia="zh-CN" w:bidi="ar"/>
              </w:rPr>
              <w:t>装置在吸附阶段与脱附+催化燃烧阶段的运行特征迥异，本次评价分别进行污染源强核算。</w:t>
            </w:r>
          </w:p>
          <w:p w14:paraId="1A60FF9C">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吸附阶段：</w:t>
            </w:r>
          </w:p>
          <w:p w14:paraId="554237DF">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拟建项目进入该装置的VOCs量为</w:t>
            </w:r>
            <w:r>
              <w:rPr>
                <w:rFonts w:hint="eastAsia" w:cs="Times New Roman"/>
                <w:snapToGrid w:val="0"/>
                <w:color w:val="auto"/>
                <w:kern w:val="0"/>
                <w:sz w:val="24"/>
                <w:szCs w:val="24"/>
                <w:lang w:val="en-US" w:eastAsia="zh-CN" w:bidi="ar"/>
              </w:rPr>
              <w:t>3.571</w:t>
            </w:r>
            <w:r>
              <w:rPr>
                <w:rFonts w:hint="default" w:ascii="Times New Roman" w:hAnsi="Times New Roman" w:eastAsia="宋体" w:cs="Times New Roman"/>
                <w:snapToGrid w:val="0"/>
                <w:color w:val="auto"/>
                <w:kern w:val="0"/>
                <w:sz w:val="24"/>
                <w:szCs w:val="24"/>
                <w:lang w:val="en-US" w:eastAsia="zh-CN" w:bidi="ar"/>
              </w:rPr>
              <w:t>t/a，吸附阶段处理效率为90%，吸附阶段VOCs的排放量为</w:t>
            </w:r>
            <w:r>
              <w:rPr>
                <w:rFonts w:hint="eastAsia" w:cs="Times New Roman"/>
                <w:snapToGrid w:val="0"/>
                <w:color w:val="auto"/>
                <w:kern w:val="0"/>
                <w:sz w:val="24"/>
                <w:szCs w:val="24"/>
                <w:lang w:val="en-US" w:eastAsia="zh-CN" w:bidi="ar"/>
              </w:rPr>
              <w:t>0.357</w:t>
            </w:r>
            <w:r>
              <w:rPr>
                <w:rFonts w:hint="default" w:ascii="Times New Roman" w:hAnsi="Times New Roman" w:eastAsia="宋体" w:cs="Times New Roman"/>
                <w:snapToGrid w:val="0"/>
                <w:color w:val="auto"/>
                <w:kern w:val="0"/>
                <w:sz w:val="24"/>
                <w:szCs w:val="24"/>
                <w:lang w:val="en-US" w:eastAsia="zh-CN" w:bidi="ar"/>
              </w:rPr>
              <w:t>t/a，运行时间</w:t>
            </w:r>
            <w:r>
              <w:rPr>
                <w:rFonts w:hint="eastAsia" w:cs="Times New Roman"/>
                <w:snapToGrid w:val="0"/>
                <w:color w:val="auto"/>
                <w:kern w:val="0"/>
                <w:sz w:val="24"/>
                <w:szCs w:val="24"/>
                <w:lang w:val="en-US" w:eastAsia="zh-CN" w:bidi="ar"/>
              </w:rPr>
              <w:t>5760</w:t>
            </w:r>
            <w:r>
              <w:rPr>
                <w:rFonts w:hint="default" w:ascii="Times New Roman" w:hAnsi="Times New Roman" w:eastAsia="宋体" w:cs="Times New Roman"/>
                <w:snapToGrid w:val="0"/>
                <w:color w:val="auto"/>
                <w:kern w:val="0"/>
                <w:sz w:val="24"/>
                <w:szCs w:val="24"/>
                <w:lang w:val="en-US" w:eastAsia="zh-CN" w:bidi="ar"/>
              </w:rPr>
              <w:t>h/a，排放速率为0.</w:t>
            </w:r>
            <w:r>
              <w:rPr>
                <w:rFonts w:hint="eastAsia" w:cs="Times New Roman"/>
                <w:snapToGrid w:val="0"/>
                <w:color w:val="auto"/>
                <w:kern w:val="0"/>
                <w:sz w:val="24"/>
                <w:szCs w:val="24"/>
                <w:lang w:val="en-US" w:eastAsia="zh-CN" w:bidi="ar"/>
              </w:rPr>
              <w:t>062</w:t>
            </w:r>
            <w:r>
              <w:rPr>
                <w:rFonts w:hint="default" w:ascii="Times New Roman" w:hAnsi="Times New Roman" w:eastAsia="宋体" w:cs="Times New Roman"/>
                <w:snapToGrid w:val="0"/>
                <w:color w:val="auto"/>
                <w:kern w:val="0"/>
                <w:sz w:val="24"/>
                <w:szCs w:val="24"/>
                <w:lang w:val="en-US" w:eastAsia="zh-CN" w:bidi="ar"/>
              </w:rPr>
              <w:t>kg/h。其中，</w:t>
            </w:r>
            <w:r>
              <w:rPr>
                <w:rFonts w:hint="eastAsia" w:cs="Times New Roman"/>
                <w:snapToGrid w:val="0"/>
                <w:color w:val="auto"/>
                <w:kern w:val="0"/>
                <w:sz w:val="24"/>
                <w:szCs w:val="24"/>
                <w:lang w:val="en-US" w:eastAsia="zh-CN" w:bidi="ar"/>
              </w:rPr>
              <w:t>4800</w:t>
            </w:r>
            <w:r>
              <w:rPr>
                <w:rFonts w:hint="default" w:ascii="Times New Roman" w:hAnsi="Times New Roman" w:eastAsia="宋体" w:cs="Times New Roman"/>
                <w:snapToGrid w:val="0"/>
                <w:color w:val="auto"/>
                <w:kern w:val="0"/>
                <w:sz w:val="24"/>
                <w:szCs w:val="24"/>
                <w:lang w:val="en-US" w:eastAsia="zh-CN" w:bidi="ar"/>
              </w:rPr>
              <w:t>h仅为吸附工况，此阶段VOCs的排放量为</w:t>
            </w:r>
            <w:r>
              <w:rPr>
                <w:rFonts w:hint="eastAsia" w:cs="Times New Roman"/>
                <w:snapToGrid w:val="0"/>
                <w:color w:val="auto"/>
                <w:kern w:val="0"/>
                <w:sz w:val="24"/>
                <w:szCs w:val="24"/>
                <w:lang w:val="en-US" w:eastAsia="zh-CN" w:bidi="ar"/>
              </w:rPr>
              <w:t>0.298</w:t>
            </w:r>
            <w:r>
              <w:rPr>
                <w:rFonts w:hint="default" w:ascii="Times New Roman" w:hAnsi="Times New Roman" w:eastAsia="宋体" w:cs="Times New Roman"/>
                <w:snapToGrid w:val="0"/>
                <w:color w:val="auto"/>
                <w:kern w:val="0"/>
                <w:sz w:val="24"/>
                <w:szCs w:val="24"/>
                <w:lang w:val="en-US" w:eastAsia="zh-CN" w:bidi="ar"/>
              </w:rPr>
              <w:t>t/a，则剩余0.</w:t>
            </w:r>
            <w:r>
              <w:rPr>
                <w:rFonts w:hint="eastAsia" w:cs="Times New Roman"/>
                <w:snapToGrid w:val="0"/>
                <w:color w:val="auto"/>
                <w:kern w:val="0"/>
                <w:sz w:val="24"/>
                <w:szCs w:val="24"/>
                <w:lang w:val="en-US" w:eastAsia="zh-CN" w:bidi="ar"/>
              </w:rPr>
              <w:t>060</w:t>
            </w:r>
            <w:r>
              <w:rPr>
                <w:rFonts w:hint="default" w:ascii="Times New Roman" w:hAnsi="Times New Roman" w:eastAsia="宋体" w:cs="Times New Roman"/>
                <w:snapToGrid w:val="0"/>
                <w:color w:val="auto"/>
                <w:kern w:val="0"/>
                <w:sz w:val="24"/>
                <w:szCs w:val="24"/>
                <w:lang w:val="en-US" w:eastAsia="zh-CN" w:bidi="ar"/>
              </w:rPr>
              <w:t>tVOCs与脱附净化后的催化燃烧废气汇合，通过DA00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排气筒排放。吸附阶段削减VOCs量</w:t>
            </w:r>
            <w:r>
              <w:rPr>
                <w:rFonts w:hint="eastAsia" w:cs="Times New Roman"/>
                <w:snapToGrid w:val="0"/>
                <w:color w:val="auto"/>
                <w:kern w:val="0"/>
                <w:sz w:val="24"/>
                <w:szCs w:val="24"/>
                <w:lang w:val="en-US" w:eastAsia="zh-CN" w:bidi="ar"/>
              </w:rPr>
              <w:t>为3.214</w:t>
            </w:r>
            <w:r>
              <w:rPr>
                <w:rFonts w:hint="default" w:ascii="Times New Roman" w:hAnsi="Times New Roman" w:eastAsia="宋体" w:cs="Times New Roman"/>
                <w:snapToGrid w:val="0"/>
                <w:color w:val="auto"/>
                <w:kern w:val="0"/>
                <w:sz w:val="24"/>
                <w:szCs w:val="24"/>
                <w:lang w:val="en-US" w:eastAsia="zh-CN" w:bidi="ar"/>
              </w:rPr>
              <w:t>t/a</w:t>
            </w:r>
            <w:r>
              <w:rPr>
                <w:rFonts w:hint="eastAsia" w:cs="Times New Roman"/>
                <w:snapToGrid w:val="0"/>
                <w:color w:val="auto"/>
                <w:kern w:val="0"/>
                <w:sz w:val="24"/>
                <w:szCs w:val="24"/>
                <w:lang w:val="en-US" w:eastAsia="zh-CN" w:bidi="ar"/>
              </w:rPr>
              <w:t>，脱附出的90%，即2.893t/a，</w:t>
            </w:r>
            <w:r>
              <w:rPr>
                <w:rFonts w:hint="default" w:ascii="Times New Roman" w:hAnsi="Times New Roman" w:eastAsia="宋体" w:cs="Times New Roman"/>
                <w:snapToGrid w:val="0"/>
                <w:color w:val="auto"/>
                <w:kern w:val="0"/>
                <w:sz w:val="24"/>
                <w:szCs w:val="24"/>
                <w:lang w:val="en-US" w:eastAsia="zh-CN" w:bidi="ar"/>
              </w:rPr>
              <w:t>为脱附-催化燃烧阶段的处理</w:t>
            </w:r>
            <w:r>
              <w:rPr>
                <w:rFonts w:hint="eastAsia" w:cs="Times New Roman"/>
                <w:snapToGrid w:val="0"/>
                <w:color w:val="auto"/>
                <w:kern w:val="0"/>
                <w:sz w:val="24"/>
                <w:szCs w:val="24"/>
                <w:lang w:val="en-US" w:eastAsia="zh-CN" w:bidi="ar"/>
              </w:rPr>
              <w:t>量</w:t>
            </w:r>
            <w:r>
              <w:rPr>
                <w:rFonts w:hint="default" w:ascii="Times New Roman" w:hAnsi="Times New Roman" w:eastAsia="宋体" w:cs="Times New Roman"/>
                <w:snapToGrid w:val="0"/>
                <w:color w:val="auto"/>
                <w:kern w:val="0"/>
                <w:sz w:val="24"/>
                <w:szCs w:val="24"/>
                <w:lang w:val="en-US" w:eastAsia="zh-CN" w:bidi="ar"/>
              </w:rPr>
              <w:t>。</w:t>
            </w:r>
          </w:p>
          <w:p w14:paraId="2095D9E3">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脱附-催化燃烧阶段：</w:t>
            </w:r>
          </w:p>
          <w:p w14:paraId="66C656A2">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本阶段为间歇式运行的活性炭再生与污染物最终销毁过程。单次脱附时长为8h（包含升温-恒温脱附-冷却），脱附次数1</w:t>
            </w:r>
            <w:r>
              <w:rPr>
                <w:rFonts w:hint="eastAsia" w:cs="Times New Roman"/>
                <w:snapToGrid w:val="0"/>
                <w:color w:val="auto"/>
                <w:kern w:val="0"/>
                <w:sz w:val="24"/>
                <w:szCs w:val="24"/>
                <w:lang w:val="en-US" w:eastAsia="zh-CN" w:bidi="ar"/>
              </w:rPr>
              <w:t>20</w:t>
            </w:r>
            <w:r>
              <w:rPr>
                <w:rFonts w:hint="default" w:ascii="Times New Roman" w:hAnsi="Times New Roman" w:eastAsia="宋体" w:cs="Times New Roman"/>
                <w:snapToGrid w:val="0"/>
                <w:color w:val="auto"/>
                <w:kern w:val="0"/>
                <w:sz w:val="24"/>
                <w:szCs w:val="24"/>
                <w:lang w:val="en-US" w:eastAsia="zh-CN" w:bidi="ar"/>
              </w:rPr>
              <w:t>次/a，年脱附时间</w:t>
            </w:r>
            <w:r>
              <w:rPr>
                <w:rFonts w:hint="eastAsia" w:cs="Times New Roman"/>
                <w:snapToGrid w:val="0"/>
                <w:color w:val="auto"/>
                <w:kern w:val="0"/>
                <w:sz w:val="24"/>
                <w:szCs w:val="24"/>
                <w:lang w:val="en-US" w:eastAsia="zh-CN" w:bidi="ar"/>
              </w:rPr>
              <w:t>960</w:t>
            </w:r>
            <w:r>
              <w:rPr>
                <w:rFonts w:hint="default" w:ascii="Times New Roman" w:hAnsi="Times New Roman" w:eastAsia="宋体" w:cs="Times New Roman"/>
                <w:snapToGrid w:val="0"/>
                <w:color w:val="auto"/>
                <w:kern w:val="0"/>
                <w:sz w:val="24"/>
                <w:szCs w:val="24"/>
                <w:lang w:val="en-US" w:eastAsia="zh-CN" w:bidi="ar"/>
              </w:rPr>
              <w:t>h，脱附风量</w:t>
            </w:r>
            <w:r>
              <w:rPr>
                <w:rFonts w:hint="eastAsia" w:cs="Times New Roman"/>
                <w:snapToGrid w:val="0"/>
                <w:color w:val="auto"/>
                <w:kern w:val="0"/>
                <w:sz w:val="24"/>
                <w:szCs w:val="24"/>
                <w:lang w:val="en-US" w:eastAsia="zh-CN" w:bidi="ar"/>
              </w:rPr>
              <w:t>2</w:t>
            </w:r>
            <w:r>
              <w:rPr>
                <w:rFonts w:hint="default" w:ascii="Times New Roman" w:hAnsi="Times New Roman" w:eastAsia="宋体" w:cs="Times New Roman"/>
                <w:snapToGrid w:val="0"/>
                <w:color w:val="auto"/>
                <w:kern w:val="0"/>
                <w:sz w:val="24"/>
                <w:szCs w:val="24"/>
                <w:lang w:val="en-US" w:eastAsia="zh-CN" w:bidi="ar"/>
              </w:rPr>
              <w:t>000m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/h，此时段吸附与脱附-催化燃烧同步运行。</w:t>
            </w:r>
          </w:p>
          <w:p w14:paraId="77D8B8EB">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拟建项目活性炭脱附VOCs量为</w:t>
            </w:r>
            <w:r>
              <w:rPr>
                <w:rFonts w:hint="eastAsia" w:cs="Times New Roman"/>
                <w:snapToGrid w:val="0"/>
                <w:color w:val="auto"/>
                <w:kern w:val="0"/>
                <w:sz w:val="24"/>
                <w:szCs w:val="24"/>
                <w:lang w:val="en-US" w:eastAsia="zh-CN" w:bidi="ar"/>
              </w:rPr>
              <w:t>2.893</w:t>
            </w:r>
            <w:r>
              <w:rPr>
                <w:rFonts w:hint="default" w:ascii="Times New Roman" w:hAnsi="Times New Roman" w:eastAsia="宋体" w:cs="Times New Roman"/>
                <w:snapToGrid w:val="0"/>
                <w:color w:val="auto"/>
                <w:kern w:val="0"/>
                <w:sz w:val="24"/>
                <w:szCs w:val="24"/>
                <w:lang w:val="en-US" w:eastAsia="zh-CN" w:bidi="ar"/>
              </w:rPr>
              <w:t>t/a，经催化燃烧处理后排放量为0.</w:t>
            </w:r>
            <w:r>
              <w:rPr>
                <w:rFonts w:hint="eastAsia" w:cs="Times New Roman"/>
                <w:snapToGrid w:val="0"/>
                <w:color w:val="auto"/>
                <w:kern w:val="0"/>
                <w:sz w:val="24"/>
                <w:szCs w:val="24"/>
                <w:lang w:val="en-US" w:eastAsia="zh-CN" w:bidi="ar"/>
              </w:rPr>
              <w:t>087</w:t>
            </w:r>
            <w:r>
              <w:rPr>
                <w:rFonts w:hint="default" w:ascii="Times New Roman" w:hAnsi="Times New Roman" w:eastAsia="宋体" w:cs="Times New Roman"/>
                <w:snapToGrid w:val="0"/>
                <w:color w:val="auto"/>
                <w:kern w:val="0"/>
                <w:sz w:val="24"/>
                <w:szCs w:val="24"/>
                <w:lang w:val="en-US" w:eastAsia="zh-CN" w:bidi="ar"/>
              </w:rPr>
              <w:t>t/a，催化燃烧废气与吸附废气汇合，通过DA00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排气筒排放，总废气量为</w:t>
            </w:r>
            <w:r>
              <w:rPr>
                <w:rFonts w:hint="eastAsia" w:cs="Times New Roman"/>
                <w:snapToGrid w:val="0"/>
                <w:color w:val="auto"/>
                <w:kern w:val="0"/>
                <w:sz w:val="24"/>
                <w:szCs w:val="24"/>
                <w:lang w:val="en-US" w:eastAsia="zh-CN" w:bidi="ar"/>
              </w:rPr>
              <w:t>200</w:t>
            </w:r>
            <w:r>
              <w:rPr>
                <w:rFonts w:hint="default" w:ascii="Times New Roman" w:hAnsi="Times New Roman" w:eastAsia="宋体" w:cs="Times New Roman"/>
                <w:snapToGrid w:val="0"/>
                <w:color w:val="auto"/>
                <w:kern w:val="0"/>
                <w:sz w:val="24"/>
                <w:szCs w:val="24"/>
                <w:lang w:val="en-US" w:eastAsia="zh-CN" w:bidi="ar"/>
              </w:rPr>
              <w:t>00m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/h（其中吸附废气</w:t>
            </w:r>
            <w:r>
              <w:rPr>
                <w:rFonts w:hint="eastAsia" w:cs="Times New Roman"/>
                <w:snapToGrid w:val="0"/>
                <w:color w:val="auto"/>
                <w:kern w:val="0"/>
                <w:sz w:val="24"/>
                <w:szCs w:val="24"/>
                <w:lang w:val="en-US" w:eastAsia="zh-CN" w:bidi="ar"/>
              </w:rPr>
              <w:t>18</w:t>
            </w:r>
            <w:r>
              <w:rPr>
                <w:rFonts w:hint="default" w:ascii="Times New Roman" w:hAnsi="Times New Roman" w:eastAsia="宋体" w:cs="Times New Roman"/>
                <w:snapToGrid w:val="0"/>
                <w:color w:val="auto"/>
                <w:kern w:val="0"/>
                <w:sz w:val="24"/>
                <w:szCs w:val="24"/>
                <w:lang w:val="en-US" w:eastAsia="zh-CN" w:bidi="ar"/>
              </w:rPr>
              <w:t>000m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/h，脱附废气</w:t>
            </w:r>
            <w:r>
              <w:rPr>
                <w:rFonts w:hint="eastAsia" w:cs="Times New Roman"/>
                <w:snapToGrid w:val="0"/>
                <w:color w:val="auto"/>
                <w:kern w:val="0"/>
                <w:sz w:val="24"/>
                <w:szCs w:val="24"/>
                <w:lang w:val="en-US" w:eastAsia="zh-CN" w:bidi="ar"/>
              </w:rPr>
              <w:t>2</w:t>
            </w:r>
            <w:r>
              <w:rPr>
                <w:rFonts w:hint="default" w:ascii="Times New Roman" w:hAnsi="Times New Roman" w:eastAsia="宋体" w:cs="Times New Roman"/>
                <w:snapToGrid w:val="0"/>
                <w:color w:val="auto"/>
                <w:kern w:val="0"/>
                <w:sz w:val="24"/>
                <w:szCs w:val="24"/>
                <w:lang w:val="en-US" w:eastAsia="zh-CN" w:bidi="ar"/>
              </w:rPr>
              <w:t>000m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/h），此阶段通过DA00</w:t>
            </w:r>
            <w:r>
              <w:rPr>
                <w:rFonts w:hint="eastAsia" w:cs="Times New Roman"/>
                <w:snapToGrid w:val="0"/>
                <w:color w:val="auto"/>
                <w:kern w:val="0"/>
                <w:sz w:val="24"/>
                <w:szCs w:val="24"/>
                <w:lang w:val="en-US" w:eastAsia="zh-CN" w:bidi="ar"/>
              </w:rPr>
              <w:t>1</w:t>
            </w:r>
            <w:r>
              <w:rPr>
                <w:rFonts w:hint="default" w:ascii="Times New Roman" w:hAnsi="Times New Roman" w:eastAsia="宋体" w:cs="Times New Roman"/>
                <w:snapToGrid w:val="0"/>
                <w:color w:val="auto"/>
                <w:kern w:val="0"/>
                <w:sz w:val="24"/>
                <w:szCs w:val="24"/>
                <w:lang w:val="en-US" w:eastAsia="zh-CN" w:bidi="ar"/>
              </w:rPr>
              <w:t>排放的VOCs量为0.</w:t>
            </w:r>
            <w:r>
              <w:rPr>
                <w:rFonts w:hint="eastAsia" w:cs="Times New Roman"/>
                <w:snapToGrid w:val="0"/>
                <w:color w:val="auto"/>
                <w:kern w:val="0"/>
                <w:sz w:val="24"/>
                <w:szCs w:val="24"/>
                <w:lang w:val="en-US" w:eastAsia="zh-CN" w:bidi="ar"/>
              </w:rPr>
              <w:t>146</w:t>
            </w:r>
            <w:r>
              <w:rPr>
                <w:rFonts w:hint="default" w:ascii="Times New Roman" w:hAnsi="Times New Roman" w:eastAsia="宋体" w:cs="Times New Roman"/>
                <w:snapToGrid w:val="0"/>
                <w:color w:val="auto"/>
                <w:kern w:val="0"/>
                <w:sz w:val="24"/>
                <w:szCs w:val="24"/>
                <w:lang w:val="en-US" w:eastAsia="zh-CN" w:bidi="ar"/>
              </w:rPr>
              <w:t>t/a，排放速率0.</w:t>
            </w:r>
            <w:r>
              <w:rPr>
                <w:rFonts w:hint="eastAsia" w:cs="Times New Roman"/>
                <w:snapToGrid w:val="0"/>
                <w:color w:val="auto"/>
                <w:kern w:val="0"/>
                <w:sz w:val="24"/>
                <w:szCs w:val="24"/>
                <w:lang w:val="en-US" w:eastAsia="zh-CN" w:bidi="ar"/>
              </w:rPr>
              <w:t>152</w:t>
            </w:r>
            <w:r>
              <w:rPr>
                <w:rFonts w:hint="default" w:ascii="Times New Roman" w:hAnsi="Times New Roman" w:eastAsia="宋体" w:cs="Times New Roman"/>
                <w:snapToGrid w:val="0"/>
                <w:color w:val="auto"/>
                <w:kern w:val="0"/>
                <w:sz w:val="24"/>
                <w:szCs w:val="24"/>
                <w:lang w:val="en-US" w:eastAsia="zh-CN" w:bidi="ar"/>
              </w:rPr>
              <w:t>kg/h，排放浓度</w:t>
            </w:r>
            <w:r>
              <w:rPr>
                <w:rFonts w:hint="eastAsia" w:cs="Times New Roman"/>
                <w:snapToGrid w:val="0"/>
                <w:color w:val="auto"/>
                <w:kern w:val="0"/>
                <w:sz w:val="24"/>
                <w:szCs w:val="24"/>
                <w:lang w:val="en-US" w:eastAsia="zh-CN" w:bidi="ar"/>
              </w:rPr>
              <w:t>7.62</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p>
          <w:p w14:paraId="60878D00">
            <w:pPr>
              <w:keepNext w:val="0"/>
              <w:keepLines w:val="0"/>
              <w:pageBreakBefore w:val="0"/>
              <w:widowControl w:val="0"/>
              <w:suppressLineNumbers w:val="0"/>
              <w:kinsoku/>
              <w:wordWrap w:val="0"/>
              <w:overflowPunct/>
              <w:topLinePunct w:val="0"/>
              <w:autoSpaceDE/>
              <w:autoSpaceDN/>
              <w:bidi w:val="0"/>
              <w:spacing w:line="440" w:lineRule="atLeast"/>
              <w:ind w:firstLine="480" w:firstLineChars="200"/>
              <w:jc w:val="both"/>
              <w:textAlignment w:val="auto"/>
              <w:rPr>
                <w:rFonts w:hint="eastAsia"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经计算，</w:t>
            </w:r>
            <w:r>
              <w:rPr>
                <w:rFonts w:hint="eastAsia" w:ascii="Times New Roman" w:eastAsia="宋体"/>
                <w:color w:val="auto"/>
                <w:szCs w:val="24"/>
                <w:highlight w:val="none"/>
                <w:lang w:val="en-US" w:eastAsia="zh-CN"/>
              </w:rPr>
              <w:t>VOCs</w:t>
            </w:r>
            <w:r>
              <w:rPr>
                <w:rFonts w:hint="default" w:ascii="Times New Roman" w:hAnsi="Times New Roman" w:eastAsia="宋体" w:cs="Times New Roman"/>
                <w:snapToGrid w:val="0"/>
                <w:color w:val="auto"/>
                <w:kern w:val="0"/>
                <w:sz w:val="24"/>
                <w:szCs w:val="24"/>
                <w:lang w:val="en-US" w:eastAsia="zh-CN" w:bidi="ar"/>
              </w:rPr>
              <w:t>产生量为</w:t>
            </w:r>
            <w:r>
              <w:rPr>
                <w:rFonts w:hint="eastAsia" w:cs="Times New Roman"/>
                <w:snapToGrid w:val="0"/>
                <w:color w:val="auto"/>
                <w:kern w:val="0"/>
                <w:sz w:val="24"/>
                <w:szCs w:val="24"/>
                <w:lang w:val="en-US" w:eastAsia="zh-CN" w:bidi="ar"/>
              </w:rPr>
              <w:t>3.968</w:t>
            </w:r>
            <w:r>
              <w:rPr>
                <w:rFonts w:hint="default" w:ascii="Times New Roman" w:hAnsi="Times New Roman" w:eastAsia="宋体" w:cs="Times New Roman"/>
                <w:snapToGrid w:val="0"/>
                <w:color w:val="auto"/>
                <w:kern w:val="0"/>
                <w:sz w:val="24"/>
                <w:szCs w:val="24"/>
                <w:lang w:val="en-US" w:eastAsia="zh-CN" w:bidi="ar"/>
              </w:rPr>
              <w:t>t/a，产生速率为</w:t>
            </w:r>
            <w:r>
              <w:rPr>
                <w:rFonts w:hint="eastAsia" w:cs="Times New Roman"/>
                <w:snapToGrid w:val="0"/>
                <w:color w:val="auto"/>
                <w:kern w:val="0"/>
                <w:sz w:val="24"/>
                <w:szCs w:val="24"/>
                <w:lang w:val="en-US" w:eastAsia="zh-CN" w:bidi="ar"/>
              </w:rPr>
              <w:t>0.689</w:t>
            </w:r>
            <w:r>
              <w:rPr>
                <w:rFonts w:hint="default" w:ascii="Times New Roman" w:hAnsi="Times New Roman" w:eastAsia="宋体" w:cs="Times New Roman"/>
                <w:snapToGrid w:val="0"/>
                <w:color w:val="auto"/>
                <w:kern w:val="0"/>
                <w:sz w:val="24"/>
                <w:szCs w:val="24"/>
                <w:lang w:val="en-US" w:eastAsia="zh-CN" w:bidi="ar"/>
              </w:rPr>
              <w:t>kg/h，产生浓度为</w:t>
            </w:r>
            <w:r>
              <w:rPr>
                <w:rFonts w:hint="eastAsia" w:cs="Times New Roman"/>
                <w:snapToGrid w:val="0"/>
                <w:color w:val="auto"/>
                <w:kern w:val="0"/>
                <w:sz w:val="24"/>
                <w:szCs w:val="24"/>
                <w:lang w:val="en-US" w:eastAsia="zh-CN" w:bidi="ar"/>
              </w:rPr>
              <w:t>38.272</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。经</w:t>
            </w:r>
            <w:r>
              <w:rPr>
                <w:rFonts w:hint="eastAsia" w:cs="Times New Roman"/>
                <w:snapToGrid w:val="0"/>
                <w:color w:val="auto"/>
                <w:kern w:val="0"/>
                <w:sz w:val="24"/>
                <w:szCs w:val="24"/>
                <w:lang w:val="en-US" w:eastAsia="zh-CN" w:bidi="ar"/>
              </w:rPr>
              <w:t>集气罩收集，“活性炭吸附-脱附-催化燃烧”</w:t>
            </w:r>
            <w:r>
              <w:rPr>
                <w:rFonts w:hint="default" w:ascii="Times New Roman" w:hAnsi="Times New Roman" w:eastAsia="宋体" w:cs="Times New Roman"/>
                <w:snapToGrid w:val="0"/>
                <w:color w:val="auto"/>
                <w:kern w:val="0"/>
                <w:sz w:val="24"/>
                <w:szCs w:val="24"/>
                <w:lang w:val="en-US" w:eastAsia="zh-CN" w:bidi="ar"/>
              </w:rPr>
              <w:t>处理后，</w:t>
            </w:r>
            <w:r>
              <w:rPr>
                <w:rFonts w:hint="eastAsia"/>
                <w:color w:val="auto"/>
                <w:szCs w:val="24"/>
                <w:highlight w:val="none"/>
                <w:lang w:val="en-US" w:eastAsia="zh-CN"/>
              </w:rPr>
              <w:t>有组织</w:t>
            </w:r>
            <w:r>
              <w:rPr>
                <w:rFonts w:hint="eastAsia" w:ascii="Times New Roman" w:eastAsia="宋体"/>
                <w:color w:val="auto"/>
                <w:szCs w:val="24"/>
                <w:highlight w:val="none"/>
                <w:lang w:val="en-US" w:eastAsia="zh-CN"/>
              </w:rPr>
              <w:t>VOCs</w:t>
            </w:r>
            <w:r>
              <w:rPr>
                <w:rFonts w:hint="default" w:ascii="Times New Roman" w:hAnsi="Times New Roman" w:eastAsia="宋体" w:cs="Times New Roman"/>
                <w:snapToGrid w:val="0"/>
                <w:color w:val="auto"/>
                <w:kern w:val="0"/>
                <w:sz w:val="24"/>
                <w:szCs w:val="24"/>
                <w:lang w:val="en-US" w:eastAsia="zh-CN" w:bidi="ar"/>
              </w:rPr>
              <w:t>排放量为</w:t>
            </w:r>
            <w:r>
              <w:rPr>
                <w:rFonts w:hint="eastAsia" w:cs="Times New Roman"/>
                <w:snapToGrid w:val="0"/>
                <w:color w:val="auto"/>
                <w:kern w:val="0"/>
                <w:sz w:val="24"/>
                <w:szCs w:val="24"/>
                <w:lang w:val="en-US" w:eastAsia="zh-CN" w:bidi="ar"/>
              </w:rPr>
              <w:t>0.444</w:t>
            </w:r>
            <w:r>
              <w:rPr>
                <w:rFonts w:hint="default" w:ascii="Times New Roman" w:hAnsi="Times New Roman" w:eastAsia="宋体" w:cs="Times New Roman"/>
                <w:snapToGrid w:val="0"/>
                <w:color w:val="auto"/>
                <w:kern w:val="0"/>
                <w:sz w:val="24"/>
                <w:szCs w:val="24"/>
                <w:lang w:val="en-US" w:eastAsia="zh-CN" w:bidi="ar"/>
              </w:rPr>
              <w:t>t/a，</w:t>
            </w:r>
            <w:r>
              <w:rPr>
                <w:rFonts w:hint="eastAsia" w:cs="Times New Roman"/>
                <w:snapToGrid w:val="0"/>
                <w:color w:val="auto"/>
                <w:kern w:val="0"/>
                <w:sz w:val="24"/>
                <w:szCs w:val="24"/>
                <w:lang w:val="en-US" w:eastAsia="zh-CN" w:bidi="ar"/>
              </w:rPr>
              <w:t>工况一（仅吸附）情况下排放速率0.062kg/h，排放浓度</w:t>
            </w:r>
            <w:r>
              <w:rPr>
                <w:rFonts w:hint="eastAsia" w:cs="Times New Roman"/>
                <w:snapToGrid w:val="0"/>
                <w:color w:val="auto"/>
                <w:kern w:val="0"/>
                <w:sz w:val="24"/>
                <w:szCs w:val="24"/>
                <w:lang w:val="en-US" w:eastAsia="zh-CN" w:bidi="ar"/>
              </w:rPr>
              <w:t>3.444</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r>
              <w:rPr>
                <w:rFonts w:hint="eastAsia" w:cs="Times New Roman"/>
                <w:snapToGrid w:val="0"/>
                <w:color w:val="auto"/>
                <w:kern w:val="0"/>
                <w:sz w:val="24"/>
                <w:szCs w:val="24"/>
                <w:lang w:val="en-US" w:eastAsia="zh-CN" w:bidi="ar"/>
              </w:rPr>
              <w:t>工况二（吸附，脱附-催化燃烧叠加）情况下</w:t>
            </w:r>
            <w:r>
              <w:rPr>
                <w:rFonts w:hint="default" w:ascii="Times New Roman" w:hAnsi="Times New Roman" w:eastAsia="宋体" w:cs="Times New Roman"/>
                <w:snapToGrid w:val="0"/>
                <w:color w:val="auto"/>
                <w:kern w:val="0"/>
                <w:sz w:val="24"/>
                <w:szCs w:val="24"/>
                <w:lang w:val="en-US" w:eastAsia="zh-CN" w:bidi="ar"/>
              </w:rPr>
              <w:t>排放速率为</w:t>
            </w:r>
            <w:r>
              <w:rPr>
                <w:rFonts w:hint="eastAsia" w:cs="Times New Roman"/>
                <w:snapToGrid w:val="0"/>
                <w:color w:val="auto"/>
                <w:kern w:val="0"/>
                <w:sz w:val="24"/>
                <w:szCs w:val="24"/>
                <w:lang w:val="en-US" w:eastAsia="zh-CN" w:bidi="ar"/>
              </w:rPr>
              <w:t>0.152</w:t>
            </w:r>
            <w:r>
              <w:rPr>
                <w:rFonts w:hint="default" w:ascii="Times New Roman" w:hAnsi="Times New Roman" w:eastAsia="宋体" w:cs="Times New Roman"/>
                <w:snapToGrid w:val="0"/>
                <w:color w:val="auto"/>
                <w:kern w:val="0"/>
                <w:sz w:val="24"/>
                <w:szCs w:val="24"/>
                <w:lang w:val="en-US" w:eastAsia="zh-CN" w:bidi="ar"/>
              </w:rPr>
              <w:t>kg/h，排放浓度为</w:t>
            </w:r>
            <w:r>
              <w:rPr>
                <w:rFonts w:hint="eastAsia" w:cs="Times New Roman"/>
                <w:snapToGrid w:val="0"/>
                <w:color w:val="auto"/>
                <w:kern w:val="0"/>
                <w:sz w:val="24"/>
                <w:szCs w:val="24"/>
                <w:lang w:val="en-US" w:eastAsia="zh-CN" w:bidi="ar"/>
              </w:rPr>
              <w:t>7.620</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color w:val="auto"/>
                <w:sz w:val="24"/>
                <w:szCs w:val="24"/>
              </w:rPr>
              <w:t>满足《挥发性有机物排放标准 第</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rPr>
              <w:t>部分：</w:t>
            </w:r>
            <w:r>
              <w:rPr>
                <w:rFonts w:hint="eastAsia" w:cs="Times New Roman"/>
                <w:color w:val="auto"/>
                <w:sz w:val="24"/>
                <w:szCs w:val="24"/>
                <w:lang w:val="en-US" w:eastAsia="zh-CN"/>
              </w:rPr>
              <w:t>其他行业</w:t>
            </w:r>
            <w:r>
              <w:rPr>
                <w:rFonts w:hint="default" w:ascii="Times New Roman" w:hAnsi="Times New Roman" w:eastAsia="宋体" w:cs="Times New Roman"/>
                <w:color w:val="auto"/>
                <w:sz w:val="24"/>
                <w:szCs w:val="24"/>
              </w:rPr>
              <w:t>》（DB37/2801.</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rPr>
              <w:t>-201</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rPr>
              <w:t>）表</w:t>
            </w:r>
            <w:r>
              <w:rPr>
                <w:rFonts w:hint="eastAsia" w:cs="Times New Roman"/>
                <w:color w:val="auto"/>
                <w:sz w:val="24"/>
                <w:szCs w:val="24"/>
                <w:lang w:val="en-US" w:eastAsia="zh-CN"/>
              </w:rPr>
              <w:t>1非重点行业，II时段60mg/m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，排放速率3kg/h要求</w:t>
            </w:r>
            <w:r>
              <w:rPr>
                <w:rFonts w:hint="eastAsia" w:cs="Times New Roman"/>
                <w:color w:val="auto"/>
                <w:sz w:val="24"/>
                <w:szCs w:val="24"/>
                <w:lang w:eastAsia="zh-CN"/>
              </w:rPr>
              <w:t>。</w:t>
            </w:r>
          </w:p>
          <w:p w14:paraId="6D64B08C">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snapToGrid w:val="0"/>
                <w:color w:val="auto"/>
                <w:kern w:val="0"/>
                <w:sz w:val="24"/>
                <w:szCs w:val="24"/>
                <w:highlight w:val="none"/>
                <w:lang w:val="en-US" w:eastAsia="zh-CN" w:bidi="ar"/>
              </w:rPr>
              <w:t>乙醛</w:t>
            </w:r>
            <w:r>
              <w:rPr>
                <w:rFonts w:hint="default" w:ascii="Times New Roman" w:hAnsi="Times New Roman" w:eastAsia="宋体" w:cs="Times New Roman"/>
                <w:snapToGrid w:val="0"/>
                <w:color w:val="auto"/>
                <w:kern w:val="0"/>
                <w:sz w:val="24"/>
                <w:szCs w:val="24"/>
                <w:lang w:val="en-US" w:eastAsia="zh-CN" w:bidi="ar"/>
              </w:rPr>
              <w:t>产生量为0.00</w:t>
            </w:r>
            <w:r>
              <w:rPr>
                <w:rFonts w:hint="eastAsia" w:cs="Times New Roman"/>
                <w:snapToGrid w:val="0"/>
                <w:color w:val="auto"/>
                <w:kern w:val="0"/>
                <w:sz w:val="24"/>
                <w:szCs w:val="24"/>
                <w:lang w:val="en-US" w:eastAsia="zh-CN" w:bidi="ar"/>
              </w:rPr>
              <w:t>2</w:t>
            </w:r>
            <w:r>
              <w:rPr>
                <w:rFonts w:hint="default" w:ascii="Times New Roman" w:hAnsi="Times New Roman" w:eastAsia="宋体" w:cs="Times New Roman"/>
                <w:snapToGrid w:val="0"/>
                <w:color w:val="auto"/>
                <w:kern w:val="0"/>
                <w:sz w:val="24"/>
                <w:szCs w:val="24"/>
                <w:lang w:val="en-US" w:eastAsia="zh-CN" w:bidi="ar"/>
              </w:rPr>
              <w:t>t/a，产生速率为0.00</w:t>
            </w:r>
            <w:r>
              <w:rPr>
                <w:rFonts w:hint="default" w:ascii="Times New Roman" w:hAnsi="Times New Roman" w:cs="Times New Roman"/>
                <w:snapToGrid w:val="0"/>
                <w:color w:val="auto"/>
                <w:kern w:val="0"/>
                <w:sz w:val="24"/>
                <w:szCs w:val="24"/>
                <w:lang w:val="en-US" w:eastAsia="zh-CN" w:bidi="ar"/>
              </w:rPr>
              <w:t>0</w:t>
            </w:r>
            <w:r>
              <w:rPr>
                <w:rFonts w:hint="eastAsia" w:cs="Times New Roman"/>
                <w:snapToGrid w:val="0"/>
                <w:color w:val="auto"/>
                <w:kern w:val="0"/>
                <w:sz w:val="24"/>
                <w:szCs w:val="24"/>
                <w:lang w:val="en-US" w:eastAsia="zh-CN" w:bidi="ar"/>
              </w:rPr>
              <w:t>3</w:t>
            </w:r>
            <w:r>
              <w:rPr>
                <w:rFonts w:hint="default" w:ascii="Times New Roman" w:hAnsi="Times New Roman" w:eastAsia="宋体" w:cs="Times New Roman"/>
                <w:snapToGrid w:val="0"/>
                <w:color w:val="auto"/>
                <w:kern w:val="0"/>
                <w:sz w:val="24"/>
                <w:szCs w:val="24"/>
                <w:lang w:val="en-US" w:eastAsia="zh-CN" w:bidi="ar"/>
              </w:rPr>
              <w:t>kg/h，产生浓度为0.</w:t>
            </w:r>
            <w:r>
              <w:rPr>
                <w:rFonts w:hint="eastAsia" w:cs="Times New Roman"/>
                <w:snapToGrid w:val="0"/>
                <w:color w:val="auto"/>
                <w:kern w:val="0"/>
                <w:sz w:val="24"/>
                <w:szCs w:val="24"/>
                <w:lang w:val="en-US" w:eastAsia="zh-CN" w:bidi="ar"/>
              </w:rPr>
              <w:t>143</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。经过处理后</w:t>
            </w:r>
            <w:r>
              <w:rPr>
                <w:rFonts w:hint="eastAsia" w:cs="Times New Roman"/>
                <w:snapToGrid w:val="0"/>
                <w:color w:val="auto"/>
                <w:kern w:val="0"/>
                <w:sz w:val="24"/>
                <w:szCs w:val="24"/>
                <w:lang w:val="en-US" w:eastAsia="zh-CN" w:bidi="ar"/>
              </w:rPr>
              <w:t>，</w:t>
            </w:r>
            <w:r>
              <w:rPr>
                <w:rFonts w:hint="eastAsia" w:cs="Times New Roman"/>
                <w:snapToGrid w:val="0"/>
                <w:color w:val="auto"/>
                <w:kern w:val="0"/>
                <w:sz w:val="24"/>
                <w:szCs w:val="24"/>
                <w:lang w:val="en-US" w:eastAsia="zh-CN" w:bidi="ar"/>
              </w:rPr>
              <w:t>工况一（仅吸附）情况下排放速率0.0004kg/h，排放浓度0.002</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r>
              <w:rPr>
                <w:rFonts w:hint="eastAsia" w:cs="Times New Roman"/>
                <w:snapToGrid w:val="0"/>
                <w:color w:val="auto"/>
                <w:kern w:val="0"/>
                <w:sz w:val="24"/>
                <w:szCs w:val="24"/>
                <w:lang w:val="en-US" w:eastAsia="zh-CN" w:bidi="ar"/>
              </w:rPr>
              <w:t>工况二（吸附，脱附-催化燃烧叠加）情况下</w:t>
            </w:r>
            <w:r>
              <w:rPr>
                <w:rFonts w:hint="default" w:ascii="Times New Roman" w:hAnsi="Times New Roman" w:eastAsia="宋体" w:cs="Times New Roman"/>
                <w:snapToGrid w:val="0"/>
                <w:color w:val="auto"/>
                <w:kern w:val="0"/>
                <w:sz w:val="24"/>
                <w:szCs w:val="24"/>
                <w:lang w:val="en-US" w:eastAsia="zh-CN" w:bidi="ar"/>
              </w:rPr>
              <w:t>排放速率为</w:t>
            </w:r>
            <w:r>
              <w:rPr>
                <w:rFonts w:hint="eastAsia" w:cs="Times New Roman"/>
                <w:snapToGrid w:val="0"/>
                <w:color w:val="auto"/>
                <w:kern w:val="0"/>
                <w:sz w:val="24"/>
                <w:szCs w:val="24"/>
                <w:lang w:val="en-US" w:eastAsia="zh-CN" w:bidi="ar"/>
              </w:rPr>
              <w:t>0.0001</w:t>
            </w:r>
            <w:r>
              <w:rPr>
                <w:rFonts w:hint="default" w:ascii="Times New Roman" w:hAnsi="Times New Roman" w:eastAsia="宋体" w:cs="Times New Roman"/>
                <w:snapToGrid w:val="0"/>
                <w:color w:val="auto"/>
                <w:kern w:val="0"/>
                <w:sz w:val="24"/>
                <w:szCs w:val="24"/>
                <w:lang w:val="en-US" w:eastAsia="zh-CN" w:bidi="ar"/>
              </w:rPr>
              <w:t>kg/h，排放浓度为</w:t>
            </w:r>
            <w:r>
              <w:rPr>
                <w:rFonts w:hint="eastAsia" w:cs="Times New Roman"/>
                <w:snapToGrid w:val="0"/>
                <w:color w:val="auto"/>
                <w:kern w:val="0"/>
                <w:sz w:val="24"/>
                <w:szCs w:val="24"/>
                <w:lang w:val="en-US" w:eastAsia="zh-CN" w:bidi="ar"/>
              </w:rPr>
              <w:t>0.005</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满足《合成树脂工业污染物排放标准》（GB</w:t>
            </w:r>
            <w:r>
              <w:rPr>
                <w:rFonts w:hint="eastAsia" w:cs="Times New Roman"/>
                <w:snapToGrid w:val="0"/>
                <w:color w:val="auto"/>
                <w:kern w:val="0"/>
                <w:sz w:val="24"/>
                <w:szCs w:val="24"/>
                <w:lang w:val="en-US" w:eastAsia="zh-CN" w:bidi="ar"/>
              </w:rPr>
              <w:t xml:space="preserve"> </w:t>
            </w:r>
            <w:r>
              <w:rPr>
                <w:rFonts w:hint="default" w:ascii="Times New Roman" w:hAnsi="Times New Roman" w:eastAsia="宋体" w:cs="Times New Roman"/>
                <w:snapToGrid w:val="0"/>
                <w:color w:val="auto"/>
                <w:kern w:val="0"/>
                <w:sz w:val="24"/>
                <w:szCs w:val="24"/>
                <w:lang w:val="en-US" w:eastAsia="zh-CN" w:bidi="ar"/>
              </w:rPr>
              <w:t>31572-2015</w:t>
            </w:r>
            <w:r>
              <w:rPr>
                <w:rFonts w:hint="eastAsia" w:cs="Times New Roman"/>
                <w:snapToGrid w:val="0"/>
                <w:color w:val="auto"/>
                <w:kern w:val="0"/>
                <w:sz w:val="24"/>
                <w:szCs w:val="24"/>
                <w:lang w:val="en-US" w:eastAsia="zh-CN" w:bidi="ar"/>
              </w:rPr>
              <w:t>，含2024年修改单</w:t>
            </w:r>
            <w:r>
              <w:rPr>
                <w:rFonts w:hint="default" w:ascii="Times New Roman" w:hAnsi="Times New Roman" w:eastAsia="宋体" w:cs="Times New Roman"/>
                <w:snapToGrid w:val="0"/>
                <w:color w:val="auto"/>
                <w:kern w:val="0"/>
                <w:sz w:val="24"/>
                <w:szCs w:val="24"/>
                <w:lang w:val="en-US" w:eastAsia="zh-CN" w:bidi="ar"/>
              </w:rPr>
              <w:t>）表5</w:t>
            </w:r>
            <w:r>
              <w:rPr>
                <w:rFonts w:hint="eastAsia" w:cs="Times New Roman"/>
                <w:snapToGrid w:val="0"/>
                <w:color w:val="auto"/>
                <w:kern w:val="0"/>
                <w:sz w:val="24"/>
                <w:szCs w:val="24"/>
                <w:lang w:val="en-US" w:eastAsia="zh-CN" w:bidi="ar"/>
              </w:rPr>
              <w:t>要求</w:t>
            </w:r>
            <w:r>
              <w:rPr>
                <w:rFonts w:hint="default" w:ascii="Times New Roman" w:hAnsi="Times New Roman" w:eastAsia="宋体" w:cs="Times New Roman"/>
                <w:snapToGrid w:val="0"/>
                <w:color w:val="auto"/>
                <w:kern w:val="0"/>
                <w:sz w:val="24"/>
                <w:szCs w:val="24"/>
                <w:lang w:val="en-US" w:eastAsia="zh-CN" w:bidi="ar"/>
              </w:rPr>
              <w:t>。</w:t>
            </w:r>
          </w:p>
          <w:p w14:paraId="3C0C4988">
            <w:pPr>
              <w:keepNext w:val="0"/>
              <w:keepLines w:val="0"/>
              <w:pageBreakBefore w:val="0"/>
              <w:widowControl w:val="0"/>
              <w:suppressLineNumbers w:val="0"/>
              <w:kinsoku/>
              <w:wordWrap/>
              <w:overflowPunct/>
              <w:topLinePunct w:val="0"/>
              <w:autoSpaceDE/>
              <w:autoSpaceDN/>
              <w:bidi w:val="0"/>
              <w:adjustRightInd/>
              <w:snapToGrid/>
              <w:spacing w:line="440" w:lineRule="atLeast"/>
              <w:ind w:firstLine="48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snapToGrid w:val="0"/>
                <w:color w:val="auto"/>
                <w:kern w:val="0"/>
                <w:sz w:val="24"/>
                <w:szCs w:val="24"/>
                <w:lang w:val="en-US" w:eastAsia="zh-CN" w:bidi="ar"/>
              </w:rPr>
              <w:t>MDI产生量为0.</w:t>
            </w:r>
            <w:r>
              <w:rPr>
                <w:rFonts w:hint="eastAsia" w:cs="Times New Roman"/>
                <w:snapToGrid w:val="0"/>
                <w:color w:val="auto"/>
                <w:kern w:val="0"/>
                <w:sz w:val="24"/>
                <w:szCs w:val="24"/>
                <w:lang w:val="en-US" w:eastAsia="zh-CN" w:bidi="ar"/>
              </w:rPr>
              <w:t>012</w:t>
            </w:r>
            <w:r>
              <w:rPr>
                <w:rFonts w:hint="default" w:ascii="Times New Roman" w:hAnsi="Times New Roman" w:eastAsia="宋体" w:cs="Times New Roman"/>
                <w:snapToGrid w:val="0"/>
                <w:color w:val="auto"/>
                <w:kern w:val="0"/>
                <w:sz w:val="24"/>
                <w:szCs w:val="24"/>
                <w:lang w:val="en-US" w:eastAsia="zh-CN" w:bidi="ar"/>
              </w:rPr>
              <w:t>t/a，产生速率为0.</w:t>
            </w:r>
            <w:r>
              <w:rPr>
                <w:rFonts w:hint="default" w:ascii="Times New Roman" w:hAnsi="Times New Roman" w:cs="Times New Roman"/>
                <w:snapToGrid w:val="0"/>
                <w:color w:val="auto"/>
                <w:kern w:val="0"/>
                <w:sz w:val="24"/>
                <w:szCs w:val="24"/>
                <w:lang w:val="en-US" w:eastAsia="zh-CN" w:bidi="ar"/>
              </w:rPr>
              <w:t>0</w:t>
            </w:r>
            <w:r>
              <w:rPr>
                <w:rFonts w:hint="eastAsia" w:cs="Times New Roman"/>
                <w:snapToGrid w:val="0"/>
                <w:color w:val="auto"/>
                <w:kern w:val="0"/>
                <w:sz w:val="24"/>
                <w:szCs w:val="24"/>
                <w:lang w:val="en-US" w:eastAsia="zh-CN" w:bidi="ar"/>
              </w:rPr>
              <w:t>21</w:t>
            </w:r>
            <w:r>
              <w:rPr>
                <w:rFonts w:hint="default" w:ascii="Times New Roman" w:hAnsi="Times New Roman" w:eastAsia="宋体" w:cs="Times New Roman"/>
                <w:snapToGrid w:val="0"/>
                <w:color w:val="auto"/>
                <w:kern w:val="0"/>
                <w:sz w:val="24"/>
                <w:szCs w:val="24"/>
                <w:lang w:val="en-US" w:eastAsia="zh-CN" w:bidi="ar"/>
              </w:rPr>
              <w:t>kg/h，产生浓度为</w:t>
            </w:r>
            <w:r>
              <w:rPr>
                <w:rFonts w:hint="eastAsia" w:cs="Times New Roman"/>
                <w:snapToGrid w:val="0"/>
                <w:color w:val="auto"/>
                <w:kern w:val="0"/>
                <w:sz w:val="24"/>
                <w:szCs w:val="24"/>
                <w:lang w:val="en-US" w:eastAsia="zh-CN" w:bidi="ar"/>
              </w:rPr>
              <w:t>6.944</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。经处理后，</w:t>
            </w:r>
            <w:r>
              <w:rPr>
                <w:rFonts w:hint="eastAsia" w:cs="Times New Roman"/>
                <w:snapToGrid w:val="0"/>
                <w:color w:val="auto"/>
                <w:kern w:val="0"/>
                <w:sz w:val="24"/>
                <w:szCs w:val="24"/>
                <w:lang w:val="en-US" w:eastAsia="zh-CN" w:bidi="ar"/>
              </w:rPr>
              <w:t>工况一（仅吸附）情况下排放速率0.002kg/h，排放浓度0.104</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w:t>
            </w:r>
            <w:r>
              <w:rPr>
                <w:rFonts w:hint="eastAsia" w:cs="Times New Roman"/>
                <w:snapToGrid w:val="0"/>
                <w:color w:val="auto"/>
                <w:kern w:val="0"/>
                <w:sz w:val="24"/>
                <w:szCs w:val="24"/>
                <w:lang w:val="en-US" w:eastAsia="zh-CN" w:bidi="ar"/>
              </w:rPr>
              <w:t>工况二（吸附，脱附-催化燃烧叠加）情况下</w:t>
            </w:r>
            <w:r>
              <w:rPr>
                <w:rFonts w:hint="default" w:ascii="Times New Roman" w:hAnsi="Times New Roman" w:eastAsia="宋体" w:cs="Times New Roman"/>
                <w:snapToGrid w:val="0"/>
                <w:color w:val="auto"/>
                <w:kern w:val="0"/>
                <w:sz w:val="24"/>
                <w:szCs w:val="24"/>
                <w:lang w:val="en-US" w:eastAsia="zh-CN" w:bidi="ar"/>
              </w:rPr>
              <w:t>排放速率为</w:t>
            </w:r>
            <w:r>
              <w:rPr>
                <w:rFonts w:hint="eastAsia" w:cs="Times New Roman"/>
                <w:snapToGrid w:val="0"/>
                <w:color w:val="auto"/>
                <w:kern w:val="0"/>
                <w:sz w:val="24"/>
                <w:szCs w:val="24"/>
                <w:lang w:val="en-US" w:eastAsia="zh-CN" w:bidi="ar"/>
              </w:rPr>
              <w:t>0.005</w:t>
            </w:r>
            <w:r>
              <w:rPr>
                <w:rFonts w:hint="default" w:ascii="Times New Roman" w:hAnsi="Times New Roman" w:eastAsia="宋体" w:cs="Times New Roman"/>
                <w:snapToGrid w:val="0"/>
                <w:color w:val="auto"/>
                <w:kern w:val="0"/>
                <w:sz w:val="24"/>
                <w:szCs w:val="24"/>
                <w:lang w:val="en-US" w:eastAsia="zh-CN" w:bidi="ar"/>
              </w:rPr>
              <w:t>kg/h，排放浓度为</w:t>
            </w:r>
            <w:r>
              <w:rPr>
                <w:rFonts w:hint="eastAsia" w:cs="Times New Roman"/>
                <w:snapToGrid w:val="0"/>
                <w:color w:val="auto"/>
                <w:kern w:val="0"/>
                <w:sz w:val="24"/>
                <w:szCs w:val="24"/>
                <w:lang w:val="en-US" w:eastAsia="zh-CN" w:bidi="ar"/>
              </w:rPr>
              <w:t>0.230</w:t>
            </w:r>
            <w:r>
              <w:rPr>
                <w:rFonts w:hint="default" w:ascii="Times New Roman" w:hAnsi="Times New Roman" w:eastAsia="宋体" w:cs="Times New Roman"/>
                <w:snapToGrid w:val="0"/>
                <w:color w:val="auto"/>
                <w:kern w:val="0"/>
                <w:sz w:val="24"/>
                <w:szCs w:val="24"/>
                <w:lang w:val="en-US" w:eastAsia="zh-CN" w:bidi="ar"/>
              </w:rPr>
              <w:t>mg/m</w:t>
            </w:r>
            <w:r>
              <w:rPr>
                <w:rFonts w:hint="default" w:ascii="Times New Roman" w:hAnsi="Times New Roman" w:eastAsia="宋体" w:cs="Times New Roman"/>
                <w:snapToGrid w:val="0"/>
                <w:color w:val="auto"/>
                <w:kern w:val="0"/>
                <w:sz w:val="24"/>
                <w:szCs w:val="24"/>
                <w:vertAlign w:val="superscript"/>
                <w:lang w:val="en-US" w:eastAsia="zh-CN" w:bidi="ar"/>
              </w:rPr>
              <w:t>3</w:t>
            </w:r>
            <w:r>
              <w:rPr>
                <w:rFonts w:hint="default" w:ascii="Times New Roman" w:hAnsi="Times New Roman" w:eastAsia="宋体" w:cs="Times New Roman"/>
                <w:snapToGrid w:val="0"/>
                <w:color w:val="auto"/>
                <w:kern w:val="0"/>
                <w:sz w:val="24"/>
                <w:szCs w:val="24"/>
                <w:lang w:val="en-US" w:eastAsia="zh-CN" w:bidi="ar"/>
              </w:rPr>
              <w:t>，满足《合成树脂工业污染物排放标准》（GB</w:t>
            </w:r>
            <w:r>
              <w:rPr>
                <w:rFonts w:hint="eastAsia" w:cs="Times New Roman"/>
                <w:snapToGrid w:val="0"/>
                <w:color w:val="auto"/>
                <w:kern w:val="0"/>
                <w:sz w:val="24"/>
                <w:szCs w:val="24"/>
                <w:lang w:val="en-US" w:eastAsia="zh-CN" w:bidi="ar"/>
              </w:rPr>
              <w:t xml:space="preserve"> </w:t>
            </w:r>
            <w:r>
              <w:rPr>
                <w:rFonts w:hint="default" w:ascii="Times New Roman" w:hAnsi="Times New Roman" w:eastAsia="宋体" w:cs="Times New Roman"/>
                <w:snapToGrid w:val="0"/>
                <w:color w:val="auto"/>
                <w:kern w:val="0"/>
                <w:sz w:val="24"/>
                <w:szCs w:val="24"/>
                <w:lang w:val="en-US" w:eastAsia="zh-CN" w:bidi="ar"/>
              </w:rPr>
              <w:t>31572-2015</w:t>
            </w:r>
            <w:r>
              <w:rPr>
                <w:rFonts w:hint="eastAsia" w:cs="Times New Roman"/>
                <w:snapToGrid w:val="0"/>
                <w:color w:val="auto"/>
                <w:kern w:val="0"/>
                <w:sz w:val="24"/>
                <w:szCs w:val="24"/>
                <w:lang w:val="en-US" w:eastAsia="zh-CN" w:bidi="ar"/>
              </w:rPr>
              <w:t>，含2024年修改单</w:t>
            </w:r>
            <w:r>
              <w:rPr>
                <w:rFonts w:hint="default" w:ascii="Times New Roman" w:hAnsi="Times New Roman" w:eastAsia="宋体" w:cs="Times New Roman"/>
                <w:snapToGrid w:val="0"/>
                <w:color w:val="auto"/>
                <w:kern w:val="0"/>
                <w:sz w:val="24"/>
                <w:szCs w:val="24"/>
                <w:lang w:val="en-US" w:eastAsia="zh-CN" w:bidi="ar"/>
              </w:rPr>
              <w:t>）表5</w:t>
            </w:r>
            <w:r>
              <w:rPr>
                <w:rFonts w:hint="eastAsia" w:cs="Times New Roman"/>
                <w:snapToGrid w:val="0"/>
                <w:color w:val="auto"/>
                <w:kern w:val="0"/>
                <w:sz w:val="24"/>
                <w:szCs w:val="24"/>
                <w:lang w:val="en-US" w:eastAsia="zh-CN" w:bidi="ar"/>
              </w:rPr>
              <w:t>要求</w:t>
            </w:r>
            <w:r>
              <w:rPr>
                <w:rFonts w:hint="default" w:ascii="Times New Roman" w:hAnsi="Times New Roman" w:eastAsia="宋体" w:cs="Times New Roman"/>
                <w:snapToGrid w:val="0"/>
                <w:color w:val="auto"/>
                <w:kern w:val="0"/>
                <w:sz w:val="24"/>
                <w:szCs w:val="24"/>
                <w:lang w:val="en-US" w:eastAsia="zh-CN" w:bidi="ar"/>
              </w:rPr>
              <w:t>。</w:t>
            </w:r>
          </w:p>
          <w:p w14:paraId="17668C72">
            <w:pPr>
              <w:keepNext w:val="0"/>
              <w:keepLines w:val="0"/>
              <w:pageBreakBefore w:val="0"/>
              <w:widowControl w:val="0"/>
              <w:suppressLineNumbers w:val="0"/>
              <w:kinsoku/>
              <w:wordWrap w:val="0"/>
              <w:overflowPunct/>
              <w:topLinePunct w:val="0"/>
              <w:autoSpaceDE/>
              <w:autoSpaceDN/>
              <w:bidi w:val="0"/>
              <w:adjustRightInd w:val="0"/>
              <w:snapToGrid w:val="0"/>
              <w:spacing w:line="440" w:lineRule="atLeast"/>
              <w:ind w:left="0" w:leftChars="0" w:firstLine="482" w:firstLineChars="200"/>
              <w:jc w:val="both"/>
              <w:textAlignment w:val="auto"/>
              <w:rPr>
                <w:rFonts w:hint="default" w:ascii="Times New Roman" w:hAnsi="Times New Roman" w:eastAsia="宋体" w:cs="Times New Roman"/>
                <w:b/>
                <w:bCs/>
                <w:snapToGrid w:val="0"/>
                <w:color w:val="auto"/>
                <w:kern w:val="0"/>
                <w:sz w:val="24"/>
                <w:szCs w:val="24"/>
                <w:lang w:val="en-US" w:eastAsia="zh-CN" w:bidi="ar"/>
              </w:rPr>
            </w:pPr>
            <w:r>
              <w:rPr>
                <w:rFonts w:hint="eastAsia" w:cs="Times New Roman"/>
                <w:b/>
                <w:bCs/>
                <w:color w:val="auto"/>
                <w:szCs w:val="24"/>
                <w:highlight w:val="none"/>
                <w:lang w:val="en-US" w:eastAsia="zh-CN"/>
              </w:rPr>
              <w:t>⑥</w:t>
            </w:r>
            <w:r>
              <w:rPr>
                <w:rFonts w:hint="default" w:ascii="Times New Roman" w:hAnsi="Times New Roman" w:cs="Times New Roman"/>
                <w:b/>
                <w:bCs/>
                <w:color w:val="auto"/>
                <w:szCs w:val="24"/>
                <w:highlight w:val="none"/>
                <w:lang w:val="en-US" w:eastAsia="zh-CN"/>
              </w:rPr>
              <w:t>臭气浓度：</w:t>
            </w:r>
          </w:p>
          <w:p w14:paraId="0B142C13">
            <w:pPr>
              <w:pStyle w:val="54"/>
              <w:bidi w:val="0"/>
              <w:rPr>
                <w:rFonts w:hint="default"/>
                <w:color w:val="auto"/>
                <w:lang w:val="en-US" w:eastAsia="zh-CN"/>
              </w:rPr>
            </w:pPr>
            <w:r>
              <w:rPr>
                <w:rFonts w:hint="eastAsia"/>
                <w:color w:val="auto"/>
                <w:lang w:val="en-US" w:eastAsia="zh-CN"/>
              </w:rPr>
              <w:t>与臭气浓度对应的臭气浓度限值</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4403"/>
              <w:gridCol w:w="2467"/>
            </w:tblGrid>
            <w:tr w14:paraId="535EF2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1D2C7838">
                  <w:pPr>
                    <w:pStyle w:val="42"/>
                    <w:bidi w:val="0"/>
                    <w:rPr>
                      <w:rFonts w:hint="eastAsia"/>
                      <w:color w:val="auto"/>
                      <w:lang w:val="en-US" w:eastAsia="zh-CN"/>
                    </w:rPr>
                  </w:pPr>
                  <w:r>
                    <w:rPr>
                      <w:rFonts w:hint="eastAsia"/>
                      <w:color w:val="auto"/>
                      <w:lang w:val="en-US" w:eastAsia="zh-CN"/>
                    </w:rPr>
                    <w:t>级别</w:t>
                  </w:r>
                </w:p>
              </w:tc>
              <w:tc>
                <w:tcPr>
                  <w:tcW w:w="4403" w:type="dxa"/>
                  <w:tcBorders>
                    <w:tl2br w:val="nil"/>
                    <w:tr2bl w:val="nil"/>
                  </w:tcBorders>
                  <w:vAlign w:val="center"/>
                </w:tcPr>
                <w:p w14:paraId="07A9BDC7">
                  <w:pPr>
                    <w:pStyle w:val="42"/>
                    <w:bidi w:val="0"/>
                    <w:rPr>
                      <w:rFonts w:hint="eastAsia"/>
                      <w:color w:val="auto"/>
                      <w:lang w:val="en-US" w:eastAsia="zh-CN"/>
                    </w:rPr>
                  </w:pPr>
                  <w:r>
                    <w:rPr>
                      <w:rFonts w:hint="eastAsia"/>
                      <w:color w:val="auto"/>
                      <w:lang w:val="en-US" w:eastAsia="zh-CN"/>
                    </w:rPr>
                    <w:t>臭气感觉</w:t>
                  </w:r>
                </w:p>
              </w:tc>
              <w:tc>
                <w:tcPr>
                  <w:tcW w:w="2467" w:type="dxa"/>
                  <w:tcBorders>
                    <w:tl2br w:val="nil"/>
                    <w:tr2bl w:val="nil"/>
                  </w:tcBorders>
                  <w:vAlign w:val="center"/>
                </w:tcPr>
                <w:p w14:paraId="37A5575F">
                  <w:pPr>
                    <w:pStyle w:val="42"/>
                    <w:bidi w:val="0"/>
                    <w:rPr>
                      <w:rFonts w:hint="eastAsia"/>
                      <w:color w:val="auto"/>
                      <w:lang w:val="en-US" w:eastAsia="zh-CN"/>
                    </w:rPr>
                  </w:pPr>
                  <w:r>
                    <w:rPr>
                      <w:rFonts w:hint="eastAsia"/>
                      <w:color w:val="auto"/>
                      <w:lang w:val="en-US" w:eastAsia="zh-CN"/>
                    </w:rPr>
                    <w:t>臭气浓度区间（无量纲）</w:t>
                  </w:r>
                </w:p>
              </w:tc>
            </w:tr>
            <w:tr w14:paraId="7F3C67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3DE93DE0">
                  <w:pPr>
                    <w:pStyle w:val="42"/>
                    <w:bidi w:val="0"/>
                    <w:rPr>
                      <w:rFonts w:hint="default"/>
                      <w:color w:val="auto"/>
                      <w:lang w:val="en-US" w:eastAsia="zh-CN"/>
                    </w:rPr>
                  </w:pPr>
                  <w:r>
                    <w:rPr>
                      <w:rFonts w:hint="eastAsia"/>
                      <w:color w:val="auto"/>
                      <w:lang w:val="en-US" w:eastAsia="zh-CN"/>
                    </w:rPr>
                    <w:t>0</w:t>
                  </w:r>
                </w:p>
              </w:tc>
              <w:tc>
                <w:tcPr>
                  <w:tcW w:w="4403" w:type="dxa"/>
                  <w:tcBorders>
                    <w:tl2br w:val="nil"/>
                    <w:tr2bl w:val="nil"/>
                  </w:tcBorders>
                  <w:vAlign w:val="center"/>
                </w:tcPr>
                <w:p w14:paraId="1C634DCF">
                  <w:pPr>
                    <w:pStyle w:val="42"/>
                    <w:bidi w:val="0"/>
                    <w:rPr>
                      <w:rFonts w:hint="eastAsia"/>
                      <w:color w:val="auto"/>
                      <w:lang w:val="en-US" w:eastAsia="zh-CN"/>
                    </w:rPr>
                  </w:pPr>
                  <w:r>
                    <w:rPr>
                      <w:rFonts w:hint="eastAsia"/>
                      <w:color w:val="auto"/>
                      <w:lang w:val="en-US" w:eastAsia="zh-CN"/>
                    </w:rPr>
                    <w:t>无臭</w:t>
                  </w:r>
                </w:p>
              </w:tc>
              <w:tc>
                <w:tcPr>
                  <w:tcW w:w="2467" w:type="dxa"/>
                  <w:tcBorders>
                    <w:tl2br w:val="nil"/>
                    <w:tr2bl w:val="nil"/>
                  </w:tcBorders>
                  <w:vAlign w:val="center"/>
                </w:tcPr>
                <w:p w14:paraId="6B5BA46B">
                  <w:pPr>
                    <w:pStyle w:val="42"/>
                    <w:bidi w:val="0"/>
                    <w:rPr>
                      <w:rFonts w:hint="default"/>
                      <w:color w:val="auto"/>
                      <w:lang w:val="en-US" w:eastAsia="zh-CN"/>
                    </w:rPr>
                  </w:pPr>
                  <w:r>
                    <w:rPr>
                      <w:rFonts w:hint="eastAsia"/>
                      <w:color w:val="auto"/>
                      <w:lang w:val="en-US" w:eastAsia="zh-CN"/>
                    </w:rPr>
                    <w:t>＜10</w:t>
                  </w:r>
                </w:p>
              </w:tc>
            </w:tr>
            <w:tr w14:paraId="518EC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7CCCCAD9">
                  <w:pPr>
                    <w:pStyle w:val="42"/>
                    <w:bidi w:val="0"/>
                    <w:rPr>
                      <w:rFonts w:hint="default"/>
                      <w:color w:val="auto"/>
                      <w:lang w:val="en-US" w:eastAsia="zh-CN"/>
                    </w:rPr>
                  </w:pPr>
                  <w:r>
                    <w:rPr>
                      <w:rFonts w:hint="eastAsia"/>
                      <w:color w:val="auto"/>
                      <w:lang w:val="en-US" w:eastAsia="zh-CN"/>
                    </w:rPr>
                    <w:t>1</w:t>
                  </w:r>
                </w:p>
              </w:tc>
              <w:tc>
                <w:tcPr>
                  <w:tcW w:w="4403" w:type="dxa"/>
                  <w:tcBorders>
                    <w:tl2br w:val="nil"/>
                    <w:tr2bl w:val="nil"/>
                  </w:tcBorders>
                  <w:vAlign w:val="center"/>
                </w:tcPr>
                <w:p w14:paraId="51D9E06E">
                  <w:pPr>
                    <w:pStyle w:val="42"/>
                    <w:bidi w:val="0"/>
                    <w:rPr>
                      <w:rFonts w:hint="eastAsia"/>
                      <w:color w:val="auto"/>
                      <w:lang w:val="en-US" w:eastAsia="zh-CN"/>
                    </w:rPr>
                  </w:pPr>
                  <w:r>
                    <w:rPr>
                      <w:rFonts w:hint="eastAsia"/>
                      <w:color w:val="auto"/>
                      <w:lang w:val="en-US" w:eastAsia="zh-CN"/>
                    </w:rPr>
                    <w:t>能稍微感觉出极微弱的臭味，对应检知阈值的浓度范围</w:t>
                  </w:r>
                </w:p>
              </w:tc>
              <w:tc>
                <w:tcPr>
                  <w:tcW w:w="2467" w:type="dxa"/>
                  <w:tcBorders>
                    <w:tl2br w:val="nil"/>
                    <w:tr2bl w:val="nil"/>
                  </w:tcBorders>
                  <w:vAlign w:val="center"/>
                </w:tcPr>
                <w:p w14:paraId="63C3A530">
                  <w:pPr>
                    <w:pStyle w:val="42"/>
                    <w:bidi w:val="0"/>
                    <w:rPr>
                      <w:rFonts w:hint="default"/>
                      <w:color w:val="auto"/>
                      <w:lang w:val="en-US" w:eastAsia="zh-CN"/>
                    </w:rPr>
                  </w:pPr>
                  <w:r>
                    <w:rPr>
                      <w:rFonts w:hint="eastAsia"/>
                      <w:color w:val="auto"/>
                      <w:lang w:val="en-US" w:eastAsia="zh-CN"/>
                    </w:rPr>
                    <w:t>＜49</w:t>
                  </w:r>
                </w:p>
              </w:tc>
            </w:tr>
            <w:tr w14:paraId="0000E5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4AF0BE65">
                  <w:pPr>
                    <w:pStyle w:val="42"/>
                    <w:bidi w:val="0"/>
                    <w:rPr>
                      <w:rFonts w:hint="default"/>
                      <w:color w:val="auto"/>
                      <w:lang w:val="en-US" w:eastAsia="zh-CN"/>
                    </w:rPr>
                  </w:pPr>
                  <w:r>
                    <w:rPr>
                      <w:rFonts w:hint="eastAsia"/>
                      <w:color w:val="auto"/>
                      <w:lang w:val="en-US" w:eastAsia="zh-CN"/>
                    </w:rPr>
                    <w:t>2</w:t>
                  </w:r>
                </w:p>
              </w:tc>
              <w:tc>
                <w:tcPr>
                  <w:tcW w:w="4403" w:type="dxa"/>
                  <w:tcBorders>
                    <w:tl2br w:val="nil"/>
                    <w:tr2bl w:val="nil"/>
                  </w:tcBorders>
                  <w:vAlign w:val="center"/>
                </w:tcPr>
                <w:p w14:paraId="42B735B4">
                  <w:pPr>
                    <w:pStyle w:val="42"/>
                    <w:bidi w:val="0"/>
                    <w:rPr>
                      <w:rFonts w:hint="eastAsia"/>
                      <w:color w:val="auto"/>
                      <w:lang w:val="en-US" w:eastAsia="zh-CN"/>
                    </w:rPr>
                  </w:pPr>
                  <w:r>
                    <w:rPr>
                      <w:rFonts w:hint="eastAsia"/>
                      <w:color w:val="auto"/>
                      <w:lang w:val="en-US" w:eastAsia="zh-CN"/>
                    </w:rPr>
                    <w:t>能勉强辨别出臭味的品质，对应确定阈值的浓度范围</w:t>
                  </w:r>
                </w:p>
              </w:tc>
              <w:tc>
                <w:tcPr>
                  <w:tcW w:w="2467" w:type="dxa"/>
                  <w:tcBorders>
                    <w:tl2br w:val="nil"/>
                    <w:tr2bl w:val="nil"/>
                  </w:tcBorders>
                  <w:vAlign w:val="center"/>
                </w:tcPr>
                <w:p w14:paraId="573EE42B">
                  <w:pPr>
                    <w:pStyle w:val="42"/>
                    <w:bidi w:val="0"/>
                    <w:rPr>
                      <w:rFonts w:hint="default"/>
                      <w:color w:val="auto"/>
                      <w:lang w:val="en-US" w:eastAsia="zh-CN"/>
                    </w:rPr>
                  </w:pPr>
                  <w:r>
                    <w:rPr>
                      <w:rFonts w:hint="eastAsia"/>
                      <w:color w:val="auto"/>
                      <w:lang w:val="en-US" w:eastAsia="zh-CN"/>
                    </w:rPr>
                    <w:t>49~234</w:t>
                  </w:r>
                </w:p>
              </w:tc>
            </w:tr>
            <w:tr w14:paraId="0BF47A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1F210479">
                  <w:pPr>
                    <w:pStyle w:val="42"/>
                    <w:bidi w:val="0"/>
                    <w:rPr>
                      <w:rFonts w:hint="default"/>
                      <w:color w:val="auto"/>
                      <w:lang w:val="en-US" w:eastAsia="zh-CN"/>
                    </w:rPr>
                  </w:pPr>
                  <w:r>
                    <w:rPr>
                      <w:rFonts w:hint="eastAsia"/>
                      <w:color w:val="auto"/>
                      <w:lang w:val="en-US" w:eastAsia="zh-CN"/>
                    </w:rPr>
                    <w:t>3</w:t>
                  </w:r>
                </w:p>
              </w:tc>
              <w:tc>
                <w:tcPr>
                  <w:tcW w:w="4403" w:type="dxa"/>
                  <w:tcBorders>
                    <w:tl2br w:val="nil"/>
                    <w:tr2bl w:val="nil"/>
                  </w:tcBorders>
                  <w:vAlign w:val="center"/>
                </w:tcPr>
                <w:p w14:paraId="76542E3A">
                  <w:pPr>
                    <w:pStyle w:val="42"/>
                    <w:bidi w:val="0"/>
                    <w:rPr>
                      <w:rFonts w:hint="eastAsia"/>
                      <w:color w:val="auto"/>
                      <w:lang w:val="en-US" w:eastAsia="zh-CN"/>
                    </w:rPr>
                  </w:pPr>
                  <w:r>
                    <w:rPr>
                      <w:rFonts w:hint="eastAsia"/>
                      <w:color w:val="auto"/>
                      <w:lang w:val="en-US" w:eastAsia="zh-CN"/>
                    </w:rPr>
                    <w:t>可明显感觉到有臭味</w:t>
                  </w:r>
                </w:p>
              </w:tc>
              <w:tc>
                <w:tcPr>
                  <w:tcW w:w="2467" w:type="dxa"/>
                  <w:tcBorders>
                    <w:tl2br w:val="nil"/>
                    <w:tr2bl w:val="nil"/>
                  </w:tcBorders>
                  <w:vAlign w:val="center"/>
                </w:tcPr>
                <w:p w14:paraId="70C04944">
                  <w:pPr>
                    <w:pStyle w:val="42"/>
                    <w:bidi w:val="0"/>
                    <w:rPr>
                      <w:rFonts w:hint="default"/>
                      <w:color w:val="auto"/>
                      <w:lang w:val="en-US" w:eastAsia="zh-CN"/>
                    </w:rPr>
                  </w:pPr>
                  <w:r>
                    <w:rPr>
                      <w:rFonts w:hint="eastAsia"/>
                      <w:color w:val="auto"/>
                      <w:lang w:val="en-US" w:eastAsia="zh-CN"/>
                    </w:rPr>
                    <w:t>234~1318</w:t>
                  </w:r>
                </w:p>
              </w:tc>
            </w:tr>
            <w:tr w14:paraId="312EE4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02515D7E">
                  <w:pPr>
                    <w:pStyle w:val="42"/>
                    <w:bidi w:val="0"/>
                    <w:rPr>
                      <w:rFonts w:hint="default"/>
                      <w:color w:val="auto"/>
                      <w:lang w:val="en-US" w:eastAsia="zh-CN"/>
                    </w:rPr>
                  </w:pPr>
                  <w:r>
                    <w:rPr>
                      <w:rFonts w:hint="eastAsia"/>
                      <w:color w:val="auto"/>
                      <w:lang w:val="en-US" w:eastAsia="zh-CN"/>
                    </w:rPr>
                    <w:t>4</w:t>
                  </w:r>
                </w:p>
              </w:tc>
              <w:tc>
                <w:tcPr>
                  <w:tcW w:w="4403" w:type="dxa"/>
                  <w:tcBorders>
                    <w:tl2br w:val="nil"/>
                    <w:tr2bl w:val="nil"/>
                  </w:tcBorders>
                  <w:vAlign w:val="center"/>
                </w:tcPr>
                <w:p w14:paraId="3C00401D">
                  <w:pPr>
                    <w:pStyle w:val="42"/>
                    <w:bidi w:val="0"/>
                    <w:rPr>
                      <w:rFonts w:hint="eastAsia"/>
                      <w:color w:val="auto"/>
                      <w:lang w:val="en-US" w:eastAsia="zh-CN"/>
                    </w:rPr>
                  </w:pPr>
                  <w:r>
                    <w:rPr>
                      <w:rFonts w:hint="eastAsia"/>
                      <w:color w:val="auto"/>
                      <w:lang w:val="en-US" w:eastAsia="zh-CN"/>
                    </w:rPr>
                    <w:t>强烈的臭味</w:t>
                  </w:r>
                </w:p>
              </w:tc>
              <w:tc>
                <w:tcPr>
                  <w:tcW w:w="2467" w:type="dxa"/>
                  <w:tcBorders>
                    <w:tl2br w:val="nil"/>
                    <w:tr2bl w:val="nil"/>
                  </w:tcBorders>
                  <w:vAlign w:val="center"/>
                </w:tcPr>
                <w:p w14:paraId="7D5D7E0D">
                  <w:pPr>
                    <w:pStyle w:val="42"/>
                    <w:bidi w:val="0"/>
                    <w:rPr>
                      <w:rFonts w:hint="default"/>
                      <w:color w:val="auto"/>
                      <w:lang w:val="en-US" w:eastAsia="zh-CN"/>
                    </w:rPr>
                  </w:pPr>
                  <w:r>
                    <w:rPr>
                      <w:rFonts w:hint="eastAsia"/>
                      <w:color w:val="auto"/>
                      <w:lang w:val="en-US" w:eastAsia="zh-CN"/>
                    </w:rPr>
                    <w:t>1318~7413</w:t>
                  </w:r>
                </w:p>
              </w:tc>
            </w:tr>
            <w:tr w14:paraId="2FAF3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tcBorders>
                    <w:tl2br w:val="nil"/>
                    <w:tr2bl w:val="nil"/>
                  </w:tcBorders>
                  <w:vAlign w:val="center"/>
                </w:tcPr>
                <w:p w14:paraId="3BFC6131">
                  <w:pPr>
                    <w:pStyle w:val="42"/>
                    <w:bidi w:val="0"/>
                    <w:rPr>
                      <w:rFonts w:hint="default"/>
                      <w:color w:val="auto"/>
                      <w:lang w:val="en-US" w:eastAsia="zh-CN"/>
                    </w:rPr>
                  </w:pPr>
                  <w:r>
                    <w:rPr>
                      <w:rFonts w:hint="eastAsia"/>
                      <w:color w:val="auto"/>
                      <w:lang w:val="en-US" w:eastAsia="zh-CN"/>
                    </w:rPr>
                    <w:t>5</w:t>
                  </w:r>
                </w:p>
              </w:tc>
              <w:tc>
                <w:tcPr>
                  <w:tcW w:w="4403" w:type="dxa"/>
                  <w:tcBorders>
                    <w:tl2br w:val="nil"/>
                    <w:tr2bl w:val="nil"/>
                  </w:tcBorders>
                  <w:vAlign w:val="center"/>
                </w:tcPr>
                <w:p w14:paraId="1EDCB1D2">
                  <w:pPr>
                    <w:pStyle w:val="42"/>
                    <w:bidi w:val="0"/>
                    <w:rPr>
                      <w:rFonts w:hint="eastAsia"/>
                      <w:color w:val="auto"/>
                      <w:lang w:val="en-US" w:eastAsia="zh-CN"/>
                    </w:rPr>
                  </w:pPr>
                  <w:r>
                    <w:rPr>
                      <w:rFonts w:hint="eastAsia"/>
                      <w:color w:val="auto"/>
                      <w:lang w:val="en-US" w:eastAsia="zh-CN"/>
                    </w:rPr>
                    <w:t>让人无法忍受的强烈臭味</w:t>
                  </w:r>
                </w:p>
              </w:tc>
              <w:tc>
                <w:tcPr>
                  <w:tcW w:w="2467" w:type="dxa"/>
                  <w:tcBorders>
                    <w:tl2br w:val="nil"/>
                    <w:tr2bl w:val="nil"/>
                  </w:tcBorders>
                  <w:vAlign w:val="center"/>
                </w:tcPr>
                <w:p w14:paraId="08DF8220">
                  <w:pPr>
                    <w:pStyle w:val="42"/>
                    <w:bidi w:val="0"/>
                    <w:rPr>
                      <w:rFonts w:hint="default"/>
                      <w:color w:val="auto"/>
                      <w:lang w:val="en-US" w:eastAsia="zh-CN"/>
                    </w:rPr>
                  </w:pPr>
                  <w:r>
                    <w:rPr>
                      <w:rFonts w:hint="eastAsia"/>
                      <w:color w:val="auto"/>
                      <w:lang w:val="en-US" w:eastAsia="zh-CN"/>
                    </w:rPr>
                    <w:t>＞7413</w:t>
                  </w:r>
                </w:p>
              </w:tc>
            </w:tr>
          </w:tbl>
          <w:p w14:paraId="35E89E5B">
            <w:pPr>
              <w:keepNext w:val="0"/>
              <w:keepLines w:val="0"/>
              <w:pageBreakBefore w:val="0"/>
              <w:widowControl/>
              <w:suppressLineNumbers w:val="0"/>
              <w:kinsoku/>
              <w:wordWrap/>
              <w:overflowPunct/>
              <w:topLinePunct w:val="0"/>
              <w:autoSpaceDE/>
              <w:autoSpaceDN/>
              <w:bidi w:val="0"/>
              <w:adjustRightInd/>
              <w:snapToGrid/>
              <w:spacing w:line="440" w:lineRule="atLeast"/>
              <w:ind w:firstLine="480" w:firstLineChars="200"/>
              <w:jc w:val="left"/>
              <w:textAlignment w:val="auto"/>
              <w:rPr>
                <w:rFonts w:hint="default" w:ascii="Times New Roman" w:hAnsi="Times New Roman" w:cs="Times New Roman"/>
                <w:color w:val="auto"/>
                <w:lang w:val="en-US" w:eastAsia="zh-CN"/>
              </w:rPr>
            </w:pPr>
            <w:r>
              <w:rPr>
                <w:rFonts w:hint="eastAsia" w:cs="Times New Roman"/>
                <w:snapToGrid w:val="0"/>
                <w:color w:val="auto"/>
                <w:kern w:val="0"/>
                <w:sz w:val="24"/>
                <w:szCs w:val="24"/>
                <w:lang w:val="en-US" w:eastAsia="zh-CN" w:bidi="ar"/>
              </w:rPr>
              <w:t>原料</w:t>
            </w:r>
            <w:r>
              <w:rPr>
                <w:rFonts w:hint="default" w:ascii="Times New Roman" w:hAnsi="Times New Roman" w:eastAsia="宋体" w:cs="Times New Roman"/>
                <w:snapToGrid w:val="0"/>
                <w:color w:val="auto"/>
                <w:kern w:val="0"/>
                <w:sz w:val="24"/>
                <w:szCs w:val="24"/>
                <w:lang w:val="en-US" w:eastAsia="zh-CN" w:bidi="ar"/>
              </w:rPr>
              <w:t>加热</w:t>
            </w:r>
            <w:r>
              <w:rPr>
                <w:rFonts w:hint="eastAsia" w:cs="Times New Roman"/>
                <w:snapToGrid w:val="0"/>
                <w:color w:val="auto"/>
                <w:kern w:val="0"/>
                <w:sz w:val="24"/>
                <w:szCs w:val="24"/>
                <w:lang w:val="en-US" w:eastAsia="zh-CN" w:bidi="ar"/>
              </w:rPr>
              <w:t>过程</w:t>
            </w:r>
            <w:r>
              <w:rPr>
                <w:rFonts w:hint="default" w:ascii="Times New Roman" w:hAnsi="Times New Roman" w:eastAsia="宋体" w:cs="Times New Roman"/>
                <w:snapToGrid w:val="0"/>
                <w:color w:val="auto"/>
                <w:kern w:val="0"/>
                <w:sz w:val="24"/>
                <w:szCs w:val="24"/>
                <w:lang w:val="en-US" w:eastAsia="zh-CN" w:bidi="ar"/>
              </w:rPr>
              <w:t>中会产生一定的异味，生产过程可明显感觉到有臭味，根据上表可知，本项目恶臭强度在3级，以最不利考虑臭气浓度产生量约为1318（无量纲），</w:t>
            </w:r>
            <w:r>
              <w:rPr>
                <w:rFonts w:hint="eastAsia" w:cs="Times New Roman"/>
                <w:snapToGrid w:val="0"/>
                <w:color w:val="auto"/>
                <w:kern w:val="0"/>
                <w:sz w:val="24"/>
                <w:szCs w:val="24"/>
                <w:lang w:val="en-US" w:eastAsia="zh-CN" w:bidi="ar"/>
              </w:rPr>
              <w:t>集气罩收集效率90%，</w:t>
            </w:r>
            <w:r>
              <w:rPr>
                <w:rFonts w:hint="default" w:ascii="Times New Roman" w:hAnsi="Times New Roman" w:eastAsia="宋体" w:cs="Times New Roman"/>
                <w:snapToGrid w:val="0"/>
                <w:color w:val="auto"/>
                <w:kern w:val="0"/>
                <w:sz w:val="24"/>
                <w:szCs w:val="24"/>
                <w:lang w:val="en-US" w:eastAsia="zh-CN" w:bidi="ar"/>
              </w:rPr>
              <w:t>活性炭对臭气浓度去除效率按90%计，则臭气浓度排放量约为1</w:t>
            </w:r>
            <w:r>
              <w:rPr>
                <w:rFonts w:hint="eastAsia" w:cs="Times New Roman"/>
                <w:snapToGrid w:val="0"/>
                <w:color w:val="auto"/>
                <w:kern w:val="0"/>
                <w:sz w:val="24"/>
                <w:szCs w:val="24"/>
                <w:lang w:val="en-US" w:eastAsia="zh-CN" w:bidi="ar"/>
              </w:rPr>
              <w:t>19（</w:t>
            </w:r>
            <w:r>
              <w:rPr>
                <w:rFonts w:hint="default" w:ascii="Times New Roman" w:hAnsi="Times New Roman" w:eastAsia="宋体" w:cs="Times New Roman"/>
                <w:snapToGrid w:val="0"/>
                <w:color w:val="auto"/>
                <w:kern w:val="0"/>
                <w:sz w:val="24"/>
                <w:szCs w:val="24"/>
                <w:lang w:val="en-US" w:eastAsia="zh-CN" w:bidi="ar"/>
              </w:rPr>
              <w:t>无量纲</w:t>
            </w:r>
            <w:r>
              <w:rPr>
                <w:rFonts w:hint="eastAsia"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，满足《恶臭污染物排放标准》</w:t>
            </w:r>
            <w:r>
              <w:rPr>
                <w:rFonts w:hint="default" w:ascii="Times New Roman" w:hAnsi="Times New Roman" w:cs="Times New Roman"/>
                <w:snapToGrid w:val="0"/>
                <w:color w:val="auto"/>
                <w:kern w:val="0"/>
                <w:sz w:val="24"/>
                <w:szCs w:val="24"/>
                <w:lang w:val="en-US" w:eastAsia="zh-CN" w:bidi="ar"/>
              </w:rPr>
              <w:t>（</w:t>
            </w:r>
            <w:r>
              <w:rPr>
                <w:rFonts w:hint="default" w:ascii="Times New Roman" w:hAnsi="Times New Roman" w:eastAsia="宋体" w:cs="Times New Roman"/>
                <w:snapToGrid w:val="0"/>
                <w:color w:val="auto"/>
                <w:kern w:val="0"/>
                <w:sz w:val="24"/>
                <w:szCs w:val="24"/>
                <w:lang w:val="en-US" w:eastAsia="zh-CN" w:bidi="ar"/>
              </w:rPr>
              <w:t>GB</w:t>
            </w:r>
            <w:r>
              <w:rPr>
                <w:rFonts w:hint="default" w:ascii="Times New Roman" w:hAnsi="Times New Roman" w:cs="Times New Roman"/>
                <w:snapToGrid w:val="0"/>
                <w:color w:val="auto"/>
                <w:kern w:val="0"/>
                <w:sz w:val="24"/>
                <w:szCs w:val="24"/>
                <w:lang w:val="en-US" w:eastAsia="zh-CN" w:bidi="ar"/>
              </w:rPr>
              <w:t xml:space="preserve"> </w:t>
            </w:r>
            <w:r>
              <w:rPr>
                <w:rFonts w:hint="default" w:ascii="Times New Roman" w:hAnsi="Times New Roman" w:eastAsia="宋体" w:cs="Times New Roman"/>
                <w:snapToGrid w:val="0"/>
                <w:color w:val="auto"/>
                <w:kern w:val="0"/>
                <w:sz w:val="24"/>
                <w:szCs w:val="24"/>
                <w:lang w:val="en-US" w:eastAsia="zh-CN" w:bidi="ar"/>
              </w:rPr>
              <w:t>14554-93）表2要求，故对环境影响很小。</w:t>
            </w:r>
          </w:p>
          <w:p w14:paraId="58024CCD">
            <w:pPr>
              <w:keepNext/>
              <w:keepLines w:val="0"/>
              <w:pageBreakBefore w:val="0"/>
              <w:kinsoku/>
              <w:wordWrap/>
              <w:overflowPunct/>
              <w:topLinePunct w:val="0"/>
              <w:autoSpaceDE/>
              <w:autoSpaceDN/>
              <w:bidi w:val="0"/>
              <w:adjustRightInd/>
              <w:snapToGrid/>
              <w:spacing w:line="440" w:lineRule="atLeast"/>
              <w:ind w:firstLine="480"/>
              <w:textAlignment w:val="auto"/>
              <w:rPr>
                <w:rFonts w:hint="default" w:ascii="Times New Roman" w:hAnsi="Times New Roman" w:eastAsia="宋体" w:cs="Times New Roman"/>
                <w:b/>
                <w:bCs/>
                <w:color w:val="auto"/>
                <w:szCs w:val="24"/>
                <w:highlight w:val="none"/>
                <w:lang w:val="en-US" w:eastAsia="zh-CN"/>
              </w:rPr>
            </w:pPr>
            <w:r>
              <w:rPr>
                <w:rFonts w:hint="eastAsia" w:cs="Times New Roman"/>
                <w:b/>
                <w:bCs/>
                <w:color w:val="auto"/>
                <w:szCs w:val="24"/>
                <w:highlight w:val="none"/>
                <w:lang w:val="en-US" w:eastAsia="zh-CN"/>
              </w:rPr>
              <w:t>（2）</w:t>
            </w:r>
            <w:r>
              <w:rPr>
                <w:rFonts w:hint="default" w:ascii="Times New Roman" w:hAnsi="Times New Roman" w:eastAsia="宋体" w:cs="Times New Roman"/>
                <w:b/>
                <w:bCs/>
                <w:color w:val="auto"/>
                <w:szCs w:val="24"/>
                <w:highlight w:val="none"/>
                <w:lang w:val="en-US" w:eastAsia="zh-CN"/>
              </w:rPr>
              <w:t>无组织废气</w:t>
            </w:r>
          </w:p>
          <w:p w14:paraId="0679BCC5">
            <w:pPr>
              <w:keepNext/>
              <w:keepLines w:val="0"/>
              <w:pageBreakBefore w:val="0"/>
              <w:shd w:val="clear"/>
              <w:kinsoku/>
              <w:wordWrap/>
              <w:overflowPunct/>
              <w:topLinePunct w:val="0"/>
              <w:autoSpaceDE/>
              <w:autoSpaceDN/>
              <w:bidi w:val="0"/>
              <w:adjustRightInd/>
              <w:snapToGrid/>
              <w:spacing w:line="440" w:lineRule="atLeast"/>
              <w:ind w:left="0" w:leftChars="0" w:firstLine="480" w:firstLineChars="200"/>
              <w:textAlignment w:val="auto"/>
              <w:rPr>
                <w:rFonts w:hint="default" w:ascii="Times New Roman" w:hAnsi="Times New Roman" w:eastAsia="宋体" w:cs="Times New Roman"/>
                <w:color w:val="auto"/>
                <w:kern w:val="2"/>
                <w:sz w:val="24"/>
                <w:szCs w:val="24"/>
                <w:u w:color="FFFFFF"/>
                <w:lang w:val="en-US" w:eastAsia="zh-CN" w:bidi="ar"/>
              </w:rPr>
            </w:pPr>
            <w:r>
              <w:rPr>
                <w:rFonts w:hint="default" w:ascii="Times New Roman" w:hAnsi="Times New Roman" w:eastAsia="宋体" w:cs="Times New Roman"/>
                <w:color w:val="auto"/>
                <w:kern w:val="2"/>
                <w:sz w:val="24"/>
                <w:szCs w:val="24"/>
                <w:u w:color="FFFFFF"/>
                <w:lang w:val="en-US" w:eastAsia="zh-CN" w:bidi="ar"/>
              </w:rPr>
              <w:t>无组织废气主要为未收集废气</w:t>
            </w:r>
            <w:r>
              <w:rPr>
                <w:rFonts w:hint="eastAsia" w:cs="Times New Roman"/>
                <w:color w:val="auto"/>
                <w:kern w:val="2"/>
                <w:sz w:val="24"/>
                <w:szCs w:val="24"/>
                <w:u w:color="FFFFFF"/>
                <w:lang w:val="en-US" w:eastAsia="zh-CN" w:bidi="ar"/>
              </w:rPr>
              <w:t>及胶粘废气。</w:t>
            </w:r>
          </w:p>
          <w:p w14:paraId="10801778">
            <w:pPr>
              <w:keepNext w:val="0"/>
              <w:keepLines w:val="0"/>
              <w:pageBreakBefore w:val="0"/>
              <w:widowControl w:val="0"/>
              <w:kinsoku/>
              <w:wordWrap w:val="0"/>
              <w:overflowPunct/>
              <w:topLinePunct w:val="0"/>
              <w:autoSpaceDE/>
              <w:autoSpaceDN/>
              <w:bidi w:val="0"/>
              <w:adjustRightInd/>
              <w:snapToGrid/>
              <w:spacing w:line="440" w:lineRule="atLeast"/>
              <w:ind w:firstLine="482" w:firstLineChars="200"/>
              <w:jc w:val="both"/>
              <w:textAlignment w:val="auto"/>
              <w:rPr>
                <w:rFonts w:hint="eastAsia" w:ascii="Times New Roman" w:hAnsi="Times New Roman" w:eastAsia="宋体" w:cs="Times New Roman"/>
                <w:b/>
                <w:bCs/>
                <w:color w:val="auto"/>
                <w:szCs w:val="24"/>
                <w:highlight w:val="none"/>
                <w:lang w:val="en-US" w:eastAsia="zh-CN"/>
              </w:rPr>
            </w:pPr>
            <w:r>
              <w:rPr>
                <w:rFonts w:hint="eastAsia"/>
                <w:b/>
                <w:bCs/>
                <w:color w:val="auto"/>
                <w:szCs w:val="24"/>
                <w:highlight w:val="none"/>
                <w:lang w:val="en-US" w:eastAsia="zh-CN"/>
              </w:rPr>
              <w:t>①</w:t>
            </w:r>
            <w:r>
              <w:rPr>
                <w:rFonts w:hint="eastAsia" w:cs="Times New Roman"/>
                <w:b/>
                <w:bCs/>
                <w:color w:val="auto"/>
                <w:szCs w:val="24"/>
                <w:highlight w:val="none"/>
                <w:lang w:val="en-US" w:eastAsia="zh-CN"/>
              </w:rPr>
              <w:t>胶粘</w:t>
            </w:r>
            <w:r>
              <w:rPr>
                <w:rFonts w:hint="eastAsia" w:ascii="Times New Roman" w:hAnsi="Times New Roman" w:eastAsia="宋体" w:cs="Times New Roman"/>
                <w:b/>
                <w:bCs/>
                <w:color w:val="auto"/>
                <w:szCs w:val="24"/>
                <w:highlight w:val="none"/>
                <w:lang w:val="en-US" w:eastAsia="zh-CN"/>
              </w:rPr>
              <w:t>废气</w:t>
            </w:r>
          </w:p>
          <w:p w14:paraId="589DF1C1">
            <w:pPr>
              <w:keepNext w:val="0"/>
              <w:keepLines w:val="0"/>
              <w:pageBreakBefore w:val="0"/>
              <w:widowControl w:val="0"/>
              <w:suppressLineNumbers w:val="0"/>
              <w:kinsoku/>
              <w:wordWrap w:val="0"/>
              <w:overflowPunct/>
              <w:topLinePunct w:val="0"/>
              <w:autoSpaceDE/>
              <w:autoSpaceDN/>
              <w:bidi w:val="0"/>
              <w:spacing w:line="440" w:lineRule="atLeast"/>
              <w:ind w:firstLine="482" w:firstLineChars="200"/>
              <w:jc w:val="both"/>
              <w:textAlignment w:val="auto"/>
              <w:rPr>
                <w:rFonts w:hint="eastAsia" w:ascii="宋体" w:hAnsi="宋体" w:eastAsia="宋体" w:cs="宋体"/>
                <w:snapToGrid w:val="0"/>
                <w:color w:val="auto"/>
                <w:kern w:val="0"/>
                <w:sz w:val="24"/>
                <w:szCs w:val="24"/>
                <w:lang w:val="en-US" w:eastAsia="zh-CN" w:bidi="ar"/>
              </w:rPr>
            </w:pPr>
            <w:r>
              <w:rPr>
                <w:rFonts w:hint="eastAsia" w:ascii="Times New Roman" w:eastAsia="宋体"/>
                <w:b/>
                <w:bCs/>
                <w:color w:val="auto"/>
                <w:szCs w:val="24"/>
                <w:highlight w:val="none"/>
                <w:lang w:val="en-US" w:eastAsia="zh-CN"/>
              </w:rPr>
              <w:t>VOCs：</w:t>
            </w:r>
            <w:r>
              <w:rPr>
                <w:rFonts w:hint="eastAsia"/>
                <w:b w:val="0"/>
                <w:bCs w:val="0"/>
                <w:color w:val="auto"/>
                <w:szCs w:val="24"/>
                <w:highlight w:val="none"/>
                <w:lang w:val="en-US" w:eastAsia="zh-CN"/>
              </w:rPr>
              <w:t>通过</w:t>
            </w:r>
            <w:r>
              <w:rPr>
                <w:rFonts w:hint="eastAsia" w:ascii="Times New Roman" w:hAnsi="Times New Roman" w:eastAsia="宋体" w:cs="Times New Roman"/>
                <w:snapToGrid w:val="0"/>
                <w:color w:val="auto"/>
                <w:kern w:val="0"/>
                <w:sz w:val="24"/>
                <w:szCs w:val="24"/>
                <w:lang w:val="en-US" w:eastAsia="zh-CN" w:bidi="ar"/>
              </w:rPr>
              <w:t>热熔</w:t>
            </w:r>
            <w:r>
              <w:rPr>
                <w:rFonts w:hint="eastAsia" w:ascii="Times New Roman" w:hAnsi="Times New Roman" w:cs="Times New Roman"/>
                <w:snapToGrid w:val="0"/>
                <w:color w:val="auto"/>
                <w:kern w:val="0"/>
                <w:sz w:val="24"/>
                <w:szCs w:val="24"/>
                <w:lang w:val="en-US" w:eastAsia="zh-CN" w:bidi="ar"/>
              </w:rPr>
              <w:t>胶</w:t>
            </w:r>
            <w:r>
              <w:rPr>
                <w:rFonts w:hint="eastAsia" w:ascii="Times New Roman" w:hAnsi="Times New Roman" w:eastAsia="宋体" w:cs="Times New Roman"/>
                <w:snapToGrid w:val="0"/>
                <w:color w:val="auto"/>
                <w:kern w:val="0"/>
                <w:sz w:val="24"/>
                <w:szCs w:val="24"/>
                <w:lang w:val="en-US" w:eastAsia="zh-CN" w:bidi="ar"/>
              </w:rPr>
              <w:t>枪</w:t>
            </w:r>
            <w:r>
              <w:rPr>
                <w:rFonts w:hint="eastAsia" w:ascii="Times New Roman" w:hAnsi="Times New Roman" w:cs="Times New Roman"/>
                <w:snapToGrid w:val="0"/>
                <w:color w:val="auto"/>
                <w:kern w:val="0"/>
                <w:sz w:val="24"/>
                <w:szCs w:val="24"/>
                <w:lang w:val="en-US" w:eastAsia="zh-CN" w:bidi="ar"/>
              </w:rPr>
              <w:t>将热熔胶棒加热至130℃左右</w:t>
            </w:r>
            <w:r>
              <w:rPr>
                <w:rFonts w:hint="eastAsia" w:ascii="Times New Roman" w:hAnsi="Times New Roman" w:eastAsia="宋体" w:cs="Times New Roman"/>
                <w:snapToGrid w:val="0"/>
                <w:color w:val="auto"/>
                <w:kern w:val="0"/>
                <w:sz w:val="24"/>
                <w:szCs w:val="24"/>
                <w:lang w:val="en-US" w:eastAsia="zh-CN" w:bidi="ar"/>
              </w:rPr>
              <w:t>，</w:t>
            </w:r>
            <w:r>
              <w:rPr>
                <w:rFonts w:hint="eastAsia" w:ascii="Times New Roman" w:hAnsi="Times New Roman" w:cs="Times New Roman"/>
                <w:snapToGrid w:val="0"/>
                <w:color w:val="auto"/>
                <w:kern w:val="0"/>
                <w:sz w:val="24"/>
                <w:szCs w:val="24"/>
                <w:lang w:val="en-US" w:eastAsia="zh-CN" w:bidi="ar"/>
              </w:rPr>
              <w:t>用热熔胶棒将固定卡扣、簧片螺母等附件与前围内隔音垫</w:t>
            </w:r>
            <w:r>
              <w:rPr>
                <w:rFonts w:hint="eastAsia" w:ascii="Times New Roman" w:hAnsi="Times New Roman" w:eastAsia="宋体" w:cs="Times New Roman"/>
                <w:snapToGrid w:val="0"/>
                <w:color w:val="auto"/>
                <w:kern w:val="0"/>
                <w:sz w:val="24"/>
                <w:szCs w:val="24"/>
                <w:lang w:val="en-US" w:eastAsia="zh-CN" w:bidi="ar"/>
              </w:rPr>
              <w:t>粘合在一起，</w:t>
            </w:r>
            <w:r>
              <w:rPr>
                <w:rFonts w:hint="eastAsia" w:ascii="Times New Roman" w:hAnsi="Times New Roman" w:cs="Times New Roman"/>
                <w:snapToGrid w:val="0"/>
                <w:color w:val="auto"/>
                <w:kern w:val="0"/>
                <w:sz w:val="24"/>
                <w:szCs w:val="24"/>
                <w:lang w:val="en-US" w:eastAsia="zh-CN" w:bidi="ar"/>
              </w:rPr>
              <w:t>热熔胶棒在此温度下仅熔化不会发生分解，会挥发一定量游离的有机物单体，</w:t>
            </w:r>
            <w:r>
              <w:rPr>
                <w:rFonts w:hint="eastAsia" w:ascii="Times New Roman" w:hAnsi="Times New Roman" w:eastAsia="宋体" w:cs="Times New Roman"/>
                <w:color w:val="auto"/>
                <w:sz w:val="24"/>
                <w:szCs w:val="24"/>
                <w:highlight w:val="none"/>
                <w:lang w:val="en-US" w:eastAsia="zh-CN"/>
              </w:rPr>
              <w:t>以VOCs进行表征</w:t>
            </w:r>
            <w:r>
              <w:rPr>
                <w:rFonts w:hint="eastAsia" w:ascii="Times New Roman" w:hAnsi="Times New Roman" w:eastAsia="宋体" w:cs="Times New Roman"/>
                <w:snapToGrid w:val="0"/>
                <w:color w:val="auto"/>
                <w:kern w:val="0"/>
                <w:sz w:val="24"/>
                <w:szCs w:val="24"/>
                <w:lang w:val="en-US" w:eastAsia="zh-CN" w:bidi="ar"/>
              </w:rPr>
              <w:t>。</w:t>
            </w:r>
            <w:r>
              <w:rPr>
                <w:rFonts w:hint="eastAsia" w:ascii="Times New Roman" w:hAnsi="Times New Roman" w:eastAsia="宋体" w:cs="Times New Roman"/>
                <w:color w:val="auto"/>
                <w:sz w:val="24"/>
                <w:szCs w:val="24"/>
                <w:highlight w:val="none"/>
                <w:lang w:val="en-US" w:eastAsia="zh-CN"/>
              </w:rPr>
              <w:t>VOCs</w:t>
            </w:r>
            <w:r>
              <w:rPr>
                <w:rFonts w:hint="eastAsia" w:ascii="Times New Roman" w:hAnsi="Times New Roman" w:cs="Times New Roman"/>
                <w:color w:val="auto"/>
                <w:sz w:val="24"/>
                <w:szCs w:val="24"/>
                <w:highlight w:val="none"/>
                <w:lang w:val="en-US" w:eastAsia="zh-CN"/>
              </w:rPr>
              <w:t>产生</w:t>
            </w:r>
            <w:r>
              <w:rPr>
                <w:rFonts w:hint="eastAsia" w:ascii="Times New Roman" w:hAnsi="Times New Roman" w:cs="Times New Roman"/>
                <w:snapToGrid w:val="0"/>
                <w:color w:val="auto"/>
                <w:kern w:val="0"/>
                <w:sz w:val="24"/>
                <w:szCs w:val="24"/>
                <w:lang w:val="en-US" w:eastAsia="zh-CN" w:bidi="ar"/>
              </w:rPr>
              <w:t>系数取</w:t>
            </w:r>
            <w:r>
              <w:rPr>
                <w:rFonts w:hint="default" w:ascii="Times New Roman" w:hAnsi="Times New Roman" w:cs="Times New Roman"/>
                <w:snapToGrid w:val="0"/>
                <w:color w:val="auto"/>
                <w:kern w:val="0"/>
                <w:sz w:val="24"/>
                <w:szCs w:val="24"/>
                <w:lang w:val="en-US" w:eastAsia="zh-CN" w:bidi="ar"/>
              </w:rPr>
              <w:t>0.1</w:t>
            </w:r>
            <w:r>
              <w:rPr>
                <w:rFonts w:hint="default" w:ascii="Times New Roman" w:hAnsi="Times New Roman" w:eastAsia="宋体" w:cs="Times New Roman"/>
                <w:snapToGrid w:val="0"/>
                <w:color w:val="auto"/>
                <w:kern w:val="0"/>
                <w:sz w:val="24"/>
                <w:szCs w:val="24"/>
                <w:lang w:val="en-US" w:eastAsia="zh-CN" w:bidi="ar"/>
              </w:rPr>
              <w:t>%</w:t>
            </w:r>
            <w:r>
              <w:rPr>
                <w:rFonts w:hint="eastAsia" w:ascii="Times New Roman" w:hAnsi="Times New Roman" w:eastAsia="宋体" w:cs="Times New Roman"/>
                <w:snapToGrid w:val="0"/>
                <w:color w:val="auto"/>
                <w:kern w:val="0"/>
                <w:sz w:val="24"/>
                <w:szCs w:val="24"/>
                <w:lang w:val="en-US" w:eastAsia="zh-CN" w:bidi="ar"/>
              </w:rPr>
              <w:t>，热熔胶</w:t>
            </w:r>
            <w:r>
              <w:rPr>
                <w:rFonts w:hint="eastAsia" w:ascii="Times New Roman" w:hAnsi="Times New Roman" w:cs="Times New Roman"/>
                <w:snapToGrid w:val="0"/>
                <w:color w:val="auto"/>
                <w:kern w:val="0"/>
                <w:sz w:val="24"/>
                <w:szCs w:val="24"/>
                <w:lang w:val="en-US" w:eastAsia="zh-CN" w:bidi="ar"/>
              </w:rPr>
              <w:t>棒</w:t>
            </w:r>
            <w:r>
              <w:rPr>
                <w:rFonts w:hint="eastAsia" w:ascii="Times New Roman" w:hAnsi="Times New Roman" w:eastAsia="宋体" w:cs="Times New Roman"/>
                <w:snapToGrid w:val="0"/>
                <w:color w:val="auto"/>
                <w:kern w:val="0"/>
                <w:sz w:val="24"/>
                <w:szCs w:val="24"/>
                <w:lang w:val="en-US" w:eastAsia="zh-CN" w:bidi="ar"/>
              </w:rPr>
              <w:t>用量3</w:t>
            </w:r>
            <w:r>
              <w:rPr>
                <w:rFonts w:hint="default" w:ascii="Times New Roman" w:hAnsi="Times New Roman" w:eastAsia="宋体" w:cs="Times New Roman"/>
                <w:snapToGrid w:val="0"/>
                <w:color w:val="auto"/>
                <w:kern w:val="0"/>
                <w:sz w:val="24"/>
                <w:szCs w:val="24"/>
                <w:lang w:val="en-US" w:eastAsia="zh-CN" w:bidi="ar"/>
              </w:rPr>
              <w:t>t</w:t>
            </w:r>
            <w:r>
              <w:rPr>
                <w:rFonts w:hint="eastAsia" w:ascii="Times New Roman" w:hAnsi="Times New Roman" w:eastAsia="宋体" w:cs="Times New Roman"/>
                <w:snapToGrid w:val="0"/>
                <w:color w:val="auto"/>
                <w:kern w:val="0"/>
                <w:sz w:val="24"/>
                <w:szCs w:val="24"/>
                <w:lang w:val="en-US" w:eastAsia="zh-CN" w:bidi="ar"/>
              </w:rPr>
              <w:t>/a，则</w:t>
            </w:r>
            <w:r>
              <w:rPr>
                <w:rFonts w:hint="eastAsia" w:ascii="Times New Roman" w:hAnsi="Times New Roman" w:eastAsia="宋体" w:cs="Times New Roman"/>
                <w:color w:val="auto"/>
                <w:sz w:val="24"/>
                <w:szCs w:val="24"/>
                <w:highlight w:val="none"/>
                <w:lang w:val="en-US" w:eastAsia="zh-CN"/>
              </w:rPr>
              <w:t>VOCs</w:t>
            </w:r>
            <w:r>
              <w:rPr>
                <w:rFonts w:hint="eastAsia" w:ascii="Times New Roman" w:hAnsi="Times New Roman" w:eastAsia="宋体" w:cs="Times New Roman"/>
                <w:snapToGrid w:val="0"/>
                <w:color w:val="auto"/>
                <w:kern w:val="0"/>
                <w:sz w:val="24"/>
                <w:szCs w:val="24"/>
                <w:lang w:val="en-US" w:eastAsia="zh-CN" w:bidi="ar"/>
              </w:rPr>
              <w:t>产生量为</w:t>
            </w:r>
            <w:r>
              <w:rPr>
                <w:rFonts w:hint="default" w:ascii="Times New Roman" w:hAnsi="Times New Roman" w:eastAsia="宋体" w:cs="Times New Roman"/>
                <w:snapToGrid w:val="0"/>
                <w:color w:val="auto"/>
                <w:kern w:val="0"/>
                <w:sz w:val="24"/>
                <w:szCs w:val="24"/>
                <w:lang w:val="en-US" w:eastAsia="zh-CN" w:bidi="ar"/>
              </w:rPr>
              <w:t>0.00</w:t>
            </w:r>
            <w:r>
              <w:rPr>
                <w:rFonts w:hint="eastAsia" w:ascii="Times New Roman" w:hAnsi="Times New Roman" w:cs="Times New Roman"/>
                <w:snapToGrid w:val="0"/>
                <w:color w:val="auto"/>
                <w:kern w:val="0"/>
                <w:sz w:val="24"/>
                <w:szCs w:val="24"/>
                <w:lang w:val="en-US" w:eastAsia="zh-CN" w:bidi="ar"/>
              </w:rPr>
              <w:t>3</w:t>
            </w:r>
            <w:r>
              <w:rPr>
                <w:rFonts w:hint="default" w:ascii="Times New Roman" w:hAnsi="Times New Roman" w:eastAsia="宋体" w:cs="Times New Roman"/>
                <w:snapToGrid w:val="0"/>
                <w:color w:val="auto"/>
                <w:kern w:val="0"/>
                <w:sz w:val="24"/>
                <w:szCs w:val="24"/>
                <w:lang w:val="en-US" w:eastAsia="zh-CN" w:bidi="ar"/>
              </w:rPr>
              <w:t>t/a</w:t>
            </w:r>
            <w:r>
              <w:rPr>
                <w:rFonts w:hint="eastAsia" w:ascii="Times New Roman" w:hAnsi="Times New Roman" w:cs="Times New Roman"/>
                <w:snapToGrid w:val="0"/>
                <w:color w:val="auto"/>
                <w:kern w:val="0"/>
                <w:sz w:val="24"/>
                <w:szCs w:val="24"/>
                <w:lang w:val="en-US" w:eastAsia="zh-CN" w:bidi="ar"/>
              </w:rPr>
              <w:t>，在车间无组织排放</w:t>
            </w:r>
            <w:r>
              <w:rPr>
                <w:rFonts w:hint="eastAsia" w:ascii="Times New Roman" w:hAnsi="Times New Roman" w:eastAsia="宋体" w:cs="Times New Roman"/>
                <w:snapToGrid w:val="0"/>
                <w:color w:val="auto"/>
                <w:kern w:val="0"/>
                <w:sz w:val="24"/>
                <w:szCs w:val="24"/>
                <w:lang w:val="en-US" w:eastAsia="zh-CN" w:bidi="ar"/>
              </w:rPr>
              <w:t>。</w:t>
            </w:r>
          </w:p>
          <w:p w14:paraId="03821DF6">
            <w:pPr>
              <w:keepNext/>
              <w:keepLines w:val="0"/>
              <w:pageBreakBefore w:val="0"/>
              <w:shd w:val="clear"/>
              <w:kinsoku/>
              <w:wordWrap/>
              <w:overflowPunct/>
              <w:topLinePunct w:val="0"/>
              <w:autoSpaceDE/>
              <w:autoSpaceDN/>
              <w:bidi w:val="0"/>
              <w:adjustRightInd/>
              <w:snapToGrid/>
              <w:spacing w:line="440" w:lineRule="atLeast"/>
              <w:ind w:left="0" w:leftChars="0" w:firstLine="482" w:firstLineChars="200"/>
              <w:textAlignment w:val="auto"/>
              <w:rPr>
                <w:rFonts w:hint="default" w:ascii="Times New Roman" w:hAnsi="Times New Roman" w:eastAsia="宋体" w:cs="Times New Roman"/>
                <w:color w:val="auto"/>
                <w:kern w:val="2"/>
                <w:sz w:val="24"/>
                <w:szCs w:val="24"/>
                <w:u w:color="FFFFFF"/>
                <w:lang w:val="en-US" w:eastAsia="zh-CN" w:bidi="ar"/>
              </w:rPr>
            </w:pPr>
            <w:r>
              <w:rPr>
                <w:rFonts w:hint="eastAsia" w:cs="Times New Roman"/>
                <w:b/>
                <w:bCs/>
                <w:color w:val="auto"/>
                <w:kern w:val="2"/>
                <w:sz w:val="24"/>
                <w:szCs w:val="24"/>
                <w:u w:color="FFFFFF"/>
                <w:lang w:val="en-US" w:eastAsia="zh-CN" w:bidi="ar"/>
              </w:rPr>
              <w:t>②未收集废气</w:t>
            </w:r>
          </w:p>
          <w:p w14:paraId="10F85A96">
            <w:pPr>
              <w:keepNext/>
              <w:keepLines w:val="0"/>
              <w:pageBreakBefore w:val="0"/>
              <w:shd w:val="clear"/>
              <w:kinsoku/>
              <w:wordWrap/>
              <w:overflowPunct/>
              <w:topLinePunct w:val="0"/>
              <w:autoSpaceDE/>
              <w:autoSpaceDN/>
              <w:bidi w:val="0"/>
              <w:adjustRightInd/>
              <w:snapToGrid/>
              <w:spacing w:line="440" w:lineRule="atLeast"/>
              <w:ind w:left="0" w:leftChars="0" w:firstLine="480" w:firstLineChars="200"/>
              <w:textAlignment w:val="auto"/>
              <w:rPr>
                <w:rFonts w:hint="default" w:ascii="Times New Roman" w:hAnsi="Times New Roman" w:eastAsia="宋体" w:cs="Times New Roman"/>
                <w:color w:val="auto"/>
                <w:kern w:val="2"/>
                <w:sz w:val="24"/>
                <w:szCs w:val="24"/>
                <w:u w:color="FFFFFF"/>
                <w:lang w:val="en-US" w:eastAsia="zh-CN" w:bidi="ar"/>
              </w:rPr>
            </w:pPr>
            <w:r>
              <w:rPr>
                <w:rFonts w:hint="default" w:ascii="Times New Roman" w:hAnsi="Times New Roman" w:eastAsia="宋体" w:cs="Times New Roman"/>
                <w:color w:val="auto"/>
                <w:kern w:val="2"/>
                <w:sz w:val="24"/>
                <w:szCs w:val="24"/>
                <w:u w:color="FFFFFF"/>
                <w:lang w:val="en-US" w:eastAsia="zh-CN" w:bidi="ar"/>
              </w:rPr>
              <w:t>根据有组织废气核算，未收集废气</w:t>
            </w:r>
            <w:r>
              <w:rPr>
                <w:rFonts w:hint="eastAsia" w:ascii="Times New Roman" w:eastAsia="宋体"/>
                <w:color w:val="auto"/>
                <w:szCs w:val="24"/>
                <w:highlight w:val="none"/>
                <w:lang w:val="en-US" w:eastAsia="zh-CN"/>
              </w:rPr>
              <w:t>VOCs</w:t>
            </w:r>
            <w:r>
              <w:rPr>
                <w:rFonts w:hint="eastAsia" w:cs="Times New Roman"/>
                <w:color w:val="auto"/>
                <w:kern w:val="2"/>
                <w:sz w:val="24"/>
                <w:szCs w:val="24"/>
                <w:u w:color="FFFFFF"/>
                <w:lang w:val="en-US" w:eastAsia="zh-CN" w:bidi="ar"/>
              </w:rPr>
              <w:t>排放</w:t>
            </w:r>
            <w:r>
              <w:rPr>
                <w:rFonts w:hint="default" w:ascii="Times New Roman" w:hAnsi="Times New Roman" w:eastAsia="宋体" w:cs="Times New Roman"/>
                <w:color w:val="auto"/>
                <w:kern w:val="2"/>
                <w:sz w:val="24"/>
                <w:szCs w:val="24"/>
                <w:u w:color="FFFFFF"/>
                <w:lang w:val="en-US" w:eastAsia="zh-CN" w:bidi="ar"/>
              </w:rPr>
              <w:t>量为</w:t>
            </w:r>
            <w:r>
              <w:rPr>
                <w:rFonts w:hint="eastAsia" w:cs="Times New Roman"/>
                <w:color w:val="auto"/>
                <w:kern w:val="2"/>
                <w:sz w:val="24"/>
                <w:szCs w:val="24"/>
                <w:u w:color="FFFFFF"/>
                <w:lang w:val="en-US" w:eastAsia="zh-CN" w:bidi="ar"/>
              </w:rPr>
              <w:t>0.397</w:t>
            </w:r>
            <w:r>
              <w:rPr>
                <w:rFonts w:hint="default" w:ascii="Times New Roman" w:hAnsi="Times New Roman" w:eastAsia="宋体" w:cs="Times New Roman"/>
                <w:color w:val="auto"/>
                <w:kern w:val="2"/>
                <w:sz w:val="24"/>
                <w:szCs w:val="24"/>
                <w:u w:color="FFFFFF"/>
                <w:lang w:val="en-US" w:eastAsia="zh-CN" w:bidi="ar"/>
              </w:rPr>
              <w:t>t/a，乙醛</w:t>
            </w:r>
            <w:r>
              <w:rPr>
                <w:rFonts w:hint="eastAsia" w:cs="Times New Roman"/>
                <w:color w:val="auto"/>
                <w:kern w:val="2"/>
                <w:sz w:val="24"/>
                <w:szCs w:val="24"/>
                <w:u w:color="FFFFFF"/>
                <w:lang w:val="en-US" w:eastAsia="zh-CN" w:bidi="ar"/>
              </w:rPr>
              <w:t>排放</w:t>
            </w:r>
            <w:r>
              <w:rPr>
                <w:rFonts w:hint="default" w:ascii="Times New Roman" w:hAnsi="Times New Roman" w:eastAsia="宋体" w:cs="Times New Roman"/>
                <w:color w:val="auto"/>
                <w:kern w:val="2"/>
                <w:sz w:val="24"/>
                <w:szCs w:val="24"/>
                <w:u w:color="FFFFFF"/>
                <w:lang w:val="en-US" w:eastAsia="zh-CN" w:bidi="ar"/>
              </w:rPr>
              <w:t>量为0.000</w:t>
            </w:r>
            <w:r>
              <w:rPr>
                <w:rFonts w:hint="eastAsia" w:cs="Times New Roman"/>
                <w:color w:val="auto"/>
                <w:kern w:val="2"/>
                <w:sz w:val="24"/>
                <w:szCs w:val="24"/>
                <w:u w:color="FFFFFF"/>
                <w:lang w:val="en-US" w:eastAsia="zh-CN" w:bidi="ar"/>
              </w:rPr>
              <w:t>2</w:t>
            </w:r>
            <w:r>
              <w:rPr>
                <w:rFonts w:hint="default" w:ascii="Times New Roman" w:hAnsi="Times New Roman" w:eastAsia="宋体" w:cs="Times New Roman"/>
                <w:color w:val="auto"/>
                <w:kern w:val="2"/>
                <w:sz w:val="24"/>
                <w:szCs w:val="24"/>
                <w:u w:color="FFFFFF"/>
                <w:lang w:val="en-US" w:eastAsia="zh-CN" w:bidi="ar"/>
              </w:rPr>
              <w:t>t/a，MDI</w:t>
            </w:r>
            <w:r>
              <w:rPr>
                <w:rFonts w:hint="eastAsia" w:cs="Times New Roman"/>
                <w:color w:val="auto"/>
                <w:kern w:val="2"/>
                <w:sz w:val="24"/>
                <w:szCs w:val="24"/>
                <w:u w:color="FFFFFF"/>
                <w:lang w:val="en-US" w:eastAsia="zh-CN" w:bidi="ar"/>
              </w:rPr>
              <w:t>排放</w:t>
            </w:r>
            <w:r>
              <w:rPr>
                <w:rFonts w:hint="default" w:ascii="Times New Roman" w:hAnsi="Times New Roman" w:eastAsia="宋体" w:cs="Times New Roman"/>
                <w:color w:val="auto"/>
                <w:kern w:val="2"/>
                <w:sz w:val="24"/>
                <w:szCs w:val="24"/>
                <w:u w:color="FFFFFF"/>
                <w:lang w:val="en-US" w:eastAsia="zh-CN" w:bidi="ar"/>
              </w:rPr>
              <w:t>量为0.0</w:t>
            </w:r>
            <w:r>
              <w:rPr>
                <w:rFonts w:hint="eastAsia" w:cs="Times New Roman"/>
                <w:color w:val="auto"/>
                <w:kern w:val="2"/>
                <w:sz w:val="24"/>
                <w:szCs w:val="24"/>
                <w:u w:color="FFFFFF"/>
                <w:lang w:val="en-US" w:eastAsia="zh-CN" w:bidi="ar"/>
              </w:rPr>
              <w:t>12</w:t>
            </w:r>
            <w:r>
              <w:rPr>
                <w:rFonts w:hint="default" w:ascii="Times New Roman" w:hAnsi="Times New Roman" w:eastAsia="宋体" w:cs="Times New Roman"/>
                <w:color w:val="auto"/>
                <w:kern w:val="2"/>
                <w:sz w:val="24"/>
                <w:szCs w:val="24"/>
                <w:u w:color="FFFFFF"/>
                <w:lang w:val="en-US" w:eastAsia="zh-CN" w:bidi="ar"/>
              </w:rPr>
              <w:t>t/a。</w:t>
            </w:r>
          </w:p>
          <w:p w14:paraId="213B3EA0">
            <w:pPr>
              <w:keepNext/>
              <w:keepLines w:val="0"/>
              <w:pageBreakBefore w:val="0"/>
              <w:shd w:val="clear"/>
              <w:kinsoku/>
              <w:wordWrap/>
              <w:overflowPunct/>
              <w:topLinePunct w:val="0"/>
              <w:autoSpaceDE/>
              <w:autoSpaceDN/>
              <w:bidi w:val="0"/>
              <w:adjustRightInd/>
              <w:snapToGrid/>
              <w:spacing w:line="440" w:lineRule="atLeast"/>
              <w:ind w:left="0" w:leftChars="0" w:firstLine="480" w:firstLineChars="200"/>
              <w:textAlignment w:val="auto"/>
              <w:rPr>
                <w:rFonts w:hint="default" w:ascii="Times New Roman" w:hAnsi="Times New Roman" w:cs="Times New Roman"/>
                <w:color w:val="auto"/>
                <w:sz w:val="24"/>
                <w:szCs w:val="24"/>
                <w:lang w:eastAsia="zh-CN"/>
              </w:rPr>
            </w:pPr>
            <w:r>
              <w:rPr>
                <w:rFonts w:hint="eastAsia" w:ascii="Times New Roman" w:eastAsia="宋体"/>
                <w:color w:val="auto"/>
                <w:szCs w:val="24"/>
                <w:highlight w:val="none"/>
                <w:lang w:val="en-US" w:eastAsia="zh-CN"/>
              </w:rPr>
              <w:t>VOCs</w:t>
            </w:r>
            <w:r>
              <w:rPr>
                <w:rFonts w:hint="default" w:ascii="Times New Roman" w:hAnsi="Times New Roman" w:eastAsia="宋体" w:cs="Times New Roman"/>
                <w:snapToGrid w:val="0"/>
                <w:color w:val="auto"/>
                <w:kern w:val="0"/>
                <w:sz w:val="24"/>
                <w:szCs w:val="24"/>
                <w:lang w:val="en-US" w:eastAsia="zh-CN" w:bidi="ar"/>
              </w:rPr>
              <w:t>厂界满足</w:t>
            </w:r>
            <w:r>
              <w:rPr>
                <w:rFonts w:hint="default" w:ascii="Times New Roman" w:hAnsi="Times New Roman" w:eastAsia="宋体" w:cs="Times New Roman"/>
                <w:color w:val="auto"/>
                <w:sz w:val="24"/>
                <w:szCs w:val="24"/>
              </w:rPr>
              <w:t>《挥发性有机物排放标准 第</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rPr>
              <w:t>部分：</w:t>
            </w:r>
            <w:r>
              <w:rPr>
                <w:rFonts w:hint="eastAsia" w:cs="Times New Roman"/>
                <w:color w:val="auto"/>
                <w:sz w:val="24"/>
                <w:szCs w:val="24"/>
                <w:lang w:val="en-US" w:eastAsia="zh-CN"/>
              </w:rPr>
              <w:t>其他行业</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DB37/2801.</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rPr>
              <w:t>-201</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eastAsia="zh-CN"/>
              </w:rPr>
              <w:t>）</w:t>
            </w:r>
            <w:r>
              <w:rPr>
                <w:rFonts w:hint="eastAsia" w:cs="Times New Roman"/>
                <w:color w:val="auto"/>
                <w:sz w:val="24"/>
                <w:szCs w:val="24"/>
                <w:lang w:val="en-US" w:eastAsia="zh-CN"/>
              </w:rPr>
              <w:t>表2要求，乙醛厂界满足《大气污染物综合排放标准》（GB 16297-1996）表2要求</w:t>
            </w:r>
            <w:r>
              <w:rPr>
                <w:rFonts w:hint="default" w:ascii="Times New Roman" w:hAnsi="Times New Roman" w:cs="Times New Roman"/>
                <w:color w:val="auto"/>
                <w:sz w:val="24"/>
                <w:szCs w:val="24"/>
                <w:lang w:eastAsia="zh-CN"/>
              </w:rPr>
              <w:t>。</w:t>
            </w:r>
          </w:p>
          <w:p w14:paraId="2438F988">
            <w:pPr>
              <w:pStyle w:val="24"/>
              <w:rPr>
                <w:rFonts w:hint="default" w:ascii="Times New Roman" w:hAnsi="Times New Roman" w:cs="Times New Roman"/>
                <w:color w:val="auto"/>
                <w:sz w:val="24"/>
                <w:szCs w:val="24"/>
                <w:lang w:eastAsia="zh-CN"/>
              </w:rPr>
            </w:pPr>
          </w:p>
          <w:p w14:paraId="2BE2E7C1">
            <w:pPr>
              <w:pStyle w:val="24"/>
              <w:rPr>
                <w:rFonts w:hint="default" w:ascii="Times New Roman" w:hAnsi="Times New Roman" w:cs="Times New Roman"/>
                <w:color w:val="auto"/>
                <w:sz w:val="24"/>
                <w:szCs w:val="24"/>
                <w:lang w:eastAsia="zh-CN"/>
              </w:rPr>
            </w:pPr>
          </w:p>
          <w:p w14:paraId="65768531">
            <w:pPr>
              <w:pStyle w:val="24"/>
              <w:rPr>
                <w:rFonts w:hint="default" w:ascii="Times New Roman" w:hAnsi="Times New Roman" w:cs="Times New Roman"/>
                <w:color w:val="auto"/>
                <w:sz w:val="24"/>
                <w:szCs w:val="24"/>
                <w:lang w:eastAsia="zh-CN"/>
              </w:rPr>
            </w:pPr>
          </w:p>
          <w:p w14:paraId="6EFD3FF6">
            <w:pPr>
              <w:pStyle w:val="24"/>
              <w:rPr>
                <w:rFonts w:hint="default" w:ascii="Times New Roman" w:hAnsi="Times New Roman" w:cs="Times New Roman"/>
                <w:color w:val="auto"/>
                <w:sz w:val="24"/>
                <w:szCs w:val="24"/>
                <w:lang w:eastAsia="zh-CN"/>
              </w:rPr>
            </w:pPr>
          </w:p>
          <w:p w14:paraId="189799B2">
            <w:pPr>
              <w:pStyle w:val="24"/>
              <w:rPr>
                <w:rFonts w:hint="default" w:ascii="Times New Roman" w:hAnsi="Times New Roman" w:cs="Times New Roman"/>
                <w:color w:val="auto"/>
                <w:sz w:val="24"/>
                <w:szCs w:val="24"/>
                <w:lang w:eastAsia="zh-CN"/>
              </w:rPr>
            </w:pPr>
          </w:p>
          <w:p w14:paraId="3A5AA157">
            <w:pPr>
              <w:pStyle w:val="24"/>
              <w:rPr>
                <w:rFonts w:hint="default" w:ascii="Times New Roman" w:hAnsi="Times New Roman" w:cs="Times New Roman"/>
                <w:color w:val="auto"/>
                <w:sz w:val="24"/>
                <w:szCs w:val="24"/>
                <w:lang w:eastAsia="zh-CN"/>
              </w:rPr>
            </w:pPr>
          </w:p>
          <w:p w14:paraId="2A9B447F">
            <w:pPr>
              <w:pStyle w:val="24"/>
              <w:rPr>
                <w:rFonts w:hint="default" w:ascii="Times New Roman" w:hAnsi="Times New Roman" w:cs="Times New Roman"/>
                <w:color w:val="auto"/>
                <w:sz w:val="24"/>
                <w:szCs w:val="24"/>
                <w:lang w:eastAsia="zh-CN"/>
              </w:rPr>
            </w:pPr>
          </w:p>
          <w:p w14:paraId="38E45A7C">
            <w:pPr>
              <w:pStyle w:val="24"/>
              <w:rPr>
                <w:rFonts w:hint="default" w:ascii="Times New Roman" w:hAnsi="Times New Roman" w:cs="Times New Roman"/>
                <w:color w:val="auto"/>
                <w:sz w:val="24"/>
                <w:szCs w:val="24"/>
                <w:lang w:eastAsia="zh-CN"/>
              </w:rPr>
            </w:pPr>
          </w:p>
          <w:p w14:paraId="42EDA207">
            <w:pPr>
              <w:pStyle w:val="24"/>
              <w:rPr>
                <w:rFonts w:hint="default" w:ascii="Times New Roman" w:hAnsi="Times New Roman" w:cs="Times New Roman"/>
                <w:color w:val="auto"/>
                <w:sz w:val="24"/>
                <w:szCs w:val="24"/>
                <w:lang w:eastAsia="zh-CN"/>
              </w:rPr>
            </w:pPr>
          </w:p>
          <w:p w14:paraId="647ECA46">
            <w:pPr>
              <w:pStyle w:val="24"/>
              <w:rPr>
                <w:rFonts w:hint="eastAsia"/>
                <w:color w:val="auto"/>
                <w:lang w:val="en-US" w:eastAsia="zh-CN"/>
              </w:rPr>
            </w:pPr>
          </w:p>
          <w:p w14:paraId="11FEF7BB">
            <w:pPr>
              <w:pStyle w:val="24"/>
              <w:rPr>
                <w:rFonts w:hint="eastAsia"/>
                <w:color w:val="auto"/>
                <w:lang w:val="en-US" w:eastAsia="zh-CN"/>
              </w:rPr>
            </w:pPr>
          </w:p>
        </w:tc>
      </w:tr>
    </w:tbl>
    <w:p w14:paraId="010276EE">
      <w:pPr>
        <w:shd w:val="clear"/>
        <w:adjustRightInd w:val="0"/>
        <w:snapToGrid w:val="0"/>
        <w:spacing w:line="360" w:lineRule="auto"/>
        <w:rPr>
          <w:rFonts w:ascii="宋体" w:cs="宋体"/>
          <w:b/>
          <w:color w:val="auto"/>
          <w:kern w:val="0"/>
          <w:sz w:val="28"/>
          <w:szCs w:val="28"/>
          <w:highlight w:val="none"/>
        </w:rPr>
        <w:sectPr>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67"/>
        <w:gridCol w:w="13182"/>
      </w:tblGrid>
      <w:tr w14:paraId="6030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 w:type="pct"/>
            <w:tcBorders>
              <w:top w:val="single" w:color="auto" w:sz="4" w:space="0"/>
              <w:left w:val="single" w:color="auto" w:sz="4" w:space="0"/>
              <w:bottom w:val="single" w:color="auto" w:sz="4" w:space="0"/>
              <w:right w:val="single" w:color="auto" w:sz="4" w:space="0"/>
            </w:tcBorders>
            <w:shd w:val="clear" w:color="auto" w:fill="auto"/>
            <w:vAlign w:val="center"/>
          </w:tcPr>
          <w:p w14:paraId="4B03C7D9">
            <w:pPr>
              <w:shd w:val="clear"/>
              <w:adjustRightInd w:val="0"/>
              <w:snapToGrid w:val="0"/>
              <w:jc w:val="center"/>
              <w:rPr>
                <w:rFonts w:ascii="宋体" w:hAnsi="宋体" w:eastAsia="宋体" w:cs="宋体"/>
                <w:bCs/>
                <w:color w:val="auto"/>
                <w:szCs w:val="21"/>
                <w:highlight w:val="none"/>
              </w:rPr>
            </w:pPr>
            <w:bookmarkStart w:id="6" w:name="_Hlk54167917"/>
            <w:r>
              <w:rPr>
                <w:rFonts w:hint="eastAsia" w:ascii="宋体" w:hAnsi="宋体" w:eastAsia="宋体" w:cs="宋体"/>
                <w:bCs/>
                <w:color w:val="auto"/>
                <w:szCs w:val="21"/>
                <w:highlight w:val="none"/>
              </w:rPr>
              <w:t>运营</w:t>
            </w:r>
          </w:p>
          <w:p w14:paraId="066C0418">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期环</w:t>
            </w:r>
          </w:p>
          <w:p w14:paraId="5A7AA22C">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境影</w:t>
            </w:r>
          </w:p>
          <w:p w14:paraId="59F96D43">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响和</w:t>
            </w:r>
          </w:p>
          <w:p w14:paraId="1CBC1DD4">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保护</w:t>
            </w:r>
          </w:p>
          <w:p w14:paraId="4838A3C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lang w:val="en-US"/>
              </w:rPr>
            </w:pPr>
            <w:r>
              <w:rPr>
                <w:rFonts w:hint="eastAsia" w:ascii="宋体" w:hAnsi="宋体" w:eastAsia="宋体" w:cs="宋体"/>
                <w:bCs/>
                <w:color w:val="auto"/>
                <w:szCs w:val="21"/>
                <w:highlight w:val="none"/>
              </w:rPr>
              <w:t>措施</w:t>
            </w:r>
          </w:p>
        </w:tc>
        <w:tc>
          <w:tcPr>
            <w:tcW w:w="4828" w:type="pct"/>
            <w:tcBorders>
              <w:top w:val="single" w:color="auto" w:sz="4" w:space="0"/>
              <w:left w:val="single" w:color="auto" w:sz="4" w:space="0"/>
              <w:bottom w:val="single" w:color="auto" w:sz="4" w:space="0"/>
              <w:right w:val="single" w:color="auto" w:sz="4" w:space="0"/>
            </w:tcBorders>
            <w:shd w:val="clear" w:color="auto" w:fill="auto"/>
            <w:vAlign w:val="top"/>
          </w:tcPr>
          <w:p w14:paraId="640B9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Times New Roman" w:hAnsi="Times New Roman" w:eastAsia="宋体" w:cs="Times New Roman"/>
                <w:snapToGrid w:val="0"/>
                <w:color w:val="auto"/>
                <w:kern w:val="0"/>
                <w:sz w:val="24"/>
                <w:szCs w:val="24"/>
                <w:highlight w:val="none"/>
                <w:lang w:val="en-US" w:eastAsia="zh-CN" w:bidi="ar"/>
              </w:rPr>
            </w:pPr>
            <w:r>
              <w:rPr>
                <w:rFonts w:hint="default" w:ascii="Times New Roman" w:hAnsi="Times New Roman" w:eastAsia="宋体" w:cs="Times New Roman"/>
                <w:snapToGrid w:val="0"/>
                <w:color w:val="auto"/>
                <w:kern w:val="0"/>
                <w:sz w:val="24"/>
                <w:szCs w:val="24"/>
                <w:highlight w:val="none"/>
                <w:lang w:val="en-US" w:eastAsia="zh-CN" w:bidi="ar"/>
              </w:rPr>
              <w:t>废气产排情况一览表如下：</w:t>
            </w:r>
          </w:p>
          <w:p w14:paraId="247A718B">
            <w:pPr>
              <w:pStyle w:val="54"/>
              <w:bidi w:val="0"/>
              <w:rPr>
                <w:rFonts w:hint="default"/>
                <w:color w:val="auto"/>
                <w:lang w:val="en-US" w:eastAsia="zh-CN"/>
              </w:rPr>
            </w:pPr>
            <w:r>
              <w:rPr>
                <w:rFonts w:hint="eastAsia"/>
                <w:color w:val="auto"/>
                <w:lang w:val="en-US" w:eastAsia="zh-CN"/>
              </w:rPr>
              <w:t>有组织</w:t>
            </w:r>
            <w:r>
              <w:rPr>
                <w:rFonts w:hint="default"/>
                <w:color w:val="auto"/>
                <w:lang w:val="en-US" w:eastAsia="zh-CN"/>
              </w:rPr>
              <w:t>废气污染物排放源信息表</w:t>
            </w:r>
          </w:p>
          <w:tbl>
            <w:tblPr>
              <w:tblStyle w:val="3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843"/>
              <w:gridCol w:w="646"/>
              <w:gridCol w:w="898"/>
              <w:gridCol w:w="1035"/>
              <w:gridCol w:w="864"/>
              <w:gridCol w:w="835"/>
              <w:gridCol w:w="718"/>
              <w:gridCol w:w="628"/>
              <w:gridCol w:w="768"/>
              <w:gridCol w:w="965"/>
              <w:gridCol w:w="968"/>
              <w:gridCol w:w="900"/>
              <w:gridCol w:w="905"/>
              <w:gridCol w:w="777"/>
            </w:tblGrid>
            <w:tr w14:paraId="78995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restart"/>
                  <w:tcBorders>
                    <w:tl2br w:val="nil"/>
                    <w:tr2bl w:val="nil"/>
                  </w:tcBorders>
                  <w:noWrap w:val="0"/>
                  <w:vAlign w:val="center"/>
                </w:tcPr>
                <w:p w14:paraId="7290647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产排污环节</w:t>
                  </w:r>
                </w:p>
              </w:tc>
              <w:tc>
                <w:tcPr>
                  <w:tcW w:w="326" w:type="pct"/>
                  <w:vMerge w:val="restart"/>
                  <w:tcBorders>
                    <w:tl2br w:val="nil"/>
                    <w:tr2bl w:val="nil"/>
                  </w:tcBorders>
                  <w:noWrap w:val="0"/>
                  <w:vAlign w:val="center"/>
                </w:tcPr>
                <w:p w14:paraId="76109CA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w:t>
                  </w:r>
                </w:p>
              </w:tc>
              <w:tc>
                <w:tcPr>
                  <w:tcW w:w="250" w:type="pct"/>
                  <w:vMerge w:val="restart"/>
                  <w:tcBorders>
                    <w:tl2br w:val="nil"/>
                    <w:tr2bl w:val="nil"/>
                  </w:tcBorders>
                  <w:noWrap w:val="0"/>
                  <w:vAlign w:val="center"/>
                </w:tcPr>
                <w:p w14:paraId="7824E81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核算方法</w:t>
                  </w:r>
                </w:p>
              </w:tc>
              <w:tc>
                <w:tcPr>
                  <w:tcW w:w="1081" w:type="pct"/>
                  <w:gridSpan w:val="3"/>
                  <w:tcBorders>
                    <w:tl2br w:val="nil"/>
                    <w:tr2bl w:val="nil"/>
                  </w:tcBorders>
                  <w:noWrap w:val="0"/>
                  <w:vAlign w:val="center"/>
                </w:tcPr>
                <w:p w14:paraId="111E134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污染物产生</w:t>
                  </w:r>
                </w:p>
              </w:tc>
              <w:tc>
                <w:tcPr>
                  <w:tcW w:w="322" w:type="pct"/>
                  <w:vMerge w:val="restart"/>
                  <w:tcBorders>
                    <w:tl2br w:val="nil"/>
                    <w:tr2bl w:val="nil"/>
                  </w:tcBorders>
                  <w:noWrap w:val="0"/>
                  <w:vAlign w:val="center"/>
                </w:tcPr>
                <w:p w14:paraId="45749BC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排放形式</w:t>
                  </w:r>
                </w:p>
              </w:tc>
              <w:tc>
                <w:tcPr>
                  <w:tcW w:w="808" w:type="pct"/>
                  <w:gridSpan w:val="3"/>
                  <w:tcBorders>
                    <w:tl2br w:val="nil"/>
                    <w:tr2bl w:val="nil"/>
                  </w:tcBorders>
                  <w:noWrap w:val="0"/>
                  <w:vAlign w:val="center"/>
                </w:tcPr>
                <w:p w14:paraId="1D8BE9C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治理措施</w:t>
                  </w:r>
                </w:p>
              </w:tc>
              <w:tc>
                <w:tcPr>
                  <w:tcW w:w="1444" w:type="pct"/>
                  <w:gridSpan w:val="4"/>
                  <w:tcBorders>
                    <w:tl2br w:val="nil"/>
                    <w:tr2bl w:val="nil"/>
                  </w:tcBorders>
                  <w:noWrap w:val="0"/>
                  <w:vAlign w:val="center"/>
                </w:tcPr>
                <w:p w14:paraId="492783C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排放情况</w:t>
                  </w:r>
                </w:p>
              </w:tc>
              <w:tc>
                <w:tcPr>
                  <w:tcW w:w="300" w:type="pct"/>
                  <w:vMerge w:val="restart"/>
                  <w:tcBorders>
                    <w:tl2br w:val="nil"/>
                    <w:tr2bl w:val="nil"/>
                  </w:tcBorders>
                  <w:noWrap w:val="0"/>
                  <w:vAlign w:val="center"/>
                </w:tcPr>
                <w:p w14:paraId="0501DCC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排放时间h</w:t>
                  </w:r>
                </w:p>
              </w:tc>
            </w:tr>
            <w:tr w14:paraId="084B37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431CF62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p>
              </w:tc>
              <w:tc>
                <w:tcPr>
                  <w:tcW w:w="326" w:type="pct"/>
                  <w:vMerge w:val="continue"/>
                  <w:tcBorders>
                    <w:tl2br w:val="nil"/>
                    <w:tr2bl w:val="nil"/>
                  </w:tcBorders>
                  <w:noWrap w:val="0"/>
                  <w:vAlign w:val="center"/>
                </w:tcPr>
                <w:p w14:paraId="12040C3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p>
              </w:tc>
              <w:tc>
                <w:tcPr>
                  <w:tcW w:w="250" w:type="pct"/>
                  <w:vMerge w:val="continue"/>
                  <w:tcBorders>
                    <w:tl2br w:val="nil"/>
                    <w:tr2bl w:val="nil"/>
                  </w:tcBorders>
                  <w:noWrap w:val="0"/>
                  <w:vAlign w:val="center"/>
                </w:tcPr>
                <w:p w14:paraId="2EAB803E">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37D8F9D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废气量</w:t>
                  </w:r>
                  <w:r>
                    <w:rPr>
                      <w:rFonts w:hint="default" w:ascii="Times New Roman" w:hAnsi="Times New Roman" w:eastAsia="宋体" w:cs="Times New Roman"/>
                      <w:b w:val="0"/>
                      <w:bCs w:val="0"/>
                      <w:color w:val="auto"/>
                      <w:sz w:val="21"/>
                      <w:szCs w:val="21"/>
                      <w:vertAlign w:val="baseline"/>
                      <w:lang w:val="en-US" w:eastAsia="zh-CN"/>
                    </w:rPr>
                    <w:t>m</w:t>
                  </w:r>
                  <w:r>
                    <w:rPr>
                      <w:rFonts w:hint="default" w:ascii="Times New Roman" w:hAnsi="Times New Roman" w:eastAsia="宋体" w:cs="Times New Roman"/>
                      <w:b w:val="0"/>
                      <w:bCs w:val="0"/>
                      <w:color w:val="auto"/>
                      <w:sz w:val="21"/>
                      <w:szCs w:val="21"/>
                      <w:vertAlign w:val="superscript"/>
                      <w:lang w:val="en-US" w:eastAsia="zh-CN"/>
                    </w:rPr>
                    <w:t>3</w:t>
                  </w:r>
                  <w:r>
                    <w:rPr>
                      <w:rFonts w:hint="eastAsia" w:ascii="Times New Roman" w:hAnsi="Times New Roman" w:cs="Times New Roman"/>
                      <w:b w:val="0"/>
                      <w:bCs w:val="0"/>
                      <w:color w:val="auto"/>
                      <w:sz w:val="21"/>
                      <w:szCs w:val="21"/>
                      <w:vertAlign w:val="baseline"/>
                      <w:lang w:val="en-US" w:eastAsia="zh-CN"/>
                    </w:rPr>
                    <w:t>/h</w:t>
                  </w:r>
                </w:p>
              </w:tc>
              <w:tc>
                <w:tcPr>
                  <w:tcW w:w="400" w:type="pct"/>
                  <w:tcBorders>
                    <w:tl2br w:val="nil"/>
                    <w:tr2bl w:val="nil"/>
                  </w:tcBorders>
                  <w:noWrap w:val="0"/>
                  <w:vAlign w:val="center"/>
                </w:tcPr>
                <w:p w14:paraId="3ECC72F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废气浓度mg/m</w:t>
                  </w:r>
                  <w:r>
                    <w:rPr>
                      <w:rFonts w:hint="default" w:ascii="Times New Roman" w:hAnsi="Times New Roman" w:eastAsia="宋体" w:cs="Times New Roman"/>
                      <w:b w:val="0"/>
                      <w:bCs w:val="0"/>
                      <w:color w:val="auto"/>
                      <w:sz w:val="21"/>
                      <w:szCs w:val="21"/>
                      <w:vertAlign w:val="superscript"/>
                      <w:lang w:val="en-US" w:eastAsia="zh-CN"/>
                    </w:rPr>
                    <w:t>3</w:t>
                  </w:r>
                </w:p>
              </w:tc>
              <w:tc>
                <w:tcPr>
                  <w:tcW w:w="334" w:type="pct"/>
                  <w:tcBorders>
                    <w:tl2br w:val="nil"/>
                    <w:tr2bl w:val="nil"/>
                  </w:tcBorders>
                  <w:noWrap w:val="0"/>
                  <w:vAlign w:val="center"/>
                </w:tcPr>
                <w:p w14:paraId="0AFC601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产生量t/a</w:t>
                  </w:r>
                </w:p>
              </w:tc>
              <w:tc>
                <w:tcPr>
                  <w:tcW w:w="322" w:type="pct"/>
                  <w:vMerge w:val="continue"/>
                  <w:tcBorders>
                    <w:tl2br w:val="nil"/>
                    <w:tr2bl w:val="nil"/>
                  </w:tcBorders>
                  <w:noWrap w:val="0"/>
                  <w:vAlign w:val="center"/>
                </w:tcPr>
                <w:p w14:paraId="1DC6B12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tcBorders>
                    <w:tl2br w:val="nil"/>
                    <w:tr2bl w:val="nil"/>
                  </w:tcBorders>
                  <w:noWrap w:val="0"/>
                  <w:vAlign w:val="center"/>
                </w:tcPr>
                <w:p w14:paraId="7449F02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工艺</w:t>
                  </w:r>
                </w:p>
              </w:tc>
              <w:tc>
                <w:tcPr>
                  <w:tcW w:w="243" w:type="pct"/>
                  <w:tcBorders>
                    <w:tl2br w:val="nil"/>
                    <w:tr2bl w:val="nil"/>
                  </w:tcBorders>
                  <w:noWrap w:val="0"/>
                  <w:vAlign w:val="center"/>
                </w:tcPr>
                <w:p w14:paraId="0424B12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收集效率%</w:t>
                  </w:r>
                </w:p>
              </w:tc>
              <w:tc>
                <w:tcPr>
                  <w:tcW w:w="297" w:type="pct"/>
                  <w:tcBorders>
                    <w:tl2br w:val="nil"/>
                    <w:tr2bl w:val="nil"/>
                  </w:tcBorders>
                  <w:noWrap w:val="0"/>
                  <w:vAlign w:val="center"/>
                </w:tcPr>
                <w:p w14:paraId="3D799EE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治理</w:t>
                  </w:r>
                  <w:r>
                    <w:rPr>
                      <w:rFonts w:hint="default" w:ascii="Times New Roman" w:hAnsi="Times New Roman" w:eastAsia="宋体" w:cs="Times New Roman"/>
                      <w:b w:val="0"/>
                      <w:bCs w:val="0"/>
                      <w:color w:val="auto"/>
                      <w:sz w:val="21"/>
                      <w:szCs w:val="21"/>
                      <w:vertAlign w:val="baseline"/>
                      <w:lang w:val="en-US" w:eastAsia="zh-CN"/>
                    </w:rPr>
                    <w:t>效率%</w:t>
                  </w:r>
                </w:p>
              </w:tc>
              <w:tc>
                <w:tcPr>
                  <w:tcW w:w="373" w:type="pct"/>
                  <w:tcBorders>
                    <w:tl2br w:val="nil"/>
                    <w:tr2bl w:val="nil"/>
                  </w:tcBorders>
                  <w:noWrap w:val="0"/>
                  <w:vAlign w:val="center"/>
                </w:tcPr>
                <w:p w14:paraId="2B48E2B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废气排放量</w:t>
                  </w:r>
                  <w:r>
                    <w:rPr>
                      <w:rFonts w:hint="default" w:ascii="Times New Roman" w:hAnsi="Times New Roman" w:eastAsia="宋体" w:cs="Times New Roman"/>
                      <w:b w:val="0"/>
                      <w:bCs w:val="0"/>
                      <w:color w:val="auto"/>
                      <w:sz w:val="21"/>
                      <w:szCs w:val="21"/>
                      <w:vertAlign w:val="baseline"/>
                      <w:lang w:val="en-US" w:eastAsia="zh-CN"/>
                    </w:rPr>
                    <w:t>m</w:t>
                  </w:r>
                  <w:r>
                    <w:rPr>
                      <w:rFonts w:hint="default" w:ascii="Times New Roman" w:hAnsi="Times New Roman" w:eastAsia="宋体" w:cs="Times New Roman"/>
                      <w:b w:val="0"/>
                      <w:bCs w:val="0"/>
                      <w:color w:val="auto"/>
                      <w:sz w:val="21"/>
                      <w:szCs w:val="21"/>
                      <w:vertAlign w:val="superscript"/>
                      <w:lang w:val="en-US" w:eastAsia="zh-CN"/>
                    </w:rPr>
                    <w:t>3</w:t>
                  </w:r>
                  <w:r>
                    <w:rPr>
                      <w:rFonts w:hint="eastAsia" w:ascii="Times New Roman" w:hAnsi="Times New Roman" w:cs="Times New Roman"/>
                      <w:b w:val="0"/>
                      <w:bCs w:val="0"/>
                      <w:color w:val="auto"/>
                      <w:sz w:val="21"/>
                      <w:szCs w:val="21"/>
                      <w:vertAlign w:val="baseline"/>
                      <w:lang w:val="en-US" w:eastAsia="zh-CN"/>
                    </w:rPr>
                    <w:t>/h</w:t>
                  </w:r>
                </w:p>
              </w:tc>
              <w:tc>
                <w:tcPr>
                  <w:tcW w:w="374" w:type="pct"/>
                  <w:tcBorders>
                    <w:tl2br w:val="nil"/>
                    <w:tr2bl w:val="nil"/>
                  </w:tcBorders>
                  <w:noWrap w:val="0"/>
                  <w:vAlign w:val="center"/>
                </w:tcPr>
                <w:p w14:paraId="3E8B6E0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p>
              </w:tc>
              <w:tc>
                <w:tcPr>
                  <w:tcW w:w="347" w:type="pct"/>
                  <w:tcBorders>
                    <w:tl2br w:val="nil"/>
                    <w:tr2bl w:val="nil"/>
                  </w:tcBorders>
                  <w:shd w:val="clear" w:color="auto" w:fill="auto"/>
                  <w:noWrap w:val="0"/>
                  <w:vAlign w:val="center"/>
                </w:tcPr>
                <w:p w14:paraId="6BCDE63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排放速率kg/h</w:t>
                  </w:r>
                </w:p>
              </w:tc>
              <w:tc>
                <w:tcPr>
                  <w:tcW w:w="350" w:type="pct"/>
                  <w:tcBorders>
                    <w:tl2br w:val="nil"/>
                    <w:tr2bl w:val="nil"/>
                  </w:tcBorders>
                  <w:shd w:val="clear" w:color="auto" w:fill="auto"/>
                  <w:noWrap w:val="0"/>
                  <w:vAlign w:val="center"/>
                </w:tcPr>
                <w:p w14:paraId="513C624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排放量</w:t>
                  </w:r>
                  <w:r>
                    <w:rPr>
                      <w:rFonts w:hint="eastAsia" w:ascii="Times New Roman" w:hAnsi="Times New Roman" w:cs="Times New Roman"/>
                      <w:b w:val="0"/>
                      <w:bCs w:val="0"/>
                      <w:color w:val="auto"/>
                      <w:sz w:val="21"/>
                      <w:szCs w:val="21"/>
                      <w:vertAlign w:val="baseline"/>
                      <w:lang w:val="en-US" w:eastAsia="zh-CN"/>
                    </w:rPr>
                    <w:t>t</w:t>
                  </w:r>
                  <w:r>
                    <w:rPr>
                      <w:rFonts w:hint="default" w:ascii="Times New Roman" w:hAnsi="Times New Roman" w:eastAsia="宋体" w:cs="Times New Roman"/>
                      <w:b w:val="0"/>
                      <w:bCs w:val="0"/>
                      <w:color w:val="auto"/>
                      <w:sz w:val="21"/>
                      <w:szCs w:val="21"/>
                      <w:vertAlign w:val="baseline"/>
                      <w:lang w:val="en-US" w:eastAsia="zh-CN"/>
                    </w:rPr>
                    <w:t>/a</w:t>
                  </w:r>
                </w:p>
              </w:tc>
              <w:tc>
                <w:tcPr>
                  <w:tcW w:w="300" w:type="pct"/>
                  <w:vMerge w:val="continue"/>
                  <w:tcBorders>
                    <w:tl2br w:val="nil"/>
                    <w:tr2bl w:val="nil"/>
                  </w:tcBorders>
                  <w:shd w:val="clear" w:color="auto" w:fill="auto"/>
                  <w:noWrap w:val="0"/>
                  <w:vAlign w:val="center"/>
                </w:tcPr>
                <w:p w14:paraId="0DEF1DC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eastAsia="宋体" w:cs="Times New Roman"/>
                      <w:b w:val="0"/>
                      <w:bCs w:val="0"/>
                      <w:color w:val="auto"/>
                      <w:kern w:val="0"/>
                      <w:sz w:val="21"/>
                      <w:szCs w:val="21"/>
                      <w:vertAlign w:val="baseline"/>
                      <w:lang w:val="en-US" w:eastAsia="zh-CN" w:bidi="ar-SA"/>
                    </w:rPr>
                  </w:pPr>
                </w:p>
              </w:tc>
            </w:tr>
            <w:tr w14:paraId="3CF265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restart"/>
                  <w:tcBorders>
                    <w:tl2br w:val="nil"/>
                    <w:tr2bl w:val="nil"/>
                  </w:tcBorders>
                  <w:noWrap w:val="0"/>
                  <w:vAlign w:val="center"/>
                </w:tcPr>
                <w:p w14:paraId="51D5D56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吸附阶段（工况1）</w:t>
                  </w:r>
                </w:p>
              </w:tc>
              <w:tc>
                <w:tcPr>
                  <w:tcW w:w="326" w:type="pct"/>
                  <w:tcBorders>
                    <w:tl2br w:val="nil"/>
                    <w:tr2bl w:val="nil"/>
                  </w:tcBorders>
                  <w:noWrap w:val="0"/>
                  <w:vAlign w:val="center"/>
                </w:tcPr>
                <w:p w14:paraId="6AE7BA1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VOCs</w:t>
                  </w:r>
                </w:p>
              </w:tc>
              <w:tc>
                <w:tcPr>
                  <w:tcW w:w="250" w:type="pct"/>
                  <w:vMerge w:val="restart"/>
                  <w:tcBorders>
                    <w:tl2br w:val="nil"/>
                    <w:tr2bl w:val="nil"/>
                  </w:tcBorders>
                  <w:noWrap w:val="0"/>
                  <w:vAlign w:val="center"/>
                </w:tcPr>
                <w:p w14:paraId="4A364BB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系数法</w:t>
                  </w:r>
                </w:p>
              </w:tc>
              <w:tc>
                <w:tcPr>
                  <w:tcW w:w="347" w:type="pct"/>
                  <w:vMerge w:val="restart"/>
                  <w:tcBorders>
                    <w:tl2br w:val="nil"/>
                    <w:tr2bl w:val="nil"/>
                  </w:tcBorders>
                  <w:noWrap w:val="0"/>
                  <w:vAlign w:val="center"/>
                </w:tcPr>
                <w:p w14:paraId="00A83F5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18000</w:t>
                  </w:r>
                </w:p>
              </w:tc>
              <w:tc>
                <w:tcPr>
                  <w:tcW w:w="400" w:type="pct"/>
                  <w:tcBorders>
                    <w:tl2br w:val="nil"/>
                    <w:tr2bl w:val="nil"/>
                  </w:tcBorders>
                  <w:noWrap w:val="0"/>
                  <w:vAlign w:val="center"/>
                </w:tcPr>
                <w:p w14:paraId="0E19009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38.272</w:t>
                  </w:r>
                </w:p>
              </w:tc>
              <w:tc>
                <w:tcPr>
                  <w:tcW w:w="334" w:type="pct"/>
                  <w:tcBorders>
                    <w:tl2br w:val="nil"/>
                    <w:tr2bl w:val="nil"/>
                  </w:tcBorders>
                  <w:noWrap w:val="0"/>
                  <w:vAlign w:val="center"/>
                </w:tcPr>
                <w:p w14:paraId="19811BD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3.307</w:t>
                  </w:r>
                </w:p>
              </w:tc>
              <w:tc>
                <w:tcPr>
                  <w:tcW w:w="322" w:type="pct"/>
                  <w:vMerge w:val="restart"/>
                  <w:tcBorders>
                    <w:tl2br w:val="nil"/>
                    <w:tr2bl w:val="nil"/>
                  </w:tcBorders>
                  <w:noWrap w:val="0"/>
                  <w:vAlign w:val="center"/>
                </w:tcPr>
                <w:p w14:paraId="31B07AA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DA001</w:t>
                  </w:r>
                </w:p>
              </w:tc>
              <w:tc>
                <w:tcPr>
                  <w:tcW w:w="268" w:type="pct"/>
                  <w:vMerge w:val="restart"/>
                  <w:tcBorders>
                    <w:tl2br w:val="nil"/>
                    <w:tr2bl w:val="nil"/>
                  </w:tcBorders>
                  <w:noWrap w:val="0"/>
                  <w:vAlign w:val="center"/>
                </w:tcPr>
                <w:p w14:paraId="68F9A4E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活性炭吸附-脱附-RCO</w:t>
                  </w:r>
                </w:p>
              </w:tc>
              <w:tc>
                <w:tcPr>
                  <w:tcW w:w="243" w:type="pct"/>
                  <w:vMerge w:val="restart"/>
                  <w:tcBorders>
                    <w:tl2br w:val="nil"/>
                    <w:tr2bl w:val="nil"/>
                  </w:tcBorders>
                  <w:noWrap w:val="0"/>
                  <w:vAlign w:val="center"/>
                </w:tcPr>
                <w:p w14:paraId="1C697E5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90</w:t>
                  </w:r>
                </w:p>
              </w:tc>
              <w:tc>
                <w:tcPr>
                  <w:tcW w:w="297" w:type="pct"/>
                  <w:vMerge w:val="restart"/>
                  <w:tcBorders>
                    <w:tl2br w:val="nil"/>
                    <w:tr2bl w:val="nil"/>
                  </w:tcBorders>
                  <w:noWrap w:val="0"/>
                  <w:vAlign w:val="center"/>
                </w:tcPr>
                <w:p w14:paraId="4A140AD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90</w:t>
                  </w:r>
                </w:p>
              </w:tc>
              <w:tc>
                <w:tcPr>
                  <w:tcW w:w="373" w:type="pct"/>
                  <w:vMerge w:val="restart"/>
                  <w:tcBorders>
                    <w:tl2br w:val="nil"/>
                    <w:tr2bl w:val="nil"/>
                  </w:tcBorders>
                  <w:noWrap w:val="0"/>
                  <w:vAlign w:val="center"/>
                </w:tcPr>
                <w:p w14:paraId="4C8BF15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18000</w:t>
                  </w:r>
                </w:p>
              </w:tc>
              <w:tc>
                <w:tcPr>
                  <w:tcW w:w="374" w:type="pct"/>
                  <w:tcBorders>
                    <w:tl2br w:val="nil"/>
                    <w:tr2bl w:val="nil"/>
                  </w:tcBorders>
                  <w:noWrap w:val="0"/>
                  <w:vAlign w:val="center"/>
                </w:tcPr>
                <w:p w14:paraId="6DC37C9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3.444</w:t>
                  </w:r>
                </w:p>
              </w:tc>
              <w:tc>
                <w:tcPr>
                  <w:tcW w:w="347" w:type="pct"/>
                  <w:tcBorders>
                    <w:tl2br w:val="nil"/>
                    <w:tr2bl w:val="nil"/>
                  </w:tcBorders>
                  <w:shd w:val="clear" w:color="auto" w:fill="auto"/>
                  <w:noWrap w:val="0"/>
                  <w:vAlign w:val="center"/>
                </w:tcPr>
                <w:p w14:paraId="69F71F5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0.062</w:t>
                  </w:r>
                </w:p>
              </w:tc>
              <w:tc>
                <w:tcPr>
                  <w:tcW w:w="350" w:type="pct"/>
                  <w:tcBorders>
                    <w:tl2br w:val="nil"/>
                    <w:tr2bl w:val="nil"/>
                  </w:tcBorders>
                  <w:shd w:val="clear" w:color="auto" w:fill="auto"/>
                  <w:noWrap w:val="0"/>
                  <w:vAlign w:val="center"/>
                </w:tcPr>
                <w:p w14:paraId="73867F9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0.298</w:t>
                  </w:r>
                </w:p>
              </w:tc>
              <w:tc>
                <w:tcPr>
                  <w:tcW w:w="300" w:type="pct"/>
                  <w:vMerge w:val="restart"/>
                  <w:tcBorders>
                    <w:tl2br w:val="nil"/>
                    <w:tr2bl w:val="nil"/>
                  </w:tcBorders>
                  <w:shd w:val="clear" w:color="auto" w:fill="auto"/>
                  <w:noWrap w:val="0"/>
                  <w:vAlign w:val="center"/>
                </w:tcPr>
                <w:p w14:paraId="23256C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4800</w:t>
                  </w:r>
                </w:p>
              </w:tc>
            </w:tr>
            <w:tr w14:paraId="3E13E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56723998">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noWrap w:val="0"/>
                  <w:vAlign w:val="center"/>
                </w:tcPr>
                <w:p w14:paraId="51029D5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乙醛</w:t>
                  </w:r>
                </w:p>
              </w:tc>
              <w:tc>
                <w:tcPr>
                  <w:tcW w:w="250" w:type="pct"/>
                  <w:vMerge w:val="continue"/>
                  <w:tcBorders>
                    <w:tl2br w:val="nil"/>
                    <w:tr2bl w:val="nil"/>
                  </w:tcBorders>
                  <w:noWrap w:val="0"/>
                  <w:vAlign w:val="center"/>
                </w:tcPr>
                <w:p w14:paraId="13BBE63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vMerge w:val="continue"/>
                  <w:tcBorders>
                    <w:tl2br w:val="nil"/>
                    <w:tr2bl w:val="nil"/>
                  </w:tcBorders>
                  <w:noWrap w:val="0"/>
                  <w:vAlign w:val="center"/>
                </w:tcPr>
                <w:p w14:paraId="3DBA17F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400" w:type="pct"/>
                  <w:tcBorders>
                    <w:tl2br w:val="nil"/>
                    <w:tr2bl w:val="nil"/>
                  </w:tcBorders>
                  <w:noWrap w:val="0"/>
                  <w:vAlign w:val="center"/>
                </w:tcPr>
                <w:p w14:paraId="5A9E21C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0.143</w:t>
                  </w:r>
                </w:p>
              </w:tc>
              <w:tc>
                <w:tcPr>
                  <w:tcW w:w="334" w:type="pct"/>
                  <w:tcBorders>
                    <w:tl2br w:val="nil"/>
                    <w:tr2bl w:val="nil"/>
                  </w:tcBorders>
                  <w:noWrap w:val="0"/>
                  <w:vAlign w:val="center"/>
                </w:tcPr>
                <w:p w14:paraId="38008A7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0.002</w:t>
                  </w:r>
                </w:p>
              </w:tc>
              <w:tc>
                <w:tcPr>
                  <w:tcW w:w="322" w:type="pct"/>
                  <w:vMerge w:val="continue"/>
                  <w:tcBorders>
                    <w:tl2br w:val="nil"/>
                    <w:tr2bl w:val="nil"/>
                  </w:tcBorders>
                  <w:noWrap w:val="0"/>
                  <w:vAlign w:val="center"/>
                </w:tcPr>
                <w:p w14:paraId="3DC577B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7D8379A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43" w:type="pct"/>
                  <w:vMerge w:val="continue"/>
                  <w:tcBorders>
                    <w:tl2br w:val="nil"/>
                    <w:tr2bl w:val="nil"/>
                  </w:tcBorders>
                  <w:noWrap w:val="0"/>
                  <w:vAlign w:val="center"/>
                </w:tcPr>
                <w:p w14:paraId="670A756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97" w:type="pct"/>
                  <w:vMerge w:val="continue"/>
                  <w:tcBorders>
                    <w:tl2br w:val="nil"/>
                    <w:tr2bl w:val="nil"/>
                  </w:tcBorders>
                  <w:noWrap w:val="0"/>
                  <w:vAlign w:val="center"/>
                </w:tcPr>
                <w:p w14:paraId="461C663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73" w:type="pct"/>
                  <w:vMerge w:val="continue"/>
                  <w:tcBorders>
                    <w:tl2br w:val="nil"/>
                    <w:tr2bl w:val="nil"/>
                  </w:tcBorders>
                  <w:noWrap w:val="0"/>
                  <w:vAlign w:val="center"/>
                </w:tcPr>
                <w:p w14:paraId="115CA36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74" w:type="pct"/>
                  <w:tcBorders>
                    <w:tl2br w:val="nil"/>
                    <w:tr2bl w:val="nil"/>
                  </w:tcBorders>
                  <w:noWrap w:val="0"/>
                  <w:vAlign w:val="center"/>
                </w:tcPr>
                <w:p w14:paraId="78A26FBE">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0.002</w:t>
                  </w:r>
                </w:p>
              </w:tc>
              <w:tc>
                <w:tcPr>
                  <w:tcW w:w="347" w:type="pct"/>
                  <w:tcBorders>
                    <w:tl2br w:val="nil"/>
                    <w:tr2bl w:val="nil"/>
                  </w:tcBorders>
                  <w:shd w:val="clear" w:color="auto" w:fill="auto"/>
                  <w:noWrap w:val="0"/>
                  <w:vAlign w:val="center"/>
                </w:tcPr>
                <w:p w14:paraId="54D61CD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0.00004</w:t>
                  </w:r>
                </w:p>
              </w:tc>
              <w:tc>
                <w:tcPr>
                  <w:tcW w:w="350" w:type="pct"/>
                  <w:tcBorders>
                    <w:tl2br w:val="nil"/>
                    <w:tr2bl w:val="nil"/>
                  </w:tcBorders>
                  <w:shd w:val="clear" w:color="auto" w:fill="auto"/>
                  <w:noWrap w:val="0"/>
                  <w:vAlign w:val="center"/>
                </w:tcPr>
                <w:p w14:paraId="6D8104E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0.0002</w:t>
                  </w:r>
                </w:p>
              </w:tc>
              <w:tc>
                <w:tcPr>
                  <w:tcW w:w="300" w:type="pct"/>
                  <w:vMerge w:val="continue"/>
                  <w:tcBorders>
                    <w:tl2br w:val="nil"/>
                    <w:tr2bl w:val="nil"/>
                  </w:tcBorders>
                  <w:shd w:val="clear" w:color="auto" w:fill="auto"/>
                  <w:noWrap w:val="0"/>
                  <w:vAlign w:val="center"/>
                </w:tcPr>
                <w:p w14:paraId="39701F6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both"/>
                    <w:textAlignment w:val="auto"/>
                    <w:outlineLvl w:val="0"/>
                    <w:rPr>
                      <w:rFonts w:hint="eastAsia" w:cs="Times New Roman"/>
                      <w:b w:val="0"/>
                      <w:bCs w:val="0"/>
                      <w:color w:val="auto"/>
                      <w:kern w:val="2"/>
                      <w:sz w:val="21"/>
                      <w:szCs w:val="21"/>
                      <w:vertAlign w:val="baseline"/>
                      <w:lang w:val="en-US" w:eastAsia="zh-CN" w:bidi="ar-SA"/>
                    </w:rPr>
                  </w:pPr>
                </w:p>
              </w:tc>
            </w:tr>
            <w:tr w14:paraId="51522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23AFF36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noWrap w:val="0"/>
                  <w:vAlign w:val="center"/>
                </w:tcPr>
                <w:p w14:paraId="565CB47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MDI</w:t>
                  </w:r>
                </w:p>
              </w:tc>
              <w:tc>
                <w:tcPr>
                  <w:tcW w:w="250" w:type="pct"/>
                  <w:vMerge w:val="continue"/>
                  <w:tcBorders>
                    <w:tl2br w:val="nil"/>
                    <w:tr2bl w:val="nil"/>
                  </w:tcBorders>
                  <w:noWrap w:val="0"/>
                  <w:vAlign w:val="center"/>
                </w:tcPr>
                <w:p w14:paraId="2D3E334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vMerge w:val="continue"/>
                  <w:tcBorders>
                    <w:tl2br w:val="nil"/>
                    <w:tr2bl w:val="nil"/>
                  </w:tcBorders>
                  <w:noWrap w:val="0"/>
                  <w:vAlign w:val="center"/>
                </w:tcPr>
                <w:p w14:paraId="53B18D2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400" w:type="pct"/>
                  <w:tcBorders>
                    <w:tl2br w:val="nil"/>
                    <w:tr2bl w:val="nil"/>
                  </w:tcBorders>
                  <w:noWrap w:val="0"/>
                  <w:vAlign w:val="center"/>
                </w:tcPr>
                <w:p w14:paraId="2528C63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6.944</w:t>
                  </w:r>
                </w:p>
              </w:tc>
              <w:tc>
                <w:tcPr>
                  <w:tcW w:w="334" w:type="pct"/>
                  <w:tcBorders>
                    <w:tl2br w:val="nil"/>
                    <w:tr2bl w:val="nil"/>
                  </w:tcBorders>
                  <w:noWrap w:val="0"/>
                  <w:vAlign w:val="center"/>
                </w:tcPr>
                <w:p w14:paraId="6ADF8CA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0.100</w:t>
                  </w:r>
                </w:p>
              </w:tc>
              <w:tc>
                <w:tcPr>
                  <w:tcW w:w="322" w:type="pct"/>
                  <w:vMerge w:val="continue"/>
                  <w:tcBorders>
                    <w:tl2br w:val="nil"/>
                    <w:tr2bl w:val="nil"/>
                  </w:tcBorders>
                  <w:noWrap w:val="0"/>
                  <w:vAlign w:val="center"/>
                </w:tcPr>
                <w:p w14:paraId="2D6D9CF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06D186B7">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43" w:type="pct"/>
                  <w:vMerge w:val="continue"/>
                  <w:tcBorders>
                    <w:tl2br w:val="nil"/>
                    <w:tr2bl w:val="nil"/>
                  </w:tcBorders>
                  <w:noWrap w:val="0"/>
                  <w:vAlign w:val="center"/>
                </w:tcPr>
                <w:p w14:paraId="08C2B19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97" w:type="pct"/>
                  <w:vMerge w:val="continue"/>
                  <w:tcBorders>
                    <w:tl2br w:val="nil"/>
                    <w:tr2bl w:val="nil"/>
                  </w:tcBorders>
                  <w:noWrap w:val="0"/>
                  <w:vAlign w:val="center"/>
                </w:tcPr>
                <w:p w14:paraId="512547C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73" w:type="pct"/>
                  <w:vMerge w:val="continue"/>
                  <w:tcBorders>
                    <w:tl2br w:val="nil"/>
                    <w:tr2bl w:val="nil"/>
                  </w:tcBorders>
                  <w:noWrap w:val="0"/>
                  <w:vAlign w:val="center"/>
                </w:tcPr>
                <w:p w14:paraId="5994D14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74" w:type="pct"/>
                  <w:tcBorders>
                    <w:tl2br w:val="nil"/>
                    <w:tr2bl w:val="nil"/>
                  </w:tcBorders>
                  <w:noWrap w:val="0"/>
                  <w:vAlign w:val="center"/>
                </w:tcPr>
                <w:p w14:paraId="365794C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0.104</w:t>
                  </w:r>
                </w:p>
              </w:tc>
              <w:tc>
                <w:tcPr>
                  <w:tcW w:w="347" w:type="pct"/>
                  <w:tcBorders>
                    <w:tl2br w:val="nil"/>
                    <w:tr2bl w:val="nil"/>
                  </w:tcBorders>
                  <w:shd w:val="clear" w:color="auto" w:fill="auto"/>
                  <w:noWrap w:val="0"/>
                  <w:vAlign w:val="center"/>
                </w:tcPr>
                <w:p w14:paraId="15999FA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0.002</w:t>
                  </w:r>
                </w:p>
              </w:tc>
              <w:tc>
                <w:tcPr>
                  <w:tcW w:w="350" w:type="pct"/>
                  <w:tcBorders>
                    <w:tl2br w:val="nil"/>
                    <w:tr2bl w:val="nil"/>
                  </w:tcBorders>
                  <w:shd w:val="clear" w:color="auto" w:fill="auto"/>
                  <w:noWrap w:val="0"/>
                  <w:vAlign w:val="center"/>
                </w:tcPr>
                <w:p w14:paraId="019EE7F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0.009</w:t>
                  </w:r>
                </w:p>
              </w:tc>
              <w:tc>
                <w:tcPr>
                  <w:tcW w:w="300" w:type="pct"/>
                  <w:vMerge w:val="continue"/>
                  <w:tcBorders>
                    <w:tl2br w:val="nil"/>
                    <w:tr2bl w:val="nil"/>
                  </w:tcBorders>
                  <w:shd w:val="clear" w:color="auto" w:fill="auto"/>
                  <w:noWrap w:val="0"/>
                  <w:vAlign w:val="center"/>
                </w:tcPr>
                <w:p w14:paraId="13BAB84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both"/>
                    <w:textAlignment w:val="auto"/>
                    <w:outlineLvl w:val="0"/>
                    <w:rPr>
                      <w:rFonts w:hint="eastAsia" w:cs="Times New Roman"/>
                      <w:b w:val="0"/>
                      <w:bCs w:val="0"/>
                      <w:color w:val="auto"/>
                      <w:kern w:val="2"/>
                      <w:sz w:val="21"/>
                      <w:szCs w:val="21"/>
                      <w:vertAlign w:val="baseline"/>
                      <w:lang w:val="en-US" w:eastAsia="zh-CN" w:bidi="ar-SA"/>
                    </w:rPr>
                  </w:pPr>
                </w:p>
              </w:tc>
            </w:tr>
            <w:tr w14:paraId="5A6FA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restart"/>
                  <w:tcBorders>
                    <w:tl2br w:val="nil"/>
                    <w:tr2bl w:val="nil"/>
                  </w:tcBorders>
                  <w:noWrap w:val="0"/>
                  <w:vAlign w:val="center"/>
                </w:tcPr>
                <w:p w14:paraId="7153EB1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吸附叠加脱附-催化燃烧阶段（工况2）</w:t>
                  </w:r>
                </w:p>
              </w:tc>
              <w:tc>
                <w:tcPr>
                  <w:tcW w:w="326" w:type="pct"/>
                  <w:tcBorders>
                    <w:tl2br w:val="nil"/>
                    <w:tr2bl w:val="nil"/>
                  </w:tcBorders>
                  <w:noWrap w:val="0"/>
                  <w:vAlign w:val="center"/>
                </w:tcPr>
                <w:p w14:paraId="59D64E8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VOCs（仅吸附）</w:t>
                  </w:r>
                </w:p>
              </w:tc>
              <w:tc>
                <w:tcPr>
                  <w:tcW w:w="250" w:type="pct"/>
                  <w:vMerge w:val="restart"/>
                  <w:tcBorders>
                    <w:tl2br w:val="nil"/>
                    <w:tr2bl w:val="nil"/>
                  </w:tcBorders>
                  <w:noWrap w:val="0"/>
                  <w:vAlign w:val="center"/>
                </w:tcPr>
                <w:p w14:paraId="6208FBE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系数法</w:t>
                  </w:r>
                </w:p>
              </w:tc>
              <w:tc>
                <w:tcPr>
                  <w:tcW w:w="347" w:type="pct"/>
                  <w:tcBorders>
                    <w:tl2br w:val="nil"/>
                    <w:tr2bl w:val="nil"/>
                  </w:tcBorders>
                  <w:noWrap w:val="0"/>
                  <w:vAlign w:val="center"/>
                </w:tcPr>
                <w:p w14:paraId="6FE6256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18000</w:t>
                  </w:r>
                </w:p>
              </w:tc>
              <w:tc>
                <w:tcPr>
                  <w:tcW w:w="400" w:type="pct"/>
                  <w:tcBorders>
                    <w:tl2br w:val="nil"/>
                    <w:tr2bl w:val="nil"/>
                  </w:tcBorders>
                  <w:shd w:val="clear"/>
                  <w:noWrap w:val="0"/>
                  <w:vAlign w:val="center"/>
                </w:tcPr>
                <w:p w14:paraId="46B1C93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38.272</w:t>
                  </w:r>
                </w:p>
              </w:tc>
              <w:tc>
                <w:tcPr>
                  <w:tcW w:w="334" w:type="pct"/>
                  <w:tcBorders>
                    <w:tl2br w:val="nil"/>
                    <w:tr2bl w:val="nil"/>
                  </w:tcBorders>
                  <w:noWrap w:val="0"/>
                  <w:vAlign w:val="center"/>
                </w:tcPr>
                <w:p w14:paraId="798B7DE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0.661</w:t>
                  </w:r>
                </w:p>
              </w:tc>
              <w:tc>
                <w:tcPr>
                  <w:tcW w:w="322" w:type="pct"/>
                  <w:vMerge w:val="continue"/>
                  <w:tcBorders>
                    <w:tl2br w:val="nil"/>
                    <w:tr2bl w:val="nil"/>
                  </w:tcBorders>
                  <w:noWrap w:val="0"/>
                  <w:vAlign w:val="center"/>
                </w:tcPr>
                <w:p w14:paraId="7A37EF08">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3307D92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43" w:type="pct"/>
                  <w:tcBorders>
                    <w:tl2br w:val="nil"/>
                    <w:tr2bl w:val="nil"/>
                  </w:tcBorders>
                  <w:noWrap w:val="0"/>
                  <w:vAlign w:val="center"/>
                </w:tcPr>
                <w:p w14:paraId="72A99BE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90</w:t>
                  </w:r>
                </w:p>
              </w:tc>
              <w:tc>
                <w:tcPr>
                  <w:tcW w:w="297" w:type="pct"/>
                  <w:tcBorders>
                    <w:tl2br w:val="nil"/>
                    <w:tr2bl w:val="nil"/>
                  </w:tcBorders>
                  <w:noWrap w:val="0"/>
                  <w:vAlign w:val="center"/>
                </w:tcPr>
                <w:p w14:paraId="5C2C8025">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90</w:t>
                  </w:r>
                </w:p>
              </w:tc>
              <w:tc>
                <w:tcPr>
                  <w:tcW w:w="373" w:type="pct"/>
                  <w:vMerge w:val="restart"/>
                  <w:tcBorders>
                    <w:tl2br w:val="nil"/>
                    <w:tr2bl w:val="nil"/>
                  </w:tcBorders>
                  <w:noWrap w:val="0"/>
                  <w:vAlign w:val="center"/>
                </w:tcPr>
                <w:p w14:paraId="6CE3153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20000（脱附与吸附阶段叠加）</w:t>
                  </w:r>
                </w:p>
              </w:tc>
              <w:tc>
                <w:tcPr>
                  <w:tcW w:w="374" w:type="pct"/>
                  <w:vMerge w:val="restart"/>
                  <w:tcBorders>
                    <w:tl2br w:val="nil"/>
                    <w:tr2bl w:val="nil"/>
                  </w:tcBorders>
                  <w:noWrap w:val="0"/>
                  <w:vAlign w:val="center"/>
                </w:tcPr>
                <w:p w14:paraId="47CDD8B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7.62</w:t>
                  </w:r>
                </w:p>
              </w:tc>
              <w:tc>
                <w:tcPr>
                  <w:tcW w:w="347" w:type="pct"/>
                  <w:vMerge w:val="restart"/>
                  <w:tcBorders>
                    <w:tl2br w:val="nil"/>
                    <w:tr2bl w:val="nil"/>
                  </w:tcBorders>
                  <w:shd w:val="clear" w:color="auto" w:fill="auto"/>
                  <w:noWrap w:val="0"/>
                  <w:vAlign w:val="center"/>
                </w:tcPr>
                <w:p w14:paraId="6980461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0.152</w:t>
                  </w:r>
                </w:p>
              </w:tc>
              <w:tc>
                <w:tcPr>
                  <w:tcW w:w="350" w:type="pct"/>
                  <w:vMerge w:val="restart"/>
                  <w:tcBorders>
                    <w:tl2br w:val="nil"/>
                    <w:tr2bl w:val="nil"/>
                  </w:tcBorders>
                  <w:shd w:val="clear" w:color="auto" w:fill="auto"/>
                  <w:noWrap w:val="0"/>
                  <w:vAlign w:val="center"/>
                </w:tcPr>
                <w:p w14:paraId="603C138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0.146</w:t>
                  </w:r>
                </w:p>
              </w:tc>
              <w:tc>
                <w:tcPr>
                  <w:tcW w:w="300" w:type="pct"/>
                  <w:vMerge w:val="restart"/>
                  <w:tcBorders>
                    <w:tl2br w:val="nil"/>
                    <w:tr2bl w:val="nil"/>
                  </w:tcBorders>
                  <w:shd w:val="clear" w:color="auto" w:fill="auto"/>
                  <w:noWrap w:val="0"/>
                  <w:vAlign w:val="center"/>
                </w:tcPr>
                <w:p w14:paraId="2BAC473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960</w:t>
                  </w:r>
                </w:p>
              </w:tc>
            </w:tr>
            <w:tr w14:paraId="0AA09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2B901877">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noWrap w:val="0"/>
                  <w:vAlign w:val="center"/>
                </w:tcPr>
                <w:p w14:paraId="6DF601B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VOCs（脱附-催化燃烧）</w:t>
                  </w:r>
                </w:p>
              </w:tc>
              <w:tc>
                <w:tcPr>
                  <w:tcW w:w="250" w:type="pct"/>
                  <w:vMerge w:val="continue"/>
                  <w:tcBorders>
                    <w:tl2br w:val="nil"/>
                    <w:tr2bl w:val="nil"/>
                  </w:tcBorders>
                  <w:noWrap w:val="0"/>
                  <w:vAlign w:val="center"/>
                </w:tcPr>
                <w:p w14:paraId="28597B5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4E656ED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2000</w:t>
                  </w:r>
                </w:p>
              </w:tc>
              <w:tc>
                <w:tcPr>
                  <w:tcW w:w="400" w:type="pct"/>
                  <w:tcBorders>
                    <w:tl2br w:val="nil"/>
                    <w:tr2bl w:val="nil"/>
                  </w:tcBorders>
                  <w:shd w:val="clear"/>
                  <w:noWrap w:val="0"/>
                  <w:vAlign w:val="center"/>
                </w:tcPr>
                <w:p w14:paraId="4502FC3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1506.6</w:t>
                  </w:r>
                </w:p>
              </w:tc>
              <w:tc>
                <w:tcPr>
                  <w:tcW w:w="334" w:type="pct"/>
                  <w:tcBorders>
                    <w:tl2br w:val="nil"/>
                    <w:tr2bl w:val="nil"/>
                  </w:tcBorders>
                  <w:noWrap w:val="0"/>
                  <w:vAlign w:val="center"/>
                </w:tcPr>
                <w:p w14:paraId="4959D77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2.893</w:t>
                  </w:r>
                </w:p>
              </w:tc>
              <w:tc>
                <w:tcPr>
                  <w:tcW w:w="322" w:type="pct"/>
                  <w:vMerge w:val="continue"/>
                  <w:tcBorders>
                    <w:tl2br w:val="nil"/>
                    <w:tr2bl w:val="nil"/>
                  </w:tcBorders>
                  <w:noWrap w:val="0"/>
                  <w:vAlign w:val="center"/>
                </w:tcPr>
                <w:p w14:paraId="5D254FB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6FC1F55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243" w:type="pct"/>
                  <w:tcBorders>
                    <w:tl2br w:val="nil"/>
                    <w:tr2bl w:val="nil"/>
                  </w:tcBorders>
                  <w:noWrap w:val="0"/>
                  <w:vAlign w:val="center"/>
                </w:tcPr>
                <w:p w14:paraId="05DEB5A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w:t>
                  </w:r>
                </w:p>
              </w:tc>
              <w:tc>
                <w:tcPr>
                  <w:tcW w:w="297" w:type="pct"/>
                  <w:tcBorders>
                    <w:tl2br w:val="nil"/>
                    <w:tr2bl w:val="nil"/>
                  </w:tcBorders>
                  <w:noWrap w:val="0"/>
                  <w:vAlign w:val="center"/>
                </w:tcPr>
                <w:p w14:paraId="3FE94EA5">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97</w:t>
                  </w:r>
                </w:p>
              </w:tc>
              <w:tc>
                <w:tcPr>
                  <w:tcW w:w="373" w:type="pct"/>
                  <w:vMerge w:val="continue"/>
                  <w:tcBorders>
                    <w:tl2br w:val="nil"/>
                    <w:tr2bl w:val="nil"/>
                  </w:tcBorders>
                  <w:noWrap w:val="0"/>
                  <w:vAlign w:val="center"/>
                </w:tcPr>
                <w:p w14:paraId="4FE866B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74" w:type="pct"/>
                  <w:vMerge w:val="continue"/>
                  <w:tcBorders>
                    <w:tl2br w:val="nil"/>
                    <w:tr2bl w:val="nil"/>
                  </w:tcBorders>
                  <w:noWrap w:val="0"/>
                  <w:vAlign w:val="center"/>
                </w:tcPr>
                <w:p w14:paraId="5C49372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47" w:type="pct"/>
                  <w:vMerge w:val="continue"/>
                  <w:tcBorders>
                    <w:tl2br w:val="nil"/>
                    <w:tr2bl w:val="nil"/>
                  </w:tcBorders>
                  <w:shd w:val="clear" w:color="auto" w:fill="auto"/>
                  <w:noWrap w:val="0"/>
                  <w:vAlign w:val="center"/>
                </w:tcPr>
                <w:p w14:paraId="1BAA070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p>
              </w:tc>
              <w:tc>
                <w:tcPr>
                  <w:tcW w:w="350" w:type="pct"/>
                  <w:vMerge w:val="continue"/>
                  <w:tcBorders>
                    <w:tl2br w:val="nil"/>
                    <w:tr2bl w:val="nil"/>
                  </w:tcBorders>
                  <w:shd w:val="clear" w:color="auto" w:fill="auto"/>
                  <w:noWrap w:val="0"/>
                  <w:vAlign w:val="center"/>
                </w:tcPr>
                <w:p w14:paraId="3ADE32C7">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p>
              </w:tc>
              <w:tc>
                <w:tcPr>
                  <w:tcW w:w="300" w:type="pct"/>
                  <w:vMerge w:val="continue"/>
                  <w:tcBorders>
                    <w:tl2br w:val="nil"/>
                    <w:tr2bl w:val="nil"/>
                  </w:tcBorders>
                  <w:shd w:val="clear" w:color="auto" w:fill="auto"/>
                  <w:noWrap w:val="0"/>
                  <w:vAlign w:val="center"/>
                </w:tcPr>
                <w:p w14:paraId="4F3791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cs="Times New Roman"/>
                      <w:b w:val="0"/>
                      <w:bCs w:val="0"/>
                      <w:color w:val="auto"/>
                      <w:kern w:val="2"/>
                      <w:sz w:val="21"/>
                      <w:szCs w:val="21"/>
                      <w:vertAlign w:val="baseline"/>
                      <w:lang w:val="en-US" w:eastAsia="zh-CN" w:bidi="ar-SA"/>
                    </w:rPr>
                  </w:pPr>
                </w:p>
              </w:tc>
            </w:tr>
            <w:tr w14:paraId="1CEDA6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4B8DE9A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noWrap w:val="0"/>
                  <w:vAlign w:val="center"/>
                </w:tcPr>
                <w:p w14:paraId="512C4A3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乙醛（仅吸附）</w:t>
                  </w:r>
                </w:p>
              </w:tc>
              <w:tc>
                <w:tcPr>
                  <w:tcW w:w="250" w:type="pct"/>
                  <w:vMerge w:val="continue"/>
                  <w:tcBorders>
                    <w:tl2br w:val="nil"/>
                    <w:tr2bl w:val="nil"/>
                  </w:tcBorders>
                  <w:noWrap w:val="0"/>
                  <w:vAlign w:val="center"/>
                </w:tcPr>
                <w:p w14:paraId="3968C868">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7FC2940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18000</w:t>
                  </w:r>
                </w:p>
              </w:tc>
              <w:tc>
                <w:tcPr>
                  <w:tcW w:w="400" w:type="pct"/>
                  <w:tcBorders>
                    <w:tl2br w:val="nil"/>
                    <w:tr2bl w:val="nil"/>
                  </w:tcBorders>
                  <w:shd w:val="clear" w:color="auto" w:fill="auto"/>
                  <w:noWrap w:val="0"/>
                  <w:vAlign w:val="center"/>
                </w:tcPr>
                <w:p w14:paraId="7825A28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0.143</w:t>
                  </w:r>
                </w:p>
              </w:tc>
              <w:tc>
                <w:tcPr>
                  <w:tcW w:w="334" w:type="pct"/>
                  <w:tcBorders>
                    <w:tl2br w:val="nil"/>
                    <w:tr2bl w:val="nil"/>
                  </w:tcBorders>
                  <w:noWrap w:val="0"/>
                  <w:vAlign w:val="center"/>
                </w:tcPr>
                <w:p w14:paraId="5AF6C72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0.0004</w:t>
                  </w:r>
                </w:p>
              </w:tc>
              <w:tc>
                <w:tcPr>
                  <w:tcW w:w="322" w:type="pct"/>
                  <w:vMerge w:val="continue"/>
                  <w:tcBorders>
                    <w:tl2br w:val="nil"/>
                    <w:tr2bl w:val="nil"/>
                  </w:tcBorders>
                  <w:noWrap w:val="0"/>
                  <w:vAlign w:val="center"/>
                </w:tcPr>
                <w:p w14:paraId="5B9BCAF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5CE5C07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243" w:type="pct"/>
                  <w:tcBorders>
                    <w:tl2br w:val="nil"/>
                    <w:tr2bl w:val="nil"/>
                  </w:tcBorders>
                  <w:shd w:val="clear"/>
                  <w:noWrap w:val="0"/>
                  <w:vAlign w:val="center"/>
                </w:tcPr>
                <w:p w14:paraId="5E5797E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90</w:t>
                  </w:r>
                </w:p>
              </w:tc>
              <w:tc>
                <w:tcPr>
                  <w:tcW w:w="297" w:type="pct"/>
                  <w:tcBorders>
                    <w:tl2br w:val="nil"/>
                    <w:tr2bl w:val="nil"/>
                  </w:tcBorders>
                  <w:shd w:val="clear"/>
                  <w:noWrap w:val="0"/>
                  <w:vAlign w:val="center"/>
                </w:tcPr>
                <w:p w14:paraId="63BB4E7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90</w:t>
                  </w:r>
                </w:p>
              </w:tc>
              <w:tc>
                <w:tcPr>
                  <w:tcW w:w="373" w:type="pct"/>
                  <w:vMerge w:val="continue"/>
                  <w:tcBorders>
                    <w:tl2br w:val="nil"/>
                    <w:tr2bl w:val="nil"/>
                  </w:tcBorders>
                  <w:noWrap w:val="0"/>
                  <w:vAlign w:val="center"/>
                </w:tcPr>
                <w:p w14:paraId="2E1602D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74" w:type="pct"/>
                  <w:vMerge w:val="restart"/>
                  <w:tcBorders>
                    <w:tl2br w:val="nil"/>
                    <w:tr2bl w:val="nil"/>
                  </w:tcBorders>
                  <w:noWrap w:val="0"/>
                  <w:vAlign w:val="center"/>
                </w:tcPr>
                <w:p w14:paraId="07CA883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0.005</w:t>
                  </w:r>
                </w:p>
              </w:tc>
              <w:tc>
                <w:tcPr>
                  <w:tcW w:w="347" w:type="pct"/>
                  <w:vMerge w:val="restart"/>
                  <w:tcBorders>
                    <w:tl2br w:val="nil"/>
                    <w:tr2bl w:val="nil"/>
                  </w:tcBorders>
                  <w:shd w:val="clear" w:color="auto" w:fill="auto"/>
                  <w:noWrap w:val="0"/>
                  <w:vAlign w:val="center"/>
                </w:tcPr>
                <w:p w14:paraId="0ED3FA60">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0.0001</w:t>
                  </w:r>
                </w:p>
              </w:tc>
              <w:tc>
                <w:tcPr>
                  <w:tcW w:w="350" w:type="pct"/>
                  <w:vMerge w:val="restart"/>
                  <w:tcBorders>
                    <w:tl2br w:val="nil"/>
                    <w:tr2bl w:val="nil"/>
                  </w:tcBorders>
                  <w:shd w:val="clear" w:color="auto" w:fill="auto"/>
                  <w:noWrap w:val="0"/>
                  <w:vAlign w:val="center"/>
                </w:tcPr>
                <w:p w14:paraId="1DD03B8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0.0001</w:t>
                  </w:r>
                </w:p>
              </w:tc>
              <w:tc>
                <w:tcPr>
                  <w:tcW w:w="300" w:type="pct"/>
                  <w:vMerge w:val="continue"/>
                  <w:tcBorders>
                    <w:tl2br w:val="nil"/>
                    <w:tr2bl w:val="nil"/>
                  </w:tcBorders>
                  <w:shd w:val="clear" w:color="auto" w:fill="auto"/>
                  <w:noWrap w:val="0"/>
                  <w:vAlign w:val="center"/>
                </w:tcPr>
                <w:p w14:paraId="6A785B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cs="Times New Roman"/>
                      <w:b w:val="0"/>
                      <w:bCs w:val="0"/>
                      <w:color w:val="auto"/>
                      <w:kern w:val="2"/>
                      <w:sz w:val="21"/>
                      <w:szCs w:val="21"/>
                      <w:vertAlign w:val="baseline"/>
                      <w:lang w:val="en-US" w:eastAsia="zh-CN" w:bidi="ar-SA"/>
                    </w:rPr>
                  </w:pPr>
                </w:p>
              </w:tc>
            </w:tr>
            <w:tr w14:paraId="0369C3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10A0D34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shd w:val="clear"/>
                  <w:noWrap w:val="0"/>
                  <w:vAlign w:val="center"/>
                </w:tcPr>
                <w:p w14:paraId="69D20F0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乙醛</w:t>
                  </w:r>
                  <w:r>
                    <w:rPr>
                      <w:rFonts w:hint="eastAsia" w:ascii="Times New Roman" w:hAnsi="Times New Roman" w:eastAsia="宋体" w:cs="Times New Roman"/>
                      <w:color w:val="auto"/>
                      <w:sz w:val="21"/>
                      <w:szCs w:val="21"/>
                      <w:vertAlign w:val="baseline"/>
                      <w:lang w:val="en-US" w:eastAsia="zh-CN"/>
                    </w:rPr>
                    <w:t>（脱附-催化燃烧）</w:t>
                  </w:r>
                </w:p>
              </w:tc>
              <w:tc>
                <w:tcPr>
                  <w:tcW w:w="250" w:type="pct"/>
                  <w:vMerge w:val="continue"/>
                  <w:tcBorders>
                    <w:tl2br w:val="nil"/>
                    <w:tr2bl w:val="nil"/>
                  </w:tcBorders>
                  <w:noWrap w:val="0"/>
                  <w:vAlign w:val="center"/>
                </w:tcPr>
                <w:p w14:paraId="3F5CA71E">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0D4942D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2000</w:t>
                  </w:r>
                </w:p>
              </w:tc>
              <w:tc>
                <w:tcPr>
                  <w:tcW w:w="400" w:type="pct"/>
                  <w:tcBorders>
                    <w:tl2br w:val="nil"/>
                    <w:tr2bl w:val="nil"/>
                  </w:tcBorders>
                  <w:shd w:val="clear" w:color="auto" w:fill="auto"/>
                  <w:noWrap w:val="0"/>
                  <w:vAlign w:val="center"/>
                </w:tcPr>
                <w:p w14:paraId="2F4F95C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12"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SA"/>
                    </w:rPr>
                    <w:t>0.935</w:t>
                  </w:r>
                </w:p>
              </w:tc>
              <w:tc>
                <w:tcPr>
                  <w:tcW w:w="334" w:type="pct"/>
                  <w:tcBorders>
                    <w:tl2br w:val="nil"/>
                    <w:tr2bl w:val="nil"/>
                  </w:tcBorders>
                  <w:noWrap w:val="0"/>
                  <w:vAlign w:val="center"/>
                </w:tcPr>
                <w:p w14:paraId="48AE82C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0.002</w:t>
                  </w:r>
                </w:p>
              </w:tc>
              <w:tc>
                <w:tcPr>
                  <w:tcW w:w="322" w:type="pct"/>
                  <w:vMerge w:val="continue"/>
                  <w:tcBorders>
                    <w:tl2br w:val="nil"/>
                    <w:tr2bl w:val="nil"/>
                  </w:tcBorders>
                  <w:noWrap w:val="0"/>
                  <w:vAlign w:val="center"/>
                </w:tcPr>
                <w:p w14:paraId="5EB8FFB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45EE260F">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243" w:type="pct"/>
                  <w:tcBorders>
                    <w:tl2br w:val="nil"/>
                    <w:tr2bl w:val="nil"/>
                  </w:tcBorders>
                  <w:shd w:val="clear"/>
                  <w:noWrap w:val="0"/>
                  <w:vAlign w:val="center"/>
                </w:tcPr>
                <w:p w14:paraId="43C4C01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w:t>
                  </w:r>
                </w:p>
              </w:tc>
              <w:tc>
                <w:tcPr>
                  <w:tcW w:w="297" w:type="pct"/>
                  <w:tcBorders>
                    <w:tl2br w:val="nil"/>
                    <w:tr2bl w:val="nil"/>
                  </w:tcBorders>
                  <w:shd w:val="clear"/>
                  <w:noWrap w:val="0"/>
                  <w:vAlign w:val="center"/>
                </w:tcPr>
                <w:p w14:paraId="600A16D8">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97</w:t>
                  </w:r>
                </w:p>
              </w:tc>
              <w:tc>
                <w:tcPr>
                  <w:tcW w:w="373" w:type="pct"/>
                  <w:vMerge w:val="continue"/>
                  <w:tcBorders>
                    <w:tl2br w:val="nil"/>
                    <w:tr2bl w:val="nil"/>
                  </w:tcBorders>
                  <w:noWrap w:val="0"/>
                  <w:vAlign w:val="center"/>
                </w:tcPr>
                <w:p w14:paraId="641300D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74" w:type="pct"/>
                  <w:vMerge w:val="continue"/>
                  <w:tcBorders>
                    <w:tl2br w:val="nil"/>
                    <w:tr2bl w:val="nil"/>
                  </w:tcBorders>
                  <w:noWrap w:val="0"/>
                  <w:vAlign w:val="center"/>
                </w:tcPr>
                <w:p w14:paraId="5F0E5E6E">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47" w:type="pct"/>
                  <w:vMerge w:val="continue"/>
                  <w:tcBorders>
                    <w:tl2br w:val="nil"/>
                    <w:tr2bl w:val="nil"/>
                  </w:tcBorders>
                  <w:shd w:val="clear" w:color="auto" w:fill="auto"/>
                  <w:noWrap w:val="0"/>
                  <w:vAlign w:val="center"/>
                </w:tcPr>
                <w:p w14:paraId="12B20C3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p>
              </w:tc>
              <w:tc>
                <w:tcPr>
                  <w:tcW w:w="350" w:type="pct"/>
                  <w:vMerge w:val="continue"/>
                  <w:tcBorders>
                    <w:tl2br w:val="nil"/>
                    <w:tr2bl w:val="nil"/>
                  </w:tcBorders>
                  <w:shd w:val="clear" w:color="auto" w:fill="auto"/>
                  <w:noWrap w:val="0"/>
                  <w:vAlign w:val="center"/>
                </w:tcPr>
                <w:p w14:paraId="7979045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p>
              </w:tc>
              <w:tc>
                <w:tcPr>
                  <w:tcW w:w="300" w:type="pct"/>
                  <w:vMerge w:val="continue"/>
                  <w:tcBorders>
                    <w:tl2br w:val="nil"/>
                    <w:tr2bl w:val="nil"/>
                  </w:tcBorders>
                  <w:shd w:val="clear" w:color="auto" w:fill="auto"/>
                  <w:noWrap w:val="0"/>
                  <w:vAlign w:val="center"/>
                </w:tcPr>
                <w:p w14:paraId="42D03F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cs="Times New Roman"/>
                      <w:b w:val="0"/>
                      <w:bCs w:val="0"/>
                      <w:color w:val="auto"/>
                      <w:kern w:val="2"/>
                      <w:sz w:val="21"/>
                      <w:szCs w:val="21"/>
                      <w:vertAlign w:val="baseline"/>
                      <w:lang w:val="en-US" w:eastAsia="zh-CN" w:bidi="ar-SA"/>
                    </w:rPr>
                  </w:pPr>
                </w:p>
              </w:tc>
            </w:tr>
            <w:tr w14:paraId="27ADA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37B1A287">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shd w:val="clear"/>
                  <w:noWrap w:val="0"/>
                  <w:vAlign w:val="center"/>
                </w:tcPr>
                <w:p w14:paraId="368AC55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MDI（仅吸附）</w:t>
                  </w:r>
                </w:p>
              </w:tc>
              <w:tc>
                <w:tcPr>
                  <w:tcW w:w="250" w:type="pct"/>
                  <w:vMerge w:val="continue"/>
                  <w:tcBorders>
                    <w:tl2br w:val="nil"/>
                    <w:tr2bl w:val="nil"/>
                  </w:tcBorders>
                  <w:noWrap w:val="0"/>
                  <w:vAlign w:val="center"/>
                </w:tcPr>
                <w:p w14:paraId="328E9B1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59728CEC">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18000</w:t>
                  </w:r>
                </w:p>
              </w:tc>
              <w:tc>
                <w:tcPr>
                  <w:tcW w:w="400" w:type="pct"/>
                  <w:tcBorders>
                    <w:tl2br w:val="nil"/>
                    <w:tr2bl w:val="nil"/>
                  </w:tcBorders>
                  <w:noWrap w:val="0"/>
                  <w:vAlign w:val="center"/>
                </w:tcPr>
                <w:p w14:paraId="2538D325">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6.944</w:t>
                  </w:r>
                </w:p>
              </w:tc>
              <w:tc>
                <w:tcPr>
                  <w:tcW w:w="334" w:type="pct"/>
                  <w:tcBorders>
                    <w:tl2br w:val="nil"/>
                    <w:tr2bl w:val="nil"/>
                  </w:tcBorders>
                  <w:noWrap w:val="0"/>
                  <w:vAlign w:val="center"/>
                </w:tcPr>
                <w:p w14:paraId="1267B4E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0.02</w:t>
                  </w:r>
                </w:p>
              </w:tc>
              <w:tc>
                <w:tcPr>
                  <w:tcW w:w="322" w:type="pct"/>
                  <w:vMerge w:val="continue"/>
                  <w:tcBorders>
                    <w:tl2br w:val="nil"/>
                    <w:tr2bl w:val="nil"/>
                  </w:tcBorders>
                  <w:noWrap w:val="0"/>
                  <w:vAlign w:val="center"/>
                </w:tcPr>
                <w:p w14:paraId="2F008338">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3530B825">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243" w:type="pct"/>
                  <w:tcBorders>
                    <w:tl2br w:val="nil"/>
                    <w:tr2bl w:val="nil"/>
                  </w:tcBorders>
                  <w:shd w:val="clear"/>
                  <w:noWrap w:val="0"/>
                  <w:vAlign w:val="center"/>
                </w:tcPr>
                <w:p w14:paraId="619D4FB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90</w:t>
                  </w:r>
                </w:p>
              </w:tc>
              <w:tc>
                <w:tcPr>
                  <w:tcW w:w="297" w:type="pct"/>
                  <w:tcBorders>
                    <w:tl2br w:val="nil"/>
                    <w:tr2bl w:val="nil"/>
                  </w:tcBorders>
                  <w:shd w:val="clear" w:color="auto" w:fill="auto"/>
                  <w:noWrap w:val="0"/>
                  <w:vAlign w:val="center"/>
                </w:tcPr>
                <w:p w14:paraId="75B1BBB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90</w:t>
                  </w:r>
                </w:p>
              </w:tc>
              <w:tc>
                <w:tcPr>
                  <w:tcW w:w="373" w:type="pct"/>
                  <w:vMerge w:val="continue"/>
                  <w:tcBorders>
                    <w:tl2br w:val="nil"/>
                    <w:tr2bl w:val="nil"/>
                  </w:tcBorders>
                  <w:noWrap w:val="0"/>
                  <w:vAlign w:val="center"/>
                </w:tcPr>
                <w:p w14:paraId="6E051F1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74" w:type="pct"/>
                  <w:vMerge w:val="restart"/>
                  <w:tcBorders>
                    <w:tl2br w:val="nil"/>
                    <w:tr2bl w:val="nil"/>
                  </w:tcBorders>
                  <w:noWrap w:val="0"/>
                  <w:vAlign w:val="center"/>
                </w:tcPr>
                <w:p w14:paraId="08EDE01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0.230</w:t>
                  </w:r>
                </w:p>
              </w:tc>
              <w:tc>
                <w:tcPr>
                  <w:tcW w:w="347" w:type="pct"/>
                  <w:vMerge w:val="restart"/>
                  <w:tcBorders>
                    <w:tl2br w:val="nil"/>
                    <w:tr2bl w:val="nil"/>
                  </w:tcBorders>
                  <w:shd w:val="clear" w:color="auto" w:fill="auto"/>
                  <w:noWrap w:val="0"/>
                  <w:vAlign w:val="center"/>
                </w:tcPr>
                <w:p w14:paraId="15B2522B">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0.005</w:t>
                  </w:r>
                </w:p>
              </w:tc>
              <w:tc>
                <w:tcPr>
                  <w:tcW w:w="350" w:type="pct"/>
                  <w:vMerge w:val="restart"/>
                  <w:tcBorders>
                    <w:tl2br w:val="nil"/>
                    <w:tr2bl w:val="nil"/>
                  </w:tcBorders>
                  <w:shd w:val="clear" w:color="auto" w:fill="auto"/>
                  <w:noWrap w:val="0"/>
                  <w:vAlign w:val="center"/>
                </w:tcPr>
                <w:p w14:paraId="01248B89">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kern w:val="0"/>
                      <w:sz w:val="21"/>
                      <w:szCs w:val="21"/>
                      <w:vertAlign w:val="baseline"/>
                      <w:lang w:val="en-US" w:eastAsia="zh-CN" w:bidi="ar-SA"/>
                    </w:rPr>
                    <w:t>0.004</w:t>
                  </w:r>
                </w:p>
              </w:tc>
              <w:tc>
                <w:tcPr>
                  <w:tcW w:w="300" w:type="pct"/>
                  <w:vMerge w:val="continue"/>
                  <w:tcBorders>
                    <w:tl2br w:val="nil"/>
                    <w:tr2bl w:val="nil"/>
                  </w:tcBorders>
                  <w:shd w:val="clear" w:color="auto" w:fill="auto"/>
                  <w:noWrap w:val="0"/>
                  <w:vAlign w:val="center"/>
                </w:tcPr>
                <w:p w14:paraId="540071B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cs="Times New Roman"/>
                      <w:b w:val="0"/>
                      <w:bCs w:val="0"/>
                      <w:color w:val="auto"/>
                      <w:kern w:val="2"/>
                      <w:sz w:val="21"/>
                      <w:szCs w:val="21"/>
                      <w:vertAlign w:val="baseline"/>
                      <w:lang w:val="en-US" w:eastAsia="zh-CN" w:bidi="ar-SA"/>
                    </w:rPr>
                  </w:pPr>
                </w:p>
              </w:tc>
            </w:tr>
            <w:tr w14:paraId="7BE8A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6" w:type="pct"/>
                  <w:vMerge w:val="continue"/>
                  <w:tcBorders>
                    <w:tl2br w:val="nil"/>
                    <w:tr2bl w:val="nil"/>
                  </w:tcBorders>
                  <w:noWrap w:val="0"/>
                  <w:vAlign w:val="center"/>
                </w:tcPr>
                <w:p w14:paraId="68AEF19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26" w:type="pct"/>
                  <w:tcBorders>
                    <w:tl2br w:val="nil"/>
                    <w:tr2bl w:val="nil"/>
                  </w:tcBorders>
                  <w:shd w:val="clear" w:color="auto" w:fill="auto"/>
                  <w:noWrap w:val="0"/>
                  <w:vAlign w:val="center"/>
                </w:tcPr>
                <w:p w14:paraId="42ADC82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MDI（脱附-催化燃烧）</w:t>
                  </w:r>
                </w:p>
              </w:tc>
              <w:tc>
                <w:tcPr>
                  <w:tcW w:w="250" w:type="pct"/>
                  <w:vMerge w:val="continue"/>
                  <w:tcBorders>
                    <w:tl2br w:val="nil"/>
                    <w:tr2bl w:val="nil"/>
                  </w:tcBorders>
                  <w:noWrap w:val="0"/>
                  <w:vAlign w:val="center"/>
                </w:tcPr>
                <w:p w14:paraId="76481855">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tcBorders>
                    <w:tl2br w:val="nil"/>
                    <w:tr2bl w:val="nil"/>
                  </w:tcBorders>
                  <w:noWrap w:val="0"/>
                  <w:vAlign w:val="center"/>
                </w:tcPr>
                <w:p w14:paraId="61D8C38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2000</w:t>
                  </w:r>
                </w:p>
              </w:tc>
              <w:tc>
                <w:tcPr>
                  <w:tcW w:w="400" w:type="pct"/>
                  <w:tcBorders>
                    <w:tl2br w:val="nil"/>
                    <w:tr2bl w:val="nil"/>
                  </w:tcBorders>
                  <w:noWrap w:val="0"/>
                  <w:vAlign w:val="center"/>
                </w:tcPr>
                <w:p w14:paraId="77CCE78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45.563</w:t>
                  </w:r>
                </w:p>
              </w:tc>
              <w:tc>
                <w:tcPr>
                  <w:tcW w:w="334" w:type="pct"/>
                  <w:tcBorders>
                    <w:tl2br w:val="nil"/>
                    <w:tr2bl w:val="nil"/>
                  </w:tcBorders>
                  <w:noWrap w:val="0"/>
                  <w:vAlign w:val="center"/>
                </w:tcPr>
                <w:p w14:paraId="04F9FE82">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0.087</w:t>
                  </w:r>
                </w:p>
              </w:tc>
              <w:tc>
                <w:tcPr>
                  <w:tcW w:w="322" w:type="pct"/>
                  <w:vMerge w:val="continue"/>
                  <w:tcBorders>
                    <w:tl2br w:val="nil"/>
                    <w:tr2bl w:val="nil"/>
                  </w:tcBorders>
                  <w:noWrap w:val="0"/>
                  <w:vAlign w:val="center"/>
                </w:tcPr>
                <w:p w14:paraId="4306B523">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268" w:type="pct"/>
                  <w:vMerge w:val="continue"/>
                  <w:tcBorders>
                    <w:tl2br w:val="nil"/>
                    <w:tr2bl w:val="nil"/>
                  </w:tcBorders>
                  <w:noWrap w:val="0"/>
                  <w:vAlign w:val="center"/>
                </w:tcPr>
                <w:p w14:paraId="75074FE6">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243" w:type="pct"/>
                  <w:tcBorders>
                    <w:tl2br w:val="nil"/>
                    <w:tr2bl w:val="nil"/>
                  </w:tcBorders>
                  <w:shd w:val="clear"/>
                  <w:noWrap w:val="0"/>
                  <w:vAlign w:val="center"/>
                </w:tcPr>
                <w:p w14:paraId="3692D11E">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w:t>
                  </w:r>
                </w:p>
              </w:tc>
              <w:tc>
                <w:tcPr>
                  <w:tcW w:w="297" w:type="pct"/>
                  <w:tcBorders>
                    <w:tl2br w:val="nil"/>
                    <w:tr2bl w:val="nil"/>
                  </w:tcBorders>
                  <w:shd w:val="clear" w:color="auto" w:fill="auto"/>
                  <w:noWrap w:val="0"/>
                  <w:vAlign w:val="center"/>
                </w:tcPr>
                <w:p w14:paraId="2C24B16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97</w:t>
                  </w:r>
                </w:p>
              </w:tc>
              <w:tc>
                <w:tcPr>
                  <w:tcW w:w="373" w:type="pct"/>
                  <w:vMerge w:val="continue"/>
                  <w:tcBorders>
                    <w:tl2br w:val="nil"/>
                    <w:tr2bl w:val="nil"/>
                  </w:tcBorders>
                  <w:noWrap w:val="0"/>
                  <w:vAlign w:val="center"/>
                </w:tcPr>
                <w:p w14:paraId="28620F21">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default" w:ascii="Times New Roman" w:hAnsi="Times New Roman" w:cs="Times New Roman"/>
                      <w:b w:val="0"/>
                      <w:bCs w:val="0"/>
                      <w:color w:val="auto"/>
                      <w:sz w:val="21"/>
                      <w:szCs w:val="21"/>
                      <w:vertAlign w:val="baseline"/>
                      <w:lang w:val="en-US" w:eastAsia="zh-CN"/>
                    </w:rPr>
                  </w:pPr>
                </w:p>
              </w:tc>
              <w:tc>
                <w:tcPr>
                  <w:tcW w:w="374" w:type="pct"/>
                  <w:vMerge w:val="continue"/>
                  <w:tcBorders>
                    <w:tl2br w:val="nil"/>
                    <w:tr2bl w:val="nil"/>
                  </w:tcBorders>
                  <w:noWrap w:val="0"/>
                  <w:vAlign w:val="center"/>
                </w:tcPr>
                <w:p w14:paraId="0D93FE94">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sz w:val="21"/>
                      <w:szCs w:val="21"/>
                      <w:vertAlign w:val="baseline"/>
                      <w:lang w:val="en-US" w:eastAsia="zh-CN"/>
                    </w:rPr>
                  </w:pPr>
                </w:p>
              </w:tc>
              <w:tc>
                <w:tcPr>
                  <w:tcW w:w="347" w:type="pct"/>
                  <w:vMerge w:val="continue"/>
                  <w:tcBorders>
                    <w:tl2br w:val="nil"/>
                    <w:tr2bl w:val="nil"/>
                  </w:tcBorders>
                  <w:shd w:val="clear" w:color="auto" w:fill="auto"/>
                  <w:noWrap w:val="0"/>
                  <w:vAlign w:val="center"/>
                </w:tcPr>
                <w:p w14:paraId="6111226D">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kern w:val="0"/>
                      <w:sz w:val="21"/>
                      <w:szCs w:val="21"/>
                      <w:vertAlign w:val="baseline"/>
                      <w:lang w:val="en-US" w:eastAsia="zh-CN" w:bidi="ar-SA"/>
                    </w:rPr>
                  </w:pPr>
                </w:p>
              </w:tc>
              <w:tc>
                <w:tcPr>
                  <w:tcW w:w="350" w:type="pct"/>
                  <w:vMerge w:val="continue"/>
                  <w:tcBorders>
                    <w:tl2br w:val="nil"/>
                    <w:tr2bl w:val="nil"/>
                  </w:tcBorders>
                  <w:shd w:val="clear" w:color="auto" w:fill="auto"/>
                  <w:noWrap w:val="0"/>
                  <w:vAlign w:val="center"/>
                </w:tcPr>
                <w:p w14:paraId="143D96BA">
                  <w:pPr>
                    <w:pStyle w:val="3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ascii="Times New Roman" w:hAnsi="Times New Roman" w:cs="Times New Roman"/>
                      <w:b w:val="0"/>
                      <w:bCs w:val="0"/>
                      <w:color w:val="auto"/>
                      <w:kern w:val="0"/>
                      <w:sz w:val="21"/>
                      <w:szCs w:val="21"/>
                      <w:vertAlign w:val="baseline"/>
                      <w:lang w:val="en-US" w:eastAsia="zh-CN" w:bidi="ar-SA"/>
                    </w:rPr>
                  </w:pPr>
                </w:p>
              </w:tc>
              <w:tc>
                <w:tcPr>
                  <w:tcW w:w="300" w:type="pct"/>
                  <w:vMerge w:val="continue"/>
                  <w:tcBorders>
                    <w:tl2br w:val="nil"/>
                    <w:tr2bl w:val="nil"/>
                  </w:tcBorders>
                  <w:shd w:val="clear" w:color="auto" w:fill="auto"/>
                  <w:noWrap w:val="0"/>
                  <w:vAlign w:val="center"/>
                </w:tcPr>
                <w:p w14:paraId="7170397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center"/>
                    <w:textAlignment w:val="auto"/>
                    <w:outlineLvl w:val="0"/>
                    <w:rPr>
                      <w:rFonts w:hint="eastAsia" w:cs="Times New Roman"/>
                      <w:b w:val="0"/>
                      <w:bCs w:val="0"/>
                      <w:color w:val="auto"/>
                      <w:kern w:val="2"/>
                      <w:sz w:val="21"/>
                      <w:szCs w:val="21"/>
                      <w:vertAlign w:val="baseline"/>
                      <w:lang w:val="en-US" w:eastAsia="zh-CN" w:bidi="ar-SA"/>
                    </w:rPr>
                  </w:pPr>
                </w:p>
              </w:tc>
            </w:tr>
          </w:tbl>
          <w:p w14:paraId="7FC68184">
            <w:pPr>
              <w:pStyle w:val="54"/>
              <w:bidi w:val="0"/>
              <w:rPr>
                <w:rFonts w:hint="eastAsia"/>
                <w:color w:val="auto"/>
                <w:lang w:val="en-US" w:eastAsia="zh-CN"/>
              </w:rPr>
            </w:pPr>
            <w:r>
              <w:rPr>
                <w:rFonts w:hint="eastAsia"/>
                <w:color w:val="auto"/>
                <w:lang w:val="en-US" w:eastAsia="zh-CN"/>
              </w:rPr>
              <w:t>无组织废气污染物排放源信息表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1" w:type="dxa"/>
                <w:bottom w:w="0" w:type="dxa"/>
                <w:right w:w="51" w:type="dxa"/>
              </w:tblCellMar>
            </w:tblPr>
            <w:tblGrid>
              <w:gridCol w:w="890"/>
              <w:gridCol w:w="1525"/>
              <w:gridCol w:w="7630"/>
              <w:gridCol w:w="1883"/>
              <w:gridCol w:w="1038"/>
            </w:tblGrid>
            <w:tr w14:paraId="26B00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vMerge w:val="restart"/>
                  <w:tcBorders>
                    <w:tl2br w:val="nil"/>
                    <w:tr2bl w:val="nil"/>
                  </w:tcBorders>
                  <w:noWrap w:val="0"/>
                  <w:vAlign w:val="center"/>
                </w:tcPr>
                <w:p w14:paraId="56A92074">
                  <w:pPr>
                    <w:pStyle w:val="42"/>
                    <w:bidi w:val="0"/>
                    <w:rPr>
                      <w:rFonts w:hint="default"/>
                      <w:color w:val="auto"/>
                      <w:lang w:eastAsia="zh-CN"/>
                    </w:rPr>
                  </w:pPr>
                  <w:r>
                    <w:rPr>
                      <w:rFonts w:hint="default"/>
                      <w:color w:val="auto"/>
                      <w:lang w:eastAsia="zh-CN"/>
                    </w:rPr>
                    <w:t>污染物</w:t>
                  </w:r>
                </w:p>
              </w:tc>
              <w:tc>
                <w:tcPr>
                  <w:tcW w:w="588" w:type="pct"/>
                  <w:vMerge w:val="restart"/>
                  <w:tcBorders>
                    <w:tl2br w:val="nil"/>
                    <w:tr2bl w:val="nil"/>
                  </w:tcBorders>
                  <w:noWrap w:val="0"/>
                  <w:vAlign w:val="center"/>
                </w:tcPr>
                <w:p w14:paraId="39DB51AB">
                  <w:pPr>
                    <w:pStyle w:val="42"/>
                    <w:bidi w:val="0"/>
                    <w:rPr>
                      <w:rFonts w:hint="default"/>
                      <w:color w:val="auto"/>
                    </w:rPr>
                  </w:pPr>
                  <w:r>
                    <w:rPr>
                      <w:rFonts w:hint="default"/>
                      <w:color w:val="auto"/>
                    </w:rPr>
                    <w:t>污染防治措施</w:t>
                  </w:r>
                </w:p>
              </w:tc>
              <w:tc>
                <w:tcPr>
                  <w:tcW w:w="3667" w:type="pct"/>
                  <w:gridSpan w:val="2"/>
                  <w:tcBorders>
                    <w:tl2br w:val="nil"/>
                    <w:tr2bl w:val="nil"/>
                  </w:tcBorders>
                  <w:noWrap w:val="0"/>
                  <w:vAlign w:val="center"/>
                </w:tcPr>
                <w:p w14:paraId="5DAEDE3E">
                  <w:pPr>
                    <w:pStyle w:val="42"/>
                    <w:bidi w:val="0"/>
                    <w:rPr>
                      <w:rFonts w:hint="default"/>
                      <w:color w:val="auto"/>
                    </w:rPr>
                  </w:pPr>
                  <w:r>
                    <w:rPr>
                      <w:rFonts w:hint="default"/>
                      <w:color w:val="auto"/>
                    </w:rPr>
                    <w:t>国家或地方污染物排放标准</w:t>
                  </w:r>
                </w:p>
              </w:tc>
              <w:tc>
                <w:tcPr>
                  <w:tcW w:w="400" w:type="pct"/>
                  <w:vMerge w:val="restart"/>
                  <w:tcBorders>
                    <w:tl2br w:val="nil"/>
                    <w:tr2bl w:val="nil"/>
                  </w:tcBorders>
                  <w:noWrap w:val="0"/>
                  <w:vAlign w:val="center"/>
                </w:tcPr>
                <w:p w14:paraId="41CECC53">
                  <w:pPr>
                    <w:pStyle w:val="42"/>
                    <w:bidi w:val="0"/>
                    <w:rPr>
                      <w:rFonts w:hint="default"/>
                      <w:color w:val="auto"/>
                    </w:rPr>
                  </w:pPr>
                  <w:r>
                    <w:rPr>
                      <w:rFonts w:hint="default"/>
                      <w:color w:val="auto"/>
                    </w:rPr>
                    <w:t>排放量t/a</w:t>
                  </w:r>
                </w:p>
              </w:tc>
            </w:tr>
            <w:tr w14:paraId="70F40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vMerge w:val="continue"/>
                  <w:tcBorders>
                    <w:tl2br w:val="nil"/>
                    <w:tr2bl w:val="nil"/>
                  </w:tcBorders>
                  <w:noWrap w:val="0"/>
                  <w:vAlign w:val="center"/>
                </w:tcPr>
                <w:p w14:paraId="2783E89E">
                  <w:pPr>
                    <w:pStyle w:val="42"/>
                    <w:bidi w:val="0"/>
                    <w:rPr>
                      <w:color w:val="auto"/>
                    </w:rPr>
                  </w:pPr>
                </w:p>
              </w:tc>
              <w:tc>
                <w:tcPr>
                  <w:tcW w:w="588" w:type="pct"/>
                  <w:vMerge w:val="continue"/>
                  <w:tcBorders>
                    <w:tl2br w:val="nil"/>
                    <w:tr2bl w:val="nil"/>
                  </w:tcBorders>
                  <w:noWrap w:val="0"/>
                  <w:vAlign w:val="center"/>
                </w:tcPr>
                <w:p w14:paraId="74B8CE02">
                  <w:pPr>
                    <w:pStyle w:val="42"/>
                    <w:bidi w:val="0"/>
                    <w:rPr>
                      <w:color w:val="auto"/>
                    </w:rPr>
                  </w:pPr>
                </w:p>
              </w:tc>
              <w:tc>
                <w:tcPr>
                  <w:tcW w:w="2941" w:type="pct"/>
                  <w:tcBorders>
                    <w:tl2br w:val="nil"/>
                    <w:tr2bl w:val="nil"/>
                  </w:tcBorders>
                  <w:noWrap w:val="0"/>
                  <w:vAlign w:val="center"/>
                </w:tcPr>
                <w:p w14:paraId="489F202D">
                  <w:pPr>
                    <w:pStyle w:val="42"/>
                    <w:bidi w:val="0"/>
                    <w:rPr>
                      <w:rFonts w:hint="eastAsia" w:eastAsia="宋体"/>
                      <w:color w:val="auto"/>
                      <w:lang w:val="en-US" w:eastAsia="zh-CN"/>
                    </w:rPr>
                  </w:pPr>
                  <w:r>
                    <w:rPr>
                      <w:rFonts w:hint="eastAsia"/>
                      <w:color w:val="auto"/>
                      <w:lang w:val="en-US" w:eastAsia="zh-CN"/>
                    </w:rPr>
                    <w:t>名称</w:t>
                  </w:r>
                </w:p>
              </w:tc>
              <w:tc>
                <w:tcPr>
                  <w:tcW w:w="726" w:type="pct"/>
                  <w:tcBorders>
                    <w:tl2br w:val="nil"/>
                    <w:tr2bl w:val="nil"/>
                  </w:tcBorders>
                  <w:noWrap w:val="0"/>
                  <w:vAlign w:val="center"/>
                </w:tcPr>
                <w:p w14:paraId="724C7E08">
                  <w:pPr>
                    <w:pStyle w:val="42"/>
                    <w:bidi w:val="0"/>
                    <w:rPr>
                      <w:rFonts w:hint="default" w:eastAsia="宋体"/>
                      <w:color w:val="auto"/>
                      <w:lang w:val="en-US" w:eastAsia="zh-CN"/>
                    </w:rPr>
                  </w:pPr>
                  <w:r>
                    <w:rPr>
                      <w:rFonts w:hint="eastAsia"/>
                      <w:color w:val="auto"/>
                      <w:lang w:val="en-US" w:eastAsia="zh-CN"/>
                    </w:rPr>
                    <w:t>浓度限值</w:t>
                  </w:r>
                  <w:r>
                    <w:rPr>
                      <w:rFonts w:hint="default" w:ascii="Times New Roman" w:hAnsi="Times New Roman" w:eastAsia="宋体" w:cs="Times New Roman"/>
                      <w:b w:val="0"/>
                      <w:bCs w:val="0"/>
                      <w:snapToGrid/>
                      <w:color w:val="auto"/>
                      <w:kern w:val="0"/>
                      <w:sz w:val="21"/>
                      <w:szCs w:val="21"/>
                      <w:highlight w:val="none"/>
                      <w:lang w:val="en-US" w:eastAsia="zh-CN" w:bidi="ar"/>
                    </w:rPr>
                    <w:t>（mg/m</w:t>
                  </w:r>
                  <w:r>
                    <w:rPr>
                      <w:rFonts w:hint="default" w:ascii="Times New Roman" w:hAnsi="Times New Roman" w:eastAsia="宋体" w:cs="Times New Roman"/>
                      <w:b w:val="0"/>
                      <w:bCs w:val="0"/>
                      <w:snapToGrid/>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snapToGrid/>
                      <w:color w:val="auto"/>
                      <w:kern w:val="0"/>
                      <w:sz w:val="21"/>
                      <w:szCs w:val="21"/>
                      <w:highlight w:val="none"/>
                      <w:lang w:val="en-US" w:eastAsia="zh-CN" w:bidi="ar"/>
                    </w:rPr>
                    <w:t>）</w:t>
                  </w:r>
                </w:p>
              </w:tc>
              <w:tc>
                <w:tcPr>
                  <w:tcW w:w="400" w:type="pct"/>
                  <w:vMerge w:val="continue"/>
                  <w:tcBorders>
                    <w:tl2br w:val="nil"/>
                    <w:tr2bl w:val="nil"/>
                  </w:tcBorders>
                  <w:noWrap w:val="0"/>
                  <w:vAlign w:val="center"/>
                </w:tcPr>
                <w:p w14:paraId="49B4408F">
                  <w:pPr>
                    <w:pStyle w:val="42"/>
                    <w:bidi w:val="0"/>
                    <w:rPr>
                      <w:rFonts w:hint="default"/>
                      <w:color w:val="auto"/>
                    </w:rPr>
                  </w:pPr>
                </w:p>
              </w:tc>
            </w:tr>
            <w:tr w14:paraId="7632AB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tcBorders>
                    <w:tl2br w:val="nil"/>
                    <w:tr2bl w:val="nil"/>
                  </w:tcBorders>
                  <w:noWrap w:val="0"/>
                  <w:vAlign w:val="center"/>
                </w:tcPr>
                <w:p w14:paraId="733003A0">
                  <w:pPr>
                    <w:pStyle w:val="42"/>
                    <w:bidi w:val="0"/>
                    <w:rPr>
                      <w:rFonts w:hint="default"/>
                      <w:color w:val="auto"/>
                      <w:lang w:eastAsia="zh-CN"/>
                    </w:rPr>
                  </w:pPr>
                  <w:r>
                    <w:rPr>
                      <w:rFonts w:hint="default"/>
                      <w:color w:val="auto"/>
                      <w:lang w:eastAsia="zh-CN"/>
                    </w:rPr>
                    <w:t>VOCs</w:t>
                  </w:r>
                </w:p>
              </w:tc>
              <w:tc>
                <w:tcPr>
                  <w:tcW w:w="588" w:type="pct"/>
                  <w:vMerge w:val="restart"/>
                  <w:tcBorders>
                    <w:tl2br w:val="nil"/>
                    <w:tr2bl w:val="nil"/>
                  </w:tcBorders>
                  <w:noWrap w:val="0"/>
                  <w:vAlign w:val="center"/>
                </w:tcPr>
                <w:p w14:paraId="5F6FA5C1">
                  <w:pPr>
                    <w:pStyle w:val="42"/>
                    <w:bidi w:val="0"/>
                    <w:rPr>
                      <w:rFonts w:hint="default"/>
                      <w:color w:val="auto"/>
                      <w:lang w:val="en-US" w:eastAsia="zh-CN"/>
                    </w:rPr>
                  </w:pPr>
                  <w:r>
                    <w:rPr>
                      <w:rFonts w:hint="default"/>
                      <w:color w:val="auto"/>
                      <w:lang w:eastAsia="zh-CN"/>
                    </w:rPr>
                    <w:t>车间密闭</w:t>
                  </w:r>
                  <w:r>
                    <w:rPr>
                      <w:rFonts w:hint="eastAsia"/>
                      <w:color w:val="auto"/>
                      <w:lang w:eastAsia="zh-CN"/>
                    </w:rPr>
                    <w:t>、</w:t>
                  </w:r>
                  <w:r>
                    <w:rPr>
                      <w:rFonts w:hint="eastAsia"/>
                      <w:color w:val="auto"/>
                      <w:lang w:val="en-US" w:eastAsia="zh-CN"/>
                    </w:rPr>
                    <w:t>加强有组织废气收集</w:t>
                  </w:r>
                </w:p>
              </w:tc>
              <w:tc>
                <w:tcPr>
                  <w:tcW w:w="2941" w:type="pct"/>
                  <w:tcBorders>
                    <w:tl2br w:val="nil"/>
                    <w:tr2bl w:val="nil"/>
                  </w:tcBorders>
                  <w:noWrap w:val="0"/>
                  <w:vAlign w:val="center"/>
                </w:tcPr>
                <w:p w14:paraId="5B047980">
                  <w:pPr>
                    <w:pStyle w:val="42"/>
                    <w:bidi w:val="0"/>
                    <w:rPr>
                      <w:rFonts w:hint="default"/>
                      <w:color w:val="auto"/>
                      <w:lang w:val="en-US" w:eastAsia="zh-CN"/>
                    </w:rPr>
                  </w:pPr>
                  <w:r>
                    <w:rPr>
                      <w:rFonts w:hint="default"/>
                      <w:color w:val="auto"/>
                      <w:lang w:val="en-US" w:eastAsia="zh-CN"/>
                    </w:rPr>
                    <w:t>《挥发性有机物排放标准 第</w:t>
                  </w:r>
                  <w:r>
                    <w:rPr>
                      <w:rFonts w:hint="eastAsia"/>
                      <w:color w:val="auto"/>
                      <w:lang w:val="en-US" w:eastAsia="zh-CN"/>
                    </w:rPr>
                    <w:t>7</w:t>
                  </w:r>
                  <w:r>
                    <w:rPr>
                      <w:rFonts w:hint="default"/>
                      <w:color w:val="auto"/>
                      <w:lang w:val="en-US" w:eastAsia="zh-CN"/>
                    </w:rPr>
                    <w:t>部分：其他行业》</w:t>
                  </w:r>
                  <w:r>
                    <w:rPr>
                      <w:rFonts w:hint="eastAsia"/>
                      <w:color w:val="auto"/>
                      <w:lang w:val="en-US" w:eastAsia="zh-CN"/>
                    </w:rPr>
                    <w:t>（</w:t>
                  </w:r>
                  <w:r>
                    <w:rPr>
                      <w:rFonts w:hint="default"/>
                      <w:color w:val="auto"/>
                      <w:lang w:val="en-US" w:eastAsia="zh-CN"/>
                    </w:rPr>
                    <w:t>DB37/2801.7-2019</w:t>
                  </w:r>
                  <w:r>
                    <w:rPr>
                      <w:rFonts w:hint="eastAsia"/>
                      <w:color w:val="auto"/>
                      <w:lang w:val="en-US" w:eastAsia="zh-CN"/>
                    </w:rPr>
                    <w:t>）</w:t>
                  </w:r>
                  <w:r>
                    <w:rPr>
                      <w:rFonts w:hint="default"/>
                      <w:color w:val="auto"/>
                      <w:lang w:val="en-US" w:eastAsia="zh-CN"/>
                    </w:rPr>
                    <w:t>表2</w:t>
                  </w:r>
                </w:p>
              </w:tc>
              <w:tc>
                <w:tcPr>
                  <w:tcW w:w="726" w:type="pct"/>
                  <w:tcBorders>
                    <w:tl2br w:val="nil"/>
                    <w:tr2bl w:val="nil"/>
                  </w:tcBorders>
                  <w:noWrap w:val="0"/>
                  <w:vAlign w:val="center"/>
                </w:tcPr>
                <w:p w14:paraId="6253CD59">
                  <w:pPr>
                    <w:pStyle w:val="42"/>
                    <w:bidi w:val="0"/>
                    <w:rPr>
                      <w:rFonts w:hint="default"/>
                      <w:color w:val="auto"/>
                      <w:lang w:val="en-US" w:eastAsia="zh-CN"/>
                    </w:rPr>
                  </w:pPr>
                  <w:r>
                    <w:rPr>
                      <w:rFonts w:hint="eastAsia"/>
                      <w:color w:val="auto"/>
                      <w:lang w:val="en-US" w:eastAsia="zh-CN"/>
                    </w:rPr>
                    <w:t>2</w:t>
                  </w:r>
                </w:p>
              </w:tc>
              <w:tc>
                <w:tcPr>
                  <w:tcW w:w="400" w:type="pct"/>
                  <w:tcBorders>
                    <w:tl2br w:val="nil"/>
                    <w:tr2bl w:val="nil"/>
                  </w:tcBorders>
                  <w:noWrap w:val="0"/>
                  <w:vAlign w:val="center"/>
                </w:tcPr>
                <w:p w14:paraId="42B70E1E">
                  <w:pPr>
                    <w:pStyle w:val="42"/>
                    <w:bidi w:val="0"/>
                    <w:rPr>
                      <w:rFonts w:hint="default"/>
                      <w:color w:val="auto"/>
                      <w:lang w:val="en-US" w:eastAsia="zh-CN"/>
                    </w:rPr>
                  </w:pPr>
                  <w:r>
                    <w:rPr>
                      <w:rFonts w:hint="eastAsia"/>
                      <w:color w:val="auto"/>
                      <w:lang w:val="en-US" w:eastAsia="zh-CN"/>
                    </w:rPr>
                    <w:t>0.397</w:t>
                  </w:r>
                </w:p>
              </w:tc>
            </w:tr>
            <w:tr w14:paraId="43920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tcBorders>
                    <w:tl2br w:val="nil"/>
                    <w:tr2bl w:val="nil"/>
                  </w:tcBorders>
                  <w:noWrap w:val="0"/>
                  <w:vAlign w:val="center"/>
                </w:tcPr>
                <w:p w14:paraId="60217F1B">
                  <w:pPr>
                    <w:pStyle w:val="42"/>
                    <w:bidi w:val="0"/>
                    <w:rPr>
                      <w:rFonts w:hint="default"/>
                      <w:color w:val="auto"/>
                      <w:lang w:val="en-US" w:eastAsia="zh-CN"/>
                    </w:rPr>
                  </w:pPr>
                  <w:r>
                    <w:rPr>
                      <w:rFonts w:hint="default"/>
                      <w:color w:val="auto"/>
                      <w:lang w:val="en-US" w:eastAsia="zh-CN"/>
                    </w:rPr>
                    <w:t>乙醛</w:t>
                  </w:r>
                </w:p>
              </w:tc>
              <w:tc>
                <w:tcPr>
                  <w:tcW w:w="588" w:type="pct"/>
                  <w:vMerge w:val="continue"/>
                  <w:tcBorders>
                    <w:tl2br w:val="nil"/>
                    <w:tr2bl w:val="nil"/>
                  </w:tcBorders>
                  <w:noWrap w:val="0"/>
                  <w:vAlign w:val="center"/>
                </w:tcPr>
                <w:p w14:paraId="4655D1F8">
                  <w:pPr>
                    <w:pStyle w:val="42"/>
                    <w:bidi w:val="0"/>
                    <w:rPr>
                      <w:rFonts w:hint="default"/>
                      <w:color w:val="auto"/>
                      <w:lang w:eastAsia="zh-CN"/>
                    </w:rPr>
                  </w:pPr>
                </w:p>
              </w:tc>
              <w:tc>
                <w:tcPr>
                  <w:tcW w:w="2941" w:type="pct"/>
                  <w:tcBorders>
                    <w:tl2br w:val="nil"/>
                    <w:tr2bl w:val="nil"/>
                  </w:tcBorders>
                  <w:noWrap w:val="0"/>
                  <w:vAlign w:val="center"/>
                </w:tcPr>
                <w:p w14:paraId="51A9561B">
                  <w:pPr>
                    <w:pStyle w:val="42"/>
                    <w:bidi w:val="0"/>
                    <w:rPr>
                      <w:rFonts w:hint="default"/>
                      <w:color w:val="auto"/>
                      <w:lang w:val="en-US" w:eastAsia="zh-CN"/>
                    </w:rPr>
                  </w:pPr>
                  <w:r>
                    <w:rPr>
                      <w:rFonts w:hint="default"/>
                      <w:color w:val="auto"/>
                      <w:lang w:val="en-US" w:eastAsia="zh-CN"/>
                    </w:rPr>
                    <w:t>《大气污染物综合排放标准》（GB 16297-1996）</w:t>
                  </w:r>
                  <w:r>
                    <w:rPr>
                      <w:rFonts w:hint="eastAsia"/>
                      <w:color w:val="auto"/>
                      <w:lang w:val="en-US" w:eastAsia="zh-CN"/>
                    </w:rPr>
                    <w:t>表2</w:t>
                  </w:r>
                </w:p>
              </w:tc>
              <w:tc>
                <w:tcPr>
                  <w:tcW w:w="726" w:type="pct"/>
                  <w:tcBorders>
                    <w:tl2br w:val="nil"/>
                    <w:tr2bl w:val="nil"/>
                  </w:tcBorders>
                  <w:noWrap w:val="0"/>
                  <w:vAlign w:val="center"/>
                </w:tcPr>
                <w:p w14:paraId="4E41C726">
                  <w:pPr>
                    <w:pStyle w:val="42"/>
                    <w:bidi w:val="0"/>
                    <w:rPr>
                      <w:rFonts w:hint="default"/>
                      <w:color w:val="auto"/>
                      <w:lang w:val="en-US" w:eastAsia="zh-CN"/>
                    </w:rPr>
                  </w:pPr>
                  <w:r>
                    <w:rPr>
                      <w:rFonts w:hint="eastAsia"/>
                      <w:color w:val="auto"/>
                      <w:lang w:val="en-US" w:eastAsia="zh-CN"/>
                    </w:rPr>
                    <w:t>0.04</w:t>
                  </w:r>
                </w:p>
              </w:tc>
              <w:tc>
                <w:tcPr>
                  <w:tcW w:w="400" w:type="pct"/>
                  <w:tcBorders>
                    <w:tl2br w:val="nil"/>
                    <w:tr2bl w:val="nil"/>
                  </w:tcBorders>
                  <w:noWrap w:val="0"/>
                  <w:vAlign w:val="center"/>
                </w:tcPr>
                <w:p w14:paraId="7A2212DC">
                  <w:pPr>
                    <w:pStyle w:val="42"/>
                    <w:bidi w:val="0"/>
                    <w:rPr>
                      <w:rFonts w:hint="default"/>
                      <w:color w:val="auto"/>
                      <w:lang w:val="en-US" w:eastAsia="zh-CN"/>
                    </w:rPr>
                  </w:pPr>
                  <w:r>
                    <w:rPr>
                      <w:rFonts w:hint="default"/>
                      <w:color w:val="auto"/>
                      <w:lang w:val="en-US" w:eastAsia="zh-CN"/>
                    </w:rPr>
                    <w:t>0.000</w:t>
                  </w:r>
                  <w:r>
                    <w:rPr>
                      <w:rFonts w:hint="eastAsia"/>
                      <w:color w:val="auto"/>
                      <w:lang w:val="en-US" w:eastAsia="zh-CN"/>
                    </w:rPr>
                    <w:t>2</w:t>
                  </w:r>
                </w:p>
              </w:tc>
            </w:tr>
            <w:tr w14:paraId="3F041C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tcBorders>
                    <w:tl2br w:val="nil"/>
                    <w:tr2bl w:val="nil"/>
                  </w:tcBorders>
                  <w:noWrap w:val="0"/>
                  <w:vAlign w:val="center"/>
                </w:tcPr>
                <w:p w14:paraId="45D77CD0">
                  <w:pPr>
                    <w:pStyle w:val="42"/>
                    <w:bidi w:val="0"/>
                    <w:rPr>
                      <w:rFonts w:hint="default"/>
                      <w:color w:val="auto"/>
                      <w:lang w:val="en-US" w:eastAsia="zh-CN"/>
                    </w:rPr>
                  </w:pPr>
                  <w:r>
                    <w:rPr>
                      <w:rFonts w:hint="default"/>
                      <w:color w:val="auto"/>
                      <w:lang w:val="en-US" w:eastAsia="zh-CN"/>
                    </w:rPr>
                    <w:t>MDI</w:t>
                  </w:r>
                </w:p>
              </w:tc>
              <w:tc>
                <w:tcPr>
                  <w:tcW w:w="588" w:type="pct"/>
                  <w:vMerge w:val="continue"/>
                  <w:tcBorders>
                    <w:tl2br w:val="nil"/>
                    <w:tr2bl w:val="nil"/>
                  </w:tcBorders>
                  <w:noWrap w:val="0"/>
                  <w:vAlign w:val="center"/>
                </w:tcPr>
                <w:p w14:paraId="11150752">
                  <w:pPr>
                    <w:pStyle w:val="42"/>
                    <w:bidi w:val="0"/>
                    <w:rPr>
                      <w:rFonts w:hint="default"/>
                      <w:color w:val="auto"/>
                    </w:rPr>
                  </w:pPr>
                </w:p>
              </w:tc>
              <w:tc>
                <w:tcPr>
                  <w:tcW w:w="2941" w:type="pct"/>
                  <w:tcBorders>
                    <w:tl2br w:val="nil"/>
                    <w:tr2bl w:val="nil"/>
                  </w:tcBorders>
                  <w:noWrap w:val="0"/>
                  <w:vAlign w:val="center"/>
                </w:tcPr>
                <w:p w14:paraId="0FD1678B">
                  <w:pPr>
                    <w:pStyle w:val="42"/>
                    <w:bidi w:val="0"/>
                    <w:rPr>
                      <w:rFonts w:hint="default"/>
                      <w:color w:val="auto"/>
                      <w:lang w:val="en-US" w:eastAsia="zh-CN"/>
                    </w:rPr>
                  </w:pPr>
                  <w:r>
                    <w:rPr>
                      <w:rFonts w:hint="eastAsia"/>
                      <w:color w:val="auto"/>
                      <w:lang w:val="en-US" w:eastAsia="zh-CN"/>
                    </w:rPr>
                    <w:t>/</w:t>
                  </w:r>
                </w:p>
              </w:tc>
              <w:tc>
                <w:tcPr>
                  <w:tcW w:w="726" w:type="pct"/>
                  <w:tcBorders>
                    <w:tl2br w:val="nil"/>
                    <w:tr2bl w:val="nil"/>
                  </w:tcBorders>
                  <w:noWrap w:val="0"/>
                  <w:vAlign w:val="center"/>
                </w:tcPr>
                <w:p w14:paraId="54A9BCCD">
                  <w:pPr>
                    <w:pStyle w:val="42"/>
                    <w:bidi w:val="0"/>
                    <w:rPr>
                      <w:rFonts w:hint="default"/>
                      <w:color w:val="auto"/>
                      <w:lang w:val="en-US" w:eastAsia="zh-CN"/>
                    </w:rPr>
                  </w:pPr>
                  <w:r>
                    <w:rPr>
                      <w:rFonts w:hint="eastAsia"/>
                      <w:color w:val="auto"/>
                      <w:lang w:val="en-US" w:eastAsia="zh-CN"/>
                    </w:rPr>
                    <w:t>/</w:t>
                  </w:r>
                </w:p>
              </w:tc>
              <w:tc>
                <w:tcPr>
                  <w:tcW w:w="400" w:type="pct"/>
                  <w:tcBorders>
                    <w:tl2br w:val="nil"/>
                    <w:tr2bl w:val="nil"/>
                  </w:tcBorders>
                  <w:noWrap w:val="0"/>
                  <w:vAlign w:val="center"/>
                </w:tcPr>
                <w:p w14:paraId="1EB01967">
                  <w:pPr>
                    <w:pStyle w:val="42"/>
                    <w:bidi w:val="0"/>
                    <w:rPr>
                      <w:rFonts w:hint="default"/>
                      <w:color w:val="auto"/>
                      <w:lang w:val="en-US" w:eastAsia="zh-CN"/>
                    </w:rPr>
                  </w:pPr>
                  <w:r>
                    <w:rPr>
                      <w:rFonts w:hint="default"/>
                      <w:color w:val="auto"/>
                      <w:lang w:val="en-US" w:eastAsia="zh-CN"/>
                    </w:rPr>
                    <w:t>0.0</w:t>
                  </w:r>
                  <w:r>
                    <w:rPr>
                      <w:rFonts w:hint="eastAsia"/>
                      <w:color w:val="auto"/>
                      <w:lang w:val="en-US" w:eastAsia="zh-CN"/>
                    </w:rPr>
                    <w:t>12</w:t>
                  </w:r>
                </w:p>
              </w:tc>
            </w:tr>
            <w:tr w14:paraId="2B15A7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43" w:type="pct"/>
                  <w:tcBorders>
                    <w:tl2br w:val="nil"/>
                    <w:tr2bl w:val="nil"/>
                  </w:tcBorders>
                  <w:noWrap w:val="0"/>
                  <w:vAlign w:val="center"/>
                </w:tcPr>
                <w:p w14:paraId="72CF3631">
                  <w:pPr>
                    <w:pStyle w:val="42"/>
                    <w:bidi w:val="0"/>
                    <w:rPr>
                      <w:rFonts w:hint="default"/>
                      <w:color w:val="auto"/>
                      <w:lang w:val="en-US" w:eastAsia="zh-CN"/>
                    </w:rPr>
                  </w:pPr>
                  <w:r>
                    <w:rPr>
                      <w:rFonts w:hint="default"/>
                      <w:color w:val="auto"/>
                      <w:lang w:val="en-US" w:eastAsia="zh-CN"/>
                    </w:rPr>
                    <w:t>臭气浓度</w:t>
                  </w:r>
                </w:p>
              </w:tc>
              <w:tc>
                <w:tcPr>
                  <w:tcW w:w="588" w:type="pct"/>
                  <w:vMerge w:val="continue"/>
                  <w:tcBorders>
                    <w:tl2br w:val="nil"/>
                    <w:tr2bl w:val="nil"/>
                  </w:tcBorders>
                  <w:noWrap w:val="0"/>
                  <w:vAlign w:val="center"/>
                </w:tcPr>
                <w:p w14:paraId="4BEC873D">
                  <w:pPr>
                    <w:pStyle w:val="42"/>
                    <w:bidi w:val="0"/>
                    <w:rPr>
                      <w:rFonts w:hint="default"/>
                      <w:color w:val="auto"/>
                      <w:lang w:eastAsia="zh-CN"/>
                    </w:rPr>
                  </w:pPr>
                </w:p>
              </w:tc>
              <w:tc>
                <w:tcPr>
                  <w:tcW w:w="2941" w:type="pct"/>
                  <w:tcBorders>
                    <w:tl2br w:val="nil"/>
                    <w:tr2bl w:val="nil"/>
                  </w:tcBorders>
                  <w:noWrap w:val="0"/>
                  <w:vAlign w:val="center"/>
                </w:tcPr>
                <w:p w14:paraId="34E425CB">
                  <w:pPr>
                    <w:pStyle w:val="42"/>
                    <w:bidi w:val="0"/>
                    <w:rPr>
                      <w:rFonts w:hint="default"/>
                      <w:color w:val="auto"/>
                      <w:lang w:val="en-US" w:eastAsia="zh-CN"/>
                    </w:rPr>
                  </w:pPr>
                  <w:r>
                    <w:rPr>
                      <w:rFonts w:hint="default"/>
                      <w:color w:val="auto"/>
                      <w:lang w:val="en-US" w:eastAsia="zh-CN"/>
                    </w:rPr>
                    <w:t>《挥发性有机物排放标准 第</w:t>
                  </w:r>
                  <w:r>
                    <w:rPr>
                      <w:rFonts w:hint="eastAsia" w:ascii="Times New Roman" w:eastAsia="宋体"/>
                      <w:color w:val="auto"/>
                      <w:lang w:val="en-US" w:eastAsia="zh-CN"/>
                    </w:rPr>
                    <w:t>7</w:t>
                  </w:r>
                  <w:r>
                    <w:rPr>
                      <w:rFonts w:hint="default"/>
                      <w:color w:val="auto"/>
                      <w:lang w:val="en-US" w:eastAsia="zh-CN"/>
                    </w:rPr>
                    <w:t>部分：其他行业》</w:t>
                  </w:r>
                  <w:r>
                    <w:rPr>
                      <w:rFonts w:hint="eastAsia" w:ascii="Times New Roman" w:eastAsia="宋体"/>
                      <w:color w:val="auto"/>
                      <w:lang w:val="en-US" w:eastAsia="zh-CN"/>
                    </w:rPr>
                    <w:t>（</w:t>
                  </w:r>
                  <w:r>
                    <w:rPr>
                      <w:rFonts w:hint="default"/>
                      <w:color w:val="auto"/>
                      <w:lang w:val="en-US" w:eastAsia="zh-CN"/>
                    </w:rPr>
                    <w:t>DB37/2801.7-2019</w:t>
                  </w:r>
                  <w:r>
                    <w:rPr>
                      <w:rFonts w:hint="eastAsia" w:ascii="Times New Roman" w:eastAsia="宋体"/>
                      <w:color w:val="auto"/>
                      <w:lang w:val="en-US" w:eastAsia="zh-CN"/>
                    </w:rPr>
                    <w:t>）</w:t>
                  </w:r>
                  <w:r>
                    <w:rPr>
                      <w:rFonts w:hint="default"/>
                      <w:color w:val="auto"/>
                      <w:lang w:val="en-US" w:eastAsia="zh-CN"/>
                    </w:rPr>
                    <w:t>表2</w:t>
                  </w:r>
                </w:p>
              </w:tc>
              <w:tc>
                <w:tcPr>
                  <w:tcW w:w="726" w:type="pct"/>
                  <w:tcBorders>
                    <w:tl2br w:val="nil"/>
                    <w:tr2bl w:val="nil"/>
                  </w:tcBorders>
                  <w:noWrap w:val="0"/>
                  <w:vAlign w:val="center"/>
                </w:tcPr>
                <w:p w14:paraId="1DBE249C">
                  <w:pPr>
                    <w:pStyle w:val="42"/>
                    <w:bidi w:val="0"/>
                    <w:rPr>
                      <w:rFonts w:hint="default"/>
                      <w:color w:val="auto"/>
                      <w:lang w:val="en-US" w:eastAsia="zh-CN"/>
                    </w:rPr>
                  </w:pPr>
                  <w:r>
                    <w:rPr>
                      <w:rFonts w:hint="eastAsia"/>
                      <w:color w:val="auto"/>
                      <w:lang w:val="en-US" w:eastAsia="zh-CN"/>
                    </w:rPr>
                    <w:t>16（无量纲）</w:t>
                  </w:r>
                </w:p>
              </w:tc>
              <w:tc>
                <w:tcPr>
                  <w:tcW w:w="400" w:type="pct"/>
                  <w:tcBorders>
                    <w:tl2br w:val="nil"/>
                    <w:tr2bl w:val="nil"/>
                  </w:tcBorders>
                  <w:noWrap w:val="0"/>
                  <w:vAlign w:val="center"/>
                </w:tcPr>
                <w:p w14:paraId="70BCE210">
                  <w:pPr>
                    <w:pStyle w:val="42"/>
                    <w:bidi w:val="0"/>
                    <w:rPr>
                      <w:rFonts w:hint="default"/>
                      <w:color w:val="auto"/>
                      <w:lang w:val="en-US" w:eastAsia="zh-CN"/>
                    </w:rPr>
                  </w:pPr>
                  <w:r>
                    <w:rPr>
                      <w:rFonts w:hint="eastAsia"/>
                      <w:color w:val="auto"/>
                      <w:lang w:val="en-US" w:eastAsia="zh-CN"/>
                    </w:rPr>
                    <w:t>/</w:t>
                  </w:r>
                </w:p>
              </w:tc>
            </w:tr>
          </w:tbl>
          <w:p w14:paraId="234D987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color w:val="auto"/>
                <w:sz w:val="24"/>
                <w:highlight w:val="none"/>
                <w:lang w:val="en-US" w:eastAsia="zh-CN"/>
              </w:rPr>
            </w:pPr>
            <w:r>
              <w:rPr>
                <w:rFonts w:hint="eastAsia"/>
                <w:b/>
                <w:bCs/>
                <w:color w:val="auto"/>
                <w:sz w:val="24"/>
                <w:highlight w:val="none"/>
                <w:lang w:val="en-US" w:eastAsia="zh-CN"/>
              </w:rPr>
              <w:t>2、排放口基本情况、排放标准</w:t>
            </w:r>
          </w:p>
          <w:p w14:paraId="7EE17C04">
            <w:pPr>
              <w:pStyle w:val="54"/>
              <w:numPr>
                <w:ilvl w:val="4"/>
                <w:numId w:val="7"/>
              </w:numPr>
              <w:bidi w:val="0"/>
              <w:rPr>
                <w:rFonts w:hint="default"/>
                <w:color w:val="auto"/>
                <w:lang w:val="en-US" w:eastAsia="zh-CN"/>
              </w:rPr>
            </w:pPr>
            <w:r>
              <w:rPr>
                <w:rFonts w:hint="default"/>
                <w:color w:val="auto"/>
                <w:lang w:val="en-US" w:eastAsia="zh-CN"/>
              </w:rPr>
              <w:t>排放口基本情况、排放标准信息表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24"/>
              <w:gridCol w:w="659"/>
              <w:gridCol w:w="813"/>
              <w:gridCol w:w="1238"/>
              <w:gridCol w:w="595"/>
              <w:gridCol w:w="595"/>
              <w:gridCol w:w="646"/>
              <w:gridCol w:w="4634"/>
              <w:gridCol w:w="992"/>
              <w:gridCol w:w="940"/>
              <w:gridCol w:w="1225"/>
            </w:tblGrid>
            <w:tr w14:paraId="46760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restart"/>
                  <w:tcBorders>
                    <w:tl2br w:val="nil"/>
                    <w:tr2bl w:val="nil"/>
                  </w:tcBorders>
                  <w:noWrap w:val="0"/>
                  <w:vAlign w:val="center"/>
                </w:tcPr>
                <w:p w14:paraId="3EF54DB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编号</w:t>
                  </w:r>
                </w:p>
              </w:tc>
              <w:tc>
                <w:tcPr>
                  <w:tcW w:w="256" w:type="pct"/>
                  <w:vMerge w:val="restart"/>
                  <w:tcBorders>
                    <w:tl2br w:val="nil"/>
                    <w:tr2bl w:val="nil"/>
                  </w:tcBorders>
                  <w:noWrap w:val="0"/>
                  <w:vAlign w:val="center"/>
                </w:tcPr>
                <w:p w14:paraId="7B2459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名称</w:t>
                  </w:r>
                </w:p>
              </w:tc>
              <w:tc>
                <w:tcPr>
                  <w:tcW w:w="315" w:type="pct"/>
                  <w:vMerge w:val="restart"/>
                  <w:tcBorders>
                    <w:tl2br w:val="nil"/>
                    <w:tr2bl w:val="nil"/>
                  </w:tcBorders>
                  <w:noWrap w:val="0"/>
                  <w:vAlign w:val="center"/>
                </w:tcPr>
                <w:p w14:paraId="78673F4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污染物种类</w:t>
                  </w:r>
                </w:p>
              </w:tc>
              <w:tc>
                <w:tcPr>
                  <w:tcW w:w="479" w:type="pct"/>
                  <w:vMerge w:val="restart"/>
                  <w:tcBorders>
                    <w:tl2br w:val="nil"/>
                    <w:tr2bl w:val="nil"/>
                  </w:tcBorders>
                  <w:noWrap w:val="0"/>
                  <w:vAlign w:val="center"/>
                </w:tcPr>
                <w:p w14:paraId="0E00D4D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地理坐标</w:t>
                  </w:r>
                </w:p>
              </w:tc>
              <w:tc>
                <w:tcPr>
                  <w:tcW w:w="231" w:type="pct"/>
                  <w:vMerge w:val="restart"/>
                  <w:tcBorders>
                    <w:tl2br w:val="nil"/>
                    <w:tr2bl w:val="nil"/>
                  </w:tcBorders>
                  <w:noWrap w:val="0"/>
                  <w:vAlign w:val="center"/>
                </w:tcPr>
                <w:p w14:paraId="746A8B3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高度</w:t>
                  </w:r>
                </w:p>
                <w:p w14:paraId="6EDD49A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（m）</w:t>
                  </w:r>
                </w:p>
              </w:tc>
              <w:tc>
                <w:tcPr>
                  <w:tcW w:w="231" w:type="pct"/>
                  <w:vMerge w:val="restart"/>
                  <w:tcBorders>
                    <w:tl2br w:val="nil"/>
                    <w:tr2bl w:val="nil"/>
                  </w:tcBorders>
                  <w:noWrap w:val="0"/>
                  <w:vAlign w:val="center"/>
                </w:tcPr>
                <w:p w14:paraId="18BEB30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内径</w:t>
                  </w:r>
                </w:p>
                <w:p w14:paraId="4D22DA8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（m）</w:t>
                  </w:r>
                </w:p>
              </w:tc>
              <w:tc>
                <w:tcPr>
                  <w:tcW w:w="233" w:type="pct"/>
                  <w:vMerge w:val="restart"/>
                  <w:tcBorders>
                    <w:tl2br w:val="nil"/>
                    <w:tr2bl w:val="nil"/>
                  </w:tcBorders>
                  <w:noWrap w:val="0"/>
                  <w:vAlign w:val="center"/>
                </w:tcPr>
                <w:p w14:paraId="3209337C">
                  <w:pPr>
                    <w:pStyle w:val="42"/>
                    <w:keepNext w:val="0"/>
                    <w:keepLines w:val="0"/>
                    <w:pageBreakBefore w:val="0"/>
                    <w:widowControl w:val="0"/>
                    <w:kinsoku/>
                    <w:wordWrap/>
                    <w:overflowPunct/>
                    <w:topLinePunct w:val="0"/>
                    <w:autoSpaceDE w:val="0"/>
                    <w:autoSpaceDN/>
                    <w:bidi w:val="0"/>
                    <w:adjustRightInd w:val="0"/>
                    <w:snapToGrid w:val="0"/>
                    <w:ind w:left="0" w:leftChars="0" w:right="0" w:rightChars="0" w:firstLine="0" w:firstLineChars="0"/>
                    <w:jc w:val="center"/>
                    <w:textAlignment w:val="auto"/>
                    <w:rPr>
                      <w:rFonts w:hint="default"/>
                      <w:color w:val="auto"/>
                      <w:lang w:val="en-US" w:eastAsia="zh-CN"/>
                    </w:rPr>
                  </w:pPr>
                  <w:r>
                    <w:rPr>
                      <w:rFonts w:hint="eastAsia"/>
                      <w:color w:val="auto"/>
                      <w:lang w:val="en-US" w:eastAsia="zh-CN"/>
                    </w:rPr>
                    <w:t>温度（</w:t>
                  </w:r>
                  <w:r>
                    <w:rPr>
                      <w:rFonts w:hint="default" w:ascii="Times New Roman" w:hAnsi="Times New Roman" w:cs="Times New Roman"/>
                      <w:color w:val="auto"/>
                      <w:lang w:val="en-US" w:eastAsia="zh-CN"/>
                    </w:rPr>
                    <w:t>℃</w:t>
                  </w:r>
                  <w:r>
                    <w:rPr>
                      <w:rFonts w:hint="eastAsia"/>
                      <w:color w:val="auto"/>
                      <w:lang w:val="en-US" w:eastAsia="zh-CN"/>
                    </w:rPr>
                    <w:t>）</w:t>
                  </w:r>
                </w:p>
              </w:tc>
              <w:tc>
                <w:tcPr>
                  <w:tcW w:w="2536" w:type="pct"/>
                  <w:gridSpan w:val="3"/>
                  <w:tcBorders>
                    <w:tl2br w:val="nil"/>
                    <w:tr2bl w:val="nil"/>
                  </w:tcBorders>
                  <w:noWrap w:val="0"/>
                  <w:vAlign w:val="center"/>
                </w:tcPr>
                <w:p w14:paraId="39C4E21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国家或地方污染物排放标准</w:t>
                  </w:r>
                </w:p>
              </w:tc>
              <w:tc>
                <w:tcPr>
                  <w:tcW w:w="474" w:type="pct"/>
                  <w:vMerge w:val="restart"/>
                  <w:tcBorders>
                    <w:tl2br w:val="nil"/>
                    <w:tr2bl w:val="nil"/>
                  </w:tcBorders>
                  <w:noWrap w:val="0"/>
                  <w:vAlign w:val="center"/>
                </w:tcPr>
                <w:p w14:paraId="51BE44F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排放量（t/a）</w:t>
                  </w:r>
                </w:p>
              </w:tc>
            </w:tr>
            <w:tr w14:paraId="3EDCF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continue"/>
                  <w:tcBorders>
                    <w:tl2br w:val="nil"/>
                    <w:tr2bl w:val="nil"/>
                  </w:tcBorders>
                  <w:noWrap w:val="0"/>
                  <w:vAlign w:val="center"/>
                </w:tcPr>
                <w:p w14:paraId="0E80F130">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256" w:type="pct"/>
                  <w:vMerge w:val="continue"/>
                  <w:tcBorders>
                    <w:tl2br w:val="nil"/>
                    <w:tr2bl w:val="nil"/>
                  </w:tcBorders>
                  <w:noWrap w:val="0"/>
                  <w:vAlign w:val="center"/>
                </w:tcPr>
                <w:p w14:paraId="7176892E">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315" w:type="pct"/>
                  <w:vMerge w:val="continue"/>
                  <w:tcBorders>
                    <w:tl2br w:val="nil"/>
                    <w:tr2bl w:val="nil"/>
                  </w:tcBorders>
                  <w:noWrap w:val="0"/>
                  <w:vAlign w:val="center"/>
                </w:tcPr>
                <w:p w14:paraId="06CE9CA3">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479" w:type="pct"/>
                  <w:vMerge w:val="continue"/>
                  <w:tcBorders>
                    <w:tl2br w:val="nil"/>
                    <w:tr2bl w:val="nil"/>
                  </w:tcBorders>
                  <w:noWrap w:val="0"/>
                  <w:vAlign w:val="center"/>
                </w:tcPr>
                <w:p w14:paraId="03D12CDF">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231" w:type="pct"/>
                  <w:vMerge w:val="continue"/>
                  <w:tcBorders>
                    <w:tl2br w:val="nil"/>
                    <w:tr2bl w:val="nil"/>
                  </w:tcBorders>
                  <w:noWrap w:val="0"/>
                  <w:vAlign w:val="center"/>
                </w:tcPr>
                <w:p w14:paraId="181B69B7">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231" w:type="pct"/>
                  <w:vMerge w:val="continue"/>
                  <w:tcBorders>
                    <w:tl2br w:val="nil"/>
                    <w:tr2bl w:val="nil"/>
                  </w:tcBorders>
                  <w:noWrap w:val="0"/>
                  <w:vAlign w:val="center"/>
                </w:tcPr>
                <w:p w14:paraId="7C3405B5">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233" w:type="pct"/>
                  <w:vMerge w:val="continue"/>
                  <w:tcBorders>
                    <w:tl2br w:val="nil"/>
                    <w:tr2bl w:val="nil"/>
                  </w:tcBorders>
                  <w:noWrap w:val="0"/>
                  <w:vAlign w:val="center"/>
                </w:tcPr>
                <w:p w14:paraId="04CAC927">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rPr>
                  </w:pPr>
                </w:p>
              </w:tc>
              <w:tc>
                <w:tcPr>
                  <w:tcW w:w="1788" w:type="pct"/>
                  <w:tcBorders>
                    <w:tl2br w:val="nil"/>
                    <w:tr2bl w:val="nil"/>
                  </w:tcBorders>
                  <w:noWrap w:val="0"/>
                  <w:vAlign w:val="center"/>
                </w:tcPr>
                <w:p w14:paraId="2B65A62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名称</w:t>
                  </w:r>
                </w:p>
              </w:tc>
              <w:tc>
                <w:tcPr>
                  <w:tcW w:w="384" w:type="pct"/>
                  <w:tcBorders>
                    <w:tl2br w:val="nil"/>
                    <w:tr2bl w:val="nil"/>
                  </w:tcBorders>
                  <w:noWrap w:val="0"/>
                  <w:vAlign w:val="center"/>
                </w:tcPr>
                <w:p w14:paraId="7A3AA66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浓度限值</w:t>
                  </w:r>
                </w:p>
                <w:p w14:paraId="37A48CF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（mg/m</w:t>
                  </w:r>
                  <w:r>
                    <w:rPr>
                      <w:rFonts w:hint="default"/>
                      <w:color w:val="auto"/>
                      <w:vertAlign w:val="superscript"/>
                      <w:lang w:val="en-US" w:eastAsia="zh-CN"/>
                    </w:rPr>
                    <w:t>3</w:t>
                  </w:r>
                  <w:r>
                    <w:rPr>
                      <w:rFonts w:hint="default"/>
                      <w:color w:val="auto"/>
                      <w:lang w:val="en-US" w:eastAsia="zh-CN"/>
                    </w:rPr>
                    <w:t>）</w:t>
                  </w:r>
                </w:p>
              </w:tc>
              <w:tc>
                <w:tcPr>
                  <w:tcW w:w="363" w:type="pct"/>
                  <w:tcBorders>
                    <w:tl2br w:val="nil"/>
                    <w:tr2bl w:val="nil"/>
                  </w:tcBorders>
                  <w:noWrap w:val="0"/>
                  <w:vAlign w:val="center"/>
                </w:tcPr>
                <w:p w14:paraId="56FB400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速率限值</w:t>
                  </w:r>
                </w:p>
                <w:p w14:paraId="38A894F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default"/>
                      <w:color w:val="auto"/>
                      <w:lang w:val="en-US" w:eastAsia="zh-CN"/>
                    </w:rPr>
                    <w:t>（kg/h）</w:t>
                  </w:r>
                </w:p>
              </w:tc>
              <w:tc>
                <w:tcPr>
                  <w:tcW w:w="474" w:type="pct"/>
                  <w:vMerge w:val="continue"/>
                  <w:tcBorders>
                    <w:tl2br w:val="nil"/>
                    <w:tr2bl w:val="nil"/>
                  </w:tcBorders>
                  <w:noWrap w:val="0"/>
                  <w:vAlign w:val="center"/>
                </w:tcPr>
                <w:p w14:paraId="02493C3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r>
            <w:tr w14:paraId="57F95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restart"/>
                  <w:tcBorders>
                    <w:tl2br w:val="nil"/>
                    <w:tr2bl w:val="nil"/>
                  </w:tcBorders>
                  <w:noWrap w:val="0"/>
                  <w:vAlign w:val="center"/>
                </w:tcPr>
                <w:p w14:paraId="41293FF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DA001</w:t>
                  </w:r>
                </w:p>
              </w:tc>
              <w:tc>
                <w:tcPr>
                  <w:tcW w:w="256" w:type="pct"/>
                  <w:vMerge w:val="restart"/>
                  <w:tcBorders>
                    <w:tl2br w:val="nil"/>
                    <w:tr2bl w:val="nil"/>
                  </w:tcBorders>
                  <w:noWrap w:val="0"/>
                  <w:vAlign w:val="center"/>
                </w:tcPr>
                <w:p w14:paraId="52EA83E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废气总排口</w:t>
                  </w:r>
                </w:p>
              </w:tc>
              <w:tc>
                <w:tcPr>
                  <w:tcW w:w="315" w:type="pct"/>
                  <w:tcBorders>
                    <w:tl2br w:val="nil"/>
                    <w:tr2bl w:val="nil"/>
                  </w:tcBorders>
                  <w:noWrap w:val="0"/>
                  <w:vAlign w:val="center"/>
                </w:tcPr>
                <w:p w14:paraId="5B00FBF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VOCs</w:t>
                  </w:r>
                </w:p>
              </w:tc>
              <w:tc>
                <w:tcPr>
                  <w:tcW w:w="479" w:type="pct"/>
                  <w:vMerge w:val="restart"/>
                  <w:tcBorders>
                    <w:tl2br w:val="nil"/>
                    <w:tr2bl w:val="nil"/>
                  </w:tcBorders>
                  <w:noWrap w:val="0"/>
                  <w:vAlign w:val="center"/>
                </w:tcPr>
                <w:p w14:paraId="36E206E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E:117.945098</w:t>
                  </w:r>
                </w:p>
                <w:p w14:paraId="34BA7B7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N：36.677231</w:t>
                  </w:r>
                </w:p>
              </w:tc>
              <w:tc>
                <w:tcPr>
                  <w:tcW w:w="231" w:type="pct"/>
                  <w:vMerge w:val="restart"/>
                  <w:tcBorders>
                    <w:tl2br w:val="nil"/>
                    <w:tr2bl w:val="nil"/>
                  </w:tcBorders>
                  <w:noWrap w:val="0"/>
                  <w:vAlign w:val="center"/>
                </w:tcPr>
                <w:p w14:paraId="1B49301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15</w:t>
                  </w:r>
                </w:p>
              </w:tc>
              <w:tc>
                <w:tcPr>
                  <w:tcW w:w="231" w:type="pct"/>
                  <w:vMerge w:val="restart"/>
                  <w:tcBorders>
                    <w:tl2br w:val="nil"/>
                    <w:tr2bl w:val="nil"/>
                  </w:tcBorders>
                  <w:noWrap w:val="0"/>
                  <w:vAlign w:val="center"/>
                </w:tcPr>
                <w:p w14:paraId="599AD03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0.37</w:t>
                  </w:r>
                </w:p>
              </w:tc>
              <w:tc>
                <w:tcPr>
                  <w:tcW w:w="233" w:type="pct"/>
                  <w:vMerge w:val="restart"/>
                  <w:tcBorders>
                    <w:tl2br w:val="nil"/>
                    <w:tr2bl w:val="nil"/>
                  </w:tcBorders>
                  <w:noWrap w:val="0"/>
                  <w:vAlign w:val="center"/>
                </w:tcPr>
                <w:p w14:paraId="69CEAF1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常温</w:t>
                  </w:r>
                </w:p>
              </w:tc>
              <w:tc>
                <w:tcPr>
                  <w:tcW w:w="1788" w:type="pct"/>
                  <w:tcBorders>
                    <w:tl2br w:val="nil"/>
                    <w:tr2bl w:val="nil"/>
                  </w:tcBorders>
                  <w:noWrap w:val="0"/>
                  <w:vAlign w:val="center"/>
                </w:tcPr>
                <w:p w14:paraId="3E75B2D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default"/>
                      <w:color w:val="auto"/>
                      <w:lang w:val="en-US" w:eastAsia="zh-CN"/>
                    </w:rPr>
                    <w:t>《挥发性有机物排放标准第7部分：其他行业》（DB37/2801.7-2019）</w:t>
                  </w:r>
                </w:p>
              </w:tc>
              <w:tc>
                <w:tcPr>
                  <w:tcW w:w="384" w:type="pct"/>
                  <w:tcBorders>
                    <w:tl2br w:val="nil"/>
                    <w:tr2bl w:val="nil"/>
                  </w:tcBorders>
                  <w:noWrap w:val="0"/>
                  <w:vAlign w:val="center"/>
                </w:tcPr>
                <w:p w14:paraId="34C9B5D8">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60</w:t>
                  </w:r>
                </w:p>
              </w:tc>
              <w:tc>
                <w:tcPr>
                  <w:tcW w:w="363" w:type="pct"/>
                  <w:tcBorders>
                    <w:tl2br w:val="nil"/>
                    <w:tr2bl w:val="nil"/>
                  </w:tcBorders>
                  <w:noWrap w:val="0"/>
                  <w:vAlign w:val="center"/>
                </w:tcPr>
                <w:p w14:paraId="2AA5FAF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3</w:t>
                  </w:r>
                </w:p>
              </w:tc>
              <w:tc>
                <w:tcPr>
                  <w:tcW w:w="474" w:type="pct"/>
                  <w:tcBorders>
                    <w:tl2br w:val="nil"/>
                    <w:tr2bl w:val="nil"/>
                  </w:tcBorders>
                  <w:shd w:val="clear" w:color="auto" w:fill="auto"/>
                  <w:noWrap w:val="0"/>
                  <w:vAlign w:val="center"/>
                </w:tcPr>
                <w:p w14:paraId="10EE0BF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0.444</w:t>
                  </w:r>
                </w:p>
              </w:tc>
            </w:tr>
            <w:tr w14:paraId="7BF38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continue"/>
                  <w:tcBorders>
                    <w:tl2br w:val="nil"/>
                    <w:tr2bl w:val="nil"/>
                  </w:tcBorders>
                  <w:noWrap w:val="0"/>
                  <w:vAlign w:val="center"/>
                </w:tcPr>
                <w:p w14:paraId="1D7964F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56" w:type="pct"/>
                  <w:vMerge w:val="continue"/>
                  <w:tcBorders>
                    <w:tl2br w:val="nil"/>
                    <w:tr2bl w:val="nil"/>
                  </w:tcBorders>
                  <w:noWrap w:val="0"/>
                  <w:vAlign w:val="center"/>
                </w:tcPr>
                <w:p w14:paraId="08141354">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315" w:type="pct"/>
                  <w:tcBorders>
                    <w:tl2br w:val="nil"/>
                    <w:tr2bl w:val="nil"/>
                  </w:tcBorders>
                  <w:noWrap w:val="0"/>
                  <w:vAlign w:val="center"/>
                </w:tcPr>
                <w:p w14:paraId="7B95604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乙醛</w:t>
                  </w:r>
                </w:p>
              </w:tc>
              <w:tc>
                <w:tcPr>
                  <w:tcW w:w="479" w:type="pct"/>
                  <w:vMerge w:val="continue"/>
                  <w:tcBorders>
                    <w:tl2br w:val="nil"/>
                    <w:tr2bl w:val="nil"/>
                  </w:tcBorders>
                  <w:noWrap w:val="0"/>
                  <w:vAlign w:val="center"/>
                </w:tcPr>
                <w:p w14:paraId="7E6494B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231" w:type="pct"/>
                  <w:vMerge w:val="continue"/>
                  <w:tcBorders>
                    <w:tl2br w:val="nil"/>
                    <w:tr2bl w:val="nil"/>
                  </w:tcBorders>
                  <w:noWrap w:val="0"/>
                  <w:vAlign w:val="center"/>
                </w:tcPr>
                <w:p w14:paraId="5A323C6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1" w:type="pct"/>
                  <w:vMerge w:val="continue"/>
                  <w:tcBorders>
                    <w:tl2br w:val="nil"/>
                    <w:tr2bl w:val="nil"/>
                  </w:tcBorders>
                  <w:noWrap w:val="0"/>
                  <w:vAlign w:val="center"/>
                </w:tcPr>
                <w:p w14:paraId="4AC5C75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3" w:type="pct"/>
                  <w:vMerge w:val="continue"/>
                  <w:tcBorders>
                    <w:tl2br w:val="nil"/>
                    <w:tr2bl w:val="nil"/>
                  </w:tcBorders>
                  <w:noWrap w:val="0"/>
                  <w:vAlign w:val="center"/>
                </w:tcPr>
                <w:p w14:paraId="40E5BCE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788" w:type="pct"/>
                  <w:vMerge w:val="restart"/>
                  <w:tcBorders>
                    <w:tl2br w:val="nil"/>
                    <w:tr2bl w:val="nil"/>
                  </w:tcBorders>
                  <w:noWrap w:val="0"/>
                  <w:vAlign w:val="center"/>
                </w:tcPr>
                <w:p w14:paraId="15CF449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《合成树脂工业污染物排放标准》（</w:t>
                  </w:r>
                  <w:r>
                    <w:rPr>
                      <w:rFonts w:hint="eastAsia" w:ascii="Times New Roman" w:eastAsia="宋体"/>
                      <w:color w:val="auto"/>
                      <w:lang w:val="en-US" w:eastAsia="zh-CN"/>
                    </w:rPr>
                    <w:t>GB 31572-2015</w:t>
                  </w:r>
                  <w:r>
                    <w:rPr>
                      <w:rFonts w:hint="eastAsia"/>
                      <w:color w:val="auto"/>
                      <w:lang w:val="en-US" w:eastAsia="zh-CN"/>
                    </w:rPr>
                    <w:t>）表5</w:t>
                  </w:r>
                </w:p>
              </w:tc>
              <w:tc>
                <w:tcPr>
                  <w:tcW w:w="384" w:type="pct"/>
                  <w:tcBorders>
                    <w:tl2br w:val="nil"/>
                    <w:tr2bl w:val="nil"/>
                  </w:tcBorders>
                  <w:noWrap w:val="0"/>
                  <w:vAlign w:val="center"/>
                </w:tcPr>
                <w:p w14:paraId="6DD2454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20</w:t>
                  </w:r>
                </w:p>
              </w:tc>
              <w:tc>
                <w:tcPr>
                  <w:tcW w:w="363" w:type="pct"/>
                  <w:tcBorders>
                    <w:tl2br w:val="nil"/>
                    <w:tr2bl w:val="nil"/>
                  </w:tcBorders>
                  <w:noWrap w:val="0"/>
                  <w:vAlign w:val="center"/>
                </w:tcPr>
                <w:p w14:paraId="53D35AA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c>
                <w:tcPr>
                  <w:tcW w:w="474" w:type="pct"/>
                  <w:tcBorders>
                    <w:tl2br w:val="nil"/>
                    <w:tr2bl w:val="nil"/>
                  </w:tcBorders>
                  <w:shd w:val="clear" w:color="auto" w:fill="auto"/>
                  <w:noWrap w:val="0"/>
                  <w:vAlign w:val="center"/>
                </w:tcPr>
                <w:p w14:paraId="0DE08C41">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0.0003</w:t>
                  </w:r>
                </w:p>
              </w:tc>
            </w:tr>
            <w:tr w14:paraId="547D5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continue"/>
                  <w:tcBorders>
                    <w:tl2br w:val="nil"/>
                    <w:tr2bl w:val="nil"/>
                  </w:tcBorders>
                  <w:noWrap w:val="0"/>
                  <w:vAlign w:val="center"/>
                </w:tcPr>
                <w:p w14:paraId="1744A43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56" w:type="pct"/>
                  <w:vMerge w:val="continue"/>
                  <w:tcBorders>
                    <w:tl2br w:val="nil"/>
                    <w:tr2bl w:val="nil"/>
                  </w:tcBorders>
                  <w:noWrap w:val="0"/>
                  <w:vAlign w:val="center"/>
                </w:tcPr>
                <w:p w14:paraId="52593B1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315" w:type="pct"/>
                  <w:tcBorders>
                    <w:tl2br w:val="nil"/>
                    <w:tr2bl w:val="nil"/>
                  </w:tcBorders>
                  <w:noWrap w:val="0"/>
                  <w:vAlign w:val="center"/>
                </w:tcPr>
                <w:p w14:paraId="3EB7D25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MDI</w:t>
                  </w:r>
                </w:p>
              </w:tc>
              <w:tc>
                <w:tcPr>
                  <w:tcW w:w="479" w:type="pct"/>
                  <w:vMerge w:val="continue"/>
                  <w:tcBorders>
                    <w:tl2br w:val="nil"/>
                    <w:tr2bl w:val="nil"/>
                  </w:tcBorders>
                  <w:noWrap w:val="0"/>
                  <w:vAlign w:val="center"/>
                </w:tcPr>
                <w:p w14:paraId="69523D4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231" w:type="pct"/>
                  <w:vMerge w:val="continue"/>
                  <w:tcBorders>
                    <w:tl2br w:val="nil"/>
                    <w:tr2bl w:val="nil"/>
                  </w:tcBorders>
                  <w:noWrap w:val="0"/>
                  <w:vAlign w:val="center"/>
                </w:tcPr>
                <w:p w14:paraId="7CB0BC0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1" w:type="pct"/>
                  <w:vMerge w:val="continue"/>
                  <w:tcBorders>
                    <w:tl2br w:val="nil"/>
                    <w:tr2bl w:val="nil"/>
                  </w:tcBorders>
                  <w:noWrap w:val="0"/>
                  <w:vAlign w:val="center"/>
                </w:tcPr>
                <w:p w14:paraId="26A3B08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3" w:type="pct"/>
                  <w:vMerge w:val="continue"/>
                  <w:tcBorders>
                    <w:tl2br w:val="nil"/>
                    <w:tr2bl w:val="nil"/>
                  </w:tcBorders>
                  <w:noWrap w:val="0"/>
                  <w:vAlign w:val="center"/>
                </w:tcPr>
                <w:p w14:paraId="4F84BE4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788" w:type="pct"/>
                  <w:vMerge w:val="continue"/>
                  <w:tcBorders>
                    <w:tl2br w:val="nil"/>
                    <w:tr2bl w:val="nil"/>
                  </w:tcBorders>
                  <w:noWrap w:val="0"/>
                  <w:vAlign w:val="center"/>
                </w:tcPr>
                <w:p w14:paraId="728A8AB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384" w:type="pct"/>
                  <w:tcBorders>
                    <w:tl2br w:val="nil"/>
                    <w:tr2bl w:val="nil"/>
                  </w:tcBorders>
                  <w:noWrap w:val="0"/>
                  <w:vAlign w:val="center"/>
                </w:tcPr>
                <w:p w14:paraId="2754A2D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1</w:t>
                  </w:r>
                </w:p>
              </w:tc>
              <w:tc>
                <w:tcPr>
                  <w:tcW w:w="363" w:type="pct"/>
                  <w:tcBorders>
                    <w:tl2br w:val="nil"/>
                    <w:tr2bl w:val="nil"/>
                  </w:tcBorders>
                  <w:noWrap w:val="0"/>
                  <w:vAlign w:val="center"/>
                </w:tcPr>
                <w:p w14:paraId="1BBDDFA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w:t>
                  </w:r>
                </w:p>
              </w:tc>
              <w:tc>
                <w:tcPr>
                  <w:tcW w:w="474" w:type="pct"/>
                  <w:tcBorders>
                    <w:tl2br w:val="nil"/>
                    <w:tr2bl w:val="nil"/>
                  </w:tcBorders>
                  <w:shd w:val="clear" w:color="auto" w:fill="auto"/>
                  <w:noWrap w:val="0"/>
                  <w:vAlign w:val="center"/>
                </w:tcPr>
                <w:p w14:paraId="274E40A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0.013</w:t>
                  </w:r>
                </w:p>
              </w:tc>
            </w:tr>
            <w:tr w14:paraId="724DD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42" w:type="pct"/>
                  <w:vMerge w:val="continue"/>
                  <w:tcBorders>
                    <w:tl2br w:val="nil"/>
                    <w:tr2bl w:val="nil"/>
                  </w:tcBorders>
                  <w:noWrap w:val="0"/>
                  <w:vAlign w:val="center"/>
                </w:tcPr>
                <w:p w14:paraId="7AC71E0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56" w:type="pct"/>
                  <w:vMerge w:val="continue"/>
                  <w:tcBorders>
                    <w:tl2br w:val="nil"/>
                    <w:tr2bl w:val="nil"/>
                  </w:tcBorders>
                  <w:noWrap w:val="0"/>
                  <w:vAlign w:val="center"/>
                </w:tcPr>
                <w:p w14:paraId="352EED0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315" w:type="pct"/>
                  <w:tcBorders>
                    <w:tl2br w:val="nil"/>
                    <w:tr2bl w:val="nil"/>
                  </w:tcBorders>
                  <w:noWrap w:val="0"/>
                  <w:vAlign w:val="center"/>
                </w:tcPr>
                <w:p w14:paraId="647DEFE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臭气浓度</w:t>
                  </w:r>
                </w:p>
              </w:tc>
              <w:tc>
                <w:tcPr>
                  <w:tcW w:w="479" w:type="pct"/>
                  <w:vMerge w:val="continue"/>
                  <w:tcBorders>
                    <w:tl2br w:val="nil"/>
                    <w:tr2bl w:val="nil"/>
                  </w:tcBorders>
                  <w:noWrap w:val="0"/>
                  <w:vAlign w:val="center"/>
                </w:tcPr>
                <w:p w14:paraId="3B3FC22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p>
              </w:tc>
              <w:tc>
                <w:tcPr>
                  <w:tcW w:w="231" w:type="pct"/>
                  <w:vMerge w:val="continue"/>
                  <w:tcBorders>
                    <w:tl2br w:val="nil"/>
                    <w:tr2bl w:val="nil"/>
                  </w:tcBorders>
                  <w:noWrap w:val="0"/>
                  <w:vAlign w:val="center"/>
                </w:tcPr>
                <w:p w14:paraId="03E56DD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1" w:type="pct"/>
                  <w:vMerge w:val="continue"/>
                  <w:tcBorders>
                    <w:tl2br w:val="nil"/>
                    <w:tr2bl w:val="nil"/>
                  </w:tcBorders>
                  <w:noWrap w:val="0"/>
                  <w:vAlign w:val="center"/>
                </w:tcPr>
                <w:p w14:paraId="5B78799D">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233" w:type="pct"/>
                  <w:vMerge w:val="continue"/>
                  <w:tcBorders>
                    <w:tl2br w:val="nil"/>
                    <w:tr2bl w:val="nil"/>
                  </w:tcBorders>
                  <w:noWrap w:val="0"/>
                  <w:vAlign w:val="center"/>
                </w:tcPr>
                <w:p w14:paraId="0FE5433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p>
              </w:tc>
              <w:tc>
                <w:tcPr>
                  <w:tcW w:w="1788" w:type="pct"/>
                  <w:tcBorders>
                    <w:tl2br w:val="nil"/>
                    <w:tr2bl w:val="nil"/>
                  </w:tcBorders>
                  <w:noWrap w:val="0"/>
                  <w:vAlign w:val="center"/>
                </w:tcPr>
                <w:p w14:paraId="4CE8FA8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lang w:val="en-US" w:eastAsia="zh-CN"/>
                    </w:rPr>
                  </w:pPr>
                  <w:r>
                    <w:rPr>
                      <w:rFonts w:hint="eastAsia"/>
                      <w:color w:val="auto"/>
                      <w:lang w:val="en-US" w:eastAsia="zh-CN"/>
                    </w:rPr>
                    <w:t>《恶臭污染物排放标准》（</w:t>
                  </w:r>
                  <w:r>
                    <w:rPr>
                      <w:rFonts w:hint="eastAsia" w:ascii="Times New Roman" w:eastAsia="宋体"/>
                      <w:color w:val="auto"/>
                      <w:lang w:val="en-US" w:eastAsia="zh-CN"/>
                    </w:rPr>
                    <w:t>GB 14554-93</w:t>
                  </w:r>
                  <w:r>
                    <w:rPr>
                      <w:rFonts w:hint="eastAsia"/>
                      <w:color w:val="auto"/>
                      <w:lang w:val="en-US" w:eastAsia="zh-CN"/>
                    </w:rPr>
                    <w:t>）</w:t>
                  </w:r>
                </w:p>
              </w:tc>
              <w:tc>
                <w:tcPr>
                  <w:tcW w:w="747" w:type="pct"/>
                  <w:gridSpan w:val="2"/>
                  <w:tcBorders>
                    <w:tl2br w:val="nil"/>
                    <w:tr2bl w:val="nil"/>
                  </w:tcBorders>
                  <w:noWrap w:val="0"/>
                  <w:vAlign w:val="center"/>
                </w:tcPr>
                <w:p w14:paraId="534423E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2000</w:t>
                  </w:r>
                  <w:r>
                    <w:rPr>
                      <w:rFonts w:hint="eastAsia" w:ascii="Times New Roman" w:eastAsia="宋体"/>
                      <w:color w:val="auto"/>
                      <w:lang w:val="en-US" w:eastAsia="zh-CN"/>
                    </w:rPr>
                    <w:t>（无量纲）</w:t>
                  </w:r>
                </w:p>
              </w:tc>
              <w:tc>
                <w:tcPr>
                  <w:tcW w:w="474" w:type="pct"/>
                  <w:tcBorders>
                    <w:tl2br w:val="nil"/>
                    <w:tr2bl w:val="nil"/>
                  </w:tcBorders>
                  <w:noWrap w:val="0"/>
                  <w:vAlign w:val="center"/>
                </w:tcPr>
                <w:p w14:paraId="7A10208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lang w:val="en-US" w:eastAsia="zh-CN"/>
                    </w:rPr>
                  </w:pPr>
                  <w:r>
                    <w:rPr>
                      <w:rFonts w:hint="eastAsia"/>
                      <w:color w:val="auto"/>
                      <w:lang w:val="en-US" w:eastAsia="zh-CN"/>
                    </w:rPr>
                    <w:t>119</w:t>
                  </w:r>
                  <w:r>
                    <w:rPr>
                      <w:rFonts w:hint="eastAsia" w:ascii="Times New Roman" w:eastAsia="宋体"/>
                      <w:color w:val="auto"/>
                      <w:lang w:val="en-US" w:eastAsia="zh-CN"/>
                    </w:rPr>
                    <w:t>（无量纲）</w:t>
                  </w:r>
                </w:p>
              </w:tc>
            </w:tr>
          </w:tbl>
          <w:p w14:paraId="4A1BE8DD">
            <w:pPr>
              <w:pStyle w:val="54"/>
              <w:bidi w:val="0"/>
              <w:rPr>
                <w:rFonts w:hint="default"/>
                <w:color w:val="auto"/>
                <w:lang w:val="en-US" w:eastAsia="zh-CN"/>
              </w:rPr>
            </w:pPr>
            <w:r>
              <w:rPr>
                <w:rStyle w:val="55"/>
                <w:rFonts w:hint="eastAsia"/>
                <w:color w:val="auto"/>
                <w:lang w:val="en-US" w:eastAsia="zh-CN"/>
              </w:rPr>
              <w:t>排放情况汇总表</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24"/>
              <w:gridCol w:w="4185"/>
              <w:gridCol w:w="4956"/>
              <w:gridCol w:w="2396"/>
            </w:tblGrid>
            <w:tr w14:paraId="0EE93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9" w:type="pct"/>
                  <w:tcBorders>
                    <w:tl2br w:val="nil"/>
                    <w:tr2bl w:val="nil"/>
                  </w:tcBorders>
                  <w:shd w:val="clear" w:color="auto" w:fill="auto"/>
                  <w:vAlign w:val="center"/>
                </w:tcPr>
                <w:p w14:paraId="32141172">
                  <w:pPr>
                    <w:pStyle w:val="30"/>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312" w:lineRule="exact"/>
                    <w:ind w:left="0" w:leftChars="0" w:right="0"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
                    </w:rPr>
                    <w:t>污染物</w:t>
                  </w:r>
                </w:p>
              </w:tc>
              <w:tc>
                <w:tcPr>
                  <w:tcW w:w="1614" w:type="pct"/>
                  <w:tcBorders>
                    <w:tl2br w:val="nil"/>
                    <w:tr2bl w:val="nil"/>
                  </w:tcBorders>
                  <w:shd w:val="clear" w:color="auto" w:fill="auto"/>
                  <w:vAlign w:val="center"/>
                </w:tcPr>
                <w:p w14:paraId="6B582571">
                  <w:pPr>
                    <w:pStyle w:val="30"/>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312" w:lineRule="exact"/>
                    <w:ind w:left="0" w:leftChars="0" w:right="0" w:firstLine="0" w:firstLineChars="0"/>
                    <w:jc w:val="center"/>
                    <w:rPr>
                      <w:rFonts w:hint="default" w:ascii="Times New Roman" w:hAnsi="Times New Roman" w:eastAsia="宋体" w:cs="Times New Roman"/>
                      <w:b w:val="0"/>
                      <w:bCs w:val="0"/>
                      <w:color w:val="auto"/>
                      <w:kern w:val="0"/>
                      <w:sz w:val="21"/>
                      <w:szCs w:val="21"/>
                      <w:highlight w:val="none"/>
                      <w:lang w:val="en-US"/>
                    </w:rPr>
                  </w:pPr>
                  <w:r>
                    <w:rPr>
                      <w:rFonts w:hint="default" w:ascii="Times New Roman" w:hAnsi="Times New Roman" w:eastAsia="宋体" w:cs="Times New Roman"/>
                      <w:b w:val="0"/>
                      <w:bCs w:val="0"/>
                      <w:snapToGrid/>
                      <w:color w:val="auto"/>
                      <w:kern w:val="0"/>
                      <w:sz w:val="21"/>
                      <w:szCs w:val="21"/>
                      <w:highlight w:val="none"/>
                      <w:lang w:val="en-US" w:eastAsia="zh-CN" w:bidi="ar"/>
                    </w:rPr>
                    <w:t>有组织排放量</w:t>
                  </w:r>
                  <w:r>
                    <w:rPr>
                      <w:rFonts w:hint="eastAsia" w:ascii="Times New Roman" w:hAnsi="Times New Roman" w:cs="Times New Roman"/>
                      <w:b w:val="0"/>
                      <w:bCs w:val="0"/>
                      <w:snapToGrid/>
                      <w:color w:val="auto"/>
                      <w:kern w:val="0"/>
                      <w:sz w:val="21"/>
                      <w:szCs w:val="21"/>
                      <w:highlight w:val="none"/>
                      <w:lang w:val="en-US" w:eastAsia="zh-CN" w:bidi="ar"/>
                    </w:rPr>
                    <w:t>t/a</w:t>
                  </w:r>
                </w:p>
              </w:tc>
              <w:tc>
                <w:tcPr>
                  <w:tcW w:w="1911" w:type="pct"/>
                  <w:tcBorders>
                    <w:tl2br w:val="nil"/>
                    <w:tr2bl w:val="nil"/>
                  </w:tcBorders>
                  <w:shd w:val="clear" w:color="auto" w:fill="auto"/>
                  <w:vAlign w:val="center"/>
                </w:tcPr>
                <w:p w14:paraId="29645269">
                  <w:pPr>
                    <w:pStyle w:val="30"/>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312" w:lineRule="exact"/>
                    <w:ind w:left="0" w:leftChars="0" w:right="0" w:firstLine="0" w:firstLineChars="0"/>
                    <w:jc w:val="center"/>
                    <w:rPr>
                      <w:rFonts w:hint="default" w:ascii="Times New Roman" w:hAnsi="Times New Roman" w:eastAsia="宋体" w:cs="Times New Roman"/>
                      <w:b w:val="0"/>
                      <w:bCs w:val="0"/>
                      <w:color w:val="auto"/>
                      <w:kern w:val="0"/>
                      <w:sz w:val="21"/>
                      <w:szCs w:val="21"/>
                      <w:highlight w:val="none"/>
                      <w:lang w:val="en-US"/>
                    </w:rPr>
                  </w:pPr>
                  <w:r>
                    <w:rPr>
                      <w:rFonts w:hint="default" w:ascii="Times New Roman" w:hAnsi="Times New Roman" w:eastAsia="宋体" w:cs="Times New Roman"/>
                      <w:b w:val="0"/>
                      <w:bCs w:val="0"/>
                      <w:snapToGrid/>
                      <w:color w:val="auto"/>
                      <w:kern w:val="0"/>
                      <w:sz w:val="21"/>
                      <w:szCs w:val="21"/>
                      <w:highlight w:val="none"/>
                      <w:lang w:val="en-US" w:eastAsia="zh-CN" w:bidi="ar"/>
                    </w:rPr>
                    <w:t>无组织排放量</w:t>
                  </w:r>
                  <w:r>
                    <w:rPr>
                      <w:rFonts w:hint="eastAsia" w:ascii="Times New Roman" w:hAnsi="Times New Roman" w:cs="Times New Roman"/>
                      <w:b w:val="0"/>
                      <w:bCs w:val="0"/>
                      <w:snapToGrid/>
                      <w:color w:val="auto"/>
                      <w:kern w:val="0"/>
                      <w:sz w:val="21"/>
                      <w:szCs w:val="21"/>
                      <w:highlight w:val="none"/>
                      <w:lang w:val="en-US" w:eastAsia="zh-CN" w:bidi="ar"/>
                    </w:rPr>
                    <w:t>t/a</w:t>
                  </w:r>
                </w:p>
              </w:tc>
              <w:tc>
                <w:tcPr>
                  <w:tcW w:w="924" w:type="pct"/>
                  <w:tcBorders>
                    <w:tl2br w:val="nil"/>
                    <w:tr2bl w:val="nil"/>
                  </w:tcBorders>
                  <w:shd w:val="clear" w:color="auto" w:fill="auto"/>
                  <w:vAlign w:val="center"/>
                </w:tcPr>
                <w:p w14:paraId="2817431A">
                  <w:pPr>
                    <w:pStyle w:val="30"/>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312" w:lineRule="exact"/>
                    <w:ind w:left="0" w:leftChars="0" w:right="0"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
                    </w:rPr>
                    <w:t>排放量</w:t>
                  </w:r>
                  <w:r>
                    <w:rPr>
                      <w:rFonts w:hint="eastAsia" w:ascii="Times New Roman" w:hAnsi="Times New Roman" w:cs="Times New Roman"/>
                      <w:b w:val="0"/>
                      <w:bCs w:val="0"/>
                      <w:snapToGrid/>
                      <w:color w:val="auto"/>
                      <w:kern w:val="0"/>
                      <w:sz w:val="21"/>
                      <w:szCs w:val="21"/>
                      <w:highlight w:val="none"/>
                      <w:lang w:val="en-US" w:eastAsia="zh-CN" w:bidi="ar"/>
                    </w:rPr>
                    <w:t>合计t/a</w:t>
                  </w:r>
                </w:p>
              </w:tc>
            </w:tr>
            <w:tr w14:paraId="02203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9" w:type="pct"/>
                  <w:tcBorders>
                    <w:tl2br w:val="nil"/>
                    <w:tr2bl w:val="nil"/>
                  </w:tcBorders>
                  <w:shd w:val="clear" w:color="auto" w:fill="auto"/>
                  <w:vAlign w:val="center"/>
                </w:tcPr>
                <w:p w14:paraId="5B9039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exact"/>
                    <w:ind w:left="0" w:right="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snapToGrid/>
                      <w:color w:val="auto"/>
                      <w:kern w:val="0"/>
                      <w:sz w:val="21"/>
                      <w:szCs w:val="21"/>
                      <w:highlight w:val="none"/>
                      <w:lang w:val="en-US" w:eastAsia="zh-CN" w:bidi="ar"/>
                    </w:rPr>
                    <w:t>VOCs</w:t>
                  </w:r>
                </w:p>
              </w:tc>
              <w:tc>
                <w:tcPr>
                  <w:tcW w:w="1614" w:type="pct"/>
                  <w:tcBorders>
                    <w:tl2br w:val="nil"/>
                    <w:tr2bl w:val="nil"/>
                  </w:tcBorders>
                  <w:shd w:val="clear" w:color="auto" w:fill="auto"/>
                  <w:vAlign w:val="center"/>
                </w:tcPr>
                <w:p w14:paraId="4E75EDD6">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0.444</w:t>
                  </w:r>
                </w:p>
              </w:tc>
              <w:tc>
                <w:tcPr>
                  <w:tcW w:w="1911" w:type="pct"/>
                  <w:tcBorders>
                    <w:tl2br w:val="nil"/>
                    <w:tr2bl w:val="nil"/>
                  </w:tcBorders>
                  <w:shd w:val="clear" w:color="auto" w:fill="auto"/>
                  <w:vAlign w:val="center"/>
                </w:tcPr>
                <w:p w14:paraId="27309E7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0.397</w:t>
                  </w:r>
                </w:p>
              </w:tc>
              <w:tc>
                <w:tcPr>
                  <w:tcW w:w="924" w:type="pct"/>
                  <w:tcBorders>
                    <w:tl2br w:val="nil"/>
                    <w:tr2bl w:val="nil"/>
                  </w:tcBorders>
                  <w:shd w:val="clear" w:color="auto" w:fill="auto"/>
                  <w:vAlign w:val="center"/>
                </w:tcPr>
                <w:p w14:paraId="452C2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0.841</w:t>
                  </w:r>
                </w:p>
              </w:tc>
            </w:tr>
            <w:tr w14:paraId="54D9CC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9" w:type="pct"/>
                  <w:tcBorders>
                    <w:tl2br w:val="nil"/>
                    <w:tr2bl w:val="nil"/>
                  </w:tcBorders>
                  <w:shd w:val="clear" w:color="auto" w:fill="auto"/>
                  <w:vAlign w:val="center"/>
                </w:tcPr>
                <w:p w14:paraId="7C38BB7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乙醛</w:t>
                  </w:r>
                </w:p>
              </w:tc>
              <w:tc>
                <w:tcPr>
                  <w:tcW w:w="1614" w:type="pct"/>
                  <w:tcBorders>
                    <w:tl2br w:val="nil"/>
                    <w:tr2bl w:val="nil"/>
                  </w:tcBorders>
                  <w:shd w:val="clear" w:color="auto" w:fill="auto"/>
                  <w:vAlign w:val="center"/>
                </w:tcPr>
                <w:p w14:paraId="53058ED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0.0003</w:t>
                  </w:r>
                </w:p>
              </w:tc>
              <w:tc>
                <w:tcPr>
                  <w:tcW w:w="1911" w:type="pct"/>
                  <w:tcBorders>
                    <w:tl2br w:val="nil"/>
                    <w:tr2bl w:val="nil"/>
                  </w:tcBorders>
                  <w:shd w:val="clear" w:color="auto" w:fill="auto"/>
                  <w:vAlign w:val="center"/>
                </w:tcPr>
                <w:p w14:paraId="72FD0BD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0.000</w:t>
                  </w:r>
                  <w:r>
                    <w:rPr>
                      <w:rFonts w:hint="eastAsia"/>
                      <w:color w:val="auto"/>
                      <w:lang w:val="en-US" w:eastAsia="zh-CN"/>
                    </w:rPr>
                    <w:t>2</w:t>
                  </w:r>
                </w:p>
              </w:tc>
              <w:tc>
                <w:tcPr>
                  <w:tcW w:w="924" w:type="pct"/>
                  <w:tcBorders>
                    <w:tl2br w:val="nil"/>
                    <w:tr2bl w:val="nil"/>
                  </w:tcBorders>
                  <w:shd w:val="clear" w:color="auto" w:fill="auto"/>
                  <w:vAlign w:val="center"/>
                </w:tcPr>
                <w:p w14:paraId="116279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0.0005</w:t>
                  </w:r>
                </w:p>
              </w:tc>
            </w:tr>
            <w:tr w14:paraId="7DB3D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9" w:type="pct"/>
                  <w:tcBorders>
                    <w:tl2br w:val="nil"/>
                    <w:tr2bl w:val="nil"/>
                  </w:tcBorders>
                  <w:shd w:val="clear" w:color="auto" w:fill="auto"/>
                  <w:vAlign w:val="center"/>
                </w:tcPr>
                <w:p w14:paraId="00D0CB3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MDI</w:t>
                  </w:r>
                </w:p>
              </w:tc>
              <w:tc>
                <w:tcPr>
                  <w:tcW w:w="1614" w:type="pct"/>
                  <w:tcBorders>
                    <w:tl2br w:val="nil"/>
                    <w:tr2bl w:val="nil"/>
                  </w:tcBorders>
                  <w:shd w:val="clear" w:color="auto" w:fill="auto"/>
                  <w:vAlign w:val="center"/>
                </w:tcPr>
                <w:p w14:paraId="12EE01E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0.013</w:t>
                  </w:r>
                </w:p>
              </w:tc>
              <w:tc>
                <w:tcPr>
                  <w:tcW w:w="1911" w:type="pct"/>
                  <w:tcBorders>
                    <w:tl2br w:val="nil"/>
                    <w:tr2bl w:val="nil"/>
                  </w:tcBorders>
                  <w:shd w:val="clear" w:color="auto" w:fill="auto"/>
                  <w:vAlign w:val="center"/>
                </w:tcPr>
                <w:p w14:paraId="56AB4966">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0.0</w:t>
                  </w:r>
                  <w:r>
                    <w:rPr>
                      <w:rFonts w:hint="eastAsia"/>
                      <w:color w:val="auto"/>
                      <w:lang w:val="en-US" w:eastAsia="zh-CN"/>
                    </w:rPr>
                    <w:t>12</w:t>
                  </w:r>
                </w:p>
              </w:tc>
              <w:tc>
                <w:tcPr>
                  <w:tcW w:w="924" w:type="pct"/>
                  <w:tcBorders>
                    <w:tl2br w:val="nil"/>
                    <w:tr2bl w:val="nil"/>
                  </w:tcBorders>
                  <w:shd w:val="clear" w:color="auto" w:fill="auto"/>
                  <w:vAlign w:val="center"/>
                </w:tcPr>
                <w:p w14:paraId="6B57C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0.025</w:t>
                  </w:r>
                </w:p>
              </w:tc>
            </w:tr>
          </w:tbl>
          <w:p w14:paraId="5EFB30D6">
            <w:pPr>
              <w:pStyle w:val="24"/>
              <w:rPr>
                <w:rFonts w:hint="default" w:ascii="Times New Roman" w:hAnsi="Times New Roman" w:eastAsia="宋体" w:cs="Times New Roman"/>
                <w:color w:val="auto"/>
                <w:kern w:val="2"/>
                <w:sz w:val="24"/>
                <w:szCs w:val="24"/>
                <w:u w:color="FFFFFF"/>
                <w:lang w:val="en-US" w:eastAsia="zh-CN" w:bidi="ar"/>
              </w:rPr>
            </w:pPr>
          </w:p>
          <w:p w14:paraId="677AEAED">
            <w:pPr>
              <w:pStyle w:val="24"/>
              <w:rPr>
                <w:rFonts w:hint="default" w:ascii="Times New Roman" w:hAnsi="Times New Roman" w:eastAsia="宋体" w:cs="Times New Roman"/>
                <w:color w:val="auto"/>
                <w:kern w:val="2"/>
                <w:sz w:val="24"/>
                <w:szCs w:val="24"/>
                <w:u w:color="FFFFFF"/>
                <w:lang w:val="en-US" w:eastAsia="zh-CN" w:bidi="ar"/>
              </w:rPr>
            </w:pPr>
          </w:p>
          <w:p w14:paraId="31F2CFEA">
            <w:pPr>
              <w:pStyle w:val="24"/>
              <w:rPr>
                <w:rFonts w:hint="default" w:ascii="Times New Roman" w:hAnsi="Times New Roman" w:eastAsia="宋体" w:cs="Times New Roman"/>
                <w:color w:val="auto"/>
                <w:kern w:val="2"/>
                <w:sz w:val="24"/>
                <w:szCs w:val="24"/>
                <w:u w:color="FFFFFF"/>
                <w:lang w:val="en-US" w:eastAsia="zh-CN" w:bidi="ar"/>
              </w:rPr>
            </w:pPr>
          </w:p>
          <w:p w14:paraId="133C72B6">
            <w:pPr>
              <w:pStyle w:val="24"/>
              <w:rPr>
                <w:rFonts w:hint="default" w:ascii="Times New Roman" w:hAnsi="Times New Roman" w:eastAsia="宋体" w:cs="Times New Roman"/>
                <w:color w:val="auto"/>
                <w:kern w:val="2"/>
                <w:sz w:val="24"/>
                <w:szCs w:val="24"/>
                <w:u w:color="FFFFFF"/>
                <w:lang w:val="en-US" w:eastAsia="zh-CN" w:bidi="ar"/>
              </w:rPr>
            </w:pPr>
          </w:p>
          <w:p w14:paraId="0695F8E6">
            <w:pPr>
              <w:pStyle w:val="24"/>
              <w:rPr>
                <w:rFonts w:hint="default" w:ascii="Times New Roman" w:hAnsi="Times New Roman" w:eastAsia="宋体" w:cs="Times New Roman"/>
                <w:color w:val="auto"/>
                <w:kern w:val="2"/>
                <w:sz w:val="24"/>
                <w:szCs w:val="24"/>
                <w:u w:color="FFFFFF"/>
                <w:lang w:val="en-US" w:eastAsia="zh-CN" w:bidi="ar"/>
              </w:rPr>
            </w:pPr>
          </w:p>
          <w:p w14:paraId="6A6C12D1">
            <w:pPr>
              <w:pStyle w:val="24"/>
              <w:rPr>
                <w:rFonts w:hint="default" w:ascii="Times New Roman" w:hAnsi="Times New Roman" w:eastAsia="宋体" w:cs="Times New Roman"/>
                <w:color w:val="auto"/>
                <w:kern w:val="2"/>
                <w:sz w:val="24"/>
                <w:szCs w:val="24"/>
                <w:u w:color="FFFFFF"/>
                <w:lang w:val="en-US" w:eastAsia="zh-CN" w:bidi="ar"/>
              </w:rPr>
            </w:pPr>
          </w:p>
          <w:p w14:paraId="22A02FEC">
            <w:pPr>
              <w:pStyle w:val="24"/>
              <w:rPr>
                <w:rFonts w:hint="default" w:ascii="Times New Roman" w:hAnsi="Times New Roman" w:eastAsia="宋体" w:cs="Times New Roman"/>
                <w:color w:val="auto"/>
                <w:kern w:val="2"/>
                <w:sz w:val="24"/>
                <w:szCs w:val="24"/>
                <w:u w:color="FFFFFF"/>
                <w:lang w:val="en-US" w:eastAsia="zh-CN" w:bidi="ar"/>
              </w:rPr>
            </w:pPr>
          </w:p>
          <w:p w14:paraId="630D7940">
            <w:pPr>
              <w:pStyle w:val="24"/>
              <w:rPr>
                <w:rFonts w:hint="default" w:ascii="Times New Roman" w:hAnsi="Times New Roman" w:eastAsia="宋体" w:cs="Times New Roman"/>
                <w:color w:val="auto"/>
                <w:kern w:val="2"/>
                <w:sz w:val="24"/>
                <w:szCs w:val="24"/>
                <w:u w:color="FFFFFF"/>
                <w:lang w:val="en-US" w:eastAsia="zh-CN" w:bidi="ar"/>
              </w:rPr>
            </w:pPr>
          </w:p>
          <w:p w14:paraId="654D5B19">
            <w:pPr>
              <w:pStyle w:val="24"/>
              <w:rPr>
                <w:rFonts w:hint="default" w:ascii="Times New Roman" w:hAnsi="Times New Roman" w:eastAsia="宋体" w:cs="Times New Roman"/>
                <w:color w:val="auto"/>
                <w:kern w:val="2"/>
                <w:sz w:val="24"/>
                <w:szCs w:val="24"/>
                <w:u w:color="FFFFFF"/>
                <w:lang w:val="en-US" w:eastAsia="zh-CN" w:bidi="ar"/>
              </w:rPr>
            </w:pPr>
          </w:p>
          <w:p w14:paraId="7BB22045">
            <w:pPr>
              <w:pStyle w:val="24"/>
              <w:rPr>
                <w:rFonts w:hint="default" w:ascii="Times New Roman" w:hAnsi="Times New Roman" w:eastAsia="宋体" w:cs="Times New Roman"/>
                <w:color w:val="auto"/>
                <w:kern w:val="2"/>
                <w:sz w:val="24"/>
                <w:szCs w:val="24"/>
                <w:u w:color="FFFFFF"/>
                <w:lang w:val="en-US" w:eastAsia="zh-CN" w:bidi="ar"/>
              </w:rPr>
            </w:pPr>
          </w:p>
          <w:p w14:paraId="5AA700DA">
            <w:pPr>
              <w:pStyle w:val="24"/>
              <w:rPr>
                <w:rFonts w:hint="default" w:ascii="Times New Roman" w:hAnsi="Times New Roman" w:eastAsia="宋体" w:cs="Times New Roman"/>
                <w:color w:val="auto"/>
                <w:kern w:val="2"/>
                <w:sz w:val="24"/>
                <w:szCs w:val="24"/>
                <w:u w:color="FFFFFF"/>
                <w:lang w:val="en-US" w:eastAsia="zh-CN" w:bidi="ar"/>
              </w:rPr>
            </w:pPr>
          </w:p>
          <w:p w14:paraId="448EABCD">
            <w:pPr>
              <w:pStyle w:val="24"/>
              <w:rPr>
                <w:rFonts w:hint="default" w:ascii="Times New Roman" w:hAnsi="Times New Roman" w:eastAsia="宋体" w:cs="Times New Roman"/>
                <w:color w:val="auto"/>
                <w:kern w:val="2"/>
                <w:sz w:val="24"/>
                <w:szCs w:val="24"/>
                <w:u w:color="FFFFFF"/>
                <w:lang w:val="en-US" w:eastAsia="zh-CN" w:bidi="ar"/>
              </w:rPr>
            </w:pPr>
          </w:p>
          <w:p w14:paraId="50F0E45C">
            <w:pPr>
              <w:pStyle w:val="24"/>
              <w:rPr>
                <w:rFonts w:hint="default" w:ascii="Times New Roman" w:hAnsi="Times New Roman" w:eastAsia="宋体" w:cs="Times New Roman"/>
                <w:color w:val="auto"/>
                <w:kern w:val="2"/>
                <w:sz w:val="24"/>
                <w:szCs w:val="24"/>
                <w:u w:color="FFFFFF"/>
                <w:lang w:val="en-US" w:eastAsia="zh-CN" w:bidi="ar"/>
              </w:rPr>
            </w:pPr>
          </w:p>
        </w:tc>
      </w:tr>
    </w:tbl>
    <w:p w14:paraId="7A35FA6A">
      <w:pPr>
        <w:pStyle w:val="2"/>
        <w:numPr>
          <w:ilvl w:val="0"/>
          <w:numId w:val="8"/>
        </w:numPr>
        <w:shd w:val="clear"/>
        <w:rPr>
          <w:color w:val="auto"/>
          <w:highlight w:val="none"/>
        </w:rPr>
        <w:sectPr>
          <w:pgSz w:w="16838" w:h="11905" w:orient="landscape"/>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tbl>
      <w:tblPr>
        <w:tblStyle w:val="34"/>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18"/>
        <w:gridCol w:w="8319"/>
      </w:tblGrid>
      <w:tr w14:paraId="2A70B8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auto" w:sz="8" w:space="0"/>
              <w:left w:val="single" w:color="auto" w:sz="8" w:space="0"/>
              <w:bottom w:val="single" w:color="auto" w:sz="8" w:space="0"/>
              <w:right w:val="single" w:color="auto" w:sz="4" w:space="0"/>
            </w:tcBorders>
            <w:shd w:val="clear" w:color="auto" w:fill="auto"/>
            <w:tcMar>
              <w:left w:w="28" w:type="dxa"/>
              <w:right w:w="28" w:type="dxa"/>
            </w:tcMar>
            <w:vAlign w:val="center"/>
          </w:tcPr>
          <w:p w14:paraId="4A7A86EA">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运营</w:t>
            </w:r>
          </w:p>
          <w:p w14:paraId="581423CD">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期环</w:t>
            </w:r>
          </w:p>
          <w:p w14:paraId="0BE2F71C">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境影</w:t>
            </w:r>
          </w:p>
          <w:p w14:paraId="19364373">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响和</w:t>
            </w:r>
          </w:p>
          <w:p w14:paraId="6EBD7CD2">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保护</w:t>
            </w:r>
          </w:p>
          <w:p w14:paraId="00CD5F4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szCs w:val="24"/>
                <w:lang w:val="en-US"/>
              </w:rPr>
            </w:pPr>
            <w:r>
              <w:rPr>
                <w:rFonts w:hint="eastAsia" w:ascii="宋体" w:hAnsi="宋体" w:eastAsia="宋体" w:cs="宋体"/>
                <w:bCs/>
                <w:color w:val="auto"/>
                <w:szCs w:val="21"/>
                <w:highlight w:val="none"/>
              </w:rPr>
              <w:t>措施</w:t>
            </w:r>
          </w:p>
        </w:tc>
        <w:tc>
          <w:tcPr>
            <w:tcW w:w="4815" w:type="pct"/>
            <w:tcBorders>
              <w:top w:val="single" w:color="auto" w:sz="8" w:space="0"/>
              <w:left w:val="single" w:color="auto" w:sz="4" w:space="0"/>
              <w:bottom w:val="single" w:color="auto" w:sz="8" w:space="0"/>
              <w:right w:val="single" w:color="auto" w:sz="8" w:space="0"/>
            </w:tcBorders>
            <w:shd w:val="clear" w:color="auto" w:fill="auto"/>
            <w:vAlign w:val="top"/>
          </w:tcPr>
          <w:p w14:paraId="5C66A450">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default"/>
                <w:color w:val="auto"/>
                <w:sz w:val="24"/>
                <w:highlight w:val="none"/>
                <w:lang w:val="en-US" w:eastAsia="zh-CN"/>
              </w:rPr>
            </w:pPr>
            <w:r>
              <w:rPr>
                <w:rFonts w:hint="eastAsia"/>
                <w:b/>
                <w:bCs/>
                <w:color w:val="auto"/>
                <w:sz w:val="24"/>
                <w:highlight w:val="none"/>
                <w:lang w:val="en-US" w:eastAsia="zh-CN"/>
              </w:rPr>
              <w:t>3、监测要求</w:t>
            </w:r>
          </w:p>
          <w:p w14:paraId="294DCFA7">
            <w:pPr>
              <w:keepNext w:val="0"/>
              <w:keepLines w:val="0"/>
              <w:pageBreakBefore w:val="0"/>
              <w:widowControl/>
              <w:kinsoku/>
              <w:wordWrap/>
              <w:overflowPunct/>
              <w:topLinePunct w:val="0"/>
              <w:autoSpaceDE/>
              <w:autoSpaceDN/>
              <w:bidi w:val="0"/>
              <w:adjustRightInd/>
              <w:snapToGrid/>
              <w:spacing w:line="440" w:lineRule="atLeast"/>
              <w:ind w:left="0" w:firstLine="480"/>
              <w:textAlignment w:val="auto"/>
              <w:rPr>
                <w:rFonts w:hint="eastAsia"/>
                <w:color w:val="auto"/>
                <w:szCs w:val="24"/>
                <w:highlight w:val="none"/>
                <w:lang w:val="en-US" w:eastAsia="zh-CN"/>
              </w:rPr>
            </w:pPr>
            <w:r>
              <w:rPr>
                <w:rFonts w:hint="eastAsia"/>
                <w:color w:val="auto"/>
                <w:szCs w:val="24"/>
                <w:highlight w:val="none"/>
                <w:lang w:val="en-US" w:eastAsia="zh-CN"/>
              </w:rPr>
              <w:t>根据《排污单位自行监测技术指南 总则》（HJ 819-2017）、《排污许可证申请与核发技术规范 汽车制造业》（HJ 971-2018）</w:t>
            </w:r>
            <w:r>
              <w:rPr>
                <w:rFonts w:hint="eastAsia"/>
                <w:color w:val="auto"/>
                <w:lang w:eastAsia="zh-CN"/>
              </w:rPr>
              <w:t>、《排污许可证申请与核发技术规范 橡胶和塑料制品工业》（HJ</w:t>
            </w:r>
            <w:r>
              <w:rPr>
                <w:rFonts w:hint="eastAsia"/>
                <w:color w:val="auto"/>
                <w:lang w:val="en-US" w:eastAsia="zh-CN"/>
              </w:rPr>
              <w:t xml:space="preserve"> </w:t>
            </w:r>
            <w:r>
              <w:rPr>
                <w:rFonts w:hint="eastAsia"/>
                <w:color w:val="auto"/>
                <w:lang w:eastAsia="zh-CN"/>
              </w:rPr>
              <w:t>1122</w:t>
            </w:r>
            <w:r>
              <w:rPr>
                <w:rFonts w:hint="eastAsia"/>
                <w:color w:val="auto"/>
                <w:lang w:val="en-US" w:eastAsia="zh-CN"/>
              </w:rPr>
              <w:t>-</w:t>
            </w:r>
            <w:r>
              <w:rPr>
                <w:rFonts w:hint="eastAsia"/>
                <w:color w:val="auto"/>
                <w:lang w:eastAsia="zh-CN"/>
              </w:rPr>
              <w:t>2020）</w:t>
            </w:r>
            <w:r>
              <w:rPr>
                <w:rFonts w:hint="eastAsia"/>
                <w:color w:val="auto"/>
                <w:szCs w:val="24"/>
                <w:highlight w:val="none"/>
                <w:lang w:val="en-US" w:eastAsia="zh-CN"/>
              </w:rPr>
              <w:t>，结合本项目自身特点确定废气环境监测的主要工作内容如下表。</w:t>
            </w:r>
          </w:p>
          <w:p w14:paraId="2E57EC79">
            <w:pPr>
              <w:pStyle w:val="54"/>
              <w:numPr>
                <w:ilvl w:val="4"/>
                <w:numId w:val="7"/>
              </w:numPr>
              <w:bidi w:val="0"/>
              <w:rPr>
                <w:rFonts w:hint="eastAsia"/>
                <w:color w:val="auto"/>
                <w:lang w:val="en-US" w:eastAsia="zh-CN"/>
              </w:rPr>
            </w:pPr>
            <w:r>
              <w:rPr>
                <w:rFonts w:hint="eastAsia"/>
                <w:color w:val="auto"/>
                <w:lang w:val="en-US" w:eastAsia="zh-CN"/>
              </w:rPr>
              <w:t>废气监测计划一览表</w:t>
            </w:r>
          </w:p>
          <w:tbl>
            <w:tblPr>
              <w:tblStyle w:val="3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908"/>
              <w:gridCol w:w="1908"/>
              <w:gridCol w:w="2203"/>
              <w:gridCol w:w="2081"/>
            </w:tblGrid>
            <w:tr w14:paraId="165F3B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tcBorders>
                    <w:tl2br w:val="nil"/>
                    <w:tr2bl w:val="nil"/>
                  </w:tcBorders>
                  <w:noWrap/>
                  <w:vAlign w:val="center"/>
                </w:tcPr>
                <w:p w14:paraId="08F60357">
                  <w:pPr>
                    <w:pStyle w:val="42"/>
                    <w:bidi w:val="0"/>
                    <w:rPr>
                      <w:rFonts w:hint="default"/>
                      <w:color w:val="auto"/>
                      <w:lang w:val="en-US" w:eastAsia="zh-CN"/>
                    </w:rPr>
                  </w:pPr>
                  <w:r>
                    <w:rPr>
                      <w:rFonts w:hint="default"/>
                      <w:color w:val="auto"/>
                      <w:lang w:val="en-US" w:eastAsia="zh-CN"/>
                    </w:rPr>
                    <w:t>环境要素</w:t>
                  </w:r>
                </w:p>
              </w:tc>
              <w:tc>
                <w:tcPr>
                  <w:tcW w:w="1178" w:type="pct"/>
                  <w:tcBorders>
                    <w:tl2br w:val="nil"/>
                    <w:tr2bl w:val="nil"/>
                  </w:tcBorders>
                  <w:noWrap/>
                  <w:vAlign w:val="center"/>
                </w:tcPr>
                <w:p w14:paraId="30F53C40">
                  <w:pPr>
                    <w:pStyle w:val="42"/>
                    <w:bidi w:val="0"/>
                    <w:rPr>
                      <w:rFonts w:hint="default"/>
                      <w:color w:val="auto"/>
                      <w:lang w:eastAsia="zh-CN"/>
                    </w:rPr>
                  </w:pPr>
                  <w:r>
                    <w:rPr>
                      <w:rFonts w:hint="default"/>
                      <w:color w:val="auto"/>
                      <w:lang w:val="en-US" w:eastAsia="zh-CN"/>
                    </w:rPr>
                    <w:t>监测位置</w:t>
                  </w:r>
                </w:p>
              </w:tc>
              <w:tc>
                <w:tcPr>
                  <w:tcW w:w="1360" w:type="pct"/>
                  <w:tcBorders>
                    <w:tl2br w:val="nil"/>
                    <w:tr2bl w:val="nil"/>
                  </w:tcBorders>
                  <w:noWrap/>
                  <w:vAlign w:val="center"/>
                </w:tcPr>
                <w:p w14:paraId="66CF5F75">
                  <w:pPr>
                    <w:pStyle w:val="42"/>
                    <w:bidi w:val="0"/>
                    <w:rPr>
                      <w:rFonts w:hint="default"/>
                      <w:color w:val="auto"/>
                      <w:lang w:eastAsia="zh-CN"/>
                    </w:rPr>
                  </w:pPr>
                  <w:r>
                    <w:rPr>
                      <w:rFonts w:hint="default"/>
                      <w:color w:val="auto"/>
                    </w:rPr>
                    <w:t>监测</w:t>
                  </w:r>
                  <w:r>
                    <w:rPr>
                      <w:rFonts w:hint="default"/>
                      <w:color w:val="auto"/>
                      <w:lang w:val="en-US" w:eastAsia="zh-CN"/>
                    </w:rPr>
                    <w:t>项目</w:t>
                  </w:r>
                </w:p>
              </w:tc>
              <w:tc>
                <w:tcPr>
                  <w:tcW w:w="1282" w:type="pct"/>
                  <w:tcBorders>
                    <w:tl2br w:val="nil"/>
                    <w:tr2bl w:val="nil"/>
                  </w:tcBorders>
                  <w:noWrap/>
                  <w:vAlign w:val="center"/>
                </w:tcPr>
                <w:p w14:paraId="1E20E57C">
                  <w:pPr>
                    <w:pStyle w:val="42"/>
                    <w:bidi w:val="0"/>
                    <w:rPr>
                      <w:rFonts w:hint="default"/>
                      <w:color w:val="auto"/>
                    </w:rPr>
                  </w:pPr>
                  <w:r>
                    <w:rPr>
                      <w:rFonts w:hint="default"/>
                      <w:color w:val="auto"/>
                    </w:rPr>
                    <w:t>监测频次</w:t>
                  </w:r>
                </w:p>
              </w:tc>
            </w:tr>
            <w:tr w14:paraId="580CA4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restart"/>
                  <w:tcBorders>
                    <w:tl2br w:val="nil"/>
                    <w:tr2bl w:val="nil"/>
                  </w:tcBorders>
                  <w:noWrap/>
                  <w:vAlign w:val="center"/>
                </w:tcPr>
                <w:p w14:paraId="09B5D642">
                  <w:pPr>
                    <w:pStyle w:val="42"/>
                    <w:bidi w:val="0"/>
                    <w:rPr>
                      <w:rFonts w:hint="default"/>
                      <w:color w:val="auto"/>
                      <w:lang w:val="en-US" w:eastAsia="zh-CN"/>
                    </w:rPr>
                  </w:pPr>
                  <w:r>
                    <w:rPr>
                      <w:rFonts w:hint="eastAsia"/>
                      <w:color w:val="auto"/>
                      <w:lang w:val="en-US" w:eastAsia="zh-CN"/>
                    </w:rPr>
                    <w:t>废气</w:t>
                  </w:r>
                </w:p>
              </w:tc>
              <w:tc>
                <w:tcPr>
                  <w:tcW w:w="1178" w:type="pct"/>
                  <w:vMerge w:val="restart"/>
                  <w:tcBorders>
                    <w:tl2br w:val="nil"/>
                    <w:tr2bl w:val="nil"/>
                  </w:tcBorders>
                  <w:noWrap/>
                  <w:vAlign w:val="center"/>
                </w:tcPr>
                <w:p w14:paraId="71946099">
                  <w:pPr>
                    <w:pStyle w:val="42"/>
                    <w:bidi w:val="0"/>
                    <w:rPr>
                      <w:rFonts w:hint="eastAsia"/>
                      <w:color w:val="auto"/>
                      <w:lang w:val="en-US" w:eastAsia="zh-CN"/>
                    </w:rPr>
                  </w:pPr>
                  <w:r>
                    <w:rPr>
                      <w:rFonts w:hint="eastAsia"/>
                      <w:color w:val="auto"/>
                      <w:lang w:val="en-US" w:eastAsia="zh-CN"/>
                    </w:rPr>
                    <w:t>DA001</w:t>
                  </w:r>
                </w:p>
              </w:tc>
              <w:tc>
                <w:tcPr>
                  <w:tcW w:w="1360" w:type="pct"/>
                  <w:tcBorders>
                    <w:tl2br w:val="nil"/>
                    <w:tr2bl w:val="nil"/>
                  </w:tcBorders>
                  <w:noWrap/>
                  <w:vAlign w:val="center"/>
                </w:tcPr>
                <w:p w14:paraId="4DA32599">
                  <w:pPr>
                    <w:pStyle w:val="42"/>
                    <w:bidi w:val="0"/>
                    <w:rPr>
                      <w:rFonts w:hint="default" w:eastAsia="宋体"/>
                      <w:color w:val="auto"/>
                      <w:lang w:val="en-US" w:eastAsia="zh-CN"/>
                    </w:rPr>
                  </w:pPr>
                  <w:r>
                    <w:rPr>
                      <w:rFonts w:hint="eastAsia"/>
                      <w:color w:val="auto"/>
                      <w:lang w:val="en-US" w:eastAsia="zh-CN"/>
                    </w:rPr>
                    <w:t>VOCs</w:t>
                  </w:r>
                </w:p>
              </w:tc>
              <w:tc>
                <w:tcPr>
                  <w:tcW w:w="1282" w:type="pct"/>
                  <w:tcBorders>
                    <w:tl2br w:val="nil"/>
                    <w:tr2bl w:val="nil"/>
                  </w:tcBorders>
                  <w:noWrap/>
                  <w:vAlign w:val="center"/>
                </w:tcPr>
                <w:p w14:paraId="3B26B46C">
                  <w:pPr>
                    <w:pStyle w:val="42"/>
                    <w:bidi w:val="0"/>
                    <w:rPr>
                      <w:color w:val="auto"/>
                    </w:rPr>
                  </w:pPr>
                  <w:r>
                    <w:rPr>
                      <w:color w:val="auto"/>
                    </w:rPr>
                    <w:t>1次/年</w:t>
                  </w:r>
                </w:p>
              </w:tc>
            </w:tr>
            <w:tr w14:paraId="1E32FC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0E65211F">
                  <w:pPr>
                    <w:pStyle w:val="42"/>
                    <w:bidi w:val="0"/>
                    <w:rPr>
                      <w:rFonts w:hint="eastAsia"/>
                      <w:color w:val="auto"/>
                      <w:lang w:val="en-US" w:eastAsia="zh-CN"/>
                    </w:rPr>
                  </w:pPr>
                </w:p>
              </w:tc>
              <w:tc>
                <w:tcPr>
                  <w:tcW w:w="1178" w:type="pct"/>
                  <w:vMerge w:val="continue"/>
                  <w:tcBorders>
                    <w:tl2br w:val="nil"/>
                    <w:tr2bl w:val="nil"/>
                  </w:tcBorders>
                  <w:noWrap/>
                  <w:vAlign w:val="center"/>
                </w:tcPr>
                <w:p w14:paraId="351BB085">
                  <w:pPr>
                    <w:pStyle w:val="42"/>
                    <w:bidi w:val="0"/>
                    <w:rPr>
                      <w:rFonts w:hint="eastAsia"/>
                      <w:color w:val="auto"/>
                      <w:lang w:val="en-US" w:eastAsia="zh-CN"/>
                    </w:rPr>
                  </w:pPr>
                </w:p>
              </w:tc>
              <w:tc>
                <w:tcPr>
                  <w:tcW w:w="1360" w:type="pct"/>
                  <w:tcBorders>
                    <w:tl2br w:val="nil"/>
                    <w:tr2bl w:val="nil"/>
                  </w:tcBorders>
                  <w:noWrap/>
                  <w:vAlign w:val="center"/>
                </w:tcPr>
                <w:p w14:paraId="19D35DC7">
                  <w:pPr>
                    <w:pStyle w:val="42"/>
                    <w:bidi w:val="0"/>
                    <w:rPr>
                      <w:rFonts w:hint="eastAsia"/>
                      <w:color w:val="auto"/>
                      <w:lang w:val="en-US" w:eastAsia="zh-CN"/>
                    </w:rPr>
                  </w:pPr>
                  <w:r>
                    <w:rPr>
                      <w:rFonts w:hint="eastAsia"/>
                      <w:color w:val="auto"/>
                      <w:lang w:val="en-US" w:eastAsia="zh-CN"/>
                    </w:rPr>
                    <w:t>乙醛</w:t>
                  </w:r>
                </w:p>
              </w:tc>
              <w:tc>
                <w:tcPr>
                  <w:tcW w:w="1282" w:type="pct"/>
                  <w:tcBorders>
                    <w:tl2br w:val="nil"/>
                    <w:tr2bl w:val="nil"/>
                  </w:tcBorders>
                  <w:noWrap/>
                  <w:vAlign w:val="center"/>
                </w:tcPr>
                <w:p w14:paraId="2FF099E2">
                  <w:pPr>
                    <w:pStyle w:val="42"/>
                    <w:bidi w:val="0"/>
                    <w:rPr>
                      <w:color w:val="auto"/>
                    </w:rPr>
                  </w:pPr>
                  <w:r>
                    <w:rPr>
                      <w:color w:val="auto"/>
                    </w:rPr>
                    <w:t>1次/年</w:t>
                  </w:r>
                </w:p>
              </w:tc>
            </w:tr>
            <w:tr w14:paraId="6FC1EB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542A0914">
                  <w:pPr>
                    <w:pStyle w:val="42"/>
                    <w:bidi w:val="0"/>
                    <w:rPr>
                      <w:rFonts w:hint="eastAsia"/>
                      <w:color w:val="auto"/>
                      <w:lang w:val="en-US" w:eastAsia="zh-CN"/>
                    </w:rPr>
                  </w:pPr>
                </w:p>
              </w:tc>
              <w:tc>
                <w:tcPr>
                  <w:tcW w:w="1178" w:type="pct"/>
                  <w:vMerge w:val="continue"/>
                  <w:tcBorders>
                    <w:tl2br w:val="nil"/>
                    <w:tr2bl w:val="nil"/>
                  </w:tcBorders>
                  <w:noWrap/>
                  <w:vAlign w:val="center"/>
                </w:tcPr>
                <w:p w14:paraId="70B3715D">
                  <w:pPr>
                    <w:pStyle w:val="42"/>
                    <w:bidi w:val="0"/>
                    <w:rPr>
                      <w:rFonts w:hint="eastAsia"/>
                      <w:color w:val="auto"/>
                      <w:lang w:val="en-US" w:eastAsia="zh-CN"/>
                    </w:rPr>
                  </w:pPr>
                </w:p>
              </w:tc>
              <w:tc>
                <w:tcPr>
                  <w:tcW w:w="1360" w:type="pct"/>
                  <w:tcBorders>
                    <w:tl2br w:val="nil"/>
                    <w:tr2bl w:val="nil"/>
                  </w:tcBorders>
                  <w:noWrap/>
                  <w:vAlign w:val="center"/>
                </w:tcPr>
                <w:p w14:paraId="2278DF63">
                  <w:pPr>
                    <w:pStyle w:val="42"/>
                    <w:bidi w:val="0"/>
                    <w:rPr>
                      <w:rFonts w:hint="eastAsia"/>
                      <w:color w:val="auto"/>
                      <w:lang w:val="en-US" w:eastAsia="zh-CN"/>
                    </w:rPr>
                  </w:pPr>
                  <w:r>
                    <w:rPr>
                      <w:rFonts w:hint="eastAsia"/>
                      <w:color w:val="auto"/>
                      <w:lang w:val="en-US" w:eastAsia="zh-CN"/>
                    </w:rPr>
                    <w:t>MDI</w:t>
                  </w:r>
                </w:p>
              </w:tc>
              <w:tc>
                <w:tcPr>
                  <w:tcW w:w="1282" w:type="pct"/>
                  <w:tcBorders>
                    <w:tl2br w:val="nil"/>
                    <w:tr2bl w:val="nil"/>
                  </w:tcBorders>
                  <w:noWrap/>
                  <w:vAlign w:val="center"/>
                </w:tcPr>
                <w:p w14:paraId="18F440EF">
                  <w:pPr>
                    <w:pStyle w:val="42"/>
                    <w:bidi w:val="0"/>
                    <w:rPr>
                      <w:color w:val="auto"/>
                    </w:rPr>
                  </w:pPr>
                  <w:r>
                    <w:rPr>
                      <w:color w:val="auto"/>
                    </w:rPr>
                    <w:t>1次/年</w:t>
                  </w:r>
                </w:p>
              </w:tc>
            </w:tr>
            <w:tr w14:paraId="637267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670932DE">
                  <w:pPr>
                    <w:pStyle w:val="42"/>
                    <w:bidi w:val="0"/>
                    <w:rPr>
                      <w:rFonts w:hint="eastAsia"/>
                      <w:color w:val="auto"/>
                      <w:lang w:val="en-US" w:eastAsia="zh-CN"/>
                    </w:rPr>
                  </w:pPr>
                </w:p>
              </w:tc>
              <w:tc>
                <w:tcPr>
                  <w:tcW w:w="1178" w:type="pct"/>
                  <w:vMerge w:val="continue"/>
                  <w:tcBorders>
                    <w:tl2br w:val="nil"/>
                    <w:tr2bl w:val="nil"/>
                  </w:tcBorders>
                  <w:noWrap/>
                  <w:vAlign w:val="center"/>
                </w:tcPr>
                <w:p w14:paraId="088996B6">
                  <w:pPr>
                    <w:pStyle w:val="42"/>
                    <w:bidi w:val="0"/>
                    <w:rPr>
                      <w:rFonts w:hint="eastAsia"/>
                      <w:color w:val="auto"/>
                      <w:lang w:val="en-US" w:eastAsia="zh-CN"/>
                    </w:rPr>
                  </w:pPr>
                </w:p>
              </w:tc>
              <w:tc>
                <w:tcPr>
                  <w:tcW w:w="1360" w:type="pct"/>
                  <w:tcBorders>
                    <w:tl2br w:val="nil"/>
                    <w:tr2bl w:val="nil"/>
                  </w:tcBorders>
                  <w:noWrap/>
                  <w:vAlign w:val="center"/>
                </w:tcPr>
                <w:p w14:paraId="2DB61901">
                  <w:pPr>
                    <w:pStyle w:val="42"/>
                    <w:bidi w:val="0"/>
                    <w:rPr>
                      <w:rFonts w:hint="eastAsia"/>
                      <w:color w:val="auto"/>
                      <w:lang w:val="en-US" w:eastAsia="zh-CN"/>
                    </w:rPr>
                  </w:pPr>
                  <w:r>
                    <w:rPr>
                      <w:rFonts w:hint="eastAsia"/>
                      <w:color w:val="auto"/>
                      <w:lang w:val="en-US" w:eastAsia="zh-CN"/>
                    </w:rPr>
                    <w:t>臭气浓度</w:t>
                  </w:r>
                </w:p>
              </w:tc>
              <w:tc>
                <w:tcPr>
                  <w:tcW w:w="1282" w:type="pct"/>
                  <w:tcBorders>
                    <w:tl2br w:val="nil"/>
                    <w:tr2bl w:val="nil"/>
                  </w:tcBorders>
                  <w:noWrap/>
                  <w:vAlign w:val="center"/>
                </w:tcPr>
                <w:p w14:paraId="406A2FAC">
                  <w:pPr>
                    <w:pStyle w:val="42"/>
                    <w:bidi w:val="0"/>
                    <w:rPr>
                      <w:color w:val="auto"/>
                    </w:rPr>
                  </w:pPr>
                  <w:r>
                    <w:rPr>
                      <w:color w:val="auto"/>
                    </w:rPr>
                    <w:t>1次/年</w:t>
                  </w:r>
                </w:p>
              </w:tc>
            </w:tr>
            <w:tr w14:paraId="2FDDE8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1E3ADEED">
                  <w:pPr>
                    <w:pStyle w:val="42"/>
                    <w:bidi w:val="0"/>
                    <w:rPr>
                      <w:rFonts w:hint="eastAsia"/>
                      <w:color w:val="auto"/>
                      <w:lang w:val="en-US" w:eastAsia="zh-CN"/>
                    </w:rPr>
                  </w:pPr>
                </w:p>
              </w:tc>
              <w:tc>
                <w:tcPr>
                  <w:tcW w:w="1178" w:type="pct"/>
                  <w:vMerge w:val="restart"/>
                  <w:tcBorders>
                    <w:tl2br w:val="nil"/>
                    <w:tr2bl w:val="nil"/>
                  </w:tcBorders>
                  <w:noWrap/>
                  <w:vAlign w:val="center"/>
                </w:tcPr>
                <w:p w14:paraId="3E927275">
                  <w:pPr>
                    <w:pStyle w:val="42"/>
                    <w:bidi w:val="0"/>
                    <w:rPr>
                      <w:rFonts w:hint="eastAsia"/>
                      <w:color w:val="auto"/>
                      <w:lang w:val="en-US" w:eastAsia="zh-CN"/>
                    </w:rPr>
                  </w:pPr>
                  <w:r>
                    <w:rPr>
                      <w:rFonts w:hint="eastAsia"/>
                      <w:color w:val="auto"/>
                      <w:lang w:val="en-US" w:eastAsia="zh-CN"/>
                    </w:rPr>
                    <w:t>厂界</w:t>
                  </w:r>
                </w:p>
              </w:tc>
              <w:tc>
                <w:tcPr>
                  <w:tcW w:w="1360" w:type="pct"/>
                  <w:tcBorders>
                    <w:tl2br w:val="nil"/>
                    <w:tr2bl w:val="nil"/>
                  </w:tcBorders>
                  <w:noWrap/>
                  <w:vAlign w:val="center"/>
                </w:tcPr>
                <w:p w14:paraId="1202D106">
                  <w:pPr>
                    <w:pStyle w:val="42"/>
                    <w:bidi w:val="0"/>
                    <w:rPr>
                      <w:color w:val="auto"/>
                    </w:rPr>
                  </w:pPr>
                  <w:r>
                    <w:rPr>
                      <w:rFonts w:hint="eastAsia"/>
                      <w:color w:val="auto"/>
                    </w:rPr>
                    <w:t>VOCs</w:t>
                  </w:r>
                </w:p>
              </w:tc>
              <w:tc>
                <w:tcPr>
                  <w:tcW w:w="1282" w:type="pct"/>
                  <w:tcBorders>
                    <w:tl2br w:val="nil"/>
                    <w:tr2bl w:val="nil"/>
                  </w:tcBorders>
                  <w:noWrap/>
                  <w:vAlign w:val="center"/>
                </w:tcPr>
                <w:p w14:paraId="6059A2F7">
                  <w:pPr>
                    <w:pStyle w:val="42"/>
                    <w:bidi w:val="0"/>
                    <w:rPr>
                      <w:color w:val="auto"/>
                    </w:rPr>
                  </w:pPr>
                  <w:r>
                    <w:rPr>
                      <w:color w:val="auto"/>
                    </w:rPr>
                    <w:t>1次/</w:t>
                  </w:r>
                  <w:r>
                    <w:rPr>
                      <w:rFonts w:hint="eastAsia"/>
                      <w:color w:val="auto"/>
                      <w:lang w:val="en-US" w:eastAsia="zh-CN"/>
                    </w:rPr>
                    <w:t>半</w:t>
                  </w:r>
                  <w:r>
                    <w:rPr>
                      <w:color w:val="auto"/>
                    </w:rPr>
                    <w:t>年</w:t>
                  </w:r>
                </w:p>
              </w:tc>
            </w:tr>
            <w:tr w14:paraId="6DF569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16853949">
                  <w:pPr>
                    <w:pStyle w:val="42"/>
                    <w:bidi w:val="0"/>
                    <w:rPr>
                      <w:rFonts w:hint="eastAsia"/>
                      <w:color w:val="auto"/>
                      <w:lang w:val="en-US" w:eastAsia="zh-CN"/>
                    </w:rPr>
                  </w:pPr>
                </w:p>
              </w:tc>
              <w:tc>
                <w:tcPr>
                  <w:tcW w:w="1178" w:type="pct"/>
                  <w:vMerge w:val="continue"/>
                  <w:tcBorders>
                    <w:tl2br w:val="nil"/>
                    <w:tr2bl w:val="nil"/>
                  </w:tcBorders>
                  <w:noWrap/>
                  <w:vAlign w:val="center"/>
                </w:tcPr>
                <w:p w14:paraId="5B2E6333">
                  <w:pPr>
                    <w:pStyle w:val="42"/>
                    <w:bidi w:val="0"/>
                    <w:rPr>
                      <w:rFonts w:hint="eastAsia"/>
                      <w:color w:val="auto"/>
                      <w:lang w:val="en-US" w:eastAsia="zh-CN"/>
                    </w:rPr>
                  </w:pPr>
                </w:p>
              </w:tc>
              <w:tc>
                <w:tcPr>
                  <w:tcW w:w="1360" w:type="pct"/>
                  <w:tcBorders>
                    <w:tl2br w:val="nil"/>
                    <w:tr2bl w:val="nil"/>
                  </w:tcBorders>
                  <w:noWrap/>
                  <w:vAlign w:val="center"/>
                </w:tcPr>
                <w:p w14:paraId="006DF252">
                  <w:pPr>
                    <w:pStyle w:val="42"/>
                    <w:bidi w:val="0"/>
                    <w:rPr>
                      <w:rFonts w:hint="eastAsia" w:eastAsia="宋体"/>
                      <w:color w:val="auto"/>
                      <w:lang w:val="en-US" w:eastAsia="zh-CN"/>
                    </w:rPr>
                  </w:pPr>
                  <w:r>
                    <w:rPr>
                      <w:rFonts w:hint="eastAsia"/>
                      <w:color w:val="auto"/>
                      <w:lang w:val="en-US" w:eastAsia="zh-CN"/>
                    </w:rPr>
                    <w:t>乙醛</w:t>
                  </w:r>
                </w:p>
              </w:tc>
              <w:tc>
                <w:tcPr>
                  <w:tcW w:w="1282" w:type="pct"/>
                  <w:tcBorders>
                    <w:tl2br w:val="nil"/>
                    <w:tr2bl w:val="nil"/>
                  </w:tcBorders>
                  <w:noWrap/>
                  <w:vAlign w:val="center"/>
                </w:tcPr>
                <w:p w14:paraId="541B244E">
                  <w:pPr>
                    <w:pStyle w:val="42"/>
                    <w:bidi w:val="0"/>
                    <w:rPr>
                      <w:rFonts w:hint="default" w:eastAsia="宋体"/>
                      <w:color w:val="auto"/>
                      <w:lang w:val="en-US" w:eastAsia="zh-CN"/>
                    </w:rPr>
                  </w:pPr>
                  <w:r>
                    <w:rPr>
                      <w:rFonts w:hint="eastAsia"/>
                      <w:color w:val="auto"/>
                      <w:lang w:val="en-US" w:eastAsia="zh-CN"/>
                    </w:rPr>
                    <w:t>1次/年</w:t>
                  </w:r>
                </w:p>
              </w:tc>
            </w:tr>
            <w:tr w14:paraId="6E9B06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08FBE38A">
                  <w:pPr>
                    <w:pStyle w:val="42"/>
                    <w:bidi w:val="0"/>
                    <w:rPr>
                      <w:rFonts w:hint="eastAsia"/>
                      <w:color w:val="auto"/>
                      <w:lang w:val="en-US" w:eastAsia="zh-CN"/>
                    </w:rPr>
                  </w:pPr>
                </w:p>
              </w:tc>
              <w:tc>
                <w:tcPr>
                  <w:tcW w:w="1178" w:type="pct"/>
                  <w:vMerge w:val="continue"/>
                  <w:tcBorders>
                    <w:tl2br w:val="nil"/>
                    <w:tr2bl w:val="nil"/>
                  </w:tcBorders>
                  <w:noWrap/>
                  <w:vAlign w:val="center"/>
                </w:tcPr>
                <w:p w14:paraId="27CA7214">
                  <w:pPr>
                    <w:pStyle w:val="42"/>
                    <w:bidi w:val="0"/>
                    <w:rPr>
                      <w:rFonts w:hint="eastAsia"/>
                      <w:color w:val="auto"/>
                      <w:lang w:val="en-US" w:eastAsia="zh-CN"/>
                    </w:rPr>
                  </w:pPr>
                </w:p>
              </w:tc>
              <w:tc>
                <w:tcPr>
                  <w:tcW w:w="1360" w:type="pct"/>
                  <w:tcBorders>
                    <w:tl2br w:val="nil"/>
                    <w:tr2bl w:val="nil"/>
                  </w:tcBorders>
                  <w:noWrap/>
                  <w:vAlign w:val="center"/>
                </w:tcPr>
                <w:p w14:paraId="4BF5C927">
                  <w:pPr>
                    <w:pStyle w:val="42"/>
                    <w:bidi w:val="0"/>
                    <w:rPr>
                      <w:rFonts w:hint="eastAsia"/>
                      <w:color w:val="auto"/>
                      <w:lang w:val="en-US" w:eastAsia="zh-CN"/>
                    </w:rPr>
                  </w:pPr>
                  <w:r>
                    <w:rPr>
                      <w:rFonts w:hint="eastAsia"/>
                      <w:color w:val="auto"/>
                      <w:lang w:val="en-US" w:eastAsia="zh-CN"/>
                    </w:rPr>
                    <w:t>臭气浓度</w:t>
                  </w:r>
                </w:p>
              </w:tc>
              <w:tc>
                <w:tcPr>
                  <w:tcW w:w="1282" w:type="pct"/>
                  <w:tcBorders>
                    <w:tl2br w:val="nil"/>
                    <w:tr2bl w:val="nil"/>
                  </w:tcBorders>
                  <w:noWrap/>
                  <w:vAlign w:val="center"/>
                </w:tcPr>
                <w:p w14:paraId="66E7D771">
                  <w:pPr>
                    <w:pStyle w:val="42"/>
                    <w:bidi w:val="0"/>
                    <w:rPr>
                      <w:color w:val="auto"/>
                    </w:rPr>
                  </w:pPr>
                  <w:r>
                    <w:rPr>
                      <w:color w:val="auto"/>
                    </w:rPr>
                    <w:t>1次/年</w:t>
                  </w:r>
                </w:p>
              </w:tc>
            </w:tr>
            <w:tr w14:paraId="29E644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78" w:type="pct"/>
                  <w:vMerge w:val="continue"/>
                  <w:tcBorders>
                    <w:tl2br w:val="nil"/>
                    <w:tr2bl w:val="nil"/>
                  </w:tcBorders>
                  <w:noWrap/>
                  <w:vAlign w:val="center"/>
                </w:tcPr>
                <w:p w14:paraId="437F2F53">
                  <w:pPr>
                    <w:pStyle w:val="42"/>
                    <w:bidi w:val="0"/>
                    <w:rPr>
                      <w:rFonts w:hint="eastAsia"/>
                      <w:color w:val="auto"/>
                      <w:lang w:eastAsia="zh-CN"/>
                    </w:rPr>
                  </w:pPr>
                </w:p>
              </w:tc>
              <w:tc>
                <w:tcPr>
                  <w:tcW w:w="1178" w:type="pct"/>
                  <w:tcBorders>
                    <w:tl2br w:val="nil"/>
                    <w:tr2bl w:val="nil"/>
                  </w:tcBorders>
                  <w:noWrap/>
                  <w:vAlign w:val="center"/>
                </w:tcPr>
                <w:p w14:paraId="4F43F068">
                  <w:pPr>
                    <w:pStyle w:val="42"/>
                    <w:bidi w:val="0"/>
                    <w:rPr>
                      <w:rFonts w:hint="eastAsia"/>
                      <w:color w:val="auto"/>
                      <w:lang w:eastAsia="zh-CN"/>
                    </w:rPr>
                  </w:pPr>
                  <w:r>
                    <w:rPr>
                      <w:rFonts w:hint="eastAsia"/>
                      <w:color w:val="auto"/>
                      <w:lang w:eastAsia="zh-CN"/>
                    </w:rPr>
                    <w:t>厂区</w:t>
                  </w:r>
                </w:p>
              </w:tc>
              <w:tc>
                <w:tcPr>
                  <w:tcW w:w="1360" w:type="pct"/>
                  <w:tcBorders>
                    <w:tl2br w:val="nil"/>
                    <w:tr2bl w:val="nil"/>
                  </w:tcBorders>
                  <w:noWrap/>
                  <w:vAlign w:val="center"/>
                </w:tcPr>
                <w:p w14:paraId="60CC9442">
                  <w:pPr>
                    <w:pStyle w:val="42"/>
                    <w:bidi w:val="0"/>
                    <w:rPr>
                      <w:rFonts w:hint="default"/>
                      <w:color w:val="auto"/>
                      <w:lang w:val="en-US"/>
                    </w:rPr>
                  </w:pPr>
                  <w:r>
                    <w:rPr>
                      <w:rFonts w:hint="eastAsia"/>
                      <w:color w:val="auto"/>
                      <w:lang w:val="en-US" w:eastAsia="zh-CN"/>
                    </w:rPr>
                    <w:t>NMHC</w:t>
                  </w:r>
                </w:p>
              </w:tc>
              <w:tc>
                <w:tcPr>
                  <w:tcW w:w="1282" w:type="pct"/>
                  <w:tcBorders>
                    <w:tl2br w:val="nil"/>
                    <w:tr2bl w:val="nil"/>
                  </w:tcBorders>
                  <w:noWrap/>
                  <w:vAlign w:val="center"/>
                </w:tcPr>
                <w:p w14:paraId="491B0D74">
                  <w:pPr>
                    <w:pStyle w:val="42"/>
                    <w:bidi w:val="0"/>
                    <w:rPr>
                      <w:color w:val="auto"/>
                    </w:rPr>
                  </w:pPr>
                  <w:r>
                    <w:rPr>
                      <w:color w:val="auto"/>
                    </w:rPr>
                    <w:t>1次/</w:t>
                  </w:r>
                  <w:r>
                    <w:rPr>
                      <w:rFonts w:hint="eastAsia"/>
                      <w:color w:val="auto"/>
                      <w:lang w:val="en-US" w:eastAsia="zh-CN"/>
                    </w:rPr>
                    <w:t>半</w:t>
                  </w:r>
                  <w:r>
                    <w:rPr>
                      <w:color w:val="auto"/>
                    </w:rPr>
                    <w:t>年</w:t>
                  </w:r>
                </w:p>
              </w:tc>
            </w:tr>
            <w:tr w14:paraId="301B7C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4"/>
                  <w:tcBorders>
                    <w:tl2br w:val="nil"/>
                    <w:tr2bl w:val="nil"/>
                  </w:tcBorders>
                  <w:noWrap/>
                  <w:vAlign w:val="center"/>
                </w:tcPr>
                <w:p w14:paraId="48EB637F">
                  <w:pPr>
                    <w:pStyle w:val="42"/>
                    <w:bidi w:val="0"/>
                    <w:rPr>
                      <w:rFonts w:hint="default" w:eastAsia="宋体"/>
                      <w:color w:val="auto"/>
                      <w:lang w:val="en-US" w:eastAsia="zh-CN"/>
                    </w:rPr>
                  </w:pPr>
                  <w:r>
                    <w:rPr>
                      <w:rFonts w:hint="eastAsia"/>
                      <w:color w:val="auto"/>
                      <w:lang w:val="en-US" w:eastAsia="zh-CN"/>
                    </w:rPr>
                    <w:t>注：MDI待国家污染物监测方法标准发布后，再进行监测</w:t>
                  </w:r>
                </w:p>
              </w:tc>
            </w:tr>
          </w:tbl>
          <w:p w14:paraId="6A55D2D9">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2" w:firstLineChars="200"/>
              <w:jc w:val="left"/>
              <w:textAlignment w:val="auto"/>
              <w:outlineLvl w:val="0"/>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4</w:t>
            </w:r>
            <w:r>
              <w:rPr>
                <w:rFonts w:hint="eastAsia" w:ascii="Times New Roman" w:hAnsi="Times New Roman" w:eastAsia="宋体" w:cs="Times New Roman"/>
                <w:b/>
                <w:bCs/>
                <w:color w:val="auto"/>
                <w:kern w:val="2"/>
                <w:sz w:val="24"/>
                <w:szCs w:val="24"/>
                <w:highlight w:val="none"/>
                <w:lang w:val="en-US" w:eastAsia="zh-CN" w:bidi="ar-SA"/>
              </w:rPr>
              <w:t>、非正常情况</w:t>
            </w:r>
          </w:p>
          <w:p w14:paraId="07253EC8">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both"/>
              <w:textAlignment w:val="auto"/>
              <w:outlineLvl w:val="0"/>
              <w:rPr>
                <w:rFonts w:ascii="Times New Roman" w:hAnsi="Times New Roman" w:eastAsia="黑体"/>
                <w:color w:val="auto"/>
                <w:sz w:val="21"/>
                <w:szCs w:val="21"/>
              </w:rPr>
            </w:pPr>
            <w:r>
              <w:rPr>
                <w:rFonts w:hint="default" w:ascii="Times New Roman" w:hAnsi="Times New Roman"/>
                <w:color w:val="auto"/>
                <w:sz w:val="24"/>
                <w:szCs w:val="24"/>
                <w:lang w:val="en-US" w:eastAsia="zh-CN"/>
              </w:rPr>
              <w:t>非正常情况主要是停电或设备开停车、检修时，环保装置未提前开启，造成废气超标排放，以最不利情况下废气处理系统净化效率为零考虑，源强最大的时段废气排放1h对周围环境的影响。</w:t>
            </w:r>
          </w:p>
          <w:p w14:paraId="60F7996B">
            <w:pPr>
              <w:pStyle w:val="54"/>
              <w:numPr>
                <w:ilvl w:val="4"/>
                <w:numId w:val="7"/>
              </w:numPr>
              <w:bidi w:val="0"/>
              <w:rPr>
                <w:rFonts w:hint="eastAsia"/>
                <w:color w:val="auto"/>
                <w:lang w:val="en-US" w:eastAsia="zh-CN"/>
              </w:rPr>
            </w:pPr>
            <w:r>
              <w:rPr>
                <w:rFonts w:hint="eastAsia"/>
                <w:color w:val="auto"/>
                <w:lang w:val="en-US" w:eastAsia="zh-CN"/>
              </w:rPr>
              <w:t>非正常工况废气排放情况表</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666"/>
              <w:gridCol w:w="1033"/>
              <w:gridCol w:w="874"/>
              <w:gridCol w:w="994"/>
              <w:gridCol w:w="1552"/>
              <w:gridCol w:w="943"/>
              <w:gridCol w:w="2041"/>
            </w:tblGrid>
            <w:tr w14:paraId="0B2956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0" w:type="auto"/>
                  <w:noWrap w:val="0"/>
                  <w:vAlign w:val="center"/>
                </w:tcPr>
                <w:p w14:paraId="1B512117">
                  <w:pPr>
                    <w:pStyle w:val="42"/>
                    <w:bidi w:val="0"/>
                    <w:rPr>
                      <w:rFonts w:hint="default"/>
                      <w:color w:val="auto"/>
                      <w:lang w:val="en-US" w:eastAsia="zh-CN"/>
                    </w:rPr>
                  </w:pPr>
                  <w:r>
                    <w:rPr>
                      <w:rFonts w:hint="eastAsia"/>
                      <w:color w:val="auto"/>
                      <w:lang w:val="en-US" w:eastAsia="zh-CN"/>
                    </w:rPr>
                    <w:t>排气筒编号</w:t>
                  </w:r>
                </w:p>
              </w:tc>
              <w:tc>
                <w:tcPr>
                  <w:tcW w:w="1033" w:type="dxa"/>
                  <w:noWrap w:val="0"/>
                  <w:vAlign w:val="center"/>
                </w:tcPr>
                <w:p w14:paraId="2851A26F">
                  <w:pPr>
                    <w:pStyle w:val="42"/>
                    <w:bidi w:val="0"/>
                    <w:rPr>
                      <w:rFonts w:hint="default"/>
                      <w:color w:val="auto"/>
                      <w:lang w:val="en-US" w:eastAsia="zh-CN"/>
                    </w:rPr>
                  </w:pPr>
                  <w:r>
                    <w:rPr>
                      <w:rFonts w:hint="eastAsia"/>
                      <w:color w:val="auto"/>
                      <w:lang w:val="en-US" w:eastAsia="zh-CN"/>
                    </w:rPr>
                    <w:t>污染物</w:t>
                  </w:r>
                </w:p>
              </w:tc>
              <w:tc>
                <w:tcPr>
                  <w:tcW w:w="874" w:type="dxa"/>
                  <w:noWrap w:val="0"/>
                  <w:vAlign w:val="center"/>
                </w:tcPr>
                <w:p w14:paraId="0242B11B">
                  <w:pPr>
                    <w:pStyle w:val="42"/>
                    <w:bidi w:val="0"/>
                    <w:rPr>
                      <w:rFonts w:hint="default"/>
                      <w:color w:val="auto"/>
                      <w:lang w:val="en-US" w:eastAsia="zh-CN"/>
                    </w:rPr>
                  </w:pPr>
                  <w:r>
                    <w:rPr>
                      <w:rFonts w:hint="eastAsia"/>
                      <w:color w:val="auto"/>
                      <w:lang w:val="en-US" w:eastAsia="zh-CN"/>
                    </w:rPr>
                    <w:t>排放速率(kg/h)</w:t>
                  </w:r>
                </w:p>
              </w:tc>
              <w:tc>
                <w:tcPr>
                  <w:tcW w:w="994" w:type="dxa"/>
                  <w:noWrap w:val="0"/>
                  <w:vAlign w:val="center"/>
                </w:tcPr>
                <w:p w14:paraId="6C0936F4">
                  <w:pPr>
                    <w:pStyle w:val="42"/>
                    <w:bidi w:val="0"/>
                    <w:rPr>
                      <w:rFonts w:hint="default"/>
                      <w:color w:val="auto"/>
                      <w:lang w:val="en-US" w:eastAsia="zh-CN"/>
                    </w:rPr>
                  </w:pPr>
                  <w:r>
                    <w:rPr>
                      <w:rFonts w:hint="eastAsia"/>
                      <w:color w:val="auto"/>
                      <w:lang w:val="en-US" w:eastAsia="zh-CN"/>
                    </w:rPr>
                    <w:t>排放浓度(mg/m</w:t>
                  </w:r>
                  <w:r>
                    <w:rPr>
                      <w:rFonts w:hint="eastAsia"/>
                      <w:color w:val="auto"/>
                      <w:vertAlign w:val="superscript"/>
                      <w:lang w:val="en-US" w:eastAsia="zh-CN"/>
                    </w:rPr>
                    <w:t>3</w:t>
                  </w:r>
                  <w:r>
                    <w:rPr>
                      <w:rFonts w:hint="eastAsia"/>
                      <w:color w:val="auto"/>
                      <w:lang w:val="en-US" w:eastAsia="zh-CN"/>
                    </w:rPr>
                    <w:t>)</w:t>
                  </w:r>
                </w:p>
              </w:tc>
              <w:tc>
                <w:tcPr>
                  <w:tcW w:w="1552" w:type="dxa"/>
                  <w:noWrap w:val="0"/>
                  <w:vAlign w:val="center"/>
                </w:tcPr>
                <w:p w14:paraId="6376E3A1">
                  <w:pPr>
                    <w:pStyle w:val="42"/>
                    <w:bidi w:val="0"/>
                    <w:rPr>
                      <w:rFonts w:hint="default"/>
                      <w:color w:val="auto"/>
                      <w:lang w:val="en-US" w:eastAsia="zh-CN"/>
                    </w:rPr>
                  </w:pPr>
                  <w:r>
                    <w:rPr>
                      <w:rFonts w:hint="eastAsia"/>
                      <w:color w:val="auto"/>
                      <w:lang w:val="en-US" w:eastAsia="zh-CN"/>
                    </w:rPr>
                    <w:t>单次持续时间h</w:t>
                  </w:r>
                </w:p>
              </w:tc>
              <w:tc>
                <w:tcPr>
                  <w:tcW w:w="943" w:type="dxa"/>
                  <w:noWrap w:val="0"/>
                  <w:vAlign w:val="center"/>
                </w:tcPr>
                <w:p w14:paraId="62F6EB04">
                  <w:pPr>
                    <w:pStyle w:val="42"/>
                    <w:bidi w:val="0"/>
                    <w:rPr>
                      <w:rFonts w:hint="default"/>
                      <w:color w:val="auto"/>
                      <w:lang w:val="en-US" w:eastAsia="zh-CN"/>
                    </w:rPr>
                  </w:pPr>
                  <w:r>
                    <w:rPr>
                      <w:rFonts w:hint="eastAsia"/>
                      <w:color w:val="auto"/>
                      <w:lang w:val="en-US" w:eastAsia="zh-CN"/>
                    </w:rPr>
                    <w:t>排放量kg</w:t>
                  </w:r>
                </w:p>
              </w:tc>
              <w:tc>
                <w:tcPr>
                  <w:tcW w:w="2041" w:type="dxa"/>
                  <w:noWrap w:val="0"/>
                  <w:vAlign w:val="center"/>
                </w:tcPr>
                <w:p w14:paraId="05E80E66">
                  <w:pPr>
                    <w:pStyle w:val="42"/>
                    <w:bidi w:val="0"/>
                    <w:rPr>
                      <w:rFonts w:hint="default"/>
                      <w:color w:val="auto"/>
                      <w:lang w:val="en-US" w:eastAsia="zh-CN"/>
                    </w:rPr>
                  </w:pPr>
                  <w:r>
                    <w:rPr>
                      <w:rFonts w:hint="eastAsia"/>
                      <w:color w:val="auto"/>
                      <w:lang w:val="en-US" w:eastAsia="zh-CN"/>
                    </w:rPr>
                    <w:t>应对措施</w:t>
                  </w:r>
                </w:p>
              </w:tc>
            </w:tr>
            <w:tr w14:paraId="0DFE46F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0" w:type="auto"/>
                  <w:vMerge w:val="restart"/>
                  <w:noWrap w:val="0"/>
                  <w:vAlign w:val="center"/>
                </w:tcPr>
                <w:p w14:paraId="7B9616EC">
                  <w:pPr>
                    <w:pStyle w:val="42"/>
                    <w:bidi w:val="0"/>
                    <w:rPr>
                      <w:rFonts w:hint="default"/>
                      <w:color w:val="auto"/>
                      <w:lang w:val="en-US" w:eastAsia="zh-CN"/>
                    </w:rPr>
                  </w:pPr>
                  <w:r>
                    <w:rPr>
                      <w:rFonts w:hint="eastAsia"/>
                      <w:color w:val="auto"/>
                      <w:lang w:val="en-US" w:eastAsia="zh-CN"/>
                    </w:rPr>
                    <w:t>DA001</w:t>
                  </w:r>
                </w:p>
              </w:tc>
              <w:tc>
                <w:tcPr>
                  <w:tcW w:w="1033" w:type="dxa"/>
                  <w:noWrap w:val="0"/>
                  <w:vAlign w:val="center"/>
                </w:tcPr>
                <w:p w14:paraId="216383A9">
                  <w:pPr>
                    <w:pStyle w:val="42"/>
                    <w:bidi w:val="0"/>
                    <w:rPr>
                      <w:rFonts w:hint="default"/>
                      <w:color w:val="auto"/>
                      <w:lang w:val="en-US" w:eastAsia="zh-CN"/>
                    </w:rPr>
                  </w:pPr>
                  <w:r>
                    <w:rPr>
                      <w:rFonts w:hint="eastAsia"/>
                      <w:color w:val="auto"/>
                      <w:lang w:val="en-US" w:eastAsia="zh-CN"/>
                    </w:rPr>
                    <w:t>VOCs</w:t>
                  </w:r>
                </w:p>
              </w:tc>
              <w:tc>
                <w:tcPr>
                  <w:tcW w:w="874" w:type="dxa"/>
                  <w:shd w:val="clear" w:color="auto" w:fill="auto"/>
                  <w:noWrap w:val="0"/>
                  <w:vAlign w:val="center"/>
                </w:tcPr>
                <w:p w14:paraId="70D135DB">
                  <w:pPr>
                    <w:pStyle w:val="42"/>
                    <w:bidi w:val="0"/>
                    <w:rPr>
                      <w:rFonts w:hint="default"/>
                      <w:color w:val="auto"/>
                      <w:lang w:val="en-US" w:eastAsia="zh-CN"/>
                    </w:rPr>
                  </w:pPr>
                  <w:r>
                    <w:rPr>
                      <w:rFonts w:hint="eastAsia"/>
                      <w:color w:val="auto"/>
                      <w:lang w:val="en-US" w:eastAsia="zh-CN"/>
                    </w:rPr>
                    <w:t>0.689</w:t>
                  </w:r>
                </w:p>
              </w:tc>
              <w:tc>
                <w:tcPr>
                  <w:tcW w:w="994" w:type="dxa"/>
                  <w:shd w:val="clear" w:color="auto" w:fill="auto"/>
                  <w:noWrap w:val="0"/>
                  <w:vAlign w:val="center"/>
                </w:tcPr>
                <w:p w14:paraId="66860AEE">
                  <w:pPr>
                    <w:pStyle w:val="42"/>
                    <w:bidi w:val="0"/>
                    <w:rPr>
                      <w:rFonts w:hint="default"/>
                      <w:color w:val="auto"/>
                      <w:lang w:val="en-US" w:eastAsia="zh-CN"/>
                    </w:rPr>
                  </w:pPr>
                  <w:r>
                    <w:rPr>
                      <w:rFonts w:hint="eastAsia"/>
                      <w:color w:val="auto"/>
                      <w:lang w:val="en-US" w:eastAsia="zh-CN"/>
                    </w:rPr>
                    <w:t>38.272</w:t>
                  </w:r>
                </w:p>
              </w:tc>
              <w:tc>
                <w:tcPr>
                  <w:tcW w:w="1552" w:type="dxa"/>
                  <w:noWrap w:val="0"/>
                  <w:vAlign w:val="center"/>
                </w:tcPr>
                <w:p w14:paraId="64EBE6B2">
                  <w:pPr>
                    <w:pStyle w:val="42"/>
                    <w:bidi w:val="0"/>
                    <w:rPr>
                      <w:rFonts w:hint="default"/>
                      <w:color w:val="auto"/>
                      <w:lang w:val="en-US" w:eastAsia="zh-CN"/>
                    </w:rPr>
                  </w:pPr>
                  <w:r>
                    <w:rPr>
                      <w:rFonts w:hint="default"/>
                      <w:color w:val="auto"/>
                      <w:lang w:val="en-US" w:eastAsia="zh-CN"/>
                    </w:rPr>
                    <w:t>1</w:t>
                  </w:r>
                </w:p>
              </w:tc>
              <w:tc>
                <w:tcPr>
                  <w:tcW w:w="943" w:type="dxa"/>
                  <w:shd w:val="clear" w:color="auto" w:fill="auto"/>
                  <w:noWrap w:val="0"/>
                  <w:vAlign w:val="center"/>
                </w:tcPr>
                <w:p w14:paraId="5D10C5AD">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0.689</w:t>
                  </w:r>
                </w:p>
              </w:tc>
              <w:tc>
                <w:tcPr>
                  <w:tcW w:w="2041" w:type="dxa"/>
                  <w:vMerge w:val="restart"/>
                  <w:noWrap w:val="0"/>
                  <w:vAlign w:val="center"/>
                </w:tcPr>
                <w:p w14:paraId="568922BE">
                  <w:pPr>
                    <w:pStyle w:val="42"/>
                    <w:bidi w:val="0"/>
                    <w:rPr>
                      <w:rFonts w:hint="default"/>
                      <w:color w:val="auto"/>
                      <w:lang w:val="en-US" w:eastAsia="zh-CN"/>
                    </w:rPr>
                  </w:pPr>
                  <w:r>
                    <w:rPr>
                      <w:rFonts w:hint="eastAsia" w:ascii="Times New Roman" w:eastAsia="宋体"/>
                      <w:color w:val="auto"/>
                      <w:lang w:val="en-US" w:eastAsia="zh-CN"/>
                    </w:rPr>
                    <w:t>及时修复更换</w:t>
                  </w:r>
                  <w:r>
                    <w:rPr>
                      <w:rFonts w:hint="eastAsia"/>
                      <w:color w:val="auto"/>
                      <w:lang w:val="en-US" w:eastAsia="zh-CN"/>
                    </w:rPr>
                    <w:t>活性炭</w:t>
                  </w:r>
                  <w:r>
                    <w:rPr>
                      <w:rFonts w:hint="eastAsia" w:ascii="Times New Roman" w:eastAsia="宋体"/>
                      <w:color w:val="auto"/>
                      <w:lang w:val="en-US" w:eastAsia="zh-CN"/>
                    </w:rPr>
                    <w:t>、待废气处理设施正常运行后方可继续生产</w:t>
                  </w:r>
                </w:p>
              </w:tc>
            </w:tr>
            <w:tr w14:paraId="17BBAD5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0" w:type="auto"/>
                  <w:vMerge w:val="continue"/>
                  <w:noWrap w:val="0"/>
                  <w:vAlign w:val="center"/>
                </w:tcPr>
                <w:p w14:paraId="539B110D">
                  <w:pPr>
                    <w:pStyle w:val="42"/>
                    <w:bidi w:val="0"/>
                    <w:rPr>
                      <w:rFonts w:hint="default"/>
                      <w:color w:val="auto"/>
                      <w:lang w:val="en-US" w:eastAsia="zh-CN"/>
                    </w:rPr>
                  </w:pPr>
                </w:p>
              </w:tc>
              <w:tc>
                <w:tcPr>
                  <w:tcW w:w="1033" w:type="dxa"/>
                  <w:noWrap w:val="0"/>
                  <w:vAlign w:val="center"/>
                </w:tcPr>
                <w:p w14:paraId="4C613293">
                  <w:pPr>
                    <w:pStyle w:val="42"/>
                    <w:bidi w:val="0"/>
                    <w:rPr>
                      <w:rFonts w:hint="default"/>
                      <w:color w:val="auto"/>
                      <w:lang w:val="en-US" w:eastAsia="zh-CN"/>
                    </w:rPr>
                  </w:pPr>
                  <w:r>
                    <w:rPr>
                      <w:rFonts w:hint="eastAsia"/>
                      <w:color w:val="auto"/>
                      <w:lang w:val="en-US" w:eastAsia="zh-CN"/>
                    </w:rPr>
                    <w:t>乙醛</w:t>
                  </w:r>
                </w:p>
              </w:tc>
              <w:tc>
                <w:tcPr>
                  <w:tcW w:w="874" w:type="dxa"/>
                  <w:shd w:val="clear" w:color="auto" w:fill="auto"/>
                  <w:noWrap w:val="0"/>
                  <w:vAlign w:val="center"/>
                </w:tcPr>
                <w:p w14:paraId="7141260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0.0004</w:t>
                  </w:r>
                </w:p>
              </w:tc>
              <w:tc>
                <w:tcPr>
                  <w:tcW w:w="994" w:type="dxa"/>
                  <w:shd w:val="clear" w:color="auto" w:fill="auto"/>
                  <w:noWrap w:val="0"/>
                  <w:vAlign w:val="center"/>
                </w:tcPr>
                <w:p w14:paraId="24A25FB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0.143</w:t>
                  </w:r>
                </w:p>
              </w:tc>
              <w:tc>
                <w:tcPr>
                  <w:tcW w:w="1552" w:type="dxa"/>
                  <w:shd w:val="clear" w:color="auto" w:fill="auto"/>
                  <w:noWrap w:val="0"/>
                  <w:vAlign w:val="center"/>
                </w:tcPr>
                <w:p w14:paraId="60B529BB">
                  <w:pPr>
                    <w:pStyle w:val="42"/>
                    <w:bidi w:val="0"/>
                    <w:rPr>
                      <w:rFonts w:hint="default"/>
                      <w:color w:val="auto"/>
                      <w:lang w:val="en-US" w:eastAsia="zh-CN"/>
                    </w:rPr>
                  </w:pPr>
                  <w:r>
                    <w:rPr>
                      <w:rFonts w:hint="default"/>
                      <w:color w:val="auto"/>
                      <w:lang w:val="en-US" w:eastAsia="zh-CN"/>
                    </w:rPr>
                    <w:t>1</w:t>
                  </w:r>
                </w:p>
              </w:tc>
              <w:tc>
                <w:tcPr>
                  <w:tcW w:w="943" w:type="dxa"/>
                  <w:shd w:val="clear" w:color="auto" w:fill="auto"/>
                  <w:noWrap w:val="0"/>
                  <w:vAlign w:val="center"/>
                </w:tcPr>
                <w:p w14:paraId="6904B3D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0.0004</w:t>
                  </w:r>
                </w:p>
              </w:tc>
              <w:tc>
                <w:tcPr>
                  <w:tcW w:w="2041" w:type="dxa"/>
                  <w:vMerge w:val="continue"/>
                  <w:noWrap w:val="0"/>
                  <w:vAlign w:val="center"/>
                </w:tcPr>
                <w:p w14:paraId="7109534D">
                  <w:pPr>
                    <w:pStyle w:val="42"/>
                    <w:bidi w:val="0"/>
                    <w:rPr>
                      <w:rFonts w:hint="eastAsia"/>
                      <w:color w:val="auto"/>
                      <w:lang w:val="en-US" w:eastAsia="zh-CN"/>
                    </w:rPr>
                  </w:pPr>
                </w:p>
              </w:tc>
            </w:tr>
            <w:tr w14:paraId="5669F31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0" w:type="auto"/>
                  <w:vMerge w:val="continue"/>
                  <w:noWrap w:val="0"/>
                  <w:vAlign w:val="center"/>
                </w:tcPr>
                <w:p w14:paraId="118A517C">
                  <w:pPr>
                    <w:pStyle w:val="42"/>
                    <w:bidi w:val="0"/>
                    <w:rPr>
                      <w:rFonts w:hint="default"/>
                      <w:color w:val="auto"/>
                      <w:lang w:val="en-US" w:eastAsia="zh-CN"/>
                    </w:rPr>
                  </w:pPr>
                </w:p>
              </w:tc>
              <w:tc>
                <w:tcPr>
                  <w:tcW w:w="1033" w:type="dxa"/>
                  <w:noWrap w:val="0"/>
                  <w:vAlign w:val="center"/>
                </w:tcPr>
                <w:p w14:paraId="0B0D439C">
                  <w:pPr>
                    <w:pStyle w:val="42"/>
                    <w:bidi w:val="0"/>
                    <w:rPr>
                      <w:rFonts w:hint="default"/>
                      <w:color w:val="auto"/>
                      <w:lang w:val="en-US" w:eastAsia="zh-CN"/>
                    </w:rPr>
                  </w:pPr>
                  <w:r>
                    <w:rPr>
                      <w:rFonts w:hint="eastAsia"/>
                      <w:color w:val="auto"/>
                      <w:lang w:val="en-US" w:eastAsia="zh-CN"/>
                    </w:rPr>
                    <w:t>MDI</w:t>
                  </w:r>
                </w:p>
              </w:tc>
              <w:tc>
                <w:tcPr>
                  <w:tcW w:w="874" w:type="dxa"/>
                  <w:shd w:val="clear" w:color="auto" w:fill="auto"/>
                  <w:noWrap w:val="0"/>
                  <w:vAlign w:val="center"/>
                </w:tcPr>
                <w:p w14:paraId="7A31C34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0.021</w:t>
                  </w:r>
                </w:p>
              </w:tc>
              <w:tc>
                <w:tcPr>
                  <w:tcW w:w="994" w:type="dxa"/>
                  <w:shd w:val="clear" w:color="auto" w:fill="auto"/>
                  <w:noWrap w:val="0"/>
                  <w:vAlign w:val="center"/>
                </w:tcPr>
                <w:p w14:paraId="31E1A71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6.944</w:t>
                  </w:r>
                </w:p>
              </w:tc>
              <w:tc>
                <w:tcPr>
                  <w:tcW w:w="1552" w:type="dxa"/>
                  <w:shd w:val="clear" w:color="auto" w:fill="auto"/>
                  <w:noWrap w:val="0"/>
                  <w:vAlign w:val="center"/>
                </w:tcPr>
                <w:p w14:paraId="0D20425E">
                  <w:pPr>
                    <w:pStyle w:val="42"/>
                    <w:bidi w:val="0"/>
                    <w:rPr>
                      <w:rFonts w:hint="default"/>
                      <w:color w:val="auto"/>
                      <w:lang w:val="en-US" w:eastAsia="zh-CN"/>
                    </w:rPr>
                  </w:pPr>
                  <w:r>
                    <w:rPr>
                      <w:rFonts w:hint="default"/>
                      <w:color w:val="auto"/>
                      <w:lang w:val="en-US" w:eastAsia="zh-CN"/>
                    </w:rPr>
                    <w:t>1</w:t>
                  </w:r>
                </w:p>
              </w:tc>
              <w:tc>
                <w:tcPr>
                  <w:tcW w:w="943" w:type="dxa"/>
                  <w:shd w:val="clear" w:color="auto" w:fill="auto"/>
                  <w:noWrap w:val="0"/>
                  <w:vAlign w:val="center"/>
                </w:tcPr>
                <w:p w14:paraId="2F351BC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0.021</w:t>
                  </w:r>
                </w:p>
              </w:tc>
              <w:tc>
                <w:tcPr>
                  <w:tcW w:w="2041" w:type="dxa"/>
                  <w:vMerge w:val="continue"/>
                  <w:noWrap w:val="0"/>
                  <w:vAlign w:val="center"/>
                </w:tcPr>
                <w:p w14:paraId="7FB997DC">
                  <w:pPr>
                    <w:pStyle w:val="42"/>
                    <w:bidi w:val="0"/>
                    <w:rPr>
                      <w:rFonts w:hint="eastAsia"/>
                      <w:color w:val="auto"/>
                      <w:lang w:val="en-US" w:eastAsia="zh-CN"/>
                    </w:rPr>
                  </w:pPr>
                </w:p>
              </w:tc>
            </w:tr>
            <w:tr w14:paraId="1902F3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0" w:type="auto"/>
                  <w:vMerge w:val="continue"/>
                  <w:noWrap w:val="0"/>
                  <w:vAlign w:val="center"/>
                </w:tcPr>
                <w:p w14:paraId="087FCDA2">
                  <w:pPr>
                    <w:pStyle w:val="42"/>
                    <w:bidi w:val="0"/>
                    <w:rPr>
                      <w:rFonts w:hint="default"/>
                      <w:color w:val="auto"/>
                      <w:lang w:val="en-US" w:eastAsia="zh-CN"/>
                    </w:rPr>
                  </w:pPr>
                </w:p>
              </w:tc>
              <w:tc>
                <w:tcPr>
                  <w:tcW w:w="1033" w:type="dxa"/>
                  <w:noWrap w:val="0"/>
                  <w:vAlign w:val="center"/>
                </w:tcPr>
                <w:p w14:paraId="284C40B2">
                  <w:pPr>
                    <w:pStyle w:val="42"/>
                    <w:bidi w:val="0"/>
                    <w:rPr>
                      <w:rFonts w:hint="default"/>
                      <w:color w:val="auto"/>
                      <w:lang w:val="en-US" w:eastAsia="zh-CN"/>
                    </w:rPr>
                  </w:pPr>
                  <w:r>
                    <w:rPr>
                      <w:rFonts w:hint="eastAsia"/>
                      <w:color w:val="auto"/>
                      <w:lang w:val="en-US" w:eastAsia="zh-CN"/>
                    </w:rPr>
                    <w:t>臭气浓度</w:t>
                  </w:r>
                </w:p>
              </w:tc>
              <w:tc>
                <w:tcPr>
                  <w:tcW w:w="1868" w:type="dxa"/>
                  <w:gridSpan w:val="2"/>
                  <w:shd w:val="clear" w:color="auto" w:fill="auto"/>
                  <w:noWrap w:val="0"/>
                  <w:vAlign w:val="center"/>
                </w:tcPr>
                <w:p w14:paraId="2959B7F3">
                  <w:pPr>
                    <w:pStyle w:val="42"/>
                    <w:bidi w:val="0"/>
                    <w:rPr>
                      <w:rFonts w:hint="default"/>
                      <w:color w:val="auto"/>
                      <w:lang w:val="en-US" w:eastAsia="zh-CN"/>
                    </w:rPr>
                  </w:pPr>
                  <w:r>
                    <w:rPr>
                      <w:rFonts w:hint="eastAsia"/>
                      <w:color w:val="auto"/>
                      <w:lang w:val="en-US" w:eastAsia="zh-CN"/>
                    </w:rPr>
                    <w:t>2000（无量纲）</w:t>
                  </w:r>
                </w:p>
              </w:tc>
              <w:tc>
                <w:tcPr>
                  <w:tcW w:w="1552" w:type="dxa"/>
                  <w:shd w:val="clear" w:color="auto" w:fill="auto"/>
                  <w:noWrap w:val="0"/>
                  <w:vAlign w:val="center"/>
                </w:tcPr>
                <w:p w14:paraId="096FDE0A">
                  <w:pPr>
                    <w:pStyle w:val="42"/>
                    <w:bidi w:val="0"/>
                    <w:rPr>
                      <w:rFonts w:hint="default"/>
                      <w:color w:val="auto"/>
                      <w:lang w:val="en-US" w:eastAsia="zh-CN"/>
                    </w:rPr>
                  </w:pPr>
                  <w:r>
                    <w:rPr>
                      <w:rFonts w:hint="eastAsia"/>
                      <w:color w:val="auto"/>
                      <w:lang w:val="en-US" w:eastAsia="zh-CN"/>
                    </w:rPr>
                    <w:t>1</w:t>
                  </w:r>
                </w:p>
              </w:tc>
              <w:tc>
                <w:tcPr>
                  <w:tcW w:w="943" w:type="dxa"/>
                  <w:shd w:val="clear" w:color="auto" w:fill="auto"/>
                  <w:noWrap w:val="0"/>
                  <w:vAlign w:val="center"/>
                </w:tcPr>
                <w:p w14:paraId="2741294A">
                  <w:pPr>
                    <w:pStyle w:val="42"/>
                    <w:bidi w:val="0"/>
                    <w:rPr>
                      <w:rFonts w:hint="default"/>
                      <w:color w:val="auto"/>
                      <w:lang w:val="en-US" w:eastAsia="zh-CN"/>
                    </w:rPr>
                  </w:pPr>
                  <w:r>
                    <w:rPr>
                      <w:rFonts w:hint="eastAsia"/>
                      <w:color w:val="auto"/>
                      <w:lang w:val="en-US" w:eastAsia="zh-CN"/>
                    </w:rPr>
                    <w:t>/</w:t>
                  </w:r>
                </w:p>
              </w:tc>
              <w:tc>
                <w:tcPr>
                  <w:tcW w:w="2041" w:type="dxa"/>
                  <w:vMerge w:val="continue"/>
                  <w:noWrap w:val="0"/>
                  <w:vAlign w:val="center"/>
                </w:tcPr>
                <w:p w14:paraId="1EA66141">
                  <w:pPr>
                    <w:pStyle w:val="42"/>
                    <w:bidi w:val="0"/>
                    <w:rPr>
                      <w:rFonts w:hint="eastAsia"/>
                      <w:color w:val="auto"/>
                      <w:lang w:val="en-US" w:eastAsia="zh-CN"/>
                    </w:rPr>
                  </w:pPr>
                </w:p>
              </w:tc>
            </w:tr>
          </w:tbl>
          <w:p w14:paraId="3E4F7C02">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2" w:firstLineChars="200"/>
              <w:jc w:val="left"/>
              <w:textAlignment w:val="auto"/>
              <w:outlineLvl w:val="0"/>
              <w:rPr>
                <w:rFonts w:hint="eastAsia" w:ascii="Times New Roman" w:hAnsi="Times New Roman"/>
                <w:color w:val="auto"/>
                <w:sz w:val="24"/>
                <w:szCs w:val="24"/>
                <w:lang w:val="en-US" w:eastAsia="zh-CN"/>
              </w:rPr>
            </w:pPr>
            <w:r>
              <w:rPr>
                <w:rFonts w:hint="eastAsia" w:ascii="Times New Roman" w:hAnsi="Times New Roman"/>
                <w:b/>
                <w:bCs/>
                <w:color w:val="auto"/>
                <w:sz w:val="24"/>
                <w:szCs w:val="24"/>
                <w:lang w:val="en-US" w:eastAsia="zh-CN"/>
              </w:rPr>
              <w:t>5、废气治理措施及排气筒高度合理性分析</w:t>
            </w:r>
          </w:p>
          <w:p w14:paraId="58608C94">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default"/>
                <w:color w:val="auto"/>
              </w:rPr>
            </w:pPr>
            <w:r>
              <w:rPr>
                <w:rFonts w:hint="default"/>
                <w:color w:val="auto"/>
              </w:rPr>
              <w:t xml:space="preserve">根据《排污许可证申请与核发技术规范 </w:t>
            </w:r>
            <w:r>
              <w:rPr>
                <w:rFonts w:hint="eastAsia"/>
                <w:color w:val="auto"/>
                <w:lang w:val="en-US" w:eastAsia="zh-CN"/>
              </w:rPr>
              <w:t>汽车</w:t>
            </w:r>
            <w:r>
              <w:rPr>
                <w:rFonts w:hint="default"/>
                <w:color w:val="auto"/>
              </w:rPr>
              <w:t>制造工业》（HJ</w:t>
            </w:r>
            <w:r>
              <w:rPr>
                <w:rFonts w:hint="eastAsia"/>
                <w:color w:val="auto"/>
                <w:lang w:val="en-US" w:eastAsia="zh-CN"/>
              </w:rPr>
              <w:t xml:space="preserve"> 971-</w:t>
            </w:r>
            <w:r>
              <w:rPr>
                <w:rFonts w:hint="default"/>
                <w:color w:val="auto"/>
              </w:rPr>
              <w:t>20</w:t>
            </w:r>
            <w:r>
              <w:rPr>
                <w:rFonts w:hint="eastAsia"/>
                <w:color w:val="auto"/>
                <w:lang w:val="en-US" w:eastAsia="zh-CN"/>
              </w:rPr>
              <w:t>18</w:t>
            </w:r>
            <w:r>
              <w:rPr>
                <w:rFonts w:hint="default"/>
                <w:color w:val="auto"/>
              </w:rPr>
              <w:t>），本项目车间有机废气采用</w:t>
            </w:r>
            <w:r>
              <w:rPr>
                <w:rFonts w:hint="eastAsia"/>
                <w:color w:val="auto"/>
                <w:lang w:eastAsia="zh-CN"/>
              </w:rPr>
              <w:t>“活性炭吸附-脱附-</w:t>
            </w:r>
            <w:r>
              <w:rPr>
                <w:rFonts w:hint="eastAsia"/>
                <w:color w:val="auto"/>
                <w:lang w:val="en-US" w:eastAsia="zh-CN"/>
              </w:rPr>
              <w:t>RCO</w:t>
            </w:r>
            <w:r>
              <w:rPr>
                <w:rFonts w:hint="eastAsia"/>
                <w:color w:val="auto"/>
                <w:lang w:eastAsia="zh-CN"/>
              </w:rPr>
              <w:t>”</w:t>
            </w:r>
            <w:r>
              <w:rPr>
                <w:rFonts w:hint="default"/>
                <w:color w:val="auto"/>
              </w:rPr>
              <w:t>处理属于明确的可行技术，该工艺处理效率较高，本项目有机废气治理措施可行。</w:t>
            </w:r>
          </w:p>
          <w:p w14:paraId="06CAB13A">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default"/>
                <w:color w:val="auto"/>
              </w:rPr>
            </w:pPr>
            <w:r>
              <w:rPr>
                <w:rFonts w:hint="default"/>
                <w:color w:val="auto"/>
              </w:rPr>
              <w:t>工作原理：①活性炭吸附阶段：待处理的有机混合废气经引风机作用，含有机污染物的废气通过活性炭吸附层，活性炭具有巨大的比表面积和丰富的微孔结构，能够高效地吸附废气中的有机污染物，使废气得到净化。在此阶段，废气中的大部分有机污染物被吸附在活性炭上，净化后的气体达标排放。②浓缩脱附阶段：经过一段时间吸附后，活性炭达到饱和状态，按照PLC自动控制程序将饱和的活性炭床与脱附后待用的活性炭床进行交替切换。催化箱自动升温将热空气通过风机送入活性炭床使炭层升温，将有机物从活性炭中“蒸”出。脱附后的活性炭恢复吸附能力，可以继续进行吸附操作。③催化燃烧阶段：从活性炭中脱附出来的高浓度的有机废气，被引入到催化燃烧装置中，在催化剂（</w:t>
            </w:r>
            <w:r>
              <w:rPr>
                <w:rFonts w:hint="eastAsia"/>
                <w:color w:val="auto"/>
                <w:lang w:val="en-US" w:eastAsia="zh-CN"/>
              </w:rPr>
              <w:t>主要成分为陶瓷载体</w:t>
            </w:r>
            <w:r>
              <w:rPr>
                <w:rFonts w:hint="default"/>
                <w:color w:val="auto"/>
              </w:rPr>
              <w:t>）的作用下，这些有机物可以在较低的温度下（通常300-400℃，远低于直接燃烧的800℃）与氧气发生剧烈的氧化反应，生成无害的二氧化碳和水；催化燃烧反应产生的高温纯净烟气，其热量循环利用，高温烟气被引回至脱附热风循环系统，作为加热新鲜空气的热源，利用反应自身产生的热量来维持活性炭脱附所需的热风温度，大大降低了运行能耗。</w:t>
            </w:r>
          </w:p>
          <w:p w14:paraId="1AF30398">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default"/>
                <w:color w:val="auto"/>
              </w:rPr>
            </w:pPr>
            <w:r>
              <w:rPr>
                <w:rFonts w:hint="default"/>
                <w:color w:val="auto"/>
              </w:rPr>
              <w:t>根据生产厂家提供，活性炭吸附-脱附-</w:t>
            </w:r>
            <w:r>
              <w:rPr>
                <w:rFonts w:hint="eastAsia"/>
                <w:color w:val="auto"/>
                <w:lang w:val="en-US" w:eastAsia="zh-CN"/>
              </w:rPr>
              <w:t>RCO</w:t>
            </w:r>
            <w:r>
              <w:rPr>
                <w:rFonts w:hint="default"/>
                <w:color w:val="auto"/>
              </w:rPr>
              <w:t>装置活性炭吸附箱尺寸1.5</w:t>
            </w:r>
            <w:r>
              <w:rPr>
                <w:rFonts w:hint="eastAsia"/>
                <w:color w:val="auto"/>
                <w:lang w:val="en-US" w:eastAsia="zh-CN"/>
              </w:rPr>
              <w:t>×</w:t>
            </w:r>
            <w:r>
              <w:rPr>
                <w:rFonts w:hint="default"/>
                <w:color w:val="auto"/>
              </w:rPr>
              <w:t>1.5</w:t>
            </w:r>
            <w:r>
              <w:rPr>
                <w:rFonts w:hint="eastAsia"/>
                <w:color w:val="auto"/>
                <w:lang w:val="en-US" w:eastAsia="zh-CN"/>
              </w:rPr>
              <w:t>×1</w:t>
            </w:r>
            <w:r>
              <w:rPr>
                <w:rFonts w:hint="default"/>
                <w:color w:val="auto"/>
              </w:rPr>
              <w:t>m，气流下进上出，气流截面积</w:t>
            </w:r>
            <w:r>
              <w:rPr>
                <w:rFonts w:hint="eastAsia"/>
                <w:color w:val="auto"/>
                <w:lang w:val="en-US" w:eastAsia="zh-CN"/>
              </w:rPr>
              <w:t>2</w:t>
            </w:r>
            <w:r>
              <w:rPr>
                <w:rFonts w:hint="default"/>
                <w:color w:val="auto"/>
              </w:rPr>
              <w:t>m</w:t>
            </w:r>
            <w:r>
              <w:rPr>
                <w:rFonts w:hint="default"/>
                <w:color w:val="auto"/>
                <w:vertAlign w:val="superscript"/>
              </w:rPr>
              <w:t>2</w:t>
            </w:r>
            <w:r>
              <w:rPr>
                <w:rFonts w:hint="default"/>
                <w:color w:val="auto"/>
              </w:rPr>
              <w:t>，采用蜂窝状活性炭，单箱活性炭装填量0.</w:t>
            </w:r>
            <w:r>
              <w:rPr>
                <w:rFonts w:hint="eastAsia"/>
                <w:color w:val="auto"/>
                <w:lang w:val="en-US" w:eastAsia="zh-CN"/>
              </w:rPr>
              <w:t>65</w:t>
            </w:r>
            <w:r>
              <w:rPr>
                <w:rFonts w:hint="default"/>
                <w:color w:val="auto"/>
              </w:rPr>
              <w:t>t，碘值</w:t>
            </w:r>
            <w:r>
              <w:rPr>
                <w:rFonts w:hint="eastAsia"/>
                <w:color w:val="auto"/>
                <w:lang w:val="en-US" w:eastAsia="zh-CN"/>
              </w:rPr>
              <w:t>≥800</w:t>
            </w:r>
            <w:r>
              <w:rPr>
                <w:rFonts w:hint="default"/>
                <w:color w:val="auto"/>
              </w:rPr>
              <w:t>mg/g，炭层厚度0.6m，吸附风速1.16m/s，停留时间0.52s。箱体内活性炭采用多层搁架分层码放，既保证了炭层厚度，又便于安装更换，同时层间空隙有助于气流再分布，防止短路。采用高碘值、高强度蜂窝活性炭，可有效保证吸附容量和使用寿命，同时满足反复脱附再生的强度要求。本项目蜂窝炭纵向强度</w:t>
            </w:r>
            <w:r>
              <w:rPr>
                <w:rFonts w:hint="eastAsia"/>
                <w:color w:val="auto"/>
                <w:lang w:val="en-US" w:eastAsia="zh-CN"/>
              </w:rPr>
              <w:t>≥</w:t>
            </w:r>
            <w:r>
              <w:rPr>
                <w:rFonts w:hint="default"/>
                <w:color w:val="auto"/>
              </w:rPr>
              <w:t>0.8MPa、横向强度</w:t>
            </w:r>
            <w:r>
              <w:rPr>
                <w:rFonts w:hint="eastAsia"/>
                <w:color w:val="auto"/>
                <w:lang w:val="en-US" w:eastAsia="zh-CN"/>
              </w:rPr>
              <w:t>≥</w:t>
            </w:r>
            <w:r>
              <w:rPr>
                <w:rFonts w:hint="default"/>
                <w:color w:val="auto"/>
              </w:rPr>
              <w:t>0.3MPa，可确保在0.62m/s风速下长期运行不发生破碎或粉化。吸附风速低于1.2m/s，炭层厚度不低于0.5m，废气与吸附剂接触时间为0.5～2s，符合《吸附法工业有机废气治理工程技术规范》（HJ 2026-2013）的要求。活性炭碘值不低于650mg/g，符合生态环境部《挥发性有机物治理突出问题排查整治工作要求》中的相关要求。活性炭更换周期为6个月，之后须重新更换新鲜活性炭，活性炭用量</w:t>
            </w:r>
            <w:r>
              <w:rPr>
                <w:rFonts w:hint="eastAsia"/>
                <w:color w:val="auto"/>
                <w:lang w:val="en-US" w:eastAsia="zh-CN"/>
              </w:rPr>
              <w:t>2.6</w:t>
            </w:r>
            <w:r>
              <w:rPr>
                <w:rFonts w:hint="default"/>
                <w:color w:val="auto"/>
              </w:rPr>
              <w:t>t/a，符合《关于进一步加强挥发性有机物活性炭吸附处理设施运行管理的通知》（东环广分发〔2025〕1号）的要求。</w:t>
            </w:r>
          </w:p>
          <w:p w14:paraId="64CE28E3">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default"/>
                <w:color w:val="auto"/>
              </w:rPr>
            </w:pPr>
            <w:r>
              <w:rPr>
                <w:rFonts w:hint="default"/>
                <w:color w:val="auto"/>
              </w:rPr>
              <w:t>催化燃烧装置运行温度为250-400℃，催化床升温速率为5-10℃/min，热交换效率</w:t>
            </w:r>
            <w:r>
              <w:rPr>
                <w:rFonts w:hint="eastAsia"/>
                <w:color w:val="auto"/>
                <w:lang w:val="en-US" w:eastAsia="zh-CN"/>
              </w:rPr>
              <w:t>≥</w:t>
            </w:r>
            <w:r>
              <w:rPr>
                <w:rFonts w:hint="default"/>
                <w:color w:val="auto"/>
              </w:rPr>
              <w:t>50%，选用贵金属（铂、钯等）催化剂，该类催化剂具有起燃温度低、活性高的特点，催化剂使用寿命大于8500h，采用“固定床吸附+热空气脱附”的工艺组合，PLC全自动控制系统，实现吸附、脱附、催化燃烧等过程的自动切换与运行，并具备温度信号反馈与闭环控制功能，符合《催化燃烧法工业有机废气治理工程技术规范》（HJ2027-2013）要求。</w:t>
            </w:r>
          </w:p>
          <w:p w14:paraId="27B0A89A">
            <w:pPr>
              <w:pStyle w:val="54"/>
              <w:bidi w:val="0"/>
              <w:rPr>
                <w:rFonts w:hint="default"/>
                <w:color w:val="auto"/>
                <w:lang w:val="en-US" w:eastAsia="zh-CN"/>
              </w:rPr>
            </w:pPr>
            <w:r>
              <w:rPr>
                <w:rFonts w:hint="eastAsia"/>
                <w:color w:val="auto"/>
                <w:lang w:val="en-US" w:eastAsia="zh-CN"/>
              </w:rPr>
              <w:t>活性炭吸附技术参数一览表</w:t>
            </w:r>
          </w:p>
          <w:tbl>
            <w:tblPr>
              <w:tblStyle w:val="3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19"/>
              <w:gridCol w:w="1582"/>
            </w:tblGrid>
            <w:tr w14:paraId="591C7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15467061">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型号参数</w:t>
                  </w:r>
                </w:p>
              </w:tc>
              <w:tc>
                <w:tcPr>
                  <w:tcW w:w="976" w:type="pct"/>
                  <w:tcBorders>
                    <w:tl2br w:val="nil"/>
                    <w:tr2bl w:val="nil"/>
                  </w:tcBorders>
                  <w:noWrap w:val="0"/>
                  <w:vAlign w:val="center"/>
                </w:tcPr>
                <w:p w14:paraId="4BEB5A1D">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数据</w:t>
                  </w:r>
                </w:p>
              </w:tc>
            </w:tr>
            <w:tr w14:paraId="145F1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5B2C30E1">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活性炭填充量与每小时处理废气量体积之比</w:t>
                  </w:r>
                </w:p>
              </w:tc>
              <w:tc>
                <w:tcPr>
                  <w:tcW w:w="976" w:type="pct"/>
                  <w:tcBorders>
                    <w:tl2br w:val="nil"/>
                    <w:tr2bl w:val="nil"/>
                  </w:tcBorders>
                  <w:noWrap w:val="0"/>
                  <w:vAlign w:val="center"/>
                </w:tcPr>
                <w:p w14:paraId="3444F541">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≥1:7000</w:t>
                  </w:r>
                </w:p>
              </w:tc>
            </w:tr>
            <w:tr w14:paraId="08950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1B8BD800">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活性炭吸附截面积（m</w:t>
                  </w:r>
                  <w:r>
                    <w:rPr>
                      <w:rFonts w:hint="eastAsia" w:cs="Times New Roman"/>
                      <w:b w:val="0"/>
                      <w:bCs w:val="0"/>
                      <w:color w:val="auto"/>
                      <w:kern w:val="0"/>
                      <w:sz w:val="21"/>
                      <w:szCs w:val="21"/>
                      <w:highlight w:val="none"/>
                      <w:vertAlign w:val="superscript"/>
                      <w:lang w:val="en-US" w:eastAsia="zh-CN" w:bidi="ar-SA"/>
                    </w:rPr>
                    <w:t>2</w:t>
                  </w:r>
                  <w:r>
                    <w:rPr>
                      <w:rFonts w:hint="eastAsia" w:cs="Times New Roman"/>
                      <w:b w:val="0"/>
                      <w:bCs w:val="0"/>
                      <w:color w:val="auto"/>
                      <w:kern w:val="0"/>
                      <w:sz w:val="21"/>
                      <w:szCs w:val="21"/>
                      <w:highlight w:val="none"/>
                      <w:vertAlign w:val="baseline"/>
                      <w:lang w:val="en-US" w:eastAsia="zh-CN" w:bidi="ar-SA"/>
                    </w:rPr>
                    <w:t>）</w:t>
                  </w:r>
                </w:p>
              </w:tc>
              <w:tc>
                <w:tcPr>
                  <w:tcW w:w="976" w:type="pct"/>
                  <w:tcBorders>
                    <w:tl2br w:val="nil"/>
                    <w:tr2bl w:val="nil"/>
                  </w:tcBorders>
                  <w:noWrap w:val="0"/>
                  <w:vAlign w:val="center"/>
                </w:tcPr>
                <w:p w14:paraId="3EAA3E61">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2.25</w:t>
                  </w:r>
                </w:p>
              </w:tc>
            </w:tr>
            <w:tr w14:paraId="40DC2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18E40B9B">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箱内气速（m/s）</w:t>
                  </w:r>
                </w:p>
              </w:tc>
              <w:tc>
                <w:tcPr>
                  <w:tcW w:w="976" w:type="pct"/>
                  <w:tcBorders>
                    <w:tl2br w:val="nil"/>
                    <w:tr2bl w:val="nil"/>
                  </w:tcBorders>
                  <w:noWrap w:val="0"/>
                  <w:vAlign w:val="center"/>
                </w:tcPr>
                <w:p w14:paraId="1415BD11">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＜1.2</w:t>
                  </w:r>
                </w:p>
              </w:tc>
            </w:tr>
            <w:tr w14:paraId="4B9997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670B0AD5">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填充量t</w:t>
                  </w:r>
                </w:p>
              </w:tc>
              <w:tc>
                <w:tcPr>
                  <w:tcW w:w="976" w:type="pct"/>
                  <w:tcBorders>
                    <w:tl2br w:val="nil"/>
                    <w:tr2bl w:val="nil"/>
                  </w:tcBorders>
                  <w:noWrap w:val="0"/>
                  <w:vAlign w:val="center"/>
                </w:tcPr>
                <w:p w14:paraId="53032D6B">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0.65</w:t>
                  </w:r>
                </w:p>
              </w:tc>
            </w:tr>
            <w:tr w14:paraId="59B504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2DA0BECD">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碘值（mg/g）</w:t>
                  </w:r>
                </w:p>
              </w:tc>
              <w:tc>
                <w:tcPr>
                  <w:tcW w:w="976" w:type="pct"/>
                  <w:tcBorders>
                    <w:tl2br w:val="nil"/>
                    <w:tr2bl w:val="nil"/>
                  </w:tcBorders>
                  <w:noWrap w:val="0"/>
                  <w:vAlign w:val="center"/>
                </w:tcPr>
                <w:p w14:paraId="30EB1EEB">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eastAsia"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800-1000</w:t>
                  </w:r>
                </w:p>
              </w:tc>
            </w:tr>
            <w:tr w14:paraId="38EE1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00789EA6">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superscript"/>
                      <w:lang w:val="en-US" w:eastAsia="zh-CN" w:bidi="ar-SA"/>
                    </w:rPr>
                  </w:pPr>
                  <w:r>
                    <w:rPr>
                      <w:rFonts w:hint="eastAsia" w:cs="Times New Roman"/>
                      <w:b w:val="0"/>
                      <w:bCs w:val="0"/>
                      <w:color w:val="auto"/>
                      <w:kern w:val="0"/>
                      <w:sz w:val="21"/>
                      <w:szCs w:val="21"/>
                      <w:highlight w:val="none"/>
                      <w:vertAlign w:val="baseline"/>
                      <w:lang w:val="en-US" w:eastAsia="zh-CN" w:bidi="ar-SA"/>
                    </w:rPr>
                    <w:t>箱体容积m</w:t>
                  </w:r>
                  <w:r>
                    <w:rPr>
                      <w:rFonts w:hint="eastAsia" w:cs="Times New Roman"/>
                      <w:b w:val="0"/>
                      <w:bCs w:val="0"/>
                      <w:color w:val="auto"/>
                      <w:kern w:val="0"/>
                      <w:sz w:val="21"/>
                      <w:szCs w:val="21"/>
                      <w:highlight w:val="none"/>
                      <w:vertAlign w:val="superscript"/>
                      <w:lang w:val="en-US" w:eastAsia="zh-CN" w:bidi="ar-SA"/>
                    </w:rPr>
                    <w:t>3</w:t>
                  </w:r>
                </w:p>
              </w:tc>
              <w:tc>
                <w:tcPr>
                  <w:tcW w:w="976" w:type="pct"/>
                  <w:tcBorders>
                    <w:tl2br w:val="nil"/>
                    <w:tr2bl w:val="nil"/>
                  </w:tcBorders>
                  <w:noWrap w:val="0"/>
                  <w:vAlign w:val="center"/>
                </w:tcPr>
                <w:p w14:paraId="74233750">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1</w:t>
                  </w:r>
                </w:p>
              </w:tc>
            </w:tr>
            <w:tr w14:paraId="13CC4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23" w:type="pct"/>
                  <w:tcBorders>
                    <w:tl2br w:val="nil"/>
                    <w:tr2bl w:val="nil"/>
                  </w:tcBorders>
                  <w:noWrap w:val="0"/>
                  <w:vAlign w:val="center"/>
                </w:tcPr>
                <w:p w14:paraId="0CED5B9A">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vertAlign w:val="superscript"/>
                      <w:lang w:val="en-US" w:eastAsia="zh-CN" w:bidi="ar-SA"/>
                    </w:rPr>
                  </w:pPr>
                  <w:r>
                    <w:rPr>
                      <w:rFonts w:hint="eastAsia" w:cs="Times New Roman"/>
                      <w:b w:val="0"/>
                      <w:bCs w:val="0"/>
                      <w:color w:val="auto"/>
                      <w:kern w:val="0"/>
                      <w:sz w:val="21"/>
                      <w:szCs w:val="21"/>
                      <w:highlight w:val="none"/>
                      <w:vertAlign w:val="baseline"/>
                      <w:lang w:val="en-US" w:eastAsia="zh-CN" w:bidi="ar-SA"/>
                    </w:rPr>
                    <w:t>堆积密度kg/m</w:t>
                  </w:r>
                  <w:r>
                    <w:rPr>
                      <w:rFonts w:hint="eastAsia" w:cs="Times New Roman"/>
                      <w:b w:val="0"/>
                      <w:bCs w:val="0"/>
                      <w:color w:val="auto"/>
                      <w:kern w:val="0"/>
                      <w:sz w:val="21"/>
                      <w:szCs w:val="21"/>
                      <w:highlight w:val="none"/>
                      <w:vertAlign w:val="superscript"/>
                      <w:lang w:val="en-US" w:eastAsia="zh-CN" w:bidi="ar-SA"/>
                    </w:rPr>
                    <w:t>3</w:t>
                  </w:r>
                </w:p>
              </w:tc>
              <w:tc>
                <w:tcPr>
                  <w:tcW w:w="976" w:type="pct"/>
                  <w:tcBorders>
                    <w:tl2br w:val="nil"/>
                    <w:tr2bl w:val="nil"/>
                  </w:tcBorders>
                  <w:noWrap w:val="0"/>
                  <w:vAlign w:val="center"/>
                </w:tcPr>
                <w:p w14:paraId="1F8EC964">
                  <w:pPr>
                    <w:keepNext w:val="0"/>
                    <w:keepLines w:val="0"/>
                    <w:widowControl w:val="0"/>
                    <w:suppressLineNumbers w:val="0"/>
                    <w:overflowPunct w:val="0"/>
                    <w:autoSpaceDE w:val="0"/>
                    <w:autoSpaceDN/>
                    <w:adjustRightInd w:val="0"/>
                    <w:snapToGrid w:val="0"/>
                    <w:spacing w:before="0" w:beforeLines="0" w:beforeAutospacing="0" w:after="0" w:afterLines="0" w:afterAutospacing="0" w:line="312" w:lineRule="atLeas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650</w:t>
                  </w:r>
                </w:p>
              </w:tc>
            </w:tr>
          </w:tbl>
          <w:p w14:paraId="7A9B03E2">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color w:val="auto"/>
                <w:lang w:val="en-US" w:eastAsia="zh-CN"/>
              </w:rPr>
            </w:pPr>
            <w:r>
              <w:rPr>
                <w:rFonts w:hint="eastAsia"/>
                <w:color w:val="auto"/>
                <w:lang w:eastAsia="zh-CN"/>
              </w:rPr>
              <w:t>根据《大气污染物综合排放标准》（GB</w:t>
            </w:r>
            <w:r>
              <w:rPr>
                <w:rFonts w:hint="eastAsia"/>
                <w:color w:val="auto"/>
                <w:lang w:val="en-US" w:eastAsia="zh-CN"/>
              </w:rPr>
              <w:t xml:space="preserve"> </w:t>
            </w:r>
            <w:r>
              <w:rPr>
                <w:rFonts w:hint="eastAsia"/>
                <w:color w:val="auto"/>
                <w:lang w:eastAsia="zh-CN"/>
              </w:rPr>
              <w:t>16297-1996），排气筒高度应</w:t>
            </w:r>
            <w:r>
              <w:rPr>
                <w:rFonts w:hint="eastAsia"/>
                <w:color w:val="auto"/>
                <w:lang w:val="en-US" w:eastAsia="zh-CN"/>
              </w:rPr>
              <w:t>不低于15m，</w:t>
            </w:r>
            <w:r>
              <w:rPr>
                <w:color w:val="auto"/>
              </w:rPr>
              <w:t>项目位于工业园区内，排气筒高度</w:t>
            </w:r>
            <w:r>
              <w:rPr>
                <w:rFonts w:hint="eastAsia"/>
                <w:color w:val="auto"/>
                <w:lang w:eastAsia="zh-CN"/>
              </w:rPr>
              <w:t>高出周围200m半径范围的建筑</w:t>
            </w:r>
            <w:r>
              <w:rPr>
                <w:rFonts w:hint="eastAsia"/>
                <w:color w:val="auto"/>
                <w:lang w:val="en-US" w:eastAsia="zh-CN"/>
              </w:rPr>
              <w:t>5</w:t>
            </w:r>
            <w:r>
              <w:rPr>
                <w:rFonts w:hint="eastAsia"/>
                <w:color w:val="auto"/>
                <w:lang w:eastAsia="zh-CN"/>
              </w:rPr>
              <w:t>m以上，本项目排气筒DA001高度为</w:t>
            </w:r>
            <w:r>
              <w:rPr>
                <w:rFonts w:hint="eastAsia"/>
                <w:color w:val="auto"/>
                <w:lang w:val="en-US" w:eastAsia="zh-CN"/>
              </w:rPr>
              <w:t>15</w:t>
            </w:r>
            <w:r>
              <w:rPr>
                <w:rFonts w:hint="eastAsia"/>
                <w:color w:val="auto"/>
                <w:lang w:eastAsia="zh-CN"/>
              </w:rPr>
              <w:t>m，排气筒设计高度是合理的。</w:t>
            </w:r>
          </w:p>
          <w:p w14:paraId="3C0B21AA">
            <w:pPr>
              <w:keepNext w:val="0"/>
              <w:keepLines w:val="0"/>
              <w:pageBreakBefore w:val="0"/>
              <w:widowControl w:val="0"/>
              <w:kinsoku/>
              <w:wordWrap w:val="0"/>
              <w:overflowPunct/>
              <w:topLinePunct w:val="0"/>
              <w:autoSpaceDE/>
              <w:autoSpaceDN/>
              <w:bidi w:val="0"/>
              <w:adjustRightInd/>
              <w:snapToGrid/>
              <w:ind w:firstLine="482" w:firstLineChars="200"/>
              <w:textAlignment w:val="auto"/>
              <w:rPr>
                <w:rFonts w:hint="default"/>
                <w:color w:val="auto"/>
                <w:lang w:val="en-US" w:eastAsia="zh-CN"/>
              </w:rPr>
            </w:pPr>
            <w:r>
              <w:rPr>
                <w:rFonts w:hint="eastAsia"/>
                <w:b/>
                <w:bCs/>
                <w:color w:val="auto"/>
                <w:lang w:val="en-US" w:eastAsia="zh-CN"/>
              </w:rPr>
              <w:t>6</w:t>
            </w:r>
            <w:r>
              <w:rPr>
                <w:rFonts w:hint="default"/>
                <w:b/>
                <w:bCs/>
                <w:color w:val="auto"/>
                <w:lang w:val="en-US" w:eastAsia="zh-CN"/>
              </w:rPr>
              <w:t>、废气达标及环境影响分析</w:t>
            </w:r>
          </w:p>
          <w:p w14:paraId="596BFA9B">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left"/>
              <w:textAlignment w:val="auto"/>
              <w:outlineLvl w:val="0"/>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（1）废气达标分析</w:t>
            </w:r>
          </w:p>
          <w:p w14:paraId="4AFDA744">
            <w:pPr>
              <w:pStyle w:val="27"/>
              <w:keepNext w:val="0"/>
              <w:keepLines w:val="0"/>
              <w:pageBreakBefore w:val="0"/>
              <w:kinsoku/>
              <w:wordWrap/>
              <w:overflowPunct/>
              <w:topLinePunct w:val="0"/>
              <w:autoSpaceDE/>
              <w:autoSpaceDN/>
              <w:bidi w:val="0"/>
              <w:snapToGrid/>
              <w:spacing w:line="440" w:lineRule="atLeast"/>
              <w:ind w:left="0" w:firstLine="480" w:firstLineChars="200"/>
              <w:jc w:val="both"/>
              <w:textAlignment w:val="auto"/>
              <w:rPr>
                <w:rFonts w:hint="eastAsia" w:ascii="Times New Roman" w:eastAsia="宋体" w:cs="Times New Roman"/>
                <w:color w:val="auto"/>
                <w:kern w:val="2"/>
                <w:sz w:val="24"/>
                <w:szCs w:val="24"/>
                <w:lang w:val="en-US" w:eastAsia="zh-CN"/>
              </w:rPr>
            </w:pPr>
            <w:r>
              <w:rPr>
                <w:rFonts w:hint="eastAsia" w:ascii="Times New Roman" w:eastAsia="宋体" w:cs="Times New Roman"/>
                <w:color w:val="auto"/>
                <w:kern w:val="2"/>
                <w:sz w:val="24"/>
                <w:szCs w:val="24"/>
                <w:lang w:val="en-US" w:eastAsia="zh-CN"/>
              </w:rPr>
              <w:t>1）有组织废气</w:t>
            </w:r>
          </w:p>
          <w:p w14:paraId="569D8D00">
            <w:pPr>
              <w:pStyle w:val="27"/>
              <w:keepNext w:val="0"/>
              <w:keepLines w:val="0"/>
              <w:pageBreakBefore w:val="0"/>
              <w:kinsoku/>
              <w:wordWrap/>
              <w:overflowPunct/>
              <w:topLinePunct w:val="0"/>
              <w:autoSpaceDE/>
              <w:autoSpaceDN/>
              <w:bidi w:val="0"/>
              <w:snapToGrid/>
              <w:spacing w:line="440" w:lineRule="atLeast"/>
              <w:ind w:left="0" w:firstLine="480" w:firstLineChars="200"/>
              <w:jc w:val="both"/>
              <w:textAlignment w:val="auto"/>
              <w:rPr>
                <w:rFonts w:hint="eastAsia"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由前文可知，VOCs</w:t>
            </w:r>
            <w:r>
              <w:rPr>
                <w:rFonts w:hint="default" w:ascii="Times New Roman" w:hAnsi="Times New Roman" w:eastAsia="宋体" w:cs="Times New Roman"/>
                <w:color w:val="auto"/>
                <w:kern w:val="2"/>
                <w:sz w:val="24"/>
                <w:szCs w:val="24"/>
                <w:lang w:eastAsia="zh-CN"/>
              </w:rPr>
              <w:t>排放浓度及排放速率满足</w:t>
            </w:r>
            <w:r>
              <w:rPr>
                <w:rFonts w:hint="eastAsia" w:ascii="Times New Roman" w:hAnsi="Times New Roman" w:eastAsia="宋体" w:cs="Times New Roman"/>
                <w:color w:val="auto"/>
                <w:kern w:val="2"/>
                <w:sz w:val="24"/>
                <w:szCs w:val="24"/>
                <w:highlight w:val="none"/>
                <w:lang w:eastAsia="zh-CN"/>
              </w:rPr>
              <w:t>《挥发性有机物排放标准 第</w:t>
            </w:r>
            <w:r>
              <w:rPr>
                <w:rFonts w:hint="eastAsia" w:ascii="Times New Roman" w:eastAsia="宋体" w:cs="Times New Roman"/>
                <w:color w:val="auto"/>
                <w:kern w:val="2"/>
                <w:sz w:val="24"/>
                <w:szCs w:val="24"/>
                <w:highlight w:val="none"/>
                <w:lang w:val="en-US" w:eastAsia="zh-CN"/>
              </w:rPr>
              <w:t>7</w:t>
            </w:r>
            <w:r>
              <w:rPr>
                <w:rFonts w:hint="eastAsia" w:ascii="Times New Roman" w:hAnsi="Times New Roman" w:eastAsia="宋体" w:cs="Times New Roman"/>
                <w:color w:val="auto"/>
                <w:kern w:val="2"/>
                <w:sz w:val="24"/>
                <w:szCs w:val="24"/>
                <w:highlight w:val="none"/>
                <w:lang w:eastAsia="zh-CN"/>
              </w:rPr>
              <w:t>部分</w:t>
            </w:r>
            <w:r>
              <w:rPr>
                <w:rFonts w:hint="eastAsia" w:ascii="Times New Roman" w:eastAsia="宋体" w:cs="Times New Roman"/>
                <w:color w:val="auto"/>
                <w:kern w:val="2"/>
                <w:sz w:val="24"/>
                <w:szCs w:val="24"/>
                <w:highlight w:val="none"/>
                <w:lang w:eastAsia="zh-CN"/>
              </w:rPr>
              <w:t>：</w:t>
            </w:r>
            <w:r>
              <w:rPr>
                <w:rFonts w:hint="eastAsia" w:ascii="Times New Roman" w:eastAsia="宋体" w:cs="Times New Roman"/>
                <w:color w:val="auto"/>
                <w:kern w:val="2"/>
                <w:sz w:val="24"/>
                <w:szCs w:val="24"/>
                <w:highlight w:val="none"/>
                <w:lang w:val="en-US" w:eastAsia="zh-CN"/>
              </w:rPr>
              <w:t>其他</w:t>
            </w:r>
            <w:r>
              <w:rPr>
                <w:rFonts w:hint="eastAsia" w:ascii="Times New Roman" w:hAnsi="Times New Roman" w:eastAsia="宋体" w:cs="Times New Roman"/>
                <w:color w:val="auto"/>
                <w:kern w:val="2"/>
                <w:sz w:val="24"/>
                <w:szCs w:val="24"/>
                <w:highlight w:val="none"/>
                <w:lang w:eastAsia="zh-CN"/>
              </w:rPr>
              <w:t>行业》（DB37/2801.</w:t>
            </w:r>
            <w:r>
              <w:rPr>
                <w:rFonts w:hint="eastAsia" w:ascii="Times New Roman" w:eastAsia="宋体" w:cs="Times New Roman"/>
                <w:color w:val="auto"/>
                <w:kern w:val="2"/>
                <w:sz w:val="24"/>
                <w:szCs w:val="24"/>
                <w:highlight w:val="none"/>
                <w:lang w:val="en-US" w:eastAsia="zh-CN"/>
              </w:rPr>
              <w:t>7</w:t>
            </w:r>
            <w:r>
              <w:rPr>
                <w:rFonts w:hint="eastAsia" w:ascii="Times New Roman" w:hAnsi="Times New Roman" w:eastAsia="宋体" w:cs="Times New Roman"/>
                <w:color w:val="auto"/>
                <w:kern w:val="2"/>
                <w:sz w:val="24"/>
                <w:szCs w:val="24"/>
                <w:highlight w:val="none"/>
                <w:lang w:eastAsia="zh-CN"/>
              </w:rPr>
              <w:t>-201</w:t>
            </w:r>
            <w:r>
              <w:rPr>
                <w:rFonts w:hint="eastAsia" w:ascii="Times New Roman" w:eastAsia="宋体" w:cs="Times New Roman"/>
                <w:color w:val="auto"/>
                <w:kern w:val="2"/>
                <w:sz w:val="24"/>
                <w:szCs w:val="24"/>
                <w:highlight w:val="none"/>
                <w:lang w:val="en-US" w:eastAsia="zh-CN"/>
              </w:rPr>
              <w:t>9</w:t>
            </w:r>
            <w:r>
              <w:rPr>
                <w:rFonts w:hint="eastAsia" w:ascii="Times New Roman" w:hAnsi="Times New Roman"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lang w:eastAsia="zh-CN"/>
              </w:rPr>
              <w:t>表1其他行业企业或生产设施VOCs排放限值</w:t>
            </w:r>
            <w:r>
              <w:rPr>
                <w:rFonts w:hint="eastAsia" w:ascii="Times New Roman" w:eastAsia="宋体" w:cs="Times New Roman"/>
                <w:color w:val="auto"/>
                <w:kern w:val="2"/>
                <w:sz w:val="24"/>
                <w:szCs w:val="24"/>
                <w:lang w:val="en-US" w:eastAsia="zh-CN"/>
              </w:rPr>
              <w:t>II时段要求</w:t>
            </w:r>
            <w:r>
              <w:rPr>
                <w:rFonts w:hint="eastAsia" w:ascii="Times New Roman" w:hAnsi="Times New Roman" w:eastAsia="宋体" w:cs="Times New Roman"/>
                <w:color w:val="auto"/>
                <w:kern w:val="2"/>
                <w:sz w:val="24"/>
                <w:szCs w:val="24"/>
                <w:lang w:val="en-US" w:eastAsia="zh-CN"/>
              </w:rPr>
              <w:t>（60m</w:t>
            </w:r>
            <w:r>
              <w:rPr>
                <w:rFonts w:hint="eastAsia" w:ascii="Times New Roman" w:hAnsi="Times New Roman" w:eastAsia="宋体" w:cs="Times New Roman"/>
                <w:color w:val="auto"/>
                <w:kern w:val="2"/>
                <w:sz w:val="24"/>
                <w:szCs w:val="24"/>
                <w:lang w:eastAsia="zh-CN"/>
              </w:rPr>
              <w:t>g/m</w:t>
            </w:r>
            <w:r>
              <w:rPr>
                <w:rFonts w:hint="eastAsia" w:ascii="Times New Roman" w:hAnsi="Times New Roman" w:eastAsia="宋体" w:cs="Times New Roman"/>
                <w:color w:val="auto"/>
                <w:kern w:val="2"/>
                <w:sz w:val="24"/>
                <w:szCs w:val="24"/>
                <w:vertAlign w:val="superscript"/>
                <w:lang w:eastAsia="zh-CN"/>
              </w:rPr>
              <w:t>3</w:t>
            </w: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lang w:val="en-US" w:eastAsia="zh-CN"/>
              </w:rPr>
              <w:t>3kg/h）</w:t>
            </w:r>
            <w:r>
              <w:rPr>
                <w:rFonts w:hint="eastAsia" w:asci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lang w:val="en-US" w:eastAsia="zh-CN"/>
              </w:rPr>
              <w:t>乙醛</w:t>
            </w:r>
            <w:r>
              <w:rPr>
                <w:rFonts w:hint="default" w:ascii="Times New Roman" w:hAnsi="Times New Roman" w:eastAsia="宋体" w:cs="Times New Roman"/>
                <w:color w:val="auto"/>
                <w:kern w:val="2"/>
                <w:sz w:val="24"/>
                <w:szCs w:val="24"/>
                <w:lang w:eastAsia="zh-CN"/>
              </w:rPr>
              <w:t>排放浓度</w:t>
            </w:r>
            <w:r>
              <w:rPr>
                <w:rFonts w:hint="eastAsia" w:ascii="Times New Roman" w:eastAsia="宋体" w:cs="Times New Roman"/>
                <w:color w:val="auto"/>
                <w:kern w:val="2"/>
                <w:sz w:val="24"/>
                <w:szCs w:val="24"/>
                <w:lang w:val="en-US" w:eastAsia="zh-CN"/>
              </w:rPr>
              <w:t>满足</w:t>
            </w:r>
            <w:r>
              <w:rPr>
                <w:rFonts w:hint="default" w:ascii="Times New Roman" w:hAnsi="Times New Roman" w:eastAsia="宋体" w:cs="Times New Roman"/>
                <w:color w:val="auto"/>
                <w:kern w:val="2"/>
                <w:sz w:val="24"/>
                <w:szCs w:val="24"/>
                <w:lang w:eastAsia="zh-CN"/>
              </w:rPr>
              <w:t>《合成树脂工业污染物排放标准》（GB 31572-2015，含2024年修改单）表5</w:t>
            </w:r>
            <w:r>
              <w:rPr>
                <w:rFonts w:hint="eastAsia" w:ascii="Times New Roman" w:eastAsia="宋体" w:cs="Times New Roman"/>
                <w:color w:val="auto"/>
                <w:kern w:val="2"/>
                <w:sz w:val="24"/>
                <w:szCs w:val="24"/>
                <w:lang w:eastAsia="zh-CN"/>
              </w:rPr>
              <w:t>（</w:t>
            </w:r>
            <w:r>
              <w:rPr>
                <w:rFonts w:hint="eastAsia" w:ascii="Times New Roman" w:eastAsia="宋体" w:cs="Times New Roman"/>
                <w:color w:val="auto"/>
                <w:kern w:val="2"/>
                <w:sz w:val="24"/>
                <w:szCs w:val="24"/>
                <w:lang w:val="en-US" w:eastAsia="zh-CN"/>
              </w:rPr>
              <w:t>20</w:t>
            </w:r>
            <w:r>
              <w:rPr>
                <w:rFonts w:hint="eastAsia" w:ascii="Times New Roman" w:hAnsi="Times New Roman" w:eastAsia="宋体" w:cs="Times New Roman"/>
                <w:color w:val="auto"/>
                <w:kern w:val="2"/>
                <w:sz w:val="24"/>
                <w:szCs w:val="24"/>
                <w:lang w:val="en-US" w:eastAsia="zh-CN"/>
              </w:rPr>
              <w:t>m</w:t>
            </w:r>
            <w:r>
              <w:rPr>
                <w:rFonts w:hint="eastAsia" w:ascii="Times New Roman" w:hAnsi="Times New Roman" w:eastAsia="宋体" w:cs="Times New Roman"/>
                <w:color w:val="auto"/>
                <w:kern w:val="2"/>
                <w:sz w:val="24"/>
                <w:szCs w:val="24"/>
                <w:lang w:eastAsia="zh-CN"/>
              </w:rPr>
              <w:t>g/m</w:t>
            </w:r>
            <w:r>
              <w:rPr>
                <w:rFonts w:hint="eastAsia" w:ascii="Times New Roman" w:hAnsi="Times New Roman" w:eastAsia="宋体" w:cs="Times New Roman"/>
                <w:color w:val="auto"/>
                <w:kern w:val="2"/>
                <w:sz w:val="24"/>
                <w:szCs w:val="24"/>
                <w:vertAlign w:val="superscript"/>
                <w:lang w:eastAsia="zh-CN"/>
              </w:rPr>
              <w:t>3</w:t>
            </w:r>
            <w:r>
              <w:rPr>
                <w:rFonts w:hint="eastAsia" w:ascii="Times New Roman" w:eastAsia="宋体" w:cs="Times New Roman"/>
                <w:color w:val="auto"/>
                <w:kern w:val="2"/>
                <w:sz w:val="24"/>
                <w:szCs w:val="24"/>
                <w:lang w:eastAsia="zh-CN"/>
              </w:rPr>
              <w:t>）</w:t>
            </w:r>
            <w:r>
              <w:rPr>
                <w:rFonts w:hint="eastAsia" w:ascii="Times New Roman" w:eastAsia="宋体" w:cs="Times New Roman"/>
                <w:color w:val="auto"/>
                <w:kern w:val="2"/>
                <w:sz w:val="24"/>
                <w:szCs w:val="24"/>
                <w:lang w:val="en-US" w:eastAsia="zh-CN"/>
              </w:rPr>
              <w:t>；</w:t>
            </w:r>
            <w:r>
              <w:rPr>
                <w:rFonts w:hint="eastAsia" w:ascii="Times New Roman" w:hAnsi="Times New Roman" w:eastAsia="宋体" w:cs="Times New Roman"/>
                <w:color w:val="auto"/>
                <w:kern w:val="2"/>
                <w:sz w:val="24"/>
                <w:szCs w:val="24"/>
                <w:lang w:val="en-US" w:eastAsia="zh-CN"/>
              </w:rPr>
              <w:t>MDI</w:t>
            </w:r>
            <w:r>
              <w:rPr>
                <w:rFonts w:hint="default" w:ascii="Times New Roman" w:hAnsi="Times New Roman" w:eastAsia="宋体" w:cs="Times New Roman"/>
                <w:color w:val="auto"/>
                <w:kern w:val="2"/>
                <w:sz w:val="24"/>
                <w:szCs w:val="24"/>
                <w:lang w:eastAsia="zh-CN"/>
              </w:rPr>
              <w:t>排放浓度满足</w:t>
            </w:r>
            <w:r>
              <w:rPr>
                <w:rFonts w:hint="eastAsia" w:ascii="Times New Roman" w:hAnsi="Times New Roman" w:eastAsia="宋体" w:cs="Times New Roman"/>
                <w:color w:val="auto"/>
                <w:kern w:val="2"/>
                <w:sz w:val="24"/>
                <w:szCs w:val="24"/>
                <w:lang w:val="en-US" w:eastAsia="zh-CN"/>
              </w:rPr>
              <w:t>《</w:t>
            </w:r>
            <w:r>
              <w:rPr>
                <w:rFonts w:hint="eastAsia" w:ascii="Times New Roman" w:eastAsia="宋体" w:cs="Times New Roman"/>
                <w:color w:val="auto"/>
                <w:kern w:val="2"/>
                <w:sz w:val="24"/>
                <w:szCs w:val="24"/>
                <w:lang w:val="en-US" w:eastAsia="zh-CN"/>
              </w:rPr>
              <w:t>合成树脂工业污染物排放标准</w:t>
            </w:r>
            <w:r>
              <w:rPr>
                <w:rFonts w:hint="eastAsia" w:ascii="Times New Roman" w:hAnsi="Times New Roman" w:eastAsia="宋体" w:cs="Times New Roman"/>
                <w:color w:val="auto"/>
                <w:kern w:val="2"/>
                <w:sz w:val="24"/>
                <w:szCs w:val="24"/>
                <w:lang w:val="en-US" w:eastAsia="zh-CN"/>
              </w:rPr>
              <w:t>》</w:t>
            </w:r>
            <w:r>
              <w:rPr>
                <w:rFonts w:hint="eastAsia" w:ascii="Times New Roman" w:eastAsia="宋体" w:cs="Times New Roman"/>
                <w:color w:val="auto"/>
                <w:kern w:val="2"/>
                <w:sz w:val="24"/>
                <w:szCs w:val="24"/>
                <w:lang w:val="en-US" w:eastAsia="zh-CN"/>
              </w:rPr>
              <w:t>（</w:t>
            </w:r>
            <w:r>
              <w:rPr>
                <w:rFonts w:hint="eastAsia" w:ascii="Times New Roman" w:hAnsi="Times New Roman" w:eastAsia="宋体" w:cs="Times New Roman"/>
                <w:color w:val="auto"/>
                <w:kern w:val="2"/>
                <w:sz w:val="24"/>
                <w:szCs w:val="24"/>
                <w:lang w:val="en-US" w:eastAsia="zh-CN"/>
              </w:rPr>
              <w:t>GB 3</w:t>
            </w:r>
            <w:r>
              <w:rPr>
                <w:rFonts w:hint="eastAsia" w:ascii="Times New Roman" w:eastAsia="宋体" w:cs="Times New Roman"/>
                <w:color w:val="auto"/>
                <w:kern w:val="2"/>
                <w:sz w:val="24"/>
                <w:szCs w:val="24"/>
                <w:lang w:val="en-US" w:eastAsia="zh-CN"/>
              </w:rPr>
              <w:t>1572</w:t>
            </w:r>
            <w:r>
              <w:rPr>
                <w:rFonts w:hint="eastAsia" w:ascii="Times New Roman" w:hAnsi="Times New Roman" w:eastAsia="宋体" w:cs="Times New Roman"/>
                <w:color w:val="auto"/>
                <w:kern w:val="2"/>
                <w:sz w:val="24"/>
                <w:szCs w:val="24"/>
                <w:lang w:val="en-US" w:eastAsia="zh-CN"/>
              </w:rPr>
              <w:t>-</w:t>
            </w:r>
            <w:r>
              <w:rPr>
                <w:rFonts w:hint="eastAsia" w:ascii="Times New Roman" w:eastAsia="宋体" w:cs="Times New Roman"/>
                <w:color w:val="auto"/>
                <w:kern w:val="2"/>
                <w:sz w:val="24"/>
                <w:szCs w:val="24"/>
                <w:lang w:val="en-US" w:eastAsia="zh-CN"/>
              </w:rPr>
              <w:t>2015，含2024年修改单）表5（1</w:t>
            </w:r>
            <w:r>
              <w:rPr>
                <w:rFonts w:hint="eastAsia" w:ascii="Times New Roman" w:hAnsi="Times New Roman" w:eastAsia="宋体" w:cs="Times New Roman"/>
                <w:color w:val="auto"/>
                <w:kern w:val="2"/>
                <w:sz w:val="24"/>
                <w:szCs w:val="24"/>
                <w:lang w:val="en-US" w:eastAsia="zh-CN"/>
              </w:rPr>
              <w:t>m</w:t>
            </w:r>
            <w:r>
              <w:rPr>
                <w:rFonts w:hint="eastAsia" w:ascii="Times New Roman" w:hAnsi="Times New Roman" w:eastAsia="宋体" w:cs="Times New Roman"/>
                <w:color w:val="auto"/>
                <w:kern w:val="2"/>
                <w:sz w:val="24"/>
                <w:szCs w:val="24"/>
                <w:lang w:eastAsia="zh-CN"/>
              </w:rPr>
              <w:t>g/m</w:t>
            </w:r>
            <w:r>
              <w:rPr>
                <w:rFonts w:hint="eastAsia" w:ascii="Times New Roman" w:hAnsi="Times New Roman" w:eastAsia="宋体" w:cs="Times New Roman"/>
                <w:color w:val="auto"/>
                <w:kern w:val="2"/>
                <w:sz w:val="24"/>
                <w:szCs w:val="24"/>
                <w:vertAlign w:val="superscript"/>
                <w:lang w:eastAsia="zh-CN"/>
              </w:rPr>
              <w:t>3</w:t>
            </w:r>
            <w:r>
              <w:rPr>
                <w:rFonts w:hint="eastAsia" w:ascii="Times New Roman" w:eastAsia="宋体" w:cs="Times New Roman"/>
                <w:color w:val="auto"/>
                <w:kern w:val="2"/>
                <w:sz w:val="24"/>
                <w:szCs w:val="24"/>
                <w:lang w:val="en-US" w:eastAsia="zh-CN"/>
              </w:rPr>
              <w:t>），臭气浓度满足《恶臭污染物排放标准》（GB 14554-93）表2（2000无量纲）</w:t>
            </w:r>
            <w:r>
              <w:rPr>
                <w:rFonts w:hint="eastAsia" w:ascii="Times New Roman" w:hAnsi="Times New Roman" w:eastAsia="宋体" w:cs="Times New Roman"/>
                <w:color w:val="auto"/>
                <w:kern w:val="2"/>
                <w:sz w:val="24"/>
                <w:szCs w:val="24"/>
                <w:lang w:eastAsia="zh-CN"/>
              </w:rPr>
              <w:t>。</w:t>
            </w:r>
          </w:p>
          <w:p w14:paraId="605CF808">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both"/>
              <w:textAlignment w:val="auto"/>
              <w:outlineLvl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2）无组织废气</w:t>
            </w:r>
          </w:p>
          <w:p w14:paraId="2BA370B2">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both"/>
              <w:textAlignment w:val="auto"/>
              <w:outlineLvl w:val="0"/>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厂界VOCs满足</w:t>
            </w:r>
            <w:r>
              <w:rPr>
                <w:rFonts w:hint="default" w:ascii="Times New Roman" w:hAnsi="Times New Roman"/>
                <w:color w:val="auto"/>
                <w:sz w:val="24"/>
                <w:szCs w:val="24"/>
                <w:lang w:val="en-US" w:eastAsia="zh-CN"/>
              </w:rPr>
              <w:t>《挥发性有机物排放标准 第7部分：其他行业》（DB37/2801.7-2019）表2</w:t>
            </w:r>
            <w:r>
              <w:rPr>
                <w:rFonts w:hint="eastAsia" w:ascii="Times New Roman" w:hAnsi="Times New Roman"/>
                <w:color w:val="auto"/>
                <w:sz w:val="24"/>
                <w:szCs w:val="24"/>
                <w:lang w:val="en-US" w:eastAsia="zh-CN"/>
              </w:rPr>
              <w:t>（2.0</w:t>
            </w:r>
            <w:r>
              <w:rPr>
                <w:rFonts w:hint="eastAsia" w:ascii="Times New Roman" w:hAnsi="Times New Roman" w:eastAsia="宋体" w:cs="Times New Roman"/>
                <w:color w:val="auto"/>
                <w:kern w:val="2"/>
                <w:sz w:val="24"/>
                <w:szCs w:val="24"/>
                <w:lang w:val="en-US" w:eastAsia="zh-CN"/>
              </w:rPr>
              <w:t>m</w:t>
            </w:r>
            <w:r>
              <w:rPr>
                <w:rFonts w:hint="eastAsia" w:ascii="Times New Roman" w:hAnsi="Times New Roman" w:eastAsia="宋体" w:cs="Times New Roman"/>
                <w:color w:val="auto"/>
                <w:kern w:val="2"/>
                <w:sz w:val="24"/>
                <w:szCs w:val="24"/>
                <w:lang w:eastAsia="zh-CN"/>
              </w:rPr>
              <w:t>g/m</w:t>
            </w:r>
            <w:r>
              <w:rPr>
                <w:rFonts w:hint="eastAsia" w:ascii="Times New Roman" w:hAnsi="Times New Roman" w:eastAsia="宋体" w:cs="Times New Roman"/>
                <w:color w:val="auto"/>
                <w:kern w:val="2"/>
                <w:sz w:val="24"/>
                <w:szCs w:val="24"/>
                <w:vertAlign w:val="superscript"/>
                <w:lang w:eastAsia="zh-CN"/>
              </w:rPr>
              <w:t>3</w:t>
            </w:r>
            <w:r>
              <w:rPr>
                <w:rFonts w:hint="eastAsia" w:ascii="Times New Roman" w:hAnsi="Times New Roman"/>
                <w:color w:val="auto"/>
                <w:sz w:val="24"/>
                <w:szCs w:val="24"/>
                <w:lang w:val="en-US" w:eastAsia="zh-CN"/>
              </w:rPr>
              <w:t>），厂区内NMHC满足《挥发性有机物无组织排放控制标准》（GB 37822-2019）表A.1，乙醛满足</w:t>
            </w:r>
            <w:r>
              <w:rPr>
                <w:rFonts w:hint="default" w:ascii="Times New Roman" w:hAnsi="Times New Roman"/>
                <w:color w:val="auto"/>
                <w:sz w:val="24"/>
                <w:szCs w:val="24"/>
                <w:lang w:val="en-US" w:eastAsia="zh-CN"/>
              </w:rPr>
              <w:t>《大气污染物综合排放标准》（GB 16297-1996）表2</w:t>
            </w:r>
            <w:r>
              <w:rPr>
                <w:rFonts w:hint="eastAsia" w:ascii="Times New Roman" w:hAnsi="Times New Roman"/>
                <w:color w:val="auto"/>
                <w:sz w:val="24"/>
                <w:szCs w:val="24"/>
                <w:lang w:val="en-US" w:eastAsia="zh-CN"/>
              </w:rPr>
              <w:t>（0.040</w:t>
            </w:r>
            <w:r>
              <w:rPr>
                <w:rFonts w:hint="eastAsia" w:ascii="Times New Roman" w:hAnsi="Times New Roman" w:eastAsia="宋体" w:cs="Times New Roman"/>
                <w:color w:val="auto"/>
                <w:kern w:val="2"/>
                <w:sz w:val="24"/>
                <w:szCs w:val="24"/>
                <w:lang w:val="en-US" w:eastAsia="zh-CN"/>
              </w:rPr>
              <w:t>m</w:t>
            </w:r>
            <w:r>
              <w:rPr>
                <w:rFonts w:hint="eastAsia" w:ascii="Times New Roman" w:hAnsi="Times New Roman" w:eastAsia="宋体" w:cs="Times New Roman"/>
                <w:color w:val="auto"/>
                <w:kern w:val="2"/>
                <w:sz w:val="24"/>
                <w:szCs w:val="24"/>
                <w:lang w:eastAsia="zh-CN"/>
              </w:rPr>
              <w:t>g/m</w:t>
            </w:r>
            <w:r>
              <w:rPr>
                <w:rFonts w:hint="eastAsia" w:ascii="Times New Roman" w:hAnsi="Times New Roman" w:eastAsia="宋体" w:cs="Times New Roman"/>
                <w:color w:val="auto"/>
                <w:kern w:val="2"/>
                <w:sz w:val="24"/>
                <w:szCs w:val="24"/>
                <w:vertAlign w:val="superscript"/>
                <w:lang w:eastAsia="zh-CN"/>
              </w:rPr>
              <w:t>3</w:t>
            </w:r>
            <w:r>
              <w:rPr>
                <w:rFonts w:hint="eastAsia" w:ascii="Times New Roman" w:hAnsi="Times New Roman"/>
                <w:color w:val="auto"/>
                <w:sz w:val="24"/>
                <w:szCs w:val="24"/>
                <w:lang w:val="en-US" w:eastAsia="zh-CN"/>
              </w:rPr>
              <w:t>），臭气浓度满足</w:t>
            </w:r>
            <w:r>
              <w:rPr>
                <w:rFonts w:hint="default" w:ascii="Times New Roman" w:hAnsi="Times New Roman"/>
                <w:color w:val="auto"/>
                <w:sz w:val="24"/>
                <w:szCs w:val="24"/>
                <w:lang w:val="en-US" w:eastAsia="zh-CN"/>
              </w:rPr>
              <w:t>《挥发性有机物排放标准 第7部分：其他行业》（DB37/2801.7-2019）表2</w:t>
            </w:r>
            <w:r>
              <w:rPr>
                <w:rFonts w:hint="eastAsia" w:ascii="Times New Roman" w:hAnsi="Times New Roman"/>
                <w:color w:val="auto"/>
                <w:sz w:val="24"/>
                <w:szCs w:val="24"/>
                <w:lang w:val="en-US" w:eastAsia="zh-CN"/>
              </w:rPr>
              <w:t>（16无量纲）。</w:t>
            </w:r>
          </w:p>
          <w:p w14:paraId="52DEAABC">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both"/>
              <w:textAlignment w:val="auto"/>
              <w:outlineLvl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（2）环境影响分析</w:t>
            </w:r>
          </w:p>
          <w:p w14:paraId="7AA81E8F">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0" w:firstLineChars="200"/>
              <w:jc w:val="both"/>
              <w:textAlignment w:val="auto"/>
              <w:outlineLvl w:val="0"/>
              <w:rPr>
                <w:rFonts w:hint="eastAsia" w:ascii="Times New Roman" w:hAnsi="Times New Roman" w:eastAsia="宋体" w:cs="Times New Roman"/>
                <w:b/>
                <w:bCs/>
                <w:color w:val="auto"/>
                <w:sz w:val="24"/>
                <w:szCs w:val="24"/>
                <w:lang w:val="en-US" w:eastAsia="zh-CN"/>
              </w:rPr>
            </w:pPr>
            <w:r>
              <w:rPr>
                <w:rFonts w:hint="eastAsia" w:ascii="Times New Roman" w:hAnsi="Times New Roman"/>
                <w:color w:val="auto"/>
                <w:sz w:val="24"/>
                <w:szCs w:val="24"/>
                <w:lang w:val="en-US" w:eastAsia="zh-CN"/>
              </w:rPr>
              <w:t>本项目各废气污染物可达标排放，且排放量较小，不影响区域大气环境整体改善的趋势</w:t>
            </w:r>
            <w:r>
              <w:rPr>
                <w:rFonts w:hint="default" w:ascii="Times New Roman" w:hAnsi="Times New Roman"/>
                <w:color w:val="auto"/>
                <w:sz w:val="24"/>
                <w:szCs w:val="24"/>
                <w:lang w:val="en-US" w:eastAsia="zh-CN"/>
              </w:rPr>
              <w:t>。项目所在区域内无自然保护区、保护文物及风景名胜区等特殊环境敏感目标。</w:t>
            </w:r>
            <w:r>
              <w:rPr>
                <w:rFonts w:hint="eastAsia" w:ascii="Times New Roman" w:hAnsi="Times New Roman"/>
                <w:color w:val="auto"/>
                <w:sz w:val="24"/>
                <w:szCs w:val="24"/>
                <w:lang w:val="en-US" w:eastAsia="zh-CN"/>
              </w:rPr>
              <w:t>本项目</w:t>
            </w:r>
            <w:r>
              <w:rPr>
                <w:rFonts w:hint="default" w:ascii="Times New Roman" w:hAnsi="Times New Roman"/>
                <w:color w:val="auto"/>
                <w:sz w:val="24"/>
                <w:szCs w:val="24"/>
                <w:lang w:val="en-US" w:eastAsia="zh-CN"/>
              </w:rPr>
              <w:t>生产废气经处理达标后排放，能满足相应排放标准要求，对环境影响较小。</w:t>
            </w:r>
          </w:p>
          <w:p w14:paraId="181E49FC">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2" w:firstLineChars="200"/>
              <w:jc w:val="both"/>
              <w:textAlignment w:val="auto"/>
              <w:outlineLvl w:val="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二、废水</w:t>
            </w:r>
          </w:p>
          <w:p w14:paraId="66948EE0">
            <w:pPr>
              <w:keepNext w:val="0"/>
              <w:keepLines w:val="0"/>
              <w:pageBreakBefore w:val="0"/>
              <w:kinsoku/>
              <w:wordWrap/>
              <w:overflowPunct/>
              <w:topLinePunct w:val="0"/>
              <w:bidi w:val="0"/>
              <w:spacing w:line="440" w:lineRule="atLeast"/>
              <w:ind w:firstLine="480" w:firstLineChars="200"/>
              <w:jc w:val="both"/>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kern w:val="0"/>
                <w:sz w:val="24"/>
                <w:szCs w:val="24"/>
                <w:lang w:val="en-US" w:eastAsia="zh-CN" w:bidi="ar-SA"/>
              </w:rPr>
              <w:t>本</w:t>
            </w:r>
            <w:r>
              <w:rPr>
                <w:rFonts w:hint="default" w:ascii="Times New Roman" w:hAnsi="Times New Roman" w:eastAsia="宋体" w:cs="Times New Roman"/>
                <w:color w:val="auto"/>
                <w:kern w:val="0"/>
                <w:sz w:val="24"/>
                <w:szCs w:val="24"/>
                <w:lang w:val="en-US" w:eastAsia="zh-CN" w:bidi="ar-SA"/>
              </w:rPr>
              <w:t>项目生产过程中</w:t>
            </w:r>
            <w:r>
              <w:rPr>
                <w:rFonts w:hint="eastAsia" w:cs="Times New Roman"/>
                <w:color w:val="auto"/>
                <w:kern w:val="0"/>
                <w:sz w:val="24"/>
                <w:szCs w:val="24"/>
                <w:lang w:val="en-US" w:eastAsia="zh-CN" w:bidi="ar-SA"/>
              </w:rPr>
              <w:t>冷水机排水用于车间地面清洗，车间地面</w:t>
            </w:r>
            <w:r>
              <w:rPr>
                <w:rFonts w:hint="default" w:ascii="Times New Roman" w:hAnsi="Times New Roman" w:eastAsia="宋体" w:cs="Times New Roman"/>
                <w:color w:val="auto"/>
                <w:kern w:val="0"/>
                <w:sz w:val="24"/>
                <w:szCs w:val="24"/>
                <w:lang w:val="en-US" w:eastAsia="zh-CN" w:bidi="ar-SA"/>
              </w:rPr>
              <w:t>清洗废水经沉淀池</w:t>
            </w:r>
            <w:r>
              <w:rPr>
                <w:rFonts w:hint="eastAsia" w:cs="Times New Roman"/>
                <w:color w:val="auto"/>
                <w:kern w:val="0"/>
                <w:sz w:val="24"/>
                <w:szCs w:val="24"/>
                <w:lang w:val="en-US" w:eastAsia="zh-CN" w:bidi="ar-SA"/>
              </w:rPr>
              <w:t>过滤沉淀</w:t>
            </w:r>
            <w:r>
              <w:rPr>
                <w:rFonts w:hint="default" w:ascii="Times New Roman" w:hAnsi="Times New Roman" w:eastAsia="宋体" w:cs="Times New Roman"/>
                <w:color w:val="auto"/>
                <w:kern w:val="0"/>
                <w:sz w:val="24"/>
                <w:szCs w:val="24"/>
                <w:lang w:val="en-US" w:eastAsia="zh-CN" w:bidi="ar-SA"/>
              </w:rPr>
              <w:t>处理后循环利用，生活污水经厂区化粪池处理排入市政污水管网</w:t>
            </w:r>
            <w:r>
              <w:rPr>
                <w:rFonts w:hint="eastAsia" w:cs="Times New Roman"/>
                <w:color w:val="auto"/>
                <w:kern w:val="0"/>
                <w:sz w:val="24"/>
                <w:szCs w:val="24"/>
                <w:lang w:val="en-US" w:eastAsia="zh-CN" w:bidi="ar-SA"/>
              </w:rPr>
              <w:t>后进入淄博市利民净化水有限公司</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spacing w:val="0"/>
                <w:sz w:val="24"/>
                <w:szCs w:val="24"/>
                <w:lang w:eastAsia="zh-CN"/>
              </w:rPr>
              <w:t>项目</w:t>
            </w:r>
            <w:r>
              <w:rPr>
                <w:rFonts w:hint="eastAsia" w:ascii="Times New Roman" w:hAnsi="Times New Roman" w:eastAsia="宋体" w:cs="Times New Roman"/>
                <w:color w:val="auto"/>
                <w:spacing w:val="0"/>
                <w:sz w:val="24"/>
                <w:szCs w:val="24"/>
                <w:lang w:val="en-US" w:eastAsia="zh-CN"/>
              </w:rPr>
              <w:t>运行期间不会</w:t>
            </w:r>
            <w:r>
              <w:rPr>
                <w:rFonts w:hint="default" w:ascii="Times New Roman" w:hAnsi="Times New Roman" w:eastAsia="宋体" w:cs="Times New Roman"/>
                <w:b w:val="0"/>
                <w:bCs w:val="0"/>
                <w:color w:val="auto"/>
                <w:spacing w:val="0"/>
                <w:position w:val="0"/>
                <w:sz w:val="24"/>
                <w:szCs w:val="24"/>
              </w:rPr>
              <w:t>对地表水环境</w:t>
            </w:r>
            <w:r>
              <w:rPr>
                <w:rFonts w:hint="eastAsia" w:ascii="Times New Roman" w:hAnsi="Times New Roman" w:eastAsia="宋体" w:cs="Times New Roman"/>
                <w:b w:val="0"/>
                <w:bCs w:val="0"/>
                <w:color w:val="auto"/>
                <w:spacing w:val="0"/>
                <w:position w:val="0"/>
                <w:sz w:val="24"/>
                <w:szCs w:val="24"/>
                <w:lang w:val="en-US" w:eastAsia="zh-CN"/>
              </w:rPr>
              <w:t>产生</w:t>
            </w:r>
            <w:r>
              <w:rPr>
                <w:rFonts w:hint="default" w:ascii="Times New Roman" w:hAnsi="Times New Roman" w:eastAsia="宋体" w:cs="Times New Roman"/>
                <w:b w:val="0"/>
                <w:bCs w:val="0"/>
                <w:color w:val="auto"/>
                <w:spacing w:val="0"/>
                <w:position w:val="0"/>
                <w:sz w:val="24"/>
                <w:szCs w:val="24"/>
              </w:rPr>
              <w:t>影响</w:t>
            </w:r>
            <w:r>
              <w:rPr>
                <w:rFonts w:hint="default" w:ascii="Times New Roman" w:hAnsi="Times New Roman" w:eastAsia="宋体" w:cs="Times New Roman"/>
                <w:color w:val="auto"/>
                <w:sz w:val="24"/>
              </w:rPr>
              <w:t>。</w:t>
            </w:r>
            <w:r>
              <w:rPr>
                <w:rFonts w:hint="eastAsia" w:cs="Times New Roman"/>
                <w:color w:val="auto"/>
                <w:sz w:val="24"/>
                <w:lang w:val="en-US" w:eastAsia="zh-CN"/>
              </w:rPr>
              <w:t>根据</w:t>
            </w:r>
            <w:r>
              <w:rPr>
                <w:rFonts w:hint="default" w:ascii="Times New Roman" w:hAnsi="Times New Roman" w:eastAsia="宋体" w:cs="Times New Roman"/>
                <w:color w:val="auto"/>
                <w:sz w:val="24"/>
                <w:szCs w:val="32"/>
              </w:rPr>
              <w:t xml:space="preserve">《排污许可证申请与核发技术规范 </w:t>
            </w:r>
            <w:r>
              <w:rPr>
                <w:rFonts w:hint="eastAsia" w:ascii="Times New Roman" w:hAnsi="Times New Roman" w:cs="Times New Roman"/>
                <w:color w:val="auto"/>
                <w:sz w:val="24"/>
                <w:szCs w:val="32"/>
                <w:lang w:val="en-US" w:eastAsia="zh-CN"/>
              </w:rPr>
              <w:t>汽车</w:t>
            </w:r>
            <w:r>
              <w:rPr>
                <w:rFonts w:hint="default" w:ascii="Times New Roman" w:hAnsi="Times New Roman" w:eastAsia="宋体" w:cs="Times New Roman"/>
                <w:color w:val="auto"/>
                <w:sz w:val="24"/>
                <w:szCs w:val="32"/>
              </w:rPr>
              <w:t>制造工业》（HJ</w:t>
            </w:r>
            <w:r>
              <w:rPr>
                <w:rFonts w:hint="eastAsia" w:ascii="Times New Roman" w:hAnsi="Times New Roman" w:eastAsia="宋体" w:cs="Times New Roman"/>
                <w:color w:val="auto"/>
                <w:sz w:val="24"/>
                <w:szCs w:val="32"/>
                <w:lang w:val="en-US" w:eastAsia="zh-CN"/>
              </w:rPr>
              <w:t xml:space="preserve"> </w:t>
            </w:r>
            <w:r>
              <w:rPr>
                <w:rFonts w:hint="eastAsia" w:ascii="Times New Roman" w:hAnsi="Times New Roman" w:cs="Times New Roman"/>
                <w:color w:val="auto"/>
                <w:sz w:val="24"/>
                <w:szCs w:val="32"/>
                <w:lang w:val="en-US" w:eastAsia="zh-CN"/>
              </w:rPr>
              <w:t>971</w:t>
            </w:r>
            <w:r>
              <w:rPr>
                <w:rFonts w:hint="eastAsia" w:ascii="Times New Roman" w:hAnsi="Times New Roman" w:eastAsia="宋体" w:cs="Times New Roman"/>
                <w:color w:val="auto"/>
                <w:sz w:val="24"/>
                <w:szCs w:val="32"/>
                <w:lang w:val="en-US" w:eastAsia="zh-CN"/>
              </w:rPr>
              <w:t>-</w:t>
            </w:r>
            <w:r>
              <w:rPr>
                <w:rFonts w:hint="default" w:ascii="Times New Roman" w:hAnsi="Times New Roman" w:eastAsia="宋体" w:cs="Times New Roman"/>
                <w:color w:val="auto"/>
                <w:sz w:val="24"/>
                <w:szCs w:val="32"/>
              </w:rPr>
              <w:t>20</w:t>
            </w:r>
            <w:r>
              <w:rPr>
                <w:rFonts w:hint="eastAsia" w:ascii="Times New Roman" w:hAnsi="Times New Roman" w:cs="Times New Roman"/>
                <w:color w:val="auto"/>
                <w:sz w:val="24"/>
                <w:szCs w:val="32"/>
                <w:lang w:val="en-US" w:eastAsia="zh-CN"/>
              </w:rPr>
              <w:t>18</w:t>
            </w:r>
            <w:r>
              <w:rPr>
                <w:rFonts w:hint="default" w:ascii="Times New Roman" w:hAnsi="Times New Roman" w:eastAsia="宋体" w:cs="Times New Roman"/>
                <w:color w:val="auto"/>
                <w:sz w:val="24"/>
                <w:szCs w:val="32"/>
              </w:rPr>
              <w:t>）</w:t>
            </w:r>
            <w:r>
              <w:rPr>
                <w:rFonts w:hint="eastAsia" w:ascii="Times New Roman" w:hAnsi="Times New Roman" w:eastAsia="宋体" w:cs="Times New Roman"/>
                <w:color w:val="auto"/>
                <w:sz w:val="24"/>
                <w:szCs w:val="32"/>
                <w:lang w:eastAsia="zh-CN"/>
              </w:rPr>
              <w:t>，</w:t>
            </w:r>
            <w:r>
              <w:rPr>
                <w:rFonts w:hint="eastAsia" w:ascii="Times New Roman" w:hAnsi="Times New Roman" w:eastAsia="宋体" w:cs="Times New Roman"/>
                <w:color w:val="auto"/>
                <w:sz w:val="24"/>
                <w:szCs w:val="32"/>
                <w:lang w:val="en-US" w:eastAsia="zh-CN"/>
              </w:rPr>
              <w:t>无需对废水间接排放口进行监测。</w:t>
            </w:r>
          </w:p>
          <w:p w14:paraId="57C264D1">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440" w:lineRule="atLeast"/>
              <w:ind w:firstLine="482" w:firstLineChars="200"/>
              <w:jc w:val="both"/>
              <w:textAlignment w:val="auto"/>
              <w:outlineLvl w:val="0"/>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三、噪声</w:t>
            </w:r>
          </w:p>
          <w:p w14:paraId="05C1D1B2">
            <w:pPr>
              <w:widowControl w:val="0"/>
              <w:spacing w:afterLines="0" w:afterAutospacing="0" w:line="440" w:lineRule="atLeast"/>
              <w:ind w:left="0" w:leftChars="0" w:firstLine="482"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1、源强核算方法</w:t>
            </w:r>
          </w:p>
          <w:p w14:paraId="6B130AE0">
            <w:pPr>
              <w:widowControl w:val="0"/>
              <w:spacing w:afterLines="0" w:afterAutospacing="0" w:line="440" w:lineRule="atLeast"/>
              <w:ind w:left="0" w:leftChars="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本次评价采用《环境影响评价技术导则声环境》（HJ 2.4-2021）推荐的模式进行预测，采用A声级计算，工业声源有室内和室外两种声源，应分别计算，根据《环境影响评价技术导则声环境》（HJ 2.4-2021）中的要求，本次评价采取声环境导则推荐模式。</w:t>
            </w:r>
          </w:p>
          <w:p w14:paraId="5672C8AD">
            <w:pPr>
              <w:widowControl w:val="0"/>
              <w:spacing w:line="440" w:lineRule="atLeast"/>
              <w:ind w:left="0" w:leftChars="0" w:firstLine="482"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2、预测结果与评价</w:t>
            </w:r>
          </w:p>
          <w:p w14:paraId="24E5EAD7">
            <w:pPr>
              <w:widowControl w:val="0"/>
              <w:spacing w:afterLines="0" w:afterAutospacing="0" w:line="440" w:lineRule="atLeast"/>
              <w:ind w:left="0" w:leftChars="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本项目主要噪声设备位置，利用以上预测模式和参数计算确定了噪声源对各厂界外1m的噪声贡献情况。项目产生的噪声主要为压机、水切割机、烘箱、发泡机、水温机等设备运行时产生的噪声，其噪声级一般在</w:t>
            </w:r>
            <w:r>
              <w:rPr>
                <w:rFonts w:hint="eastAsia" w:cs="Times New Roman"/>
                <w:color w:val="auto"/>
                <w:kern w:val="2"/>
                <w:sz w:val="24"/>
                <w:szCs w:val="24"/>
                <w:lang w:val="en-US" w:eastAsia="zh-CN" w:bidi="ar-SA"/>
              </w:rPr>
              <w:t>60</w:t>
            </w:r>
            <w:r>
              <w:rPr>
                <w:rFonts w:hint="eastAsia" w:ascii="Times New Roman" w:hAnsi="Times New Roman" w:eastAsia="宋体" w:cs="Times New Roman"/>
                <w:color w:val="auto"/>
                <w:kern w:val="2"/>
                <w:sz w:val="24"/>
                <w:szCs w:val="24"/>
                <w:lang w:val="en-US" w:eastAsia="zh-CN" w:bidi="ar-SA"/>
              </w:rPr>
              <w:t>-90dB（A）之间。</w:t>
            </w:r>
          </w:p>
          <w:p w14:paraId="627AAB72">
            <w:pPr>
              <w:widowControl w:val="0"/>
              <w:spacing w:afterLines="0" w:afterAutospacing="0" w:line="440" w:lineRule="atLeast"/>
              <w:ind w:left="0" w:leftChars="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采取的噪声治理措施为：</w:t>
            </w:r>
          </w:p>
          <w:p w14:paraId="62E4AB49">
            <w:pPr>
              <w:widowControl w:val="0"/>
              <w:spacing w:line="440" w:lineRule="atLeast"/>
              <w:ind w:left="0" w:leftChars="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设计对项目噪声源采取了设备加装减振垫、车间做隔音处理，噪声控制在工业厂区排放标准内。</w:t>
            </w:r>
          </w:p>
          <w:p w14:paraId="2756558D">
            <w:pPr>
              <w:widowControl w:val="0"/>
              <w:spacing w:line="440" w:lineRule="atLeast"/>
              <w:ind w:left="0" w:leftChars="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采用设备基础的减振、厂房墙、窗隔声可减少10~20dB（A）的噪声级。本项目主要噪声来自设备运行的设备噪声。噪声强度约为70-90dB（A），本项目50m范围内无声环境保护目标。本项目新增主要噪声源对厂界的噪声贡献情况见下表。</w:t>
            </w:r>
          </w:p>
          <w:p w14:paraId="6506AC71">
            <w:pPr>
              <w:pStyle w:val="24"/>
              <w:rPr>
                <w:rFonts w:hint="eastAsia" w:ascii="Times New Roman" w:hAnsi="Times New Roman" w:eastAsia="宋体" w:cs="Times New Roman"/>
                <w:color w:val="auto"/>
                <w:kern w:val="2"/>
                <w:sz w:val="24"/>
                <w:szCs w:val="24"/>
                <w:lang w:val="en-US" w:eastAsia="zh-CN" w:bidi="ar-SA"/>
              </w:rPr>
            </w:pPr>
          </w:p>
          <w:p w14:paraId="1D245BF0">
            <w:pPr>
              <w:pStyle w:val="24"/>
              <w:rPr>
                <w:rFonts w:hint="eastAsia" w:ascii="Times New Roman" w:hAnsi="Times New Roman" w:eastAsia="宋体" w:cs="Times New Roman"/>
                <w:color w:val="auto"/>
                <w:kern w:val="2"/>
                <w:sz w:val="24"/>
                <w:szCs w:val="24"/>
                <w:lang w:val="en-US" w:eastAsia="zh-CN" w:bidi="ar-SA"/>
              </w:rPr>
            </w:pPr>
          </w:p>
          <w:p w14:paraId="4E6A94D6">
            <w:pPr>
              <w:pStyle w:val="15"/>
              <w:rPr>
                <w:rFonts w:hint="default"/>
                <w:color w:val="auto"/>
                <w:lang w:val="en-US" w:eastAsia="zh-CN"/>
              </w:rPr>
            </w:pPr>
          </w:p>
        </w:tc>
      </w:tr>
    </w:tbl>
    <w:p w14:paraId="2D87EBB5">
      <w:pPr>
        <w:pStyle w:val="2"/>
        <w:numPr>
          <w:ilvl w:val="0"/>
          <w:numId w:val="8"/>
        </w:numPr>
        <w:shd w:val="clear"/>
        <w:rPr>
          <w:color w:val="auto"/>
          <w:highlight w:val="none"/>
        </w:rPr>
        <w:sectPr>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6"/>
        <w:gridCol w:w="13193"/>
      </w:tblGrid>
      <w:tr w14:paraId="5B27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47" w:type="pct"/>
            <w:tcBorders>
              <w:top w:val="single" w:color="auto" w:sz="4" w:space="0"/>
              <w:left w:val="single" w:color="auto" w:sz="4" w:space="0"/>
              <w:bottom w:val="single" w:color="auto" w:sz="4" w:space="0"/>
              <w:right w:val="single" w:color="auto" w:sz="4" w:space="0"/>
            </w:tcBorders>
            <w:shd w:val="clear" w:color="auto" w:fill="auto"/>
            <w:vAlign w:val="center"/>
          </w:tcPr>
          <w:p w14:paraId="744F545C">
            <w:pPr>
              <w:shd w:val="clea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运</w:t>
            </w:r>
          </w:p>
          <w:p w14:paraId="5EFB4056">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营</w:t>
            </w:r>
          </w:p>
          <w:p w14:paraId="487E682C">
            <w:pPr>
              <w:shd w:val="clear"/>
              <w:adjustRightInd w:val="0"/>
              <w:snapToGrid w:val="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期</w:t>
            </w:r>
          </w:p>
          <w:p w14:paraId="5FA79671">
            <w:pPr>
              <w:shd w:val="clear"/>
              <w:adjustRightInd w:val="0"/>
              <w:snapToGrid w:val="0"/>
              <w:jc w:val="both"/>
              <w:rPr>
                <w:rFonts w:ascii="宋体" w:hAnsi="宋体" w:eastAsia="宋体" w:cs="宋体"/>
                <w:bCs/>
                <w:color w:val="auto"/>
                <w:szCs w:val="21"/>
                <w:highlight w:val="none"/>
              </w:rPr>
            </w:pPr>
            <w:r>
              <w:rPr>
                <w:rFonts w:hint="eastAsia" w:ascii="宋体" w:hAnsi="宋体" w:eastAsia="宋体" w:cs="宋体"/>
                <w:bCs/>
                <w:color w:val="auto"/>
                <w:szCs w:val="21"/>
                <w:highlight w:val="none"/>
              </w:rPr>
              <w:t>环</w:t>
            </w:r>
          </w:p>
          <w:p w14:paraId="248FD001">
            <w:pPr>
              <w:shd w:val="clea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境</w:t>
            </w:r>
          </w:p>
          <w:p w14:paraId="03ACED61">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影</w:t>
            </w:r>
          </w:p>
          <w:p w14:paraId="6268E5F1">
            <w:pPr>
              <w:shd w:val="clea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响</w:t>
            </w:r>
          </w:p>
          <w:p w14:paraId="381CE5C2">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和</w:t>
            </w:r>
          </w:p>
          <w:p w14:paraId="7AA7531B">
            <w:pPr>
              <w:shd w:val="clea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保</w:t>
            </w:r>
          </w:p>
          <w:p w14:paraId="2C77299E">
            <w:pPr>
              <w:shd w:val="clear"/>
              <w:adjustRightInd w:val="0"/>
              <w:snapToGrid w:val="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护</w:t>
            </w:r>
          </w:p>
          <w:p w14:paraId="55C85509">
            <w:pPr>
              <w:widowControl/>
              <w:ind w:left="0" w:leftChars="0" w:right="0" w:rightChars="0" w:firstLine="0" w:firstLineChars="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措</w:t>
            </w:r>
          </w:p>
          <w:p w14:paraId="7EBEE6E2">
            <w:pPr>
              <w:widowControl/>
              <w:ind w:left="0" w:leftChars="0" w:right="0" w:rightChars="0" w:firstLine="0" w:firstLineChars="0"/>
              <w:jc w:val="center"/>
              <w:rPr>
                <w:rFonts w:hint="default" w:ascii="Times New Roman" w:hAnsi="Times New Roman" w:cs="Times New Roman"/>
                <w:color w:val="auto"/>
                <w:lang w:val="en-US"/>
              </w:rPr>
            </w:pPr>
            <w:r>
              <w:rPr>
                <w:rFonts w:hint="eastAsia" w:ascii="宋体" w:hAnsi="宋体" w:eastAsia="宋体" w:cs="宋体"/>
                <w:bCs/>
                <w:color w:val="auto"/>
                <w:szCs w:val="21"/>
                <w:highlight w:val="none"/>
              </w:rPr>
              <w:t>施</w:t>
            </w:r>
          </w:p>
        </w:tc>
        <w:tc>
          <w:tcPr>
            <w:tcW w:w="4852" w:type="pct"/>
            <w:tcBorders>
              <w:top w:val="single" w:color="auto" w:sz="4" w:space="0"/>
              <w:left w:val="single" w:color="auto" w:sz="4" w:space="0"/>
              <w:bottom w:val="single" w:color="auto" w:sz="4" w:space="0"/>
              <w:right w:val="single" w:color="auto" w:sz="4" w:space="0"/>
            </w:tcBorders>
            <w:shd w:val="clear" w:color="auto" w:fill="auto"/>
            <w:vAlign w:val="top"/>
          </w:tcPr>
          <w:p w14:paraId="61187F29">
            <w:pPr>
              <w:pStyle w:val="54"/>
              <w:numPr>
                <w:ilvl w:val="4"/>
                <w:numId w:val="7"/>
              </w:numPr>
              <w:bidi w:val="0"/>
              <w:rPr>
                <w:rFonts w:hint="default"/>
                <w:color w:val="auto"/>
                <w:lang w:val="en-US" w:eastAsia="zh-CN"/>
              </w:rPr>
            </w:pPr>
            <w:r>
              <w:rPr>
                <w:rFonts w:hint="default"/>
                <w:color w:val="auto"/>
                <w:lang w:val="en-US" w:eastAsia="zh-CN"/>
              </w:rPr>
              <w:t>拟建项目噪声源强调查清单</w:t>
            </w:r>
          </w:p>
          <w:tbl>
            <w:tblPr>
              <w:tblStyle w:val="34"/>
              <w:tblW w:w="499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20"/>
              <w:gridCol w:w="238"/>
              <w:gridCol w:w="955"/>
              <w:gridCol w:w="2581"/>
              <w:gridCol w:w="742"/>
              <w:gridCol w:w="1902"/>
              <w:gridCol w:w="348"/>
              <w:gridCol w:w="433"/>
              <w:gridCol w:w="449"/>
              <w:gridCol w:w="755"/>
              <w:gridCol w:w="737"/>
              <w:gridCol w:w="1173"/>
              <w:gridCol w:w="690"/>
              <w:gridCol w:w="854"/>
              <w:gridCol w:w="882"/>
            </w:tblGrid>
            <w:tr w14:paraId="7D319B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vMerge w:val="restart"/>
                  <w:tcBorders>
                    <w:tl2br w:val="nil"/>
                    <w:tr2bl w:val="nil"/>
                  </w:tcBorders>
                  <w:noWrap w:val="0"/>
                  <w:vAlign w:val="center"/>
                </w:tcPr>
                <w:p w14:paraId="78BE6D2F">
                  <w:pPr>
                    <w:pStyle w:val="42"/>
                    <w:bidi w:val="0"/>
                    <w:rPr>
                      <w:rFonts w:hint="default"/>
                      <w:color w:val="auto"/>
                    </w:rPr>
                  </w:pPr>
                  <w:r>
                    <w:rPr>
                      <w:rFonts w:hint="default"/>
                      <w:color w:val="auto"/>
                    </w:rPr>
                    <w:t>序号</w:t>
                  </w:r>
                </w:p>
              </w:tc>
              <w:tc>
                <w:tcPr>
                  <w:tcW w:w="92" w:type="pct"/>
                  <w:vMerge w:val="restart"/>
                  <w:tcBorders>
                    <w:tl2br w:val="nil"/>
                    <w:tr2bl w:val="nil"/>
                  </w:tcBorders>
                  <w:noWrap w:val="0"/>
                  <w:vAlign w:val="center"/>
                </w:tcPr>
                <w:p w14:paraId="3340760D">
                  <w:pPr>
                    <w:pStyle w:val="42"/>
                    <w:bidi w:val="0"/>
                    <w:rPr>
                      <w:rFonts w:hint="default" w:eastAsia="宋体"/>
                      <w:color w:val="auto"/>
                      <w:lang w:val="en-US" w:eastAsia="zh-CN"/>
                    </w:rPr>
                  </w:pPr>
                  <w:r>
                    <w:rPr>
                      <w:rFonts w:hint="eastAsia"/>
                      <w:color w:val="auto"/>
                      <w:lang w:val="en-US" w:eastAsia="zh-CN"/>
                    </w:rPr>
                    <w:t>建筑物名称</w:t>
                  </w:r>
                </w:p>
              </w:tc>
              <w:tc>
                <w:tcPr>
                  <w:tcW w:w="368" w:type="pct"/>
                  <w:vMerge w:val="restart"/>
                  <w:tcBorders>
                    <w:tl2br w:val="nil"/>
                    <w:tr2bl w:val="nil"/>
                  </w:tcBorders>
                  <w:noWrap w:val="0"/>
                  <w:vAlign w:val="center"/>
                </w:tcPr>
                <w:p w14:paraId="4D25E026">
                  <w:pPr>
                    <w:pStyle w:val="42"/>
                    <w:bidi w:val="0"/>
                    <w:rPr>
                      <w:rFonts w:hint="default"/>
                      <w:color w:val="auto"/>
                    </w:rPr>
                  </w:pPr>
                  <w:r>
                    <w:rPr>
                      <w:rFonts w:hint="default"/>
                      <w:color w:val="auto"/>
                    </w:rPr>
                    <w:t>声源名称</w:t>
                  </w:r>
                </w:p>
              </w:tc>
              <w:tc>
                <w:tcPr>
                  <w:tcW w:w="995" w:type="pct"/>
                  <w:vMerge w:val="restart"/>
                  <w:tcBorders>
                    <w:tl2br w:val="nil"/>
                    <w:tr2bl w:val="nil"/>
                  </w:tcBorders>
                  <w:noWrap w:val="0"/>
                  <w:vAlign w:val="center"/>
                </w:tcPr>
                <w:p w14:paraId="76A8B246">
                  <w:pPr>
                    <w:pStyle w:val="42"/>
                    <w:bidi w:val="0"/>
                    <w:rPr>
                      <w:rFonts w:hint="eastAsia"/>
                      <w:color w:val="auto"/>
                      <w:lang w:val="en-US" w:eastAsia="zh-CN"/>
                    </w:rPr>
                  </w:pPr>
                  <w:r>
                    <w:rPr>
                      <w:rFonts w:hint="eastAsia"/>
                      <w:color w:val="auto"/>
                      <w:lang w:val="en-US" w:eastAsia="zh-CN"/>
                    </w:rPr>
                    <w:t>型号</w:t>
                  </w:r>
                </w:p>
              </w:tc>
              <w:tc>
                <w:tcPr>
                  <w:tcW w:w="286" w:type="pct"/>
                  <w:vMerge w:val="restart"/>
                  <w:tcBorders>
                    <w:tl2br w:val="nil"/>
                    <w:tr2bl w:val="nil"/>
                  </w:tcBorders>
                  <w:noWrap w:val="0"/>
                  <w:vAlign w:val="center"/>
                </w:tcPr>
                <w:p w14:paraId="36771D5E">
                  <w:pPr>
                    <w:pStyle w:val="42"/>
                    <w:bidi w:val="0"/>
                    <w:rPr>
                      <w:rFonts w:hint="default"/>
                      <w:color w:val="auto"/>
                    </w:rPr>
                  </w:pPr>
                  <w:r>
                    <w:rPr>
                      <w:rFonts w:hint="default"/>
                      <w:color w:val="auto"/>
                    </w:rPr>
                    <w:t>声功率级/dB（A）</w:t>
                  </w:r>
                </w:p>
              </w:tc>
              <w:tc>
                <w:tcPr>
                  <w:tcW w:w="733" w:type="pct"/>
                  <w:vMerge w:val="restart"/>
                  <w:tcBorders>
                    <w:tl2br w:val="nil"/>
                    <w:tr2bl w:val="nil"/>
                  </w:tcBorders>
                  <w:noWrap w:val="0"/>
                  <w:vAlign w:val="center"/>
                </w:tcPr>
                <w:p w14:paraId="58FEF4B2">
                  <w:pPr>
                    <w:pStyle w:val="42"/>
                    <w:bidi w:val="0"/>
                    <w:rPr>
                      <w:rFonts w:hint="default"/>
                      <w:color w:val="auto"/>
                    </w:rPr>
                  </w:pPr>
                  <w:r>
                    <w:rPr>
                      <w:rFonts w:hint="default"/>
                      <w:color w:val="auto"/>
                    </w:rPr>
                    <w:t>声源控制措施</w:t>
                  </w:r>
                </w:p>
              </w:tc>
              <w:tc>
                <w:tcPr>
                  <w:tcW w:w="474" w:type="pct"/>
                  <w:gridSpan w:val="3"/>
                  <w:tcBorders>
                    <w:tl2br w:val="nil"/>
                    <w:tr2bl w:val="nil"/>
                  </w:tcBorders>
                  <w:noWrap w:val="0"/>
                  <w:vAlign w:val="center"/>
                </w:tcPr>
                <w:p w14:paraId="5B29B637">
                  <w:pPr>
                    <w:pStyle w:val="42"/>
                    <w:bidi w:val="0"/>
                    <w:rPr>
                      <w:rFonts w:hint="default"/>
                      <w:color w:val="auto"/>
                    </w:rPr>
                  </w:pPr>
                  <w:r>
                    <w:rPr>
                      <w:rFonts w:hint="default"/>
                      <w:color w:val="auto"/>
                    </w:rPr>
                    <w:t>空间相对位置/m</w:t>
                  </w:r>
                </w:p>
              </w:tc>
              <w:tc>
                <w:tcPr>
                  <w:tcW w:w="291" w:type="pct"/>
                  <w:vMerge w:val="restart"/>
                  <w:tcBorders>
                    <w:tl2br w:val="nil"/>
                    <w:tr2bl w:val="nil"/>
                  </w:tcBorders>
                  <w:noWrap w:val="0"/>
                  <w:vAlign w:val="center"/>
                </w:tcPr>
                <w:p w14:paraId="5F4B2501">
                  <w:pPr>
                    <w:pStyle w:val="42"/>
                    <w:bidi w:val="0"/>
                    <w:rPr>
                      <w:rFonts w:hint="default"/>
                      <w:color w:val="auto"/>
                    </w:rPr>
                  </w:pPr>
                  <w:r>
                    <w:rPr>
                      <w:rFonts w:hint="default"/>
                      <w:color w:val="auto"/>
                    </w:rPr>
                    <w:t>距室内边界距离/m</w:t>
                  </w:r>
                </w:p>
              </w:tc>
              <w:tc>
                <w:tcPr>
                  <w:tcW w:w="284" w:type="pct"/>
                  <w:vMerge w:val="restart"/>
                  <w:tcBorders>
                    <w:tl2br w:val="nil"/>
                    <w:tr2bl w:val="nil"/>
                  </w:tcBorders>
                  <w:noWrap w:val="0"/>
                  <w:vAlign w:val="center"/>
                </w:tcPr>
                <w:p w14:paraId="75445DB2">
                  <w:pPr>
                    <w:pStyle w:val="42"/>
                    <w:bidi w:val="0"/>
                    <w:rPr>
                      <w:rFonts w:hint="default"/>
                      <w:color w:val="auto"/>
                    </w:rPr>
                  </w:pPr>
                  <w:r>
                    <w:rPr>
                      <w:rFonts w:hint="default"/>
                      <w:color w:val="auto"/>
                    </w:rPr>
                    <w:t>室内边界声级/dB（A）</w:t>
                  </w:r>
                </w:p>
              </w:tc>
              <w:tc>
                <w:tcPr>
                  <w:tcW w:w="452" w:type="pct"/>
                  <w:vMerge w:val="restart"/>
                  <w:tcBorders>
                    <w:tl2br w:val="nil"/>
                    <w:tr2bl w:val="nil"/>
                  </w:tcBorders>
                  <w:noWrap w:val="0"/>
                  <w:vAlign w:val="center"/>
                </w:tcPr>
                <w:p w14:paraId="33587483">
                  <w:pPr>
                    <w:pStyle w:val="42"/>
                    <w:bidi w:val="0"/>
                    <w:rPr>
                      <w:rFonts w:hint="default"/>
                      <w:color w:val="auto"/>
                    </w:rPr>
                  </w:pPr>
                  <w:r>
                    <w:rPr>
                      <w:rFonts w:hint="default"/>
                      <w:color w:val="auto"/>
                    </w:rPr>
                    <w:t>运行时段</w:t>
                  </w:r>
                </w:p>
              </w:tc>
              <w:tc>
                <w:tcPr>
                  <w:tcW w:w="266" w:type="pct"/>
                  <w:vMerge w:val="restart"/>
                  <w:tcBorders>
                    <w:tl2br w:val="nil"/>
                    <w:tr2bl w:val="nil"/>
                  </w:tcBorders>
                  <w:noWrap w:val="0"/>
                  <w:vAlign w:val="center"/>
                </w:tcPr>
                <w:p w14:paraId="20BDEC03">
                  <w:pPr>
                    <w:pStyle w:val="42"/>
                    <w:bidi w:val="0"/>
                    <w:rPr>
                      <w:rFonts w:hint="default"/>
                      <w:color w:val="auto"/>
                    </w:rPr>
                  </w:pPr>
                  <w:r>
                    <w:rPr>
                      <w:rFonts w:hint="default"/>
                      <w:color w:val="auto"/>
                    </w:rPr>
                    <w:t>建筑物插入损失/dB（A）</w:t>
                  </w:r>
                </w:p>
              </w:tc>
              <w:tc>
                <w:tcPr>
                  <w:tcW w:w="669" w:type="pct"/>
                  <w:gridSpan w:val="2"/>
                  <w:tcBorders>
                    <w:tl2br w:val="nil"/>
                    <w:tr2bl w:val="nil"/>
                  </w:tcBorders>
                  <w:noWrap w:val="0"/>
                  <w:vAlign w:val="center"/>
                </w:tcPr>
                <w:p w14:paraId="4744C082">
                  <w:pPr>
                    <w:pStyle w:val="42"/>
                    <w:bidi w:val="0"/>
                    <w:rPr>
                      <w:rFonts w:hint="default"/>
                      <w:color w:val="auto"/>
                    </w:rPr>
                  </w:pPr>
                  <w:r>
                    <w:rPr>
                      <w:rFonts w:hint="default"/>
                      <w:color w:val="auto"/>
                    </w:rPr>
                    <w:t>建筑物外噪声</w:t>
                  </w:r>
                </w:p>
              </w:tc>
            </w:tr>
            <w:tr w14:paraId="2AB39C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vMerge w:val="continue"/>
                  <w:tcBorders>
                    <w:tl2br w:val="nil"/>
                    <w:tr2bl w:val="nil"/>
                  </w:tcBorders>
                  <w:noWrap w:val="0"/>
                  <w:vAlign w:val="center"/>
                </w:tcPr>
                <w:p w14:paraId="01809035">
                  <w:pPr>
                    <w:pStyle w:val="42"/>
                    <w:bidi w:val="0"/>
                    <w:rPr>
                      <w:rFonts w:hint="default"/>
                      <w:color w:val="auto"/>
                    </w:rPr>
                  </w:pPr>
                </w:p>
              </w:tc>
              <w:tc>
                <w:tcPr>
                  <w:tcW w:w="92" w:type="pct"/>
                  <w:vMerge w:val="continue"/>
                  <w:tcBorders>
                    <w:tl2br w:val="nil"/>
                    <w:tr2bl w:val="nil"/>
                  </w:tcBorders>
                  <w:noWrap w:val="0"/>
                  <w:vAlign w:val="center"/>
                </w:tcPr>
                <w:p w14:paraId="2961E1A4">
                  <w:pPr>
                    <w:pStyle w:val="42"/>
                    <w:bidi w:val="0"/>
                    <w:rPr>
                      <w:rFonts w:hint="default"/>
                      <w:color w:val="auto"/>
                    </w:rPr>
                  </w:pPr>
                </w:p>
              </w:tc>
              <w:tc>
                <w:tcPr>
                  <w:tcW w:w="368" w:type="pct"/>
                  <w:vMerge w:val="continue"/>
                  <w:tcBorders>
                    <w:tl2br w:val="nil"/>
                    <w:tr2bl w:val="nil"/>
                  </w:tcBorders>
                  <w:noWrap w:val="0"/>
                  <w:vAlign w:val="center"/>
                </w:tcPr>
                <w:p w14:paraId="01DC00DD">
                  <w:pPr>
                    <w:pStyle w:val="42"/>
                    <w:bidi w:val="0"/>
                    <w:rPr>
                      <w:rFonts w:hint="default"/>
                      <w:color w:val="auto"/>
                    </w:rPr>
                  </w:pPr>
                </w:p>
              </w:tc>
              <w:tc>
                <w:tcPr>
                  <w:tcW w:w="995" w:type="pct"/>
                  <w:vMerge w:val="continue"/>
                  <w:tcBorders>
                    <w:tl2br w:val="nil"/>
                    <w:tr2bl w:val="nil"/>
                  </w:tcBorders>
                  <w:noWrap w:val="0"/>
                  <w:vAlign w:val="center"/>
                </w:tcPr>
                <w:p w14:paraId="0F54F5BD">
                  <w:pPr>
                    <w:pStyle w:val="42"/>
                    <w:bidi w:val="0"/>
                    <w:rPr>
                      <w:rFonts w:hint="default"/>
                      <w:color w:val="auto"/>
                    </w:rPr>
                  </w:pPr>
                </w:p>
              </w:tc>
              <w:tc>
                <w:tcPr>
                  <w:tcW w:w="286" w:type="pct"/>
                  <w:vMerge w:val="continue"/>
                  <w:tcBorders>
                    <w:tl2br w:val="nil"/>
                    <w:tr2bl w:val="nil"/>
                  </w:tcBorders>
                  <w:noWrap w:val="0"/>
                  <w:vAlign w:val="center"/>
                </w:tcPr>
                <w:p w14:paraId="3523FA60">
                  <w:pPr>
                    <w:pStyle w:val="42"/>
                    <w:bidi w:val="0"/>
                    <w:rPr>
                      <w:rFonts w:hint="default"/>
                      <w:color w:val="auto"/>
                    </w:rPr>
                  </w:pPr>
                </w:p>
              </w:tc>
              <w:tc>
                <w:tcPr>
                  <w:tcW w:w="733" w:type="pct"/>
                  <w:vMerge w:val="continue"/>
                  <w:tcBorders>
                    <w:tl2br w:val="nil"/>
                    <w:tr2bl w:val="nil"/>
                  </w:tcBorders>
                  <w:noWrap w:val="0"/>
                  <w:vAlign w:val="center"/>
                </w:tcPr>
                <w:p w14:paraId="4B3DE290">
                  <w:pPr>
                    <w:pStyle w:val="42"/>
                    <w:bidi w:val="0"/>
                    <w:rPr>
                      <w:rFonts w:hint="default"/>
                      <w:color w:val="auto"/>
                    </w:rPr>
                  </w:pPr>
                </w:p>
              </w:tc>
              <w:tc>
                <w:tcPr>
                  <w:tcW w:w="134" w:type="pct"/>
                  <w:tcBorders>
                    <w:tl2br w:val="nil"/>
                    <w:tr2bl w:val="nil"/>
                  </w:tcBorders>
                  <w:noWrap w:val="0"/>
                  <w:vAlign w:val="center"/>
                </w:tcPr>
                <w:p w14:paraId="0DED24BA">
                  <w:pPr>
                    <w:pStyle w:val="42"/>
                    <w:bidi w:val="0"/>
                    <w:rPr>
                      <w:rFonts w:hint="default"/>
                      <w:color w:val="auto"/>
                    </w:rPr>
                  </w:pPr>
                  <w:r>
                    <w:rPr>
                      <w:rFonts w:hint="default"/>
                      <w:color w:val="auto"/>
                    </w:rPr>
                    <w:t>X</w:t>
                  </w:r>
                </w:p>
              </w:tc>
              <w:tc>
                <w:tcPr>
                  <w:tcW w:w="167" w:type="pct"/>
                  <w:tcBorders>
                    <w:tl2br w:val="nil"/>
                    <w:tr2bl w:val="nil"/>
                  </w:tcBorders>
                  <w:noWrap w:val="0"/>
                  <w:vAlign w:val="center"/>
                </w:tcPr>
                <w:p w14:paraId="7A0EC3BC">
                  <w:pPr>
                    <w:pStyle w:val="42"/>
                    <w:bidi w:val="0"/>
                    <w:rPr>
                      <w:rFonts w:hint="default"/>
                      <w:color w:val="auto"/>
                    </w:rPr>
                  </w:pPr>
                  <w:r>
                    <w:rPr>
                      <w:rFonts w:hint="default"/>
                      <w:color w:val="auto"/>
                    </w:rPr>
                    <w:t>Y</w:t>
                  </w:r>
                </w:p>
              </w:tc>
              <w:tc>
                <w:tcPr>
                  <w:tcW w:w="173" w:type="pct"/>
                  <w:tcBorders>
                    <w:tl2br w:val="nil"/>
                    <w:tr2bl w:val="nil"/>
                  </w:tcBorders>
                  <w:noWrap w:val="0"/>
                  <w:vAlign w:val="center"/>
                </w:tcPr>
                <w:p w14:paraId="702612A1">
                  <w:pPr>
                    <w:pStyle w:val="42"/>
                    <w:bidi w:val="0"/>
                    <w:rPr>
                      <w:rFonts w:hint="default"/>
                      <w:color w:val="auto"/>
                    </w:rPr>
                  </w:pPr>
                  <w:r>
                    <w:rPr>
                      <w:rFonts w:hint="default"/>
                      <w:color w:val="auto"/>
                    </w:rPr>
                    <w:t>Z</w:t>
                  </w:r>
                </w:p>
              </w:tc>
              <w:tc>
                <w:tcPr>
                  <w:tcW w:w="291" w:type="pct"/>
                  <w:vMerge w:val="continue"/>
                  <w:tcBorders>
                    <w:tl2br w:val="nil"/>
                    <w:tr2bl w:val="nil"/>
                  </w:tcBorders>
                  <w:noWrap w:val="0"/>
                  <w:vAlign w:val="center"/>
                </w:tcPr>
                <w:p w14:paraId="02DE7197">
                  <w:pPr>
                    <w:pStyle w:val="42"/>
                    <w:bidi w:val="0"/>
                    <w:rPr>
                      <w:rFonts w:hint="default"/>
                      <w:color w:val="auto"/>
                    </w:rPr>
                  </w:pPr>
                </w:p>
              </w:tc>
              <w:tc>
                <w:tcPr>
                  <w:tcW w:w="284" w:type="pct"/>
                  <w:vMerge w:val="continue"/>
                  <w:tcBorders>
                    <w:tl2br w:val="nil"/>
                    <w:tr2bl w:val="nil"/>
                  </w:tcBorders>
                  <w:noWrap w:val="0"/>
                  <w:vAlign w:val="center"/>
                </w:tcPr>
                <w:p w14:paraId="66E1F154">
                  <w:pPr>
                    <w:pStyle w:val="42"/>
                    <w:bidi w:val="0"/>
                    <w:rPr>
                      <w:rFonts w:hint="default"/>
                      <w:color w:val="auto"/>
                    </w:rPr>
                  </w:pPr>
                </w:p>
              </w:tc>
              <w:tc>
                <w:tcPr>
                  <w:tcW w:w="452" w:type="pct"/>
                  <w:vMerge w:val="continue"/>
                  <w:tcBorders>
                    <w:tl2br w:val="nil"/>
                    <w:tr2bl w:val="nil"/>
                  </w:tcBorders>
                  <w:noWrap w:val="0"/>
                  <w:vAlign w:val="center"/>
                </w:tcPr>
                <w:p w14:paraId="2A086209">
                  <w:pPr>
                    <w:pStyle w:val="42"/>
                    <w:bidi w:val="0"/>
                    <w:rPr>
                      <w:rFonts w:hint="default"/>
                      <w:color w:val="auto"/>
                    </w:rPr>
                  </w:pPr>
                </w:p>
              </w:tc>
              <w:tc>
                <w:tcPr>
                  <w:tcW w:w="266" w:type="pct"/>
                  <w:vMerge w:val="continue"/>
                  <w:tcBorders>
                    <w:tl2br w:val="nil"/>
                    <w:tr2bl w:val="nil"/>
                  </w:tcBorders>
                  <w:noWrap w:val="0"/>
                  <w:vAlign w:val="center"/>
                </w:tcPr>
                <w:p w14:paraId="618652B0">
                  <w:pPr>
                    <w:pStyle w:val="42"/>
                    <w:bidi w:val="0"/>
                    <w:rPr>
                      <w:rFonts w:hint="default"/>
                      <w:color w:val="auto"/>
                    </w:rPr>
                  </w:pPr>
                </w:p>
              </w:tc>
              <w:tc>
                <w:tcPr>
                  <w:tcW w:w="329" w:type="pct"/>
                  <w:tcBorders>
                    <w:tl2br w:val="nil"/>
                    <w:tr2bl w:val="nil"/>
                  </w:tcBorders>
                  <w:noWrap w:val="0"/>
                  <w:vAlign w:val="center"/>
                </w:tcPr>
                <w:p w14:paraId="6D318B33">
                  <w:pPr>
                    <w:pStyle w:val="42"/>
                    <w:bidi w:val="0"/>
                    <w:rPr>
                      <w:rFonts w:hint="default"/>
                      <w:color w:val="auto"/>
                    </w:rPr>
                  </w:pPr>
                  <w:r>
                    <w:rPr>
                      <w:rFonts w:hint="default"/>
                      <w:color w:val="auto"/>
                    </w:rPr>
                    <w:t>声压级/dB（A）</w:t>
                  </w:r>
                </w:p>
              </w:tc>
              <w:tc>
                <w:tcPr>
                  <w:tcW w:w="340" w:type="pct"/>
                  <w:tcBorders>
                    <w:tl2br w:val="nil"/>
                    <w:tr2bl w:val="nil"/>
                  </w:tcBorders>
                  <w:noWrap w:val="0"/>
                  <w:vAlign w:val="center"/>
                </w:tcPr>
                <w:p w14:paraId="3BDB414E">
                  <w:pPr>
                    <w:pStyle w:val="42"/>
                    <w:bidi w:val="0"/>
                    <w:rPr>
                      <w:rFonts w:hint="default"/>
                      <w:color w:val="auto"/>
                      <w:lang w:eastAsia="zh-CN"/>
                    </w:rPr>
                  </w:pPr>
                  <w:r>
                    <w:rPr>
                      <w:rFonts w:hint="default"/>
                      <w:color w:val="auto"/>
                    </w:rPr>
                    <w:t>建筑物外距离</w:t>
                  </w:r>
                  <w:r>
                    <w:rPr>
                      <w:rFonts w:hint="default"/>
                      <w:color w:val="auto"/>
                      <w:lang w:eastAsia="zh-CN"/>
                    </w:rPr>
                    <w:t>（</w:t>
                  </w:r>
                  <w:r>
                    <w:rPr>
                      <w:rFonts w:hint="default"/>
                      <w:color w:val="auto"/>
                      <w:lang w:val="en-US" w:eastAsia="zh-CN"/>
                    </w:rPr>
                    <w:t>m</w:t>
                  </w:r>
                  <w:r>
                    <w:rPr>
                      <w:rFonts w:hint="default"/>
                      <w:color w:val="auto"/>
                      <w:lang w:eastAsia="zh-CN"/>
                    </w:rPr>
                    <w:t>）</w:t>
                  </w:r>
                </w:p>
              </w:tc>
            </w:tr>
            <w:tr w14:paraId="346481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479BAF48">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w:t>
                  </w:r>
                </w:p>
              </w:tc>
              <w:tc>
                <w:tcPr>
                  <w:tcW w:w="92" w:type="pct"/>
                  <w:vMerge w:val="restart"/>
                  <w:tcBorders>
                    <w:tl2br w:val="nil"/>
                    <w:tr2bl w:val="nil"/>
                  </w:tcBorders>
                  <w:noWrap w:val="0"/>
                  <w:vAlign w:val="center"/>
                </w:tcPr>
                <w:p w14:paraId="13FA1C7F">
                  <w:pPr>
                    <w:pStyle w:val="42"/>
                    <w:bidi w:val="0"/>
                    <w:rPr>
                      <w:rFonts w:hint="eastAsia"/>
                      <w:color w:val="auto"/>
                      <w:lang w:val="en-US" w:eastAsia="zh-CN"/>
                    </w:rPr>
                  </w:pPr>
                  <w:r>
                    <w:rPr>
                      <w:rFonts w:hint="eastAsia" w:ascii="Times New Roman" w:eastAsia="宋体"/>
                      <w:color w:val="auto"/>
                      <w:lang w:val="en-US" w:eastAsia="zh-CN"/>
                    </w:rPr>
                    <w:t>生产车间</w:t>
                  </w:r>
                </w:p>
              </w:tc>
              <w:tc>
                <w:tcPr>
                  <w:tcW w:w="368" w:type="pct"/>
                  <w:tcBorders>
                    <w:tl2br w:val="nil"/>
                    <w:tr2bl w:val="nil"/>
                  </w:tcBorders>
                  <w:shd w:val="clear" w:color="auto" w:fill="auto"/>
                  <w:noWrap w:val="0"/>
                  <w:vAlign w:val="center"/>
                </w:tcPr>
                <w:p w14:paraId="5DB0BC9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液压</w:t>
                  </w:r>
                  <w:r>
                    <w:rPr>
                      <w:rFonts w:hint="default"/>
                      <w:color w:val="auto"/>
                      <w:lang w:val="en-US" w:eastAsia="zh-CN"/>
                    </w:rPr>
                    <w:t>机</w:t>
                  </w:r>
                </w:p>
              </w:tc>
              <w:tc>
                <w:tcPr>
                  <w:tcW w:w="995" w:type="pct"/>
                  <w:tcBorders>
                    <w:tl2br w:val="nil"/>
                    <w:tr2bl w:val="nil"/>
                  </w:tcBorders>
                  <w:shd w:val="clear" w:color="auto" w:fill="auto"/>
                  <w:noWrap/>
                  <w:vAlign w:val="center"/>
                </w:tcPr>
                <w:p w14:paraId="584AE591">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4C9FD76B">
                  <w:pPr>
                    <w:pStyle w:val="42"/>
                    <w:bidi w:val="0"/>
                    <w:rPr>
                      <w:rFonts w:hint="default"/>
                      <w:color w:val="auto"/>
                      <w:lang w:val="en-US" w:eastAsia="zh-CN"/>
                    </w:rPr>
                  </w:pPr>
                  <w:r>
                    <w:rPr>
                      <w:rFonts w:hint="default"/>
                      <w:color w:val="auto"/>
                      <w:lang w:val="en-US" w:eastAsia="zh-CN"/>
                    </w:rPr>
                    <w:t>85</w:t>
                  </w:r>
                </w:p>
              </w:tc>
              <w:tc>
                <w:tcPr>
                  <w:tcW w:w="733" w:type="pct"/>
                  <w:vMerge w:val="restart"/>
                  <w:tcBorders>
                    <w:tl2br w:val="nil"/>
                    <w:tr2bl w:val="nil"/>
                  </w:tcBorders>
                  <w:noWrap/>
                  <w:vAlign w:val="center"/>
                </w:tcPr>
                <w:p w14:paraId="33190A1A">
                  <w:pPr>
                    <w:pStyle w:val="42"/>
                    <w:bidi w:val="0"/>
                    <w:rPr>
                      <w:rFonts w:hint="default"/>
                      <w:color w:val="auto"/>
                      <w:lang w:eastAsia="zh-CN"/>
                    </w:rPr>
                  </w:pPr>
                  <w:r>
                    <w:rPr>
                      <w:rFonts w:hint="default"/>
                      <w:color w:val="auto"/>
                      <w:lang w:eastAsia="zh-CN"/>
                    </w:rPr>
                    <w:t>基础</w:t>
                  </w:r>
                  <w:r>
                    <w:rPr>
                      <w:rFonts w:hint="eastAsia" w:ascii="Times New Roman" w:eastAsia="宋体"/>
                      <w:color w:val="auto"/>
                      <w:lang w:val="en-US" w:eastAsia="zh-CN"/>
                    </w:rPr>
                    <w:t>减振</w:t>
                  </w:r>
                  <w:r>
                    <w:rPr>
                      <w:rFonts w:hint="default"/>
                      <w:color w:val="auto"/>
                      <w:lang w:eastAsia="zh-CN"/>
                    </w:rPr>
                    <w:t>、厂房隔声</w:t>
                  </w:r>
                </w:p>
              </w:tc>
              <w:tc>
                <w:tcPr>
                  <w:tcW w:w="134" w:type="pct"/>
                  <w:tcBorders>
                    <w:tl2br w:val="nil"/>
                    <w:tr2bl w:val="nil"/>
                  </w:tcBorders>
                  <w:shd w:val="clear" w:color="auto" w:fill="auto"/>
                  <w:noWrap/>
                  <w:vAlign w:val="center"/>
                </w:tcPr>
                <w:p w14:paraId="63F15271">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167" w:type="pct"/>
                  <w:tcBorders>
                    <w:tl2br w:val="nil"/>
                    <w:tr2bl w:val="nil"/>
                  </w:tcBorders>
                  <w:shd w:val="clear" w:color="auto" w:fill="auto"/>
                  <w:noWrap/>
                  <w:vAlign w:val="center"/>
                </w:tcPr>
                <w:p w14:paraId="5222EACA">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73" w:type="pct"/>
                  <w:tcBorders>
                    <w:tl2br w:val="nil"/>
                    <w:tr2bl w:val="nil"/>
                  </w:tcBorders>
                  <w:shd w:val="clear" w:color="auto" w:fill="auto"/>
                  <w:noWrap/>
                  <w:vAlign w:val="center"/>
                </w:tcPr>
                <w:p w14:paraId="48C8C4CA">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478B4105">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10</w:t>
                  </w:r>
                </w:p>
              </w:tc>
              <w:tc>
                <w:tcPr>
                  <w:tcW w:w="284" w:type="pct"/>
                  <w:tcBorders>
                    <w:tl2br w:val="nil"/>
                    <w:tr2bl w:val="nil"/>
                  </w:tcBorders>
                  <w:shd w:val="clear" w:color="auto" w:fill="auto"/>
                  <w:noWrap/>
                  <w:vAlign w:val="center"/>
                </w:tcPr>
                <w:p w14:paraId="18DB6BF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restart"/>
                  <w:tcBorders>
                    <w:tl2br w:val="nil"/>
                    <w:tr2bl w:val="nil"/>
                  </w:tcBorders>
                  <w:noWrap w:val="0"/>
                  <w:vAlign w:val="center"/>
                </w:tcPr>
                <w:p w14:paraId="3D6C3D40">
                  <w:pPr>
                    <w:pStyle w:val="42"/>
                    <w:bidi w:val="0"/>
                    <w:rPr>
                      <w:rFonts w:hint="default"/>
                      <w:color w:val="auto"/>
                      <w:lang w:val="en-US" w:eastAsia="zh-CN"/>
                    </w:rPr>
                  </w:pPr>
                  <w:r>
                    <w:rPr>
                      <w:rFonts w:hint="default"/>
                      <w:color w:val="auto"/>
                      <w:lang w:val="en-US" w:eastAsia="zh-CN"/>
                    </w:rPr>
                    <w:t>00:00~24:00</w:t>
                  </w:r>
                </w:p>
              </w:tc>
              <w:tc>
                <w:tcPr>
                  <w:tcW w:w="266" w:type="pct"/>
                  <w:tcBorders>
                    <w:tl2br w:val="nil"/>
                    <w:tr2bl w:val="nil"/>
                  </w:tcBorders>
                  <w:shd w:val="clear" w:color="auto" w:fill="auto"/>
                  <w:noWrap/>
                  <w:vAlign w:val="center"/>
                </w:tcPr>
                <w:p w14:paraId="18C8FE4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32237116">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166635E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107471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2B4506D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2</w:t>
                  </w:r>
                </w:p>
              </w:tc>
              <w:tc>
                <w:tcPr>
                  <w:tcW w:w="92" w:type="pct"/>
                  <w:vMerge w:val="continue"/>
                  <w:tcBorders>
                    <w:tl2br w:val="nil"/>
                    <w:tr2bl w:val="nil"/>
                  </w:tcBorders>
                  <w:noWrap w:val="0"/>
                  <w:vAlign w:val="center"/>
                </w:tcPr>
                <w:p w14:paraId="67D4E311">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2B255D8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液压机</w:t>
                  </w:r>
                </w:p>
              </w:tc>
              <w:tc>
                <w:tcPr>
                  <w:tcW w:w="995" w:type="pct"/>
                  <w:tcBorders>
                    <w:tl2br w:val="nil"/>
                    <w:tr2bl w:val="nil"/>
                  </w:tcBorders>
                  <w:shd w:val="clear" w:color="auto" w:fill="auto"/>
                  <w:noWrap/>
                  <w:vAlign w:val="center"/>
                </w:tcPr>
                <w:p w14:paraId="7D6F3102">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67411537">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0A5DA303">
                  <w:pPr>
                    <w:pStyle w:val="42"/>
                    <w:bidi w:val="0"/>
                    <w:rPr>
                      <w:rFonts w:hint="default"/>
                      <w:color w:val="auto"/>
                      <w:lang w:eastAsia="zh-CN"/>
                    </w:rPr>
                  </w:pPr>
                </w:p>
              </w:tc>
              <w:tc>
                <w:tcPr>
                  <w:tcW w:w="134" w:type="pct"/>
                  <w:tcBorders>
                    <w:tl2br w:val="nil"/>
                    <w:tr2bl w:val="nil"/>
                  </w:tcBorders>
                  <w:shd w:val="clear" w:color="auto" w:fill="auto"/>
                  <w:noWrap/>
                  <w:vAlign w:val="center"/>
                </w:tcPr>
                <w:p w14:paraId="027EEA8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67" w:type="pct"/>
                  <w:tcBorders>
                    <w:tl2br w:val="nil"/>
                    <w:tr2bl w:val="nil"/>
                  </w:tcBorders>
                  <w:shd w:val="clear" w:color="auto" w:fill="auto"/>
                  <w:noWrap/>
                  <w:vAlign w:val="center"/>
                </w:tcPr>
                <w:p w14:paraId="561ED8AE">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73" w:type="pct"/>
                  <w:tcBorders>
                    <w:tl2br w:val="nil"/>
                    <w:tr2bl w:val="nil"/>
                  </w:tcBorders>
                  <w:shd w:val="clear" w:color="auto" w:fill="auto"/>
                  <w:noWrap/>
                  <w:vAlign w:val="center"/>
                </w:tcPr>
                <w:p w14:paraId="5BBF3BC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4412ACA5">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10</w:t>
                  </w:r>
                </w:p>
              </w:tc>
              <w:tc>
                <w:tcPr>
                  <w:tcW w:w="284" w:type="pct"/>
                  <w:tcBorders>
                    <w:tl2br w:val="nil"/>
                    <w:tr2bl w:val="nil"/>
                  </w:tcBorders>
                  <w:shd w:val="clear" w:color="auto" w:fill="auto"/>
                  <w:noWrap/>
                  <w:vAlign w:val="center"/>
                </w:tcPr>
                <w:p w14:paraId="7FBF29D2">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4BA6C8FA">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124F4B06">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6A89E97F">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72CFCC66">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34CF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2E0F3506">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3</w:t>
                  </w:r>
                </w:p>
              </w:tc>
              <w:tc>
                <w:tcPr>
                  <w:tcW w:w="92" w:type="pct"/>
                  <w:vMerge w:val="continue"/>
                  <w:tcBorders>
                    <w:tl2br w:val="nil"/>
                    <w:tr2bl w:val="nil"/>
                  </w:tcBorders>
                  <w:noWrap w:val="0"/>
                  <w:vAlign w:val="center"/>
                </w:tcPr>
                <w:p w14:paraId="5BEDAEBD">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4962CB62">
                  <w:pPr>
                    <w:pStyle w:val="42"/>
                    <w:bidi w:val="0"/>
                    <w:rPr>
                      <w:rFonts w:hint="eastAsia"/>
                      <w:color w:val="auto"/>
                      <w:lang w:val="en-US" w:eastAsia="zh-CN"/>
                    </w:rPr>
                  </w:pPr>
                  <w:r>
                    <w:rPr>
                      <w:rFonts w:hint="eastAsia"/>
                      <w:color w:val="auto"/>
                      <w:lang w:val="en-US" w:eastAsia="zh-CN"/>
                    </w:rPr>
                    <w:t>液压机</w:t>
                  </w:r>
                </w:p>
              </w:tc>
              <w:tc>
                <w:tcPr>
                  <w:tcW w:w="995" w:type="pct"/>
                  <w:tcBorders>
                    <w:tl2br w:val="nil"/>
                    <w:tr2bl w:val="nil"/>
                  </w:tcBorders>
                  <w:shd w:val="clear" w:color="auto" w:fill="auto"/>
                  <w:noWrap/>
                  <w:vAlign w:val="center"/>
                </w:tcPr>
                <w:p w14:paraId="0102EA28">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22A60469">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7A8679A9">
                  <w:pPr>
                    <w:pStyle w:val="42"/>
                    <w:bidi w:val="0"/>
                    <w:rPr>
                      <w:rFonts w:hint="default"/>
                      <w:color w:val="auto"/>
                      <w:lang w:eastAsia="zh-CN"/>
                    </w:rPr>
                  </w:pPr>
                </w:p>
              </w:tc>
              <w:tc>
                <w:tcPr>
                  <w:tcW w:w="134" w:type="pct"/>
                  <w:tcBorders>
                    <w:tl2br w:val="nil"/>
                    <w:tr2bl w:val="nil"/>
                  </w:tcBorders>
                  <w:shd w:val="clear" w:color="auto" w:fill="auto"/>
                  <w:noWrap/>
                  <w:vAlign w:val="center"/>
                </w:tcPr>
                <w:p w14:paraId="2EA8CFE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3069BB60">
                  <w:pPr>
                    <w:pStyle w:val="42"/>
                    <w:bidi w:val="0"/>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73" w:type="pct"/>
                  <w:tcBorders>
                    <w:tl2br w:val="nil"/>
                    <w:tr2bl w:val="nil"/>
                  </w:tcBorders>
                  <w:shd w:val="clear" w:color="auto" w:fill="auto"/>
                  <w:noWrap/>
                  <w:vAlign w:val="center"/>
                </w:tcPr>
                <w:p w14:paraId="205BC7F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08BA08E7">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10</w:t>
                  </w:r>
                </w:p>
              </w:tc>
              <w:tc>
                <w:tcPr>
                  <w:tcW w:w="284" w:type="pct"/>
                  <w:tcBorders>
                    <w:tl2br w:val="nil"/>
                    <w:tr2bl w:val="nil"/>
                  </w:tcBorders>
                  <w:shd w:val="clear" w:color="auto" w:fill="auto"/>
                  <w:noWrap/>
                  <w:vAlign w:val="center"/>
                </w:tcPr>
                <w:p w14:paraId="62E872F8">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460071D3">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4288157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45B49A4">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6F76189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000842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7D7E5B27">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4</w:t>
                  </w:r>
                </w:p>
              </w:tc>
              <w:tc>
                <w:tcPr>
                  <w:tcW w:w="92" w:type="pct"/>
                  <w:vMerge w:val="continue"/>
                  <w:tcBorders>
                    <w:tl2br w:val="nil"/>
                    <w:tr2bl w:val="nil"/>
                  </w:tcBorders>
                  <w:noWrap w:val="0"/>
                  <w:vAlign w:val="center"/>
                </w:tcPr>
                <w:p w14:paraId="25571224">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6EA5E0F7">
                  <w:pPr>
                    <w:pStyle w:val="42"/>
                    <w:bidi w:val="0"/>
                    <w:rPr>
                      <w:rFonts w:hint="eastAsia"/>
                      <w:color w:val="auto"/>
                      <w:lang w:val="en-US" w:eastAsia="zh-CN"/>
                    </w:rPr>
                  </w:pPr>
                  <w:r>
                    <w:rPr>
                      <w:rFonts w:hint="eastAsia"/>
                      <w:color w:val="auto"/>
                      <w:lang w:val="en-US" w:eastAsia="zh-CN"/>
                    </w:rPr>
                    <w:t>液压机</w:t>
                  </w:r>
                </w:p>
              </w:tc>
              <w:tc>
                <w:tcPr>
                  <w:tcW w:w="995" w:type="pct"/>
                  <w:tcBorders>
                    <w:tl2br w:val="nil"/>
                    <w:tr2bl w:val="nil"/>
                  </w:tcBorders>
                  <w:shd w:val="clear" w:color="auto" w:fill="auto"/>
                  <w:noWrap/>
                  <w:vAlign w:val="center"/>
                </w:tcPr>
                <w:p w14:paraId="0971658B">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3FA84B46">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6B96C420">
                  <w:pPr>
                    <w:pStyle w:val="42"/>
                    <w:bidi w:val="0"/>
                    <w:rPr>
                      <w:rFonts w:hint="default"/>
                      <w:color w:val="auto"/>
                      <w:lang w:eastAsia="zh-CN"/>
                    </w:rPr>
                  </w:pPr>
                </w:p>
              </w:tc>
              <w:tc>
                <w:tcPr>
                  <w:tcW w:w="134" w:type="pct"/>
                  <w:tcBorders>
                    <w:tl2br w:val="nil"/>
                    <w:tr2bl w:val="nil"/>
                  </w:tcBorders>
                  <w:shd w:val="clear" w:color="auto" w:fill="auto"/>
                  <w:noWrap/>
                  <w:vAlign w:val="center"/>
                </w:tcPr>
                <w:p w14:paraId="11BED31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w:t>
                  </w:r>
                </w:p>
              </w:tc>
              <w:tc>
                <w:tcPr>
                  <w:tcW w:w="167" w:type="pct"/>
                  <w:tcBorders>
                    <w:tl2br w:val="nil"/>
                    <w:tr2bl w:val="nil"/>
                  </w:tcBorders>
                  <w:shd w:val="clear" w:color="auto" w:fill="auto"/>
                  <w:noWrap/>
                  <w:vAlign w:val="center"/>
                </w:tcPr>
                <w:p w14:paraId="41E5F86A">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73" w:type="pct"/>
                  <w:tcBorders>
                    <w:tl2br w:val="nil"/>
                    <w:tr2bl w:val="nil"/>
                  </w:tcBorders>
                  <w:shd w:val="clear" w:color="auto" w:fill="auto"/>
                  <w:noWrap/>
                  <w:vAlign w:val="center"/>
                </w:tcPr>
                <w:p w14:paraId="7CE7F8A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7B406D7C">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284" w:type="pct"/>
                  <w:tcBorders>
                    <w:tl2br w:val="nil"/>
                    <w:tr2bl w:val="nil"/>
                  </w:tcBorders>
                  <w:shd w:val="clear" w:color="auto" w:fill="auto"/>
                  <w:noWrap/>
                  <w:vAlign w:val="center"/>
                </w:tcPr>
                <w:p w14:paraId="6E698918">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1AEBCA63">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5BB14A6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270B380D">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68484A1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387025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5E4379EC">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5</w:t>
                  </w:r>
                </w:p>
              </w:tc>
              <w:tc>
                <w:tcPr>
                  <w:tcW w:w="92" w:type="pct"/>
                  <w:vMerge w:val="continue"/>
                  <w:tcBorders>
                    <w:tl2br w:val="nil"/>
                    <w:tr2bl w:val="nil"/>
                  </w:tcBorders>
                  <w:noWrap w:val="0"/>
                  <w:vAlign w:val="center"/>
                </w:tcPr>
                <w:p w14:paraId="52256B35">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9CC008A">
                  <w:pPr>
                    <w:pStyle w:val="42"/>
                    <w:bidi w:val="0"/>
                    <w:rPr>
                      <w:rFonts w:hint="eastAsia"/>
                      <w:color w:val="auto"/>
                      <w:lang w:val="en-US" w:eastAsia="zh-CN"/>
                    </w:rPr>
                  </w:pPr>
                  <w:r>
                    <w:rPr>
                      <w:rFonts w:hint="eastAsia"/>
                      <w:color w:val="auto"/>
                      <w:lang w:val="en-US" w:eastAsia="zh-CN"/>
                    </w:rPr>
                    <w:t>液压机</w:t>
                  </w:r>
                </w:p>
              </w:tc>
              <w:tc>
                <w:tcPr>
                  <w:tcW w:w="995" w:type="pct"/>
                  <w:tcBorders>
                    <w:tl2br w:val="nil"/>
                    <w:tr2bl w:val="nil"/>
                  </w:tcBorders>
                  <w:shd w:val="clear" w:color="auto" w:fill="auto"/>
                  <w:noWrap/>
                  <w:vAlign w:val="center"/>
                </w:tcPr>
                <w:p w14:paraId="45AA1261">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2C43E751">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06893CE7">
                  <w:pPr>
                    <w:pStyle w:val="42"/>
                    <w:bidi w:val="0"/>
                    <w:rPr>
                      <w:rFonts w:hint="default"/>
                      <w:color w:val="auto"/>
                      <w:lang w:eastAsia="zh-CN"/>
                    </w:rPr>
                  </w:pPr>
                </w:p>
              </w:tc>
              <w:tc>
                <w:tcPr>
                  <w:tcW w:w="134" w:type="pct"/>
                  <w:tcBorders>
                    <w:tl2br w:val="nil"/>
                    <w:tr2bl w:val="nil"/>
                  </w:tcBorders>
                  <w:shd w:val="clear" w:color="auto" w:fill="auto"/>
                  <w:noWrap/>
                  <w:vAlign w:val="center"/>
                </w:tcPr>
                <w:p w14:paraId="1828BC3A">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67" w:type="pct"/>
                  <w:tcBorders>
                    <w:tl2br w:val="nil"/>
                    <w:tr2bl w:val="nil"/>
                  </w:tcBorders>
                  <w:shd w:val="clear" w:color="auto" w:fill="auto"/>
                  <w:noWrap/>
                  <w:vAlign w:val="center"/>
                </w:tcPr>
                <w:p w14:paraId="2C24A446">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73" w:type="pct"/>
                  <w:tcBorders>
                    <w:tl2br w:val="nil"/>
                    <w:tr2bl w:val="nil"/>
                  </w:tcBorders>
                  <w:shd w:val="clear" w:color="auto" w:fill="auto"/>
                  <w:noWrap/>
                  <w:vAlign w:val="center"/>
                </w:tcPr>
                <w:p w14:paraId="785D182A">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5C064CF8">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284" w:type="pct"/>
                  <w:tcBorders>
                    <w:tl2br w:val="nil"/>
                    <w:tr2bl w:val="nil"/>
                  </w:tcBorders>
                  <w:shd w:val="clear" w:color="auto" w:fill="auto"/>
                  <w:noWrap/>
                  <w:vAlign w:val="center"/>
                </w:tcPr>
                <w:p w14:paraId="111E678D">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7CA35062">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6A53E4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02F2BBD8">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2FABC79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229729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 w:type="pct"/>
                  <w:tcBorders>
                    <w:tl2br w:val="nil"/>
                    <w:tr2bl w:val="nil"/>
                  </w:tcBorders>
                  <w:shd w:val="clear" w:color="auto" w:fill="auto"/>
                  <w:noWrap w:val="0"/>
                  <w:vAlign w:val="center"/>
                </w:tcPr>
                <w:p w14:paraId="67E50F5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6</w:t>
                  </w:r>
                </w:p>
              </w:tc>
              <w:tc>
                <w:tcPr>
                  <w:tcW w:w="92" w:type="pct"/>
                  <w:vMerge w:val="continue"/>
                  <w:tcBorders>
                    <w:tl2br w:val="nil"/>
                    <w:tr2bl w:val="nil"/>
                  </w:tcBorders>
                  <w:noWrap w:val="0"/>
                  <w:vAlign w:val="center"/>
                </w:tcPr>
                <w:p w14:paraId="73CC239A">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0FF06610">
                  <w:pPr>
                    <w:pStyle w:val="42"/>
                    <w:bidi w:val="0"/>
                    <w:rPr>
                      <w:rFonts w:hint="eastAsia"/>
                      <w:color w:val="auto"/>
                      <w:lang w:val="en-US" w:eastAsia="zh-CN"/>
                    </w:rPr>
                  </w:pPr>
                  <w:r>
                    <w:rPr>
                      <w:rFonts w:hint="eastAsia"/>
                      <w:color w:val="auto"/>
                      <w:lang w:val="en-US" w:eastAsia="zh-CN"/>
                    </w:rPr>
                    <w:t>液压机</w:t>
                  </w:r>
                </w:p>
              </w:tc>
              <w:tc>
                <w:tcPr>
                  <w:tcW w:w="995" w:type="pct"/>
                  <w:tcBorders>
                    <w:tl2br w:val="nil"/>
                    <w:tr2bl w:val="nil"/>
                  </w:tcBorders>
                  <w:shd w:val="clear" w:color="auto" w:fill="auto"/>
                  <w:noWrap/>
                  <w:vAlign w:val="center"/>
                </w:tcPr>
                <w:p w14:paraId="580D3993">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711A8E34">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520B5FD5">
                  <w:pPr>
                    <w:pStyle w:val="42"/>
                    <w:bidi w:val="0"/>
                    <w:rPr>
                      <w:rFonts w:hint="default"/>
                      <w:color w:val="auto"/>
                      <w:lang w:eastAsia="zh-CN"/>
                    </w:rPr>
                  </w:pPr>
                </w:p>
              </w:tc>
              <w:tc>
                <w:tcPr>
                  <w:tcW w:w="134" w:type="pct"/>
                  <w:tcBorders>
                    <w:tl2br w:val="nil"/>
                    <w:tr2bl w:val="nil"/>
                  </w:tcBorders>
                  <w:shd w:val="clear" w:color="auto" w:fill="auto"/>
                  <w:noWrap/>
                  <w:vAlign w:val="center"/>
                </w:tcPr>
                <w:p w14:paraId="158D9D6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78FC8C0E">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73" w:type="pct"/>
                  <w:tcBorders>
                    <w:tl2br w:val="nil"/>
                    <w:tr2bl w:val="nil"/>
                  </w:tcBorders>
                  <w:shd w:val="clear" w:color="auto" w:fill="auto"/>
                  <w:noWrap/>
                  <w:vAlign w:val="center"/>
                </w:tcPr>
                <w:p w14:paraId="35CF3C31">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1C13956D">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shd w:val="clear" w:color="auto" w:fill="auto"/>
                  <w:noWrap/>
                  <w:vAlign w:val="center"/>
                </w:tcPr>
                <w:p w14:paraId="0FF98DE6">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0AABA240">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682F8FF1">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5D9D7DCB">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5F61A05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6C3F67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4F938AD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7</w:t>
                  </w:r>
                </w:p>
              </w:tc>
              <w:tc>
                <w:tcPr>
                  <w:tcW w:w="92" w:type="pct"/>
                  <w:vMerge w:val="continue"/>
                  <w:tcBorders>
                    <w:tl2br w:val="nil"/>
                    <w:tr2bl w:val="nil"/>
                  </w:tcBorders>
                  <w:noWrap w:val="0"/>
                  <w:vAlign w:val="center"/>
                </w:tcPr>
                <w:p w14:paraId="78CB0944">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475DCBF">
                  <w:pPr>
                    <w:pStyle w:val="42"/>
                    <w:bidi w:val="0"/>
                    <w:rPr>
                      <w:rFonts w:hint="eastAsia"/>
                      <w:color w:val="auto"/>
                      <w:lang w:val="en-US" w:eastAsia="zh-CN"/>
                    </w:rPr>
                  </w:pPr>
                  <w:r>
                    <w:rPr>
                      <w:rFonts w:hint="eastAsia"/>
                      <w:color w:val="auto"/>
                      <w:lang w:val="en-US" w:eastAsia="zh-CN"/>
                    </w:rPr>
                    <w:t>液压机</w:t>
                  </w:r>
                </w:p>
              </w:tc>
              <w:tc>
                <w:tcPr>
                  <w:tcW w:w="995" w:type="pct"/>
                  <w:tcBorders>
                    <w:tl2br w:val="nil"/>
                    <w:tr2bl w:val="nil"/>
                  </w:tcBorders>
                  <w:shd w:val="clear" w:color="auto" w:fill="auto"/>
                  <w:noWrap/>
                  <w:vAlign w:val="center"/>
                </w:tcPr>
                <w:p w14:paraId="1A2F5A9B">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1BBECD9B">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1FDBC57A">
                  <w:pPr>
                    <w:pStyle w:val="42"/>
                    <w:bidi w:val="0"/>
                    <w:rPr>
                      <w:rFonts w:hint="default"/>
                      <w:color w:val="auto"/>
                      <w:lang w:eastAsia="zh-CN"/>
                    </w:rPr>
                  </w:pPr>
                </w:p>
              </w:tc>
              <w:tc>
                <w:tcPr>
                  <w:tcW w:w="134" w:type="pct"/>
                  <w:tcBorders>
                    <w:tl2br w:val="nil"/>
                    <w:tr2bl w:val="nil"/>
                  </w:tcBorders>
                  <w:shd w:val="clear" w:color="auto" w:fill="auto"/>
                  <w:noWrap/>
                  <w:vAlign w:val="center"/>
                </w:tcPr>
                <w:p w14:paraId="7EDA2FC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02C3F18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73" w:type="pct"/>
                  <w:tcBorders>
                    <w:tl2br w:val="nil"/>
                    <w:tr2bl w:val="nil"/>
                  </w:tcBorders>
                  <w:shd w:val="clear" w:color="auto" w:fill="auto"/>
                  <w:noWrap/>
                  <w:vAlign w:val="center"/>
                </w:tcPr>
                <w:p w14:paraId="33860DCC">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40CCF272">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shd w:val="clear" w:color="auto" w:fill="auto"/>
                  <w:noWrap/>
                  <w:vAlign w:val="center"/>
                </w:tcPr>
                <w:p w14:paraId="13BBC500">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65</w:t>
                  </w:r>
                </w:p>
              </w:tc>
              <w:tc>
                <w:tcPr>
                  <w:tcW w:w="452" w:type="pct"/>
                  <w:vMerge w:val="continue"/>
                  <w:tcBorders>
                    <w:tl2br w:val="nil"/>
                    <w:tr2bl w:val="nil"/>
                  </w:tcBorders>
                  <w:noWrap w:val="0"/>
                  <w:vAlign w:val="center"/>
                </w:tcPr>
                <w:p w14:paraId="3A69E14C">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0902A217">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002B08D8">
                  <w:pPr>
                    <w:pStyle w:val="42"/>
                    <w:bidi w:val="0"/>
                    <w:rPr>
                      <w:rFonts w:hint="default"/>
                      <w:color w:val="auto"/>
                      <w:lang w:val="en-US" w:eastAsia="zh-CN"/>
                    </w:rPr>
                  </w:pPr>
                  <w:r>
                    <w:rPr>
                      <w:rFonts w:hint="eastAsia"/>
                      <w:color w:val="auto"/>
                      <w:lang w:val="en-US" w:eastAsia="zh-CN"/>
                    </w:rPr>
                    <w:t>50</w:t>
                  </w:r>
                </w:p>
              </w:tc>
              <w:tc>
                <w:tcPr>
                  <w:tcW w:w="340" w:type="pct"/>
                  <w:tcBorders>
                    <w:tl2br w:val="nil"/>
                    <w:tr2bl w:val="nil"/>
                  </w:tcBorders>
                  <w:shd w:val="clear" w:color="auto" w:fill="auto"/>
                  <w:noWrap/>
                  <w:vAlign w:val="center"/>
                </w:tcPr>
                <w:p w14:paraId="4E90423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5CDD7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37B7C38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8</w:t>
                  </w:r>
                </w:p>
              </w:tc>
              <w:tc>
                <w:tcPr>
                  <w:tcW w:w="92" w:type="pct"/>
                  <w:vMerge w:val="continue"/>
                  <w:tcBorders>
                    <w:tl2br w:val="nil"/>
                    <w:tr2bl w:val="nil"/>
                  </w:tcBorders>
                  <w:noWrap w:val="0"/>
                  <w:vAlign w:val="center"/>
                </w:tcPr>
                <w:p w14:paraId="06E91F32">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76153007">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翻转模架</w:t>
                  </w:r>
                </w:p>
              </w:tc>
              <w:tc>
                <w:tcPr>
                  <w:tcW w:w="995" w:type="pct"/>
                  <w:tcBorders>
                    <w:tl2br w:val="nil"/>
                    <w:tr2bl w:val="nil"/>
                  </w:tcBorders>
                  <w:shd w:val="clear" w:color="auto" w:fill="auto"/>
                  <w:noWrap/>
                  <w:vAlign w:val="center"/>
                </w:tcPr>
                <w:p w14:paraId="4D9D60BC">
                  <w:pPr>
                    <w:pStyle w:val="42"/>
                    <w:bidi w:val="0"/>
                    <w:rPr>
                      <w:rFonts w:hint="eastAsia"/>
                      <w:color w:val="auto"/>
                      <w:lang w:val="en-US" w:eastAsia="zh-CN"/>
                    </w:rPr>
                  </w:pPr>
                  <w:r>
                    <w:rPr>
                      <w:rFonts w:hint="eastAsia"/>
                      <w:color w:val="auto"/>
                      <w:lang w:val="en-US" w:eastAsia="zh-CN"/>
                    </w:rPr>
                    <w:t>2500*2000</w:t>
                  </w:r>
                </w:p>
              </w:tc>
              <w:tc>
                <w:tcPr>
                  <w:tcW w:w="286" w:type="pct"/>
                  <w:tcBorders>
                    <w:tl2br w:val="nil"/>
                    <w:tr2bl w:val="nil"/>
                  </w:tcBorders>
                  <w:shd w:val="clear" w:color="auto" w:fill="auto"/>
                  <w:noWrap/>
                  <w:vAlign w:val="center"/>
                </w:tcPr>
                <w:p w14:paraId="3037E1FA">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2BCB05F5">
                  <w:pPr>
                    <w:pStyle w:val="42"/>
                    <w:bidi w:val="0"/>
                    <w:rPr>
                      <w:rFonts w:hint="default"/>
                      <w:color w:val="auto"/>
                      <w:lang w:eastAsia="zh-CN"/>
                    </w:rPr>
                  </w:pPr>
                </w:p>
              </w:tc>
              <w:tc>
                <w:tcPr>
                  <w:tcW w:w="134" w:type="pct"/>
                  <w:tcBorders>
                    <w:tl2br w:val="nil"/>
                    <w:tr2bl w:val="nil"/>
                  </w:tcBorders>
                  <w:shd w:val="clear" w:color="auto" w:fill="auto"/>
                  <w:noWrap/>
                  <w:vAlign w:val="center"/>
                </w:tcPr>
                <w:p w14:paraId="1B39622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16A1729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73" w:type="pct"/>
                  <w:tcBorders>
                    <w:tl2br w:val="nil"/>
                    <w:tr2bl w:val="nil"/>
                  </w:tcBorders>
                  <w:shd w:val="clear" w:color="auto" w:fill="auto"/>
                  <w:noWrap/>
                  <w:vAlign w:val="center"/>
                </w:tcPr>
                <w:p w14:paraId="665A469A">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0666CD0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shd w:val="clear" w:color="auto" w:fill="auto"/>
                  <w:noWrap/>
                  <w:vAlign w:val="center"/>
                </w:tcPr>
                <w:p w14:paraId="0A2AE980">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40</w:t>
                  </w:r>
                </w:p>
              </w:tc>
              <w:tc>
                <w:tcPr>
                  <w:tcW w:w="452" w:type="pct"/>
                  <w:vMerge w:val="continue"/>
                  <w:tcBorders>
                    <w:tl2br w:val="nil"/>
                    <w:tr2bl w:val="nil"/>
                  </w:tcBorders>
                  <w:noWrap w:val="0"/>
                  <w:vAlign w:val="center"/>
                </w:tcPr>
                <w:p w14:paraId="4DF1526D">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100822AE">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6894B91C">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2BECF381">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67B1C4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shd w:val="clear" w:color="auto" w:fill="auto"/>
                  <w:noWrap w:val="0"/>
                  <w:vAlign w:val="center"/>
                </w:tcPr>
                <w:p w14:paraId="2631434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9</w:t>
                  </w:r>
                </w:p>
              </w:tc>
              <w:tc>
                <w:tcPr>
                  <w:tcW w:w="92" w:type="pct"/>
                  <w:vMerge w:val="continue"/>
                  <w:tcBorders>
                    <w:tl2br w:val="nil"/>
                    <w:tr2bl w:val="nil"/>
                  </w:tcBorders>
                  <w:noWrap w:val="0"/>
                  <w:vAlign w:val="center"/>
                </w:tcPr>
                <w:p w14:paraId="3866BB43">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6F3B641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翻转模架</w:t>
                  </w:r>
                </w:p>
              </w:tc>
              <w:tc>
                <w:tcPr>
                  <w:tcW w:w="995" w:type="pct"/>
                  <w:tcBorders>
                    <w:tl2br w:val="nil"/>
                    <w:tr2bl w:val="nil"/>
                  </w:tcBorders>
                  <w:shd w:val="clear" w:color="auto" w:fill="auto"/>
                  <w:noWrap/>
                  <w:vAlign w:val="center"/>
                </w:tcPr>
                <w:p w14:paraId="5009A7AC">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23E79082">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4FA76F0E">
                  <w:pPr>
                    <w:pStyle w:val="42"/>
                    <w:bidi w:val="0"/>
                    <w:rPr>
                      <w:rFonts w:hint="default"/>
                      <w:color w:val="auto"/>
                      <w:lang w:eastAsia="zh-CN"/>
                    </w:rPr>
                  </w:pPr>
                </w:p>
              </w:tc>
              <w:tc>
                <w:tcPr>
                  <w:tcW w:w="134" w:type="pct"/>
                  <w:tcBorders>
                    <w:tl2br w:val="nil"/>
                    <w:tr2bl w:val="nil"/>
                  </w:tcBorders>
                  <w:shd w:val="clear" w:color="auto" w:fill="auto"/>
                  <w:noWrap/>
                  <w:vAlign w:val="center"/>
                </w:tcPr>
                <w:p w14:paraId="37BBB9E4">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w:t>
                  </w:r>
                </w:p>
              </w:tc>
              <w:tc>
                <w:tcPr>
                  <w:tcW w:w="167" w:type="pct"/>
                  <w:tcBorders>
                    <w:tl2br w:val="nil"/>
                    <w:tr2bl w:val="nil"/>
                  </w:tcBorders>
                  <w:shd w:val="clear" w:color="auto" w:fill="auto"/>
                  <w:noWrap/>
                  <w:vAlign w:val="center"/>
                </w:tcPr>
                <w:p w14:paraId="40AA7104">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73" w:type="pct"/>
                  <w:tcBorders>
                    <w:tl2br w:val="nil"/>
                    <w:tr2bl w:val="nil"/>
                  </w:tcBorders>
                  <w:shd w:val="clear" w:color="auto" w:fill="auto"/>
                  <w:noWrap/>
                  <w:vAlign w:val="center"/>
                </w:tcPr>
                <w:p w14:paraId="76760B2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shd w:val="clear" w:color="auto" w:fill="auto"/>
                  <w:noWrap/>
                  <w:vAlign w:val="center"/>
                </w:tcPr>
                <w:p w14:paraId="13BC9DA6">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10</w:t>
                  </w:r>
                </w:p>
              </w:tc>
              <w:tc>
                <w:tcPr>
                  <w:tcW w:w="284" w:type="pct"/>
                  <w:tcBorders>
                    <w:tl2br w:val="nil"/>
                    <w:tr2bl w:val="nil"/>
                  </w:tcBorders>
                  <w:shd w:val="clear" w:color="auto" w:fill="auto"/>
                  <w:noWrap/>
                  <w:vAlign w:val="center"/>
                </w:tcPr>
                <w:p w14:paraId="67E1EE9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40</w:t>
                  </w:r>
                </w:p>
              </w:tc>
              <w:tc>
                <w:tcPr>
                  <w:tcW w:w="452" w:type="pct"/>
                  <w:vMerge w:val="continue"/>
                  <w:tcBorders>
                    <w:tl2br w:val="nil"/>
                    <w:tr2bl w:val="nil"/>
                  </w:tcBorders>
                  <w:noWrap w:val="0"/>
                  <w:vAlign w:val="center"/>
                </w:tcPr>
                <w:p w14:paraId="1C5EE298">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0A32165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4B9778AE">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74C943A6">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56480D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7574B6B4">
                  <w:pPr>
                    <w:pStyle w:val="42"/>
                    <w:bidi w:val="0"/>
                    <w:rPr>
                      <w:rFonts w:hint="default"/>
                      <w:color w:val="auto"/>
                      <w:lang w:val="en-US" w:eastAsia="zh-CN"/>
                    </w:rPr>
                  </w:pPr>
                  <w:r>
                    <w:rPr>
                      <w:rFonts w:hint="eastAsia"/>
                      <w:color w:val="auto"/>
                      <w:lang w:val="en-US" w:eastAsia="zh-CN"/>
                    </w:rPr>
                    <w:t>10</w:t>
                  </w:r>
                </w:p>
              </w:tc>
              <w:tc>
                <w:tcPr>
                  <w:tcW w:w="92" w:type="pct"/>
                  <w:vMerge w:val="continue"/>
                  <w:tcBorders>
                    <w:tl2br w:val="nil"/>
                    <w:tr2bl w:val="nil"/>
                  </w:tcBorders>
                  <w:noWrap w:val="0"/>
                  <w:vAlign w:val="center"/>
                </w:tcPr>
                <w:p w14:paraId="63330AC7">
                  <w:pPr>
                    <w:pStyle w:val="42"/>
                    <w:bidi w:val="0"/>
                    <w:rPr>
                      <w:rFonts w:hint="eastAsia"/>
                      <w:color w:val="auto"/>
                      <w:lang w:val="en-US" w:eastAsia="zh-CN"/>
                    </w:rPr>
                  </w:pPr>
                </w:p>
              </w:tc>
              <w:tc>
                <w:tcPr>
                  <w:tcW w:w="368" w:type="pct"/>
                  <w:tcBorders>
                    <w:tl2br w:val="nil"/>
                    <w:tr2bl w:val="nil"/>
                  </w:tcBorders>
                  <w:noWrap w:val="0"/>
                  <w:vAlign w:val="center"/>
                </w:tcPr>
                <w:p w14:paraId="6832C798">
                  <w:pPr>
                    <w:pStyle w:val="42"/>
                    <w:bidi w:val="0"/>
                    <w:rPr>
                      <w:rFonts w:hint="default"/>
                      <w:color w:val="auto"/>
                      <w:lang w:val="en-US" w:eastAsia="zh-CN"/>
                    </w:rPr>
                  </w:pPr>
                  <w:r>
                    <w:rPr>
                      <w:rFonts w:hint="eastAsia"/>
                      <w:color w:val="auto"/>
                      <w:lang w:val="en-US" w:eastAsia="zh-CN"/>
                    </w:rPr>
                    <w:t>水切割机</w:t>
                  </w:r>
                </w:p>
              </w:tc>
              <w:tc>
                <w:tcPr>
                  <w:tcW w:w="995" w:type="pct"/>
                  <w:tcBorders>
                    <w:tl2br w:val="nil"/>
                    <w:tr2bl w:val="nil"/>
                  </w:tcBorders>
                  <w:shd w:val="clear" w:color="auto" w:fill="auto"/>
                  <w:noWrap/>
                  <w:vAlign w:val="center"/>
                </w:tcPr>
                <w:p w14:paraId="07EBC48E">
                  <w:pPr>
                    <w:pStyle w:val="42"/>
                    <w:bidi w:val="0"/>
                    <w:rPr>
                      <w:rFonts w:hint="eastAsia"/>
                      <w:color w:val="auto"/>
                      <w:lang w:val="en-US" w:eastAsia="zh-CN"/>
                    </w:rPr>
                  </w:pPr>
                  <w:r>
                    <w:rPr>
                      <w:rFonts w:hint="eastAsia"/>
                      <w:color w:val="auto"/>
                      <w:lang w:val="en-US" w:eastAsia="zh-CN"/>
                    </w:rPr>
                    <w:t>4600-20/2.5m</w:t>
                  </w:r>
                </w:p>
              </w:tc>
              <w:tc>
                <w:tcPr>
                  <w:tcW w:w="286" w:type="pct"/>
                  <w:tcBorders>
                    <w:tl2br w:val="nil"/>
                    <w:tr2bl w:val="nil"/>
                  </w:tcBorders>
                  <w:shd w:val="clear" w:color="auto" w:fill="auto"/>
                  <w:noWrap/>
                  <w:vAlign w:val="center"/>
                </w:tcPr>
                <w:p w14:paraId="680DDD4B">
                  <w:pPr>
                    <w:pStyle w:val="42"/>
                    <w:bidi w:val="0"/>
                    <w:rPr>
                      <w:rFonts w:hint="default"/>
                      <w:color w:val="auto"/>
                      <w:lang w:val="en-US" w:eastAsia="zh-CN"/>
                    </w:rPr>
                  </w:pPr>
                  <w:r>
                    <w:rPr>
                      <w:rFonts w:hint="eastAsia"/>
                      <w:color w:val="auto"/>
                      <w:lang w:val="en-US" w:eastAsia="zh-CN"/>
                    </w:rPr>
                    <w:t>80</w:t>
                  </w:r>
                </w:p>
              </w:tc>
              <w:tc>
                <w:tcPr>
                  <w:tcW w:w="733" w:type="pct"/>
                  <w:vMerge w:val="continue"/>
                  <w:tcBorders>
                    <w:tl2br w:val="nil"/>
                    <w:tr2bl w:val="nil"/>
                  </w:tcBorders>
                  <w:noWrap/>
                  <w:vAlign w:val="center"/>
                </w:tcPr>
                <w:p w14:paraId="5E876AA6">
                  <w:pPr>
                    <w:pStyle w:val="42"/>
                    <w:bidi w:val="0"/>
                    <w:rPr>
                      <w:rFonts w:hint="default"/>
                      <w:color w:val="auto"/>
                      <w:lang w:eastAsia="zh-CN"/>
                    </w:rPr>
                  </w:pPr>
                </w:p>
              </w:tc>
              <w:tc>
                <w:tcPr>
                  <w:tcW w:w="134" w:type="pct"/>
                  <w:tcBorders>
                    <w:tl2br w:val="nil"/>
                    <w:tr2bl w:val="nil"/>
                  </w:tcBorders>
                  <w:noWrap/>
                  <w:vAlign w:val="center"/>
                </w:tcPr>
                <w:p w14:paraId="76F13774">
                  <w:pPr>
                    <w:pStyle w:val="42"/>
                    <w:bidi w:val="0"/>
                    <w:rPr>
                      <w:rFonts w:hint="default"/>
                      <w:color w:val="auto"/>
                      <w:lang w:val="en-US" w:eastAsia="zh-CN"/>
                    </w:rPr>
                  </w:pPr>
                  <w:r>
                    <w:rPr>
                      <w:rFonts w:hint="eastAsia"/>
                      <w:color w:val="auto"/>
                      <w:lang w:val="en-US" w:eastAsia="zh-CN"/>
                    </w:rPr>
                    <w:t>10</w:t>
                  </w:r>
                </w:p>
              </w:tc>
              <w:tc>
                <w:tcPr>
                  <w:tcW w:w="167" w:type="pct"/>
                  <w:tcBorders>
                    <w:tl2br w:val="nil"/>
                    <w:tr2bl w:val="nil"/>
                  </w:tcBorders>
                  <w:noWrap/>
                  <w:vAlign w:val="center"/>
                </w:tcPr>
                <w:p w14:paraId="67F63473">
                  <w:pPr>
                    <w:pStyle w:val="42"/>
                    <w:bidi w:val="0"/>
                    <w:rPr>
                      <w:rFonts w:hint="default"/>
                      <w:color w:val="auto"/>
                      <w:lang w:val="en-US" w:eastAsia="zh-CN"/>
                    </w:rPr>
                  </w:pPr>
                  <w:r>
                    <w:rPr>
                      <w:rFonts w:hint="eastAsia"/>
                      <w:color w:val="auto"/>
                      <w:lang w:val="en-US" w:eastAsia="zh-CN"/>
                    </w:rPr>
                    <w:t>5</w:t>
                  </w:r>
                </w:p>
              </w:tc>
              <w:tc>
                <w:tcPr>
                  <w:tcW w:w="173" w:type="pct"/>
                  <w:tcBorders>
                    <w:tl2br w:val="nil"/>
                    <w:tr2bl w:val="nil"/>
                  </w:tcBorders>
                  <w:noWrap/>
                  <w:vAlign w:val="center"/>
                </w:tcPr>
                <w:p w14:paraId="6605DA49">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60F59BDB">
                  <w:pPr>
                    <w:pStyle w:val="42"/>
                    <w:bidi w:val="0"/>
                    <w:rPr>
                      <w:rFonts w:hint="default"/>
                      <w:color w:val="auto"/>
                      <w:lang w:val="en-US" w:eastAsia="zh-CN"/>
                    </w:rPr>
                  </w:pPr>
                  <w:r>
                    <w:rPr>
                      <w:rFonts w:hint="eastAsia"/>
                      <w:color w:val="auto"/>
                      <w:lang w:val="en-US" w:eastAsia="zh-CN"/>
                    </w:rPr>
                    <w:t>5</w:t>
                  </w:r>
                </w:p>
              </w:tc>
              <w:tc>
                <w:tcPr>
                  <w:tcW w:w="284" w:type="pct"/>
                  <w:tcBorders>
                    <w:tl2br w:val="nil"/>
                    <w:tr2bl w:val="nil"/>
                  </w:tcBorders>
                  <w:noWrap/>
                  <w:vAlign w:val="center"/>
                </w:tcPr>
                <w:p w14:paraId="50D7CBFF">
                  <w:pPr>
                    <w:pStyle w:val="42"/>
                    <w:bidi w:val="0"/>
                    <w:rPr>
                      <w:rFonts w:hint="default"/>
                      <w:color w:val="auto"/>
                      <w:lang w:val="en-US" w:eastAsia="zh-CN"/>
                    </w:rPr>
                  </w:pPr>
                  <w:r>
                    <w:rPr>
                      <w:rFonts w:hint="eastAsia"/>
                      <w:color w:val="auto"/>
                      <w:lang w:val="en-US" w:eastAsia="zh-CN"/>
                    </w:rPr>
                    <w:t>66</w:t>
                  </w:r>
                </w:p>
              </w:tc>
              <w:tc>
                <w:tcPr>
                  <w:tcW w:w="452" w:type="pct"/>
                  <w:vMerge w:val="continue"/>
                  <w:tcBorders>
                    <w:tl2br w:val="nil"/>
                    <w:tr2bl w:val="nil"/>
                  </w:tcBorders>
                  <w:noWrap w:val="0"/>
                  <w:vAlign w:val="center"/>
                </w:tcPr>
                <w:p w14:paraId="5B568FFB">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114DEA7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06B8FFBC">
                  <w:pPr>
                    <w:pStyle w:val="42"/>
                    <w:bidi w:val="0"/>
                    <w:rPr>
                      <w:rFonts w:hint="default"/>
                      <w:color w:val="auto"/>
                      <w:lang w:val="en-US" w:eastAsia="zh-CN"/>
                    </w:rPr>
                  </w:pPr>
                  <w:r>
                    <w:rPr>
                      <w:rFonts w:hint="eastAsia"/>
                      <w:color w:val="auto"/>
                      <w:lang w:val="en-US" w:eastAsia="zh-CN"/>
                    </w:rPr>
                    <w:t>51</w:t>
                  </w:r>
                </w:p>
              </w:tc>
              <w:tc>
                <w:tcPr>
                  <w:tcW w:w="340" w:type="pct"/>
                  <w:tcBorders>
                    <w:tl2br w:val="nil"/>
                    <w:tr2bl w:val="nil"/>
                  </w:tcBorders>
                  <w:shd w:val="clear" w:color="auto" w:fill="auto"/>
                  <w:noWrap/>
                  <w:vAlign w:val="center"/>
                </w:tcPr>
                <w:p w14:paraId="2DAEC0D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188208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36B2B984">
                  <w:pPr>
                    <w:pStyle w:val="42"/>
                    <w:bidi w:val="0"/>
                    <w:rPr>
                      <w:rFonts w:hint="default"/>
                      <w:color w:val="auto"/>
                      <w:lang w:val="en-US" w:eastAsia="zh-CN"/>
                    </w:rPr>
                  </w:pPr>
                  <w:r>
                    <w:rPr>
                      <w:rFonts w:hint="eastAsia"/>
                      <w:color w:val="auto"/>
                      <w:lang w:val="en-US" w:eastAsia="zh-CN"/>
                    </w:rPr>
                    <w:t>11</w:t>
                  </w:r>
                </w:p>
              </w:tc>
              <w:tc>
                <w:tcPr>
                  <w:tcW w:w="92" w:type="pct"/>
                  <w:vMerge w:val="continue"/>
                  <w:tcBorders>
                    <w:tl2br w:val="nil"/>
                    <w:tr2bl w:val="nil"/>
                  </w:tcBorders>
                  <w:noWrap w:val="0"/>
                  <w:vAlign w:val="center"/>
                </w:tcPr>
                <w:p w14:paraId="7E4E353F">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11F947A0">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水切割机</w:t>
                  </w:r>
                </w:p>
              </w:tc>
              <w:tc>
                <w:tcPr>
                  <w:tcW w:w="995" w:type="pct"/>
                  <w:tcBorders>
                    <w:tl2br w:val="nil"/>
                    <w:tr2bl w:val="nil"/>
                  </w:tcBorders>
                  <w:shd w:val="clear" w:color="auto" w:fill="auto"/>
                  <w:noWrap/>
                  <w:vAlign w:val="center"/>
                </w:tcPr>
                <w:p w14:paraId="30444350">
                  <w:pPr>
                    <w:pStyle w:val="42"/>
                    <w:bidi w:val="0"/>
                    <w:rPr>
                      <w:rFonts w:hint="eastAsia"/>
                      <w:color w:val="auto"/>
                      <w:lang w:val="en-US" w:eastAsia="zh-CN"/>
                    </w:rPr>
                  </w:pPr>
                  <w:r>
                    <w:rPr>
                      <w:rFonts w:hint="eastAsia"/>
                      <w:color w:val="auto"/>
                      <w:lang w:val="en-US" w:eastAsia="zh-CN"/>
                    </w:rPr>
                    <w:t>4600-20/2.5m</w:t>
                  </w:r>
                </w:p>
              </w:tc>
              <w:tc>
                <w:tcPr>
                  <w:tcW w:w="286" w:type="pct"/>
                  <w:tcBorders>
                    <w:tl2br w:val="nil"/>
                    <w:tr2bl w:val="nil"/>
                  </w:tcBorders>
                  <w:shd w:val="clear" w:color="auto" w:fill="auto"/>
                  <w:noWrap/>
                  <w:vAlign w:val="center"/>
                </w:tcPr>
                <w:p w14:paraId="656A5BEA">
                  <w:pPr>
                    <w:pStyle w:val="42"/>
                    <w:bidi w:val="0"/>
                    <w:rPr>
                      <w:rFonts w:hint="default"/>
                      <w:color w:val="auto"/>
                      <w:lang w:val="en-US" w:eastAsia="zh-CN"/>
                    </w:rPr>
                  </w:pPr>
                  <w:r>
                    <w:rPr>
                      <w:rFonts w:hint="eastAsia"/>
                      <w:color w:val="auto"/>
                      <w:lang w:val="en-US" w:eastAsia="zh-CN"/>
                    </w:rPr>
                    <w:t>80</w:t>
                  </w:r>
                </w:p>
              </w:tc>
              <w:tc>
                <w:tcPr>
                  <w:tcW w:w="733" w:type="pct"/>
                  <w:vMerge w:val="continue"/>
                  <w:tcBorders>
                    <w:tl2br w:val="nil"/>
                    <w:tr2bl w:val="nil"/>
                  </w:tcBorders>
                  <w:noWrap/>
                  <w:vAlign w:val="center"/>
                </w:tcPr>
                <w:p w14:paraId="0CB4A4AB">
                  <w:pPr>
                    <w:pStyle w:val="42"/>
                    <w:bidi w:val="0"/>
                    <w:rPr>
                      <w:rFonts w:hint="default"/>
                      <w:color w:val="auto"/>
                      <w:lang w:eastAsia="zh-CN"/>
                    </w:rPr>
                  </w:pPr>
                </w:p>
              </w:tc>
              <w:tc>
                <w:tcPr>
                  <w:tcW w:w="134" w:type="pct"/>
                  <w:tcBorders>
                    <w:tl2br w:val="nil"/>
                    <w:tr2bl w:val="nil"/>
                  </w:tcBorders>
                  <w:noWrap/>
                  <w:vAlign w:val="center"/>
                </w:tcPr>
                <w:p w14:paraId="0A65AB7D">
                  <w:pPr>
                    <w:pStyle w:val="42"/>
                    <w:bidi w:val="0"/>
                    <w:rPr>
                      <w:rFonts w:hint="default"/>
                      <w:color w:val="auto"/>
                      <w:lang w:val="en-US" w:eastAsia="zh-CN"/>
                    </w:rPr>
                  </w:pPr>
                  <w:r>
                    <w:rPr>
                      <w:rFonts w:hint="eastAsia"/>
                      <w:color w:val="auto"/>
                      <w:lang w:val="en-US" w:eastAsia="zh-CN"/>
                    </w:rPr>
                    <w:t>10</w:t>
                  </w:r>
                </w:p>
              </w:tc>
              <w:tc>
                <w:tcPr>
                  <w:tcW w:w="167" w:type="pct"/>
                  <w:tcBorders>
                    <w:tl2br w:val="nil"/>
                    <w:tr2bl w:val="nil"/>
                  </w:tcBorders>
                  <w:noWrap/>
                  <w:vAlign w:val="center"/>
                </w:tcPr>
                <w:p w14:paraId="7323C086">
                  <w:pPr>
                    <w:pStyle w:val="42"/>
                    <w:bidi w:val="0"/>
                    <w:rPr>
                      <w:rFonts w:hint="default"/>
                      <w:color w:val="auto"/>
                      <w:lang w:val="en-US" w:eastAsia="zh-CN"/>
                    </w:rPr>
                  </w:pPr>
                  <w:r>
                    <w:rPr>
                      <w:rFonts w:hint="eastAsia"/>
                      <w:color w:val="auto"/>
                      <w:lang w:val="en-US" w:eastAsia="zh-CN"/>
                    </w:rPr>
                    <w:t>10</w:t>
                  </w:r>
                </w:p>
              </w:tc>
              <w:tc>
                <w:tcPr>
                  <w:tcW w:w="173" w:type="pct"/>
                  <w:tcBorders>
                    <w:tl2br w:val="nil"/>
                    <w:tr2bl w:val="nil"/>
                  </w:tcBorders>
                  <w:noWrap/>
                  <w:vAlign w:val="center"/>
                </w:tcPr>
                <w:p w14:paraId="050AFD12">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580F949E">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541E6B26">
                  <w:pPr>
                    <w:pStyle w:val="42"/>
                    <w:bidi w:val="0"/>
                    <w:rPr>
                      <w:rFonts w:hint="default"/>
                      <w:color w:val="auto"/>
                      <w:lang w:val="en-US" w:eastAsia="zh-CN"/>
                    </w:rPr>
                  </w:pPr>
                  <w:r>
                    <w:rPr>
                      <w:rFonts w:hint="eastAsia"/>
                      <w:color w:val="auto"/>
                      <w:lang w:val="en-US" w:eastAsia="zh-CN"/>
                    </w:rPr>
                    <w:t>60</w:t>
                  </w:r>
                </w:p>
              </w:tc>
              <w:tc>
                <w:tcPr>
                  <w:tcW w:w="452" w:type="pct"/>
                  <w:vMerge w:val="continue"/>
                  <w:tcBorders>
                    <w:tl2br w:val="nil"/>
                    <w:tr2bl w:val="nil"/>
                  </w:tcBorders>
                  <w:noWrap w:val="0"/>
                  <w:vAlign w:val="center"/>
                </w:tcPr>
                <w:p w14:paraId="16E70F49">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70363BD9">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2650CC0">
                  <w:pPr>
                    <w:pStyle w:val="42"/>
                    <w:bidi w:val="0"/>
                    <w:rPr>
                      <w:rFonts w:hint="default"/>
                      <w:color w:val="auto"/>
                      <w:lang w:val="en-US" w:eastAsia="zh-CN"/>
                    </w:rPr>
                  </w:pPr>
                  <w:r>
                    <w:rPr>
                      <w:rFonts w:hint="eastAsia"/>
                      <w:color w:val="auto"/>
                      <w:lang w:val="en-US" w:eastAsia="zh-CN"/>
                    </w:rPr>
                    <w:t>45</w:t>
                  </w:r>
                </w:p>
              </w:tc>
              <w:tc>
                <w:tcPr>
                  <w:tcW w:w="340" w:type="pct"/>
                  <w:tcBorders>
                    <w:tl2br w:val="nil"/>
                    <w:tr2bl w:val="nil"/>
                  </w:tcBorders>
                  <w:shd w:val="clear" w:color="auto" w:fill="auto"/>
                  <w:noWrap/>
                  <w:vAlign w:val="center"/>
                </w:tcPr>
                <w:p w14:paraId="31CCD34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00C6DF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6B1DFE9B">
                  <w:pPr>
                    <w:pStyle w:val="42"/>
                    <w:bidi w:val="0"/>
                    <w:rPr>
                      <w:rFonts w:hint="default"/>
                      <w:color w:val="auto"/>
                      <w:lang w:val="en-US" w:eastAsia="zh-CN"/>
                    </w:rPr>
                  </w:pPr>
                  <w:r>
                    <w:rPr>
                      <w:rFonts w:hint="eastAsia"/>
                      <w:color w:val="auto"/>
                      <w:lang w:val="en-US" w:eastAsia="zh-CN"/>
                    </w:rPr>
                    <w:t>12</w:t>
                  </w:r>
                </w:p>
              </w:tc>
              <w:tc>
                <w:tcPr>
                  <w:tcW w:w="92" w:type="pct"/>
                  <w:vMerge w:val="continue"/>
                  <w:tcBorders>
                    <w:tl2br w:val="nil"/>
                    <w:tr2bl w:val="nil"/>
                  </w:tcBorders>
                  <w:noWrap w:val="0"/>
                  <w:vAlign w:val="center"/>
                </w:tcPr>
                <w:p w14:paraId="325D3A00">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07A852E0">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水切割机</w:t>
                  </w:r>
                </w:p>
              </w:tc>
              <w:tc>
                <w:tcPr>
                  <w:tcW w:w="995" w:type="pct"/>
                  <w:tcBorders>
                    <w:tl2br w:val="nil"/>
                    <w:tr2bl w:val="nil"/>
                  </w:tcBorders>
                  <w:shd w:val="clear" w:color="auto" w:fill="auto"/>
                  <w:noWrap/>
                  <w:vAlign w:val="center"/>
                </w:tcPr>
                <w:p w14:paraId="7F23098D">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3A0E97EC">
                  <w:pPr>
                    <w:pStyle w:val="42"/>
                    <w:bidi w:val="0"/>
                    <w:rPr>
                      <w:rFonts w:hint="default"/>
                      <w:color w:val="auto"/>
                      <w:lang w:val="en-US" w:eastAsia="zh-CN"/>
                    </w:rPr>
                  </w:pPr>
                  <w:r>
                    <w:rPr>
                      <w:rFonts w:hint="eastAsia"/>
                      <w:color w:val="auto"/>
                      <w:lang w:val="en-US" w:eastAsia="zh-CN"/>
                    </w:rPr>
                    <w:t>80</w:t>
                  </w:r>
                </w:p>
              </w:tc>
              <w:tc>
                <w:tcPr>
                  <w:tcW w:w="733" w:type="pct"/>
                  <w:vMerge w:val="continue"/>
                  <w:tcBorders>
                    <w:tl2br w:val="nil"/>
                    <w:tr2bl w:val="nil"/>
                  </w:tcBorders>
                  <w:noWrap/>
                  <w:vAlign w:val="center"/>
                </w:tcPr>
                <w:p w14:paraId="3DFEF973">
                  <w:pPr>
                    <w:pStyle w:val="42"/>
                    <w:bidi w:val="0"/>
                    <w:rPr>
                      <w:rFonts w:hint="default"/>
                      <w:color w:val="auto"/>
                      <w:lang w:eastAsia="zh-CN"/>
                    </w:rPr>
                  </w:pPr>
                </w:p>
              </w:tc>
              <w:tc>
                <w:tcPr>
                  <w:tcW w:w="134" w:type="pct"/>
                  <w:tcBorders>
                    <w:tl2br w:val="nil"/>
                    <w:tr2bl w:val="nil"/>
                  </w:tcBorders>
                  <w:noWrap/>
                  <w:vAlign w:val="center"/>
                </w:tcPr>
                <w:p w14:paraId="1E4B9C56">
                  <w:pPr>
                    <w:pStyle w:val="42"/>
                    <w:bidi w:val="0"/>
                    <w:rPr>
                      <w:rFonts w:hint="default"/>
                      <w:color w:val="auto"/>
                      <w:lang w:val="en-US" w:eastAsia="zh-CN"/>
                    </w:rPr>
                  </w:pPr>
                  <w:r>
                    <w:rPr>
                      <w:rFonts w:hint="eastAsia"/>
                      <w:color w:val="auto"/>
                      <w:lang w:val="en-US" w:eastAsia="zh-CN"/>
                    </w:rPr>
                    <w:t>10</w:t>
                  </w:r>
                </w:p>
              </w:tc>
              <w:tc>
                <w:tcPr>
                  <w:tcW w:w="167" w:type="pct"/>
                  <w:tcBorders>
                    <w:tl2br w:val="nil"/>
                    <w:tr2bl w:val="nil"/>
                  </w:tcBorders>
                  <w:noWrap/>
                  <w:vAlign w:val="center"/>
                </w:tcPr>
                <w:p w14:paraId="3CECD5DE">
                  <w:pPr>
                    <w:pStyle w:val="42"/>
                    <w:bidi w:val="0"/>
                    <w:rPr>
                      <w:rFonts w:hint="default"/>
                      <w:color w:val="auto"/>
                      <w:lang w:val="en-US" w:eastAsia="zh-CN"/>
                    </w:rPr>
                  </w:pPr>
                  <w:r>
                    <w:rPr>
                      <w:rFonts w:hint="eastAsia"/>
                      <w:color w:val="auto"/>
                      <w:lang w:val="en-US" w:eastAsia="zh-CN"/>
                    </w:rPr>
                    <w:t>15</w:t>
                  </w:r>
                </w:p>
              </w:tc>
              <w:tc>
                <w:tcPr>
                  <w:tcW w:w="173" w:type="pct"/>
                  <w:tcBorders>
                    <w:tl2br w:val="nil"/>
                    <w:tr2bl w:val="nil"/>
                  </w:tcBorders>
                  <w:noWrap/>
                  <w:vAlign w:val="center"/>
                </w:tcPr>
                <w:p w14:paraId="02CD78C4">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1961195A">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06A78433">
                  <w:pPr>
                    <w:pStyle w:val="42"/>
                    <w:bidi w:val="0"/>
                    <w:rPr>
                      <w:rFonts w:hint="default"/>
                      <w:color w:val="auto"/>
                      <w:lang w:val="en-US" w:eastAsia="zh-CN"/>
                    </w:rPr>
                  </w:pPr>
                  <w:r>
                    <w:rPr>
                      <w:rFonts w:hint="eastAsia"/>
                      <w:color w:val="auto"/>
                      <w:lang w:val="en-US" w:eastAsia="zh-CN"/>
                    </w:rPr>
                    <w:t>60</w:t>
                  </w:r>
                </w:p>
              </w:tc>
              <w:tc>
                <w:tcPr>
                  <w:tcW w:w="452" w:type="pct"/>
                  <w:vMerge w:val="continue"/>
                  <w:tcBorders>
                    <w:tl2br w:val="nil"/>
                    <w:tr2bl w:val="nil"/>
                  </w:tcBorders>
                  <w:noWrap w:val="0"/>
                  <w:vAlign w:val="center"/>
                </w:tcPr>
                <w:p w14:paraId="66F9A9B8">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1D03E68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8BC206B">
                  <w:pPr>
                    <w:pStyle w:val="42"/>
                    <w:bidi w:val="0"/>
                    <w:rPr>
                      <w:rFonts w:hint="default"/>
                      <w:color w:val="auto"/>
                      <w:lang w:val="en-US" w:eastAsia="zh-CN"/>
                    </w:rPr>
                  </w:pPr>
                  <w:r>
                    <w:rPr>
                      <w:rFonts w:hint="eastAsia"/>
                      <w:color w:val="auto"/>
                      <w:lang w:val="en-US" w:eastAsia="zh-CN"/>
                    </w:rPr>
                    <w:t>45</w:t>
                  </w:r>
                </w:p>
              </w:tc>
              <w:tc>
                <w:tcPr>
                  <w:tcW w:w="340" w:type="pct"/>
                  <w:tcBorders>
                    <w:tl2br w:val="nil"/>
                    <w:tr2bl w:val="nil"/>
                  </w:tcBorders>
                  <w:shd w:val="clear" w:color="auto" w:fill="auto"/>
                  <w:noWrap/>
                  <w:vAlign w:val="center"/>
                </w:tcPr>
                <w:p w14:paraId="0401A4C0">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1BE9E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4C8F127F">
                  <w:pPr>
                    <w:pStyle w:val="42"/>
                    <w:bidi w:val="0"/>
                    <w:rPr>
                      <w:rFonts w:hint="default"/>
                      <w:color w:val="auto"/>
                      <w:lang w:val="en-US" w:eastAsia="zh-CN"/>
                    </w:rPr>
                  </w:pPr>
                  <w:r>
                    <w:rPr>
                      <w:rFonts w:hint="eastAsia"/>
                      <w:color w:val="auto"/>
                      <w:lang w:val="en-US" w:eastAsia="zh-CN"/>
                    </w:rPr>
                    <w:t>13</w:t>
                  </w:r>
                </w:p>
              </w:tc>
              <w:tc>
                <w:tcPr>
                  <w:tcW w:w="92" w:type="pct"/>
                  <w:vMerge w:val="continue"/>
                  <w:tcBorders>
                    <w:tl2br w:val="nil"/>
                    <w:tr2bl w:val="nil"/>
                  </w:tcBorders>
                  <w:noWrap w:val="0"/>
                  <w:vAlign w:val="center"/>
                </w:tcPr>
                <w:p w14:paraId="069A648B">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487A888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烘箱</w:t>
                  </w:r>
                </w:p>
              </w:tc>
              <w:tc>
                <w:tcPr>
                  <w:tcW w:w="995" w:type="pct"/>
                  <w:tcBorders>
                    <w:tl2br w:val="nil"/>
                    <w:tr2bl w:val="nil"/>
                  </w:tcBorders>
                  <w:shd w:val="clear" w:color="auto" w:fill="auto"/>
                  <w:noWrap/>
                  <w:vAlign w:val="center"/>
                </w:tcPr>
                <w:p w14:paraId="6902ECF5">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08F7D953">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43071043">
                  <w:pPr>
                    <w:pStyle w:val="42"/>
                    <w:bidi w:val="0"/>
                    <w:rPr>
                      <w:rFonts w:hint="default"/>
                      <w:color w:val="auto"/>
                      <w:lang w:eastAsia="zh-CN"/>
                    </w:rPr>
                  </w:pPr>
                </w:p>
              </w:tc>
              <w:tc>
                <w:tcPr>
                  <w:tcW w:w="134" w:type="pct"/>
                  <w:tcBorders>
                    <w:tl2br w:val="nil"/>
                    <w:tr2bl w:val="nil"/>
                  </w:tcBorders>
                  <w:shd w:val="clear" w:color="auto" w:fill="auto"/>
                  <w:noWrap/>
                  <w:vAlign w:val="center"/>
                </w:tcPr>
                <w:p w14:paraId="52FAF2A1">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167" w:type="pct"/>
                  <w:tcBorders>
                    <w:tl2br w:val="nil"/>
                    <w:tr2bl w:val="nil"/>
                  </w:tcBorders>
                  <w:noWrap/>
                  <w:vAlign w:val="center"/>
                </w:tcPr>
                <w:p w14:paraId="3FD430E1">
                  <w:pPr>
                    <w:pStyle w:val="42"/>
                    <w:bidi w:val="0"/>
                    <w:rPr>
                      <w:rFonts w:hint="default"/>
                      <w:color w:val="auto"/>
                      <w:lang w:val="en-US" w:eastAsia="zh-CN"/>
                    </w:rPr>
                  </w:pPr>
                  <w:r>
                    <w:rPr>
                      <w:rFonts w:hint="eastAsia"/>
                      <w:color w:val="auto"/>
                      <w:lang w:val="en-US" w:eastAsia="zh-CN"/>
                    </w:rPr>
                    <w:t>32</w:t>
                  </w:r>
                </w:p>
              </w:tc>
              <w:tc>
                <w:tcPr>
                  <w:tcW w:w="173" w:type="pct"/>
                  <w:tcBorders>
                    <w:tl2br w:val="nil"/>
                    <w:tr2bl w:val="nil"/>
                  </w:tcBorders>
                  <w:noWrap/>
                  <w:vAlign w:val="center"/>
                </w:tcPr>
                <w:p w14:paraId="0B9621CB">
                  <w:pPr>
                    <w:pStyle w:val="42"/>
                    <w:bidi w:val="0"/>
                    <w:rPr>
                      <w:rFonts w:hint="default"/>
                      <w:color w:val="auto"/>
                      <w:lang w:val="en-US" w:eastAsia="zh-CN"/>
                    </w:rPr>
                  </w:pPr>
                  <w:r>
                    <w:rPr>
                      <w:rFonts w:hint="eastAsia"/>
                      <w:color w:val="auto"/>
                      <w:lang w:val="en-US" w:eastAsia="zh-CN"/>
                    </w:rPr>
                    <w:t>2</w:t>
                  </w:r>
                </w:p>
              </w:tc>
              <w:tc>
                <w:tcPr>
                  <w:tcW w:w="291" w:type="pct"/>
                  <w:tcBorders>
                    <w:tl2br w:val="nil"/>
                    <w:tr2bl w:val="nil"/>
                  </w:tcBorders>
                  <w:noWrap/>
                  <w:vAlign w:val="center"/>
                </w:tcPr>
                <w:p w14:paraId="16388DB7">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7BB1FBD5">
                  <w:pPr>
                    <w:pStyle w:val="42"/>
                    <w:bidi w:val="0"/>
                    <w:rPr>
                      <w:rFonts w:hint="default"/>
                      <w:color w:val="auto"/>
                      <w:lang w:val="en-US" w:eastAsia="zh-CN"/>
                    </w:rPr>
                  </w:pPr>
                  <w:r>
                    <w:rPr>
                      <w:rFonts w:hint="eastAsia"/>
                      <w:color w:val="auto"/>
                      <w:lang w:val="en-US" w:eastAsia="zh-CN"/>
                    </w:rPr>
                    <w:t>40</w:t>
                  </w:r>
                </w:p>
              </w:tc>
              <w:tc>
                <w:tcPr>
                  <w:tcW w:w="452" w:type="pct"/>
                  <w:vMerge w:val="continue"/>
                  <w:tcBorders>
                    <w:tl2br w:val="nil"/>
                    <w:tr2bl w:val="nil"/>
                  </w:tcBorders>
                  <w:noWrap w:val="0"/>
                  <w:vAlign w:val="center"/>
                </w:tcPr>
                <w:p w14:paraId="3396D924">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69FAAB1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45AE36BF">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3624549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022FEF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0B6678A4">
                  <w:pPr>
                    <w:pStyle w:val="42"/>
                    <w:bidi w:val="0"/>
                    <w:rPr>
                      <w:rFonts w:hint="default"/>
                      <w:color w:val="auto"/>
                      <w:lang w:val="en-US" w:eastAsia="zh-CN"/>
                    </w:rPr>
                  </w:pPr>
                  <w:r>
                    <w:rPr>
                      <w:rFonts w:hint="eastAsia"/>
                      <w:color w:val="auto"/>
                      <w:lang w:val="en-US" w:eastAsia="zh-CN"/>
                    </w:rPr>
                    <w:t>14</w:t>
                  </w:r>
                </w:p>
              </w:tc>
              <w:tc>
                <w:tcPr>
                  <w:tcW w:w="92" w:type="pct"/>
                  <w:vMerge w:val="continue"/>
                  <w:tcBorders>
                    <w:tl2br w:val="nil"/>
                    <w:tr2bl w:val="nil"/>
                  </w:tcBorders>
                  <w:noWrap w:val="0"/>
                  <w:vAlign w:val="center"/>
                </w:tcPr>
                <w:p w14:paraId="1E76A4DE">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39579E8">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烘箱</w:t>
                  </w:r>
                </w:p>
              </w:tc>
              <w:tc>
                <w:tcPr>
                  <w:tcW w:w="995" w:type="pct"/>
                  <w:tcBorders>
                    <w:tl2br w:val="nil"/>
                    <w:tr2bl w:val="nil"/>
                  </w:tcBorders>
                  <w:shd w:val="clear" w:color="auto" w:fill="auto"/>
                  <w:noWrap/>
                  <w:vAlign w:val="center"/>
                </w:tcPr>
                <w:p w14:paraId="07E4AF34">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54A507B1">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268BF3AE">
                  <w:pPr>
                    <w:pStyle w:val="42"/>
                    <w:bidi w:val="0"/>
                    <w:rPr>
                      <w:rFonts w:hint="default"/>
                      <w:color w:val="auto"/>
                      <w:lang w:eastAsia="zh-CN"/>
                    </w:rPr>
                  </w:pPr>
                </w:p>
              </w:tc>
              <w:tc>
                <w:tcPr>
                  <w:tcW w:w="134" w:type="pct"/>
                  <w:tcBorders>
                    <w:tl2br w:val="nil"/>
                    <w:tr2bl w:val="nil"/>
                  </w:tcBorders>
                  <w:shd w:val="clear" w:color="auto" w:fill="auto"/>
                  <w:noWrap/>
                  <w:vAlign w:val="center"/>
                </w:tcPr>
                <w:p w14:paraId="5E4F8D70">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67" w:type="pct"/>
                  <w:tcBorders>
                    <w:tl2br w:val="nil"/>
                    <w:tr2bl w:val="nil"/>
                  </w:tcBorders>
                  <w:noWrap/>
                  <w:vAlign w:val="center"/>
                </w:tcPr>
                <w:p w14:paraId="6BEB1BD1">
                  <w:pPr>
                    <w:pStyle w:val="42"/>
                    <w:bidi w:val="0"/>
                    <w:rPr>
                      <w:rFonts w:hint="default"/>
                      <w:color w:val="auto"/>
                      <w:lang w:val="en-US" w:eastAsia="zh-CN"/>
                    </w:rPr>
                  </w:pPr>
                  <w:r>
                    <w:rPr>
                      <w:rFonts w:hint="eastAsia"/>
                      <w:color w:val="auto"/>
                      <w:lang w:val="en-US" w:eastAsia="zh-CN"/>
                    </w:rPr>
                    <w:t>32</w:t>
                  </w:r>
                </w:p>
              </w:tc>
              <w:tc>
                <w:tcPr>
                  <w:tcW w:w="173" w:type="pct"/>
                  <w:tcBorders>
                    <w:tl2br w:val="nil"/>
                    <w:tr2bl w:val="nil"/>
                  </w:tcBorders>
                  <w:noWrap/>
                  <w:vAlign w:val="center"/>
                </w:tcPr>
                <w:p w14:paraId="40215156">
                  <w:pPr>
                    <w:pStyle w:val="42"/>
                    <w:bidi w:val="0"/>
                    <w:rPr>
                      <w:rFonts w:hint="default"/>
                      <w:color w:val="auto"/>
                      <w:lang w:val="en-US" w:eastAsia="zh-CN"/>
                    </w:rPr>
                  </w:pPr>
                  <w:r>
                    <w:rPr>
                      <w:rFonts w:hint="eastAsia"/>
                      <w:color w:val="auto"/>
                      <w:lang w:val="en-US" w:eastAsia="zh-CN"/>
                    </w:rPr>
                    <w:t>2</w:t>
                  </w:r>
                </w:p>
              </w:tc>
              <w:tc>
                <w:tcPr>
                  <w:tcW w:w="291" w:type="pct"/>
                  <w:tcBorders>
                    <w:tl2br w:val="nil"/>
                    <w:tr2bl w:val="nil"/>
                  </w:tcBorders>
                  <w:noWrap/>
                  <w:vAlign w:val="center"/>
                </w:tcPr>
                <w:p w14:paraId="6978858C">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39DAA69C">
                  <w:pPr>
                    <w:pStyle w:val="42"/>
                    <w:bidi w:val="0"/>
                    <w:rPr>
                      <w:rFonts w:hint="default"/>
                      <w:color w:val="auto"/>
                      <w:lang w:val="en-US" w:eastAsia="zh-CN"/>
                    </w:rPr>
                  </w:pPr>
                  <w:r>
                    <w:rPr>
                      <w:rFonts w:hint="eastAsia"/>
                      <w:color w:val="auto"/>
                      <w:lang w:val="en-US" w:eastAsia="zh-CN"/>
                    </w:rPr>
                    <w:t>40</w:t>
                  </w:r>
                </w:p>
              </w:tc>
              <w:tc>
                <w:tcPr>
                  <w:tcW w:w="452" w:type="pct"/>
                  <w:vMerge w:val="continue"/>
                  <w:tcBorders>
                    <w:tl2br w:val="nil"/>
                    <w:tr2bl w:val="nil"/>
                  </w:tcBorders>
                  <w:noWrap w:val="0"/>
                  <w:vAlign w:val="center"/>
                </w:tcPr>
                <w:p w14:paraId="66A1A8F1">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49D3439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465AAF66">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5492194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E21F7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5AD6C331">
                  <w:pPr>
                    <w:pStyle w:val="42"/>
                    <w:bidi w:val="0"/>
                    <w:rPr>
                      <w:rFonts w:hint="default"/>
                      <w:color w:val="auto"/>
                      <w:lang w:val="en-US" w:eastAsia="zh-CN"/>
                    </w:rPr>
                  </w:pPr>
                  <w:r>
                    <w:rPr>
                      <w:rFonts w:hint="eastAsia"/>
                      <w:color w:val="auto"/>
                      <w:lang w:val="en-US" w:eastAsia="zh-CN"/>
                    </w:rPr>
                    <w:t>15</w:t>
                  </w:r>
                </w:p>
              </w:tc>
              <w:tc>
                <w:tcPr>
                  <w:tcW w:w="92" w:type="pct"/>
                  <w:vMerge w:val="continue"/>
                  <w:tcBorders>
                    <w:tl2br w:val="nil"/>
                    <w:tr2bl w:val="nil"/>
                  </w:tcBorders>
                  <w:noWrap w:val="0"/>
                  <w:vAlign w:val="center"/>
                </w:tcPr>
                <w:p w14:paraId="53D42555">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4BC2048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烘箱</w:t>
                  </w:r>
                </w:p>
              </w:tc>
              <w:tc>
                <w:tcPr>
                  <w:tcW w:w="995" w:type="pct"/>
                  <w:tcBorders>
                    <w:tl2br w:val="nil"/>
                    <w:tr2bl w:val="nil"/>
                  </w:tcBorders>
                  <w:shd w:val="clear" w:color="auto" w:fill="auto"/>
                  <w:noWrap/>
                  <w:vAlign w:val="center"/>
                </w:tcPr>
                <w:p w14:paraId="69BB0AC9">
                  <w:pPr>
                    <w:pStyle w:val="42"/>
                    <w:bidi w:val="0"/>
                    <w:rPr>
                      <w:rFonts w:hint="eastAsia"/>
                      <w:color w:val="auto"/>
                      <w:lang w:val="en-US" w:eastAsia="zh-CN"/>
                    </w:rPr>
                  </w:pPr>
                  <w:r>
                    <w:rPr>
                      <w:rFonts w:hint="eastAsia"/>
                      <w:color w:val="auto"/>
                      <w:lang w:val="en-US" w:eastAsia="zh-CN"/>
                    </w:rPr>
                    <w:t>2000*1600mm</w:t>
                  </w:r>
                </w:p>
              </w:tc>
              <w:tc>
                <w:tcPr>
                  <w:tcW w:w="286" w:type="pct"/>
                  <w:tcBorders>
                    <w:tl2br w:val="nil"/>
                    <w:tr2bl w:val="nil"/>
                  </w:tcBorders>
                  <w:shd w:val="clear" w:color="auto" w:fill="auto"/>
                  <w:noWrap/>
                  <w:vAlign w:val="center"/>
                </w:tcPr>
                <w:p w14:paraId="543BF5C2">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7CD6B042">
                  <w:pPr>
                    <w:pStyle w:val="42"/>
                    <w:bidi w:val="0"/>
                    <w:rPr>
                      <w:rFonts w:hint="default"/>
                      <w:color w:val="auto"/>
                      <w:lang w:eastAsia="zh-CN"/>
                    </w:rPr>
                  </w:pPr>
                </w:p>
              </w:tc>
              <w:tc>
                <w:tcPr>
                  <w:tcW w:w="134" w:type="pct"/>
                  <w:tcBorders>
                    <w:tl2br w:val="nil"/>
                    <w:tr2bl w:val="nil"/>
                  </w:tcBorders>
                  <w:shd w:val="clear" w:color="auto" w:fill="auto"/>
                  <w:noWrap/>
                  <w:vAlign w:val="center"/>
                </w:tcPr>
                <w:p w14:paraId="234811E7">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noWrap/>
                  <w:vAlign w:val="center"/>
                </w:tcPr>
                <w:p w14:paraId="5C2F9132">
                  <w:pPr>
                    <w:pStyle w:val="42"/>
                    <w:bidi w:val="0"/>
                    <w:rPr>
                      <w:rFonts w:hint="default"/>
                      <w:color w:val="auto"/>
                      <w:lang w:val="en-US" w:eastAsia="zh-CN"/>
                    </w:rPr>
                  </w:pPr>
                  <w:r>
                    <w:rPr>
                      <w:rFonts w:hint="eastAsia"/>
                      <w:color w:val="auto"/>
                      <w:lang w:val="en-US" w:eastAsia="zh-CN"/>
                    </w:rPr>
                    <w:t>32</w:t>
                  </w:r>
                </w:p>
              </w:tc>
              <w:tc>
                <w:tcPr>
                  <w:tcW w:w="173" w:type="pct"/>
                  <w:tcBorders>
                    <w:tl2br w:val="nil"/>
                    <w:tr2bl w:val="nil"/>
                  </w:tcBorders>
                  <w:noWrap/>
                  <w:vAlign w:val="center"/>
                </w:tcPr>
                <w:p w14:paraId="20727983">
                  <w:pPr>
                    <w:pStyle w:val="42"/>
                    <w:bidi w:val="0"/>
                    <w:rPr>
                      <w:rFonts w:hint="default"/>
                      <w:color w:val="auto"/>
                      <w:lang w:val="en-US" w:eastAsia="zh-CN"/>
                    </w:rPr>
                  </w:pPr>
                  <w:r>
                    <w:rPr>
                      <w:rFonts w:hint="eastAsia"/>
                      <w:color w:val="auto"/>
                      <w:lang w:val="en-US" w:eastAsia="zh-CN"/>
                    </w:rPr>
                    <w:t>2</w:t>
                  </w:r>
                </w:p>
              </w:tc>
              <w:tc>
                <w:tcPr>
                  <w:tcW w:w="291" w:type="pct"/>
                  <w:tcBorders>
                    <w:tl2br w:val="nil"/>
                    <w:tr2bl w:val="nil"/>
                  </w:tcBorders>
                  <w:noWrap/>
                  <w:vAlign w:val="center"/>
                </w:tcPr>
                <w:p w14:paraId="3EBF0727">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447CD771">
                  <w:pPr>
                    <w:pStyle w:val="42"/>
                    <w:bidi w:val="0"/>
                    <w:rPr>
                      <w:rFonts w:hint="default"/>
                      <w:color w:val="auto"/>
                      <w:lang w:val="en-US" w:eastAsia="zh-CN"/>
                    </w:rPr>
                  </w:pPr>
                  <w:r>
                    <w:rPr>
                      <w:rFonts w:hint="eastAsia"/>
                      <w:color w:val="auto"/>
                      <w:lang w:val="en-US" w:eastAsia="zh-CN"/>
                    </w:rPr>
                    <w:t>40</w:t>
                  </w:r>
                </w:p>
              </w:tc>
              <w:tc>
                <w:tcPr>
                  <w:tcW w:w="452" w:type="pct"/>
                  <w:vMerge w:val="continue"/>
                  <w:tcBorders>
                    <w:tl2br w:val="nil"/>
                    <w:tr2bl w:val="nil"/>
                  </w:tcBorders>
                  <w:noWrap w:val="0"/>
                  <w:vAlign w:val="center"/>
                </w:tcPr>
                <w:p w14:paraId="35C35789">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23FFDF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C851290">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2DB4A525">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508310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17DDD9C1">
                  <w:pPr>
                    <w:pStyle w:val="42"/>
                    <w:bidi w:val="0"/>
                    <w:rPr>
                      <w:rFonts w:hint="default"/>
                      <w:color w:val="auto"/>
                      <w:lang w:val="en-US" w:eastAsia="zh-CN"/>
                    </w:rPr>
                  </w:pPr>
                  <w:r>
                    <w:rPr>
                      <w:rFonts w:hint="eastAsia"/>
                      <w:color w:val="auto"/>
                      <w:lang w:val="en-US" w:eastAsia="zh-CN"/>
                    </w:rPr>
                    <w:t>16</w:t>
                  </w:r>
                </w:p>
              </w:tc>
              <w:tc>
                <w:tcPr>
                  <w:tcW w:w="92" w:type="pct"/>
                  <w:vMerge w:val="continue"/>
                  <w:tcBorders>
                    <w:tl2br w:val="nil"/>
                    <w:tr2bl w:val="nil"/>
                  </w:tcBorders>
                  <w:noWrap w:val="0"/>
                  <w:vAlign w:val="center"/>
                </w:tcPr>
                <w:p w14:paraId="08CB73A7">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9ECED77">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烘箱</w:t>
                  </w:r>
                </w:p>
              </w:tc>
              <w:tc>
                <w:tcPr>
                  <w:tcW w:w="995" w:type="pct"/>
                  <w:tcBorders>
                    <w:tl2br w:val="nil"/>
                    <w:tr2bl w:val="nil"/>
                  </w:tcBorders>
                  <w:shd w:val="clear" w:color="auto" w:fill="auto"/>
                  <w:noWrap/>
                  <w:vAlign w:val="center"/>
                </w:tcPr>
                <w:p w14:paraId="6E00B483">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543F2B84">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6E4CEB7A">
                  <w:pPr>
                    <w:pStyle w:val="42"/>
                    <w:bidi w:val="0"/>
                    <w:rPr>
                      <w:rFonts w:hint="default"/>
                      <w:color w:val="auto"/>
                      <w:lang w:eastAsia="zh-CN"/>
                    </w:rPr>
                  </w:pPr>
                </w:p>
              </w:tc>
              <w:tc>
                <w:tcPr>
                  <w:tcW w:w="134" w:type="pct"/>
                  <w:tcBorders>
                    <w:tl2br w:val="nil"/>
                    <w:tr2bl w:val="nil"/>
                  </w:tcBorders>
                  <w:shd w:val="clear" w:color="auto" w:fill="auto"/>
                  <w:noWrap/>
                  <w:vAlign w:val="center"/>
                </w:tcPr>
                <w:p w14:paraId="0161CB39">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w:t>
                  </w:r>
                </w:p>
              </w:tc>
              <w:tc>
                <w:tcPr>
                  <w:tcW w:w="167" w:type="pct"/>
                  <w:tcBorders>
                    <w:tl2br w:val="nil"/>
                    <w:tr2bl w:val="nil"/>
                  </w:tcBorders>
                  <w:noWrap/>
                  <w:vAlign w:val="center"/>
                </w:tcPr>
                <w:p w14:paraId="1FA6DE3B">
                  <w:pPr>
                    <w:pStyle w:val="42"/>
                    <w:bidi w:val="0"/>
                    <w:rPr>
                      <w:rFonts w:hint="default"/>
                      <w:color w:val="auto"/>
                      <w:lang w:val="en-US" w:eastAsia="zh-CN"/>
                    </w:rPr>
                  </w:pPr>
                  <w:r>
                    <w:rPr>
                      <w:rFonts w:hint="eastAsia"/>
                      <w:color w:val="auto"/>
                      <w:lang w:val="en-US" w:eastAsia="zh-CN"/>
                    </w:rPr>
                    <w:t>32</w:t>
                  </w:r>
                </w:p>
              </w:tc>
              <w:tc>
                <w:tcPr>
                  <w:tcW w:w="173" w:type="pct"/>
                  <w:tcBorders>
                    <w:tl2br w:val="nil"/>
                    <w:tr2bl w:val="nil"/>
                  </w:tcBorders>
                  <w:noWrap/>
                  <w:vAlign w:val="center"/>
                </w:tcPr>
                <w:p w14:paraId="797123EA">
                  <w:pPr>
                    <w:pStyle w:val="42"/>
                    <w:bidi w:val="0"/>
                    <w:rPr>
                      <w:rFonts w:hint="default"/>
                      <w:color w:val="auto"/>
                      <w:lang w:val="en-US" w:eastAsia="zh-CN"/>
                    </w:rPr>
                  </w:pPr>
                  <w:r>
                    <w:rPr>
                      <w:rFonts w:hint="eastAsia"/>
                      <w:color w:val="auto"/>
                      <w:lang w:val="en-US" w:eastAsia="zh-CN"/>
                    </w:rPr>
                    <w:t>2</w:t>
                  </w:r>
                </w:p>
              </w:tc>
              <w:tc>
                <w:tcPr>
                  <w:tcW w:w="291" w:type="pct"/>
                  <w:tcBorders>
                    <w:tl2br w:val="nil"/>
                    <w:tr2bl w:val="nil"/>
                  </w:tcBorders>
                  <w:noWrap/>
                  <w:vAlign w:val="center"/>
                </w:tcPr>
                <w:p w14:paraId="1756BD28">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0275C242">
                  <w:pPr>
                    <w:pStyle w:val="42"/>
                    <w:bidi w:val="0"/>
                    <w:rPr>
                      <w:rFonts w:hint="default"/>
                      <w:color w:val="auto"/>
                      <w:lang w:val="en-US" w:eastAsia="zh-CN"/>
                    </w:rPr>
                  </w:pPr>
                  <w:r>
                    <w:rPr>
                      <w:rFonts w:hint="eastAsia"/>
                      <w:color w:val="auto"/>
                      <w:lang w:val="en-US" w:eastAsia="zh-CN"/>
                    </w:rPr>
                    <w:t>40</w:t>
                  </w:r>
                </w:p>
              </w:tc>
              <w:tc>
                <w:tcPr>
                  <w:tcW w:w="452" w:type="pct"/>
                  <w:vMerge w:val="continue"/>
                  <w:tcBorders>
                    <w:tl2br w:val="nil"/>
                    <w:tr2bl w:val="nil"/>
                  </w:tcBorders>
                  <w:noWrap w:val="0"/>
                  <w:vAlign w:val="center"/>
                </w:tcPr>
                <w:p w14:paraId="560B0558">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3EAE542A">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34E378F4">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601F0D76">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9A70D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7205901B">
                  <w:pPr>
                    <w:pStyle w:val="42"/>
                    <w:bidi w:val="0"/>
                    <w:rPr>
                      <w:rFonts w:hint="default"/>
                      <w:color w:val="auto"/>
                      <w:lang w:val="en-US" w:eastAsia="zh-CN"/>
                    </w:rPr>
                  </w:pPr>
                  <w:r>
                    <w:rPr>
                      <w:rFonts w:hint="eastAsia"/>
                      <w:color w:val="auto"/>
                      <w:lang w:val="en-US" w:eastAsia="zh-CN"/>
                    </w:rPr>
                    <w:t>17</w:t>
                  </w:r>
                </w:p>
              </w:tc>
              <w:tc>
                <w:tcPr>
                  <w:tcW w:w="92" w:type="pct"/>
                  <w:vMerge w:val="continue"/>
                  <w:tcBorders>
                    <w:tl2br w:val="nil"/>
                    <w:tr2bl w:val="nil"/>
                  </w:tcBorders>
                  <w:noWrap w:val="0"/>
                  <w:vAlign w:val="center"/>
                </w:tcPr>
                <w:p w14:paraId="3A730C23">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2E4FE0A4">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烘箱</w:t>
                  </w:r>
                </w:p>
              </w:tc>
              <w:tc>
                <w:tcPr>
                  <w:tcW w:w="995" w:type="pct"/>
                  <w:tcBorders>
                    <w:tl2br w:val="nil"/>
                    <w:tr2bl w:val="nil"/>
                  </w:tcBorders>
                  <w:shd w:val="clear" w:color="auto" w:fill="auto"/>
                  <w:noWrap/>
                  <w:vAlign w:val="center"/>
                </w:tcPr>
                <w:p w14:paraId="6B448998">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shd w:val="clear" w:color="auto" w:fill="auto"/>
                  <w:noWrap/>
                  <w:vAlign w:val="center"/>
                </w:tcPr>
                <w:p w14:paraId="195B4B6E">
                  <w:pPr>
                    <w:pStyle w:val="42"/>
                    <w:bidi w:val="0"/>
                    <w:rPr>
                      <w:rFonts w:hint="default"/>
                      <w:color w:val="auto"/>
                      <w:lang w:val="en-US" w:eastAsia="zh-CN"/>
                    </w:rPr>
                  </w:pPr>
                  <w:r>
                    <w:rPr>
                      <w:rFonts w:hint="eastAsia"/>
                      <w:color w:val="auto"/>
                      <w:lang w:val="en-US" w:eastAsia="zh-CN"/>
                    </w:rPr>
                    <w:t>60</w:t>
                  </w:r>
                </w:p>
              </w:tc>
              <w:tc>
                <w:tcPr>
                  <w:tcW w:w="733" w:type="pct"/>
                  <w:vMerge w:val="continue"/>
                  <w:tcBorders>
                    <w:tl2br w:val="nil"/>
                    <w:tr2bl w:val="nil"/>
                  </w:tcBorders>
                  <w:noWrap/>
                  <w:vAlign w:val="center"/>
                </w:tcPr>
                <w:p w14:paraId="0BAA9316">
                  <w:pPr>
                    <w:pStyle w:val="42"/>
                    <w:bidi w:val="0"/>
                    <w:rPr>
                      <w:rFonts w:hint="default"/>
                      <w:color w:val="auto"/>
                      <w:lang w:eastAsia="zh-CN"/>
                    </w:rPr>
                  </w:pPr>
                </w:p>
              </w:tc>
              <w:tc>
                <w:tcPr>
                  <w:tcW w:w="134" w:type="pct"/>
                  <w:tcBorders>
                    <w:tl2br w:val="nil"/>
                    <w:tr2bl w:val="nil"/>
                  </w:tcBorders>
                  <w:shd w:val="clear" w:color="auto" w:fill="auto"/>
                  <w:noWrap/>
                  <w:vAlign w:val="center"/>
                </w:tcPr>
                <w:p w14:paraId="5A48DDCB">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67" w:type="pct"/>
                  <w:tcBorders>
                    <w:tl2br w:val="nil"/>
                    <w:tr2bl w:val="nil"/>
                  </w:tcBorders>
                  <w:noWrap/>
                  <w:vAlign w:val="center"/>
                </w:tcPr>
                <w:p w14:paraId="3CE2A069">
                  <w:pPr>
                    <w:pStyle w:val="42"/>
                    <w:bidi w:val="0"/>
                    <w:rPr>
                      <w:rFonts w:hint="default"/>
                      <w:color w:val="auto"/>
                      <w:lang w:val="en-US" w:eastAsia="zh-CN"/>
                    </w:rPr>
                  </w:pPr>
                  <w:r>
                    <w:rPr>
                      <w:rFonts w:hint="eastAsia"/>
                      <w:color w:val="auto"/>
                      <w:lang w:val="en-US" w:eastAsia="zh-CN"/>
                    </w:rPr>
                    <w:t>32</w:t>
                  </w:r>
                </w:p>
              </w:tc>
              <w:tc>
                <w:tcPr>
                  <w:tcW w:w="173" w:type="pct"/>
                  <w:tcBorders>
                    <w:tl2br w:val="nil"/>
                    <w:tr2bl w:val="nil"/>
                  </w:tcBorders>
                  <w:noWrap/>
                  <w:vAlign w:val="center"/>
                </w:tcPr>
                <w:p w14:paraId="7E40D02F">
                  <w:pPr>
                    <w:pStyle w:val="42"/>
                    <w:bidi w:val="0"/>
                    <w:rPr>
                      <w:rFonts w:hint="default"/>
                      <w:color w:val="auto"/>
                      <w:lang w:val="en-US" w:eastAsia="zh-CN"/>
                    </w:rPr>
                  </w:pPr>
                  <w:r>
                    <w:rPr>
                      <w:rFonts w:hint="eastAsia"/>
                      <w:color w:val="auto"/>
                      <w:lang w:val="en-US" w:eastAsia="zh-CN"/>
                    </w:rPr>
                    <w:t>2</w:t>
                  </w:r>
                </w:p>
              </w:tc>
              <w:tc>
                <w:tcPr>
                  <w:tcW w:w="291" w:type="pct"/>
                  <w:tcBorders>
                    <w:tl2br w:val="nil"/>
                    <w:tr2bl w:val="nil"/>
                  </w:tcBorders>
                  <w:noWrap/>
                  <w:vAlign w:val="center"/>
                </w:tcPr>
                <w:p w14:paraId="63C917B2">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590ED6BF">
                  <w:pPr>
                    <w:pStyle w:val="42"/>
                    <w:bidi w:val="0"/>
                    <w:rPr>
                      <w:rFonts w:hint="default"/>
                      <w:color w:val="auto"/>
                      <w:lang w:val="en-US" w:eastAsia="zh-CN"/>
                    </w:rPr>
                  </w:pPr>
                  <w:r>
                    <w:rPr>
                      <w:rFonts w:hint="eastAsia"/>
                      <w:color w:val="auto"/>
                      <w:lang w:val="en-US" w:eastAsia="zh-CN"/>
                    </w:rPr>
                    <w:t>40</w:t>
                  </w:r>
                </w:p>
              </w:tc>
              <w:tc>
                <w:tcPr>
                  <w:tcW w:w="452" w:type="pct"/>
                  <w:vMerge w:val="continue"/>
                  <w:tcBorders>
                    <w:tl2br w:val="nil"/>
                    <w:tr2bl w:val="nil"/>
                  </w:tcBorders>
                  <w:noWrap w:val="0"/>
                  <w:vAlign w:val="center"/>
                </w:tcPr>
                <w:p w14:paraId="6143E147">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72E045F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6CDE0724">
                  <w:pPr>
                    <w:pStyle w:val="42"/>
                    <w:bidi w:val="0"/>
                    <w:rPr>
                      <w:rFonts w:hint="default"/>
                      <w:color w:val="auto"/>
                      <w:lang w:val="en-US" w:eastAsia="zh-CN"/>
                    </w:rPr>
                  </w:pPr>
                  <w:r>
                    <w:rPr>
                      <w:rFonts w:hint="eastAsia"/>
                      <w:color w:val="auto"/>
                      <w:lang w:val="en-US" w:eastAsia="zh-CN"/>
                    </w:rPr>
                    <w:t>25</w:t>
                  </w:r>
                </w:p>
              </w:tc>
              <w:tc>
                <w:tcPr>
                  <w:tcW w:w="340" w:type="pct"/>
                  <w:tcBorders>
                    <w:tl2br w:val="nil"/>
                    <w:tr2bl w:val="nil"/>
                  </w:tcBorders>
                  <w:shd w:val="clear" w:color="auto" w:fill="auto"/>
                  <w:noWrap/>
                  <w:vAlign w:val="center"/>
                </w:tcPr>
                <w:p w14:paraId="32AB974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54B9BE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1314E709">
                  <w:pPr>
                    <w:pStyle w:val="42"/>
                    <w:bidi w:val="0"/>
                    <w:rPr>
                      <w:rFonts w:hint="default"/>
                      <w:color w:val="auto"/>
                      <w:lang w:val="en-US" w:eastAsia="zh-CN"/>
                    </w:rPr>
                  </w:pPr>
                  <w:r>
                    <w:rPr>
                      <w:rFonts w:hint="eastAsia"/>
                      <w:color w:val="auto"/>
                      <w:lang w:val="en-US" w:eastAsia="zh-CN"/>
                    </w:rPr>
                    <w:t>18</w:t>
                  </w:r>
                </w:p>
              </w:tc>
              <w:tc>
                <w:tcPr>
                  <w:tcW w:w="92" w:type="pct"/>
                  <w:vMerge w:val="continue"/>
                  <w:tcBorders>
                    <w:tl2br w:val="nil"/>
                    <w:tr2bl w:val="nil"/>
                  </w:tcBorders>
                  <w:noWrap w:val="0"/>
                  <w:vAlign w:val="center"/>
                </w:tcPr>
                <w:p w14:paraId="3C411610">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28E9504F">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发泡机</w:t>
                  </w:r>
                </w:p>
              </w:tc>
              <w:tc>
                <w:tcPr>
                  <w:tcW w:w="995" w:type="pct"/>
                  <w:tcBorders>
                    <w:tl2br w:val="nil"/>
                    <w:tr2bl w:val="nil"/>
                  </w:tcBorders>
                  <w:shd w:val="clear" w:color="auto" w:fill="auto"/>
                  <w:noWrap/>
                  <w:vAlign w:val="center"/>
                </w:tcPr>
                <w:p w14:paraId="331D3801">
                  <w:pPr>
                    <w:pStyle w:val="42"/>
                    <w:bidi w:val="0"/>
                    <w:rPr>
                      <w:rFonts w:hint="eastAsia"/>
                      <w:color w:val="auto"/>
                      <w:lang w:val="en-US" w:eastAsia="zh-CN"/>
                    </w:rPr>
                  </w:pPr>
                  <w:r>
                    <w:rPr>
                      <w:rFonts w:hint="eastAsia"/>
                      <w:color w:val="auto"/>
                      <w:lang w:val="en-US" w:eastAsia="zh-CN"/>
                    </w:rPr>
                    <w:t>VLM-H1018-2K</w:t>
                  </w:r>
                </w:p>
              </w:tc>
              <w:tc>
                <w:tcPr>
                  <w:tcW w:w="286" w:type="pct"/>
                  <w:tcBorders>
                    <w:tl2br w:val="nil"/>
                    <w:tr2bl w:val="nil"/>
                  </w:tcBorders>
                  <w:noWrap/>
                  <w:vAlign w:val="center"/>
                </w:tcPr>
                <w:p w14:paraId="2E308AF8">
                  <w:pPr>
                    <w:pStyle w:val="42"/>
                    <w:bidi w:val="0"/>
                    <w:rPr>
                      <w:rFonts w:hint="default"/>
                      <w:color w:val="auto"/>
                      <w:lang w:val="en-US" w:eastAsia="zh-CN"/>
                    </w:rPr>
                  </w:pPr>
                  <w:r>
                    <w:rPr>
                      <w:rFonts w:hint="eastAsia"/>
                      <w:color w:val="auto"/>
                      <w:lang w:val="en-US" w:eastAsia="zh-CN"/>
                    </w:rPr>
                    <w:t>75</w:t>
                  </w:r>
                </w:p>
              </w:tc>
              <w:tc>
                <w:tcPr>
                  <w:tcW w:w="733" w:type="pct"/>
                  <w:vMerge w:val="continue"/>
                  <w:tcBorders>
                    <w:tl2br w:val="nil"/>
                    <w:tr2bl w:val="nil"/>
                  </w:tcBorders>
                  <w:noWrap/>
                  <w:vAlign w:val="center"/>
                </w:tcPr>
                <w:p w14:paraId="059F52E9">
                  <w:pPr>
                    <w:pStyle w:val="42"/>
                    <w:bidi w:val="0"/>
                    <w:rPr>
                      <w:rFonts w:hint="default"/>
                      <w:color w:val="auto"/>
                      <w:lang w:eastAsia="zh-CN"/>
                    </w:rPr>
                  </w:pPr>
                </w:p>
              </w:tc>
              <w:tc>
                <w:tcPr>
                  <w:tcW w:w="134" w:type="pct"/>
                  <w:tcBorders>
                    <w:tl2br w:val="nil"/>
                    <w:tr2bl w:val="nil"/>
                  </w:tcBorders>
                  <w:shd w:val="clear" w:color="auto" w:fill="auto"/>
                  <w:noWrap/>
                  <w:vAlign w:val="center"/>
                </w:tcPr>
                <w:p w14:paraId="6AAFC353">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22</w:t>
                  </w:r>
                </w:p>
              </w:tc>
              <w:tc>
                <w:tcPr>
                  <w:tcW w:w="167" w:type="pct"/>
                  <w:tcBorders>
                    <w:tl2br w:val="nil"/>
                    <w:tr2bl w:val="nil"/>
                  </w:tcBorders>
                  <w:noWrap/>
                  <w:vAlign w:val="center"/>
                </w:tcPr>
                <w:p w14:paraId="32EFFA25">
                  <w:pPr>
                    <w:pStyle w:val="42"/>
                    <w:bidi w:val="0"/>
                    <w:rPr>
                      <w:rFonts w:hint="default"/>
                      <w:color w:val="auto"/>
                      <w:lang w:val="en-US" w:eastAsia="zh-CN"/>
                    </w:rPr>
                  </w:pPr>
                  <w:r>
                    <w:rPr>
                      <w:rFonts w:hint="eastAsia"/>
                      <w:color w:val="auto"/>
                      <w:lang w:val="en-US" w:eastAsia="zh-CN"/>
                    </w:rPr>
                    <w:t>15</w:t>
                  </w:r>
                </w:p>
              </w:tc>
              <w:tc>
                <w:tcPr>
                  <w:tcW w:w="173" w:type="pct"/>
                  <w:tcBorders>
                    <w:tl2br w:val="nil"/>
                    <w:tr2bl w:val="nil"/>
                  </w:tcBorders>
                  <w:noWrap/>
                  <w:vAlign w:val="center"/>
                </w:tcPr>
                <w:p w14:paraId="1EBA4D97">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79F273EE">
                  <w:pPr>
                    <w:pStyle w:val="42"/>
                    <w:bidi w:val="0"/>
                    <w:rPr>
                      <w:rFonts w:hint="default"/>
                      <w:color w:val="auto"/>
                      <w:lang w:val="en-US" w:eastAsia="zh-CN"/>
                    </w:rPr>
                  </w:pPr>
                  <w:r>
                    <w:rPr>
                      <w:rFonts w:hint="eastAsia"/>
                      <w:color w:val="auto"/>
                      <w:lang w:val="en-US" w:eastAsia="zh-CN"/>
                    </w:rPr>
                    <w:t>15</w:t>
                  </w:r>
                </w:p>
              </w:tc>
              <w:tc>
                <w:tcPr>
                  <w:tcW w:w="284" w:type="pct"/>
                  <w:tcBorders>
                    <w:tl2br w:val="nil"/>
                    <w:tr2bl w:val="nil"/>
                  </w:tcBorders>
                  <w:noWrap/>
                  <w:vAlign w:val="center"/>
                </w:tcPr>
                <w:p w14:paraId="1F44780F">
                  <w:pPr>
                    <w:pStyle w:val="42"/>
                    <w:bidi w:val="0"/>
                    <w:rPr>
                      <w:rFonts w:hint="default"/>
                      <w:color w:val="auto"/>
                      <w:lang w:val="en-US" w:eastAsia="zh-CN"/>
                    </w:rPr>
                  </w:pPr>
                  <w:r>
                    <w:rPr>
                      <w:rFonts w:hint="eastAsia"/>
                      <w:color w:val="auto"/>
                      <w:lang w:val="en-US" w:eastAsia="zh-CN"/>
                    </w:rPr>
                    <w:t>51</w:t>
                  </w:r>
                </w:p>
              </w:tc>
              <w:tc>
                <w:tcPr>
                  <w:tcW w:w="452" w:type="pct"/>
                  <w:vMerge w:val="continue"/>
                  <w:tcBorders>
                    <w:tl2br w:val="nil"/>
                    <w:tr2bl w:val="nil"/>
                  </w:tcBorders>
                  <w:noWrap w:val="0"/>
                  <w:vAlign w:val="center"/>
                </w:tcPr>
                <w:p w14:paraId="5EF716B8">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56D0833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46953EE">
                  <w:pPr>
                    <w:pStyle w:val="42"/>
                    <w:bidi w:val="0"/>
                    <w:rPr>
                      <w:rFonts w:hint="default"/>
                      <w:color w:val="auto"/>
                      <w:lang w:val="en-US" w:eastAsia="zh-CN"/>
                    </w:rPr>
                  </w:pPr>
                  <w:r>
                    <w:rPr>
                      <w:rFonts w:hint="eastAsia"/>
                      <w:color w:val="auto"/>
                      <w:lang w:val="en-US" w:eastAsia="zh-CN"/>
                    </w:rPr>
                    <w:t>36</w:t>
                  </w:r>
                </w:p>
              </w:tc>
              <w:tc>
                <w:tcPr>
                  <w:tcW w:w="340" w:type="pct"/>
                  <w:tcBorders>
                    <w:tl2br w:val="nil"/>
                    <w:tr2bl w:val="nil"/>
                  </w:tcBorders>
                  <w:shd w:val="clear" w:color="auto" w:fill="auto"/>
                  <w:noWrap/>
                  <w:vAlign w:val="center"/>
                </w:tcPr>
                <w:p w14:paraId="35195B5C">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636E7F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2E11E60A">
                  <w:pPr>
                    <w:pStyle w:val="42"/>
                    <w:bidi w:val="0"/>
                    <w:rPr>
                      <w:rFonts w:hint="default"/>
                      <w:color w:val="auto"/>
                      <w:lang w:val="en-US" w:eastAsia="zh-CN"/>
                    </w:rPr>
                  </w:pPr>
                  <w:r>
                    <w:rPr>
                      <w:rFonts w:hint="eastAsia"/>
                      <w:color w:val="auto"/>
                      <w:lang w:val="en-US" w:eastAsia="zh-CN"/>
                    </w:rPr>
                    <w:t>19</w:t>
                  </w:r>
                </w:p>
              </w:tc>
              <w:tc>
                <w:tcPr>
                  <w:tcW w:w="92" w:type="pct"/>
                  <w:vMerge w:val="continue"/>
                  <w:tcBorders>
                    <w:tl2br w:val="nil"/>
                    <w:tr2bl w:val="nil"/>
                  </w:tcBorders>
                  <w:noWrap w:val="0"/>
                  <w:vAlign w:val="center"/>
                </w:tcPr>
                <w:p w14:paraId="05D45591">
                  <w:pPr>
                    <w:pStyle w:val="42"/>
                    <w:bidi w:val="0"/>
                    <w:rPr>
                      <w:rFonts w:hint="eastAsia"/>
                      <w:color w:val="auto"/>
                      <w:lang w:val="en-US" w:eastAsia="zh-CN"/>
                    </w:rPr>
                  </w:pPr>
                </w:p>
              </w:tc>
              <w:tc>
                <w:tcPr>
                  <w:tcW w:w="368" w:type="pct"/>
                  <w:tcBorders>
                    <w:tl2br w:val="nil"/>
                    <w:tr2bl w:val="nil"/>
                  </w:tcBorders>
                  <w:noWrap w:val="0"/>
                  <w:vAlign w:val="center"/>
                </w:tcPr>
                <w:p w14:paraId="210D8F25">
                  <w:pPr>
                    <w:pStyle w:val="42"/>
                    <w:bidi w:val="0"/>
                    <w:rPr>
                      <w:rFonts w:hint="default"/>
                      <w:color w:val="auto"/>
                      <w:lang w:val="en-US" w:eastAsia="zh-CN"/>
                    </w:rPr>
                  </w:pPr>
                  <w:r>
                    <w:rPr>
                      <w:rFonts w:hint="eastAsia"/>
                      <w:color w:val="auto"/>
                      <w:lang w:val="en-US" w:eastAsia="zh-CN"/>
                    </w:rPr>
                    <w:t>发泡机</w:t>
                  </w:r>
                </w:p>
              </w:tc>
              <w:tc>
                <w:tcPr>
                  <w:tcW w:w="995" w:type="pct"/>
                  <w:tcBorders>
                    <w:tl2br w:val="nil"/>
                    <w:tr2bl w:val="nil"/>
                  </w:tcBorders>
                  <w:shd w:val="clear" w:color="auto" w:fill="auto"/>
                  <w:noWrap/>
                  <w:vAlign w:val="center"/>
                </w:tcPr>
                <w:p w14:paraId="09F44907">
                  <w:pPr>
                    <w:pStyle w:val="42"/>
                    <w:bidi w:val="0"/>
                    <w:rPr>
                      <w:rFonts w:hint="eastAsia"/>
                      <w:color w:val="auto"/>
                      <w:lang w:val="en-US" w:eastAsia="zh-CN"/>
                    </w:rPr>
                  </w:pPr>
                  <w:r>
                    <w:rPr>
                      <w:rFonts w:hint="eastAsia"/>
                      <w:color w:val="auto"/>
                      <w:lang w:val="en-US" w:eastAsia="zh-CN"/>
                    </w:rPr>
                    <w:t>VLM-H1018-2K</w:t>
                  </w:r>
                </w:p>
              </w:tc>
              <w:tc>
                <w:tcPr>
                  <w:tcW w:w="286" w:type="pct"/>
                  <w:tcBorders>
                    <w:tl2br w:val="nil"/>
                    <w:tr2bl w:val="nil"/>
                  </w:tcBorders>
                  <w:noWrap/>
                  <w:vAlign w:val="center"/>
                </w:tcPr>
                <w:p w14:paraId="5BD56485">
                  <w:pPr>
                    <w:pStyle w:val="42"/>
                    <w:bidi w:val="0"/>
                    <w:rPr>
                      <w:rFonts w:hint="default"/>
                      <w:color w:val="auto"/>
                      <w:lang w:val="en-US" w:eastAsia="zh-CN"/>
                    </w:rPr>
                  </w:pPr>
                  <w:r>
                    <w:rPr>
                      <w:rFonts w:hint="eastAsia"/>
                      <w:color w:val="auto"/>
                      <w:lang w:val="en-US" w:eastAsia="zh-CN"/>
                    </w:rPr>
                    <w:t>75</w:t>
                  </w:r>
                </w:p>
              </w:tc>
              <w:tc>
                <w:tcPr>
                  <w:tcW w:w="733" w:type="pct"/>
                  <w:vMerge w:val="continue"/>
                  <w:tcBorders>
                    <w:tl2br w:val="nil"/>
                    <w:tr2bl w:val="nil"/>
                  </w:tcBorders>
                  <w:noWrap/>
                  <w:vAlign w:val="center"/>
                </w:tcPr>
                <w:p w14:paraId="4C34CF52">
                  <w:pPr>
                    <w:pStyle w:val="42"/>
                    <w:bidi w:val="0"/>
                    <w:rPr>
                      <w:rFonts w:hint="default"/>
                      <w:color w:val="auto"/>
                      <w:lang w:eastAsia="zh-CN"/>
                    </w:rPr>
                  </w:pPr>
                </w:p>
              </w:tc>
              <w:tc>
                <w:tcPr>
                  <w:tcW w:w="134" w:type="pct"/>
                  <w:tcBorders>
                    <w:tl2br w:val="nil"/>
                    <w:tr2bl w:val="nil"/>
                  </w:tcBorders>
                  <w:noWrap/>
                  <w:vAlign w:val="center"/>
                </w:tcPr>
                <w:p w14:paraId="154C27A8">
                  <w:pPr>
                    <w:pStyle w:val="42"/>
                    <w:bidi w:val="0"/>
                    <w:rPr>
                      <w:rFonts w:hint="default"/>
                      <w:color w:val="auto"/>
                      <w:lang w:val="en-US" w:eastAsia="zh-CN"/>
                    </w:rPr>
                  </w:pPr>
                  <w:r>
                    <w:rPr>
                      <w:rFonts w:hint="eastAsia"/>
                      <w:color w:val="auto"/>
                      <w:lang w:val="en-US" w:eastAsia="zh-CN"/>
                    </w:rPr>
                    <w:t>22</w:t>
                  </w:r>
                </w:p>
              </w:tc>
              <w:tc>
                <w:tcPr>
                  <w:tcW w:w="167" w:type="pct"/>
                  <w:tcBorders>
                    <w:tl2br w:val="nil"/>
                    <w:tr2bl w:val="nil"/>
                  </w:tcBorders>
                  <w:noWrap/>
                  <w:vAlign w:val="center"/>
                </w:tcPr>
                <w:p w14:paraId="44705685">
                  <w:pPr>
                    <w:pStyle w:val="42"/>
                    <w:bidi w:val="0"/>
                    <w:rPr>
                      <w:rFonts w:hint="default"/>
                      <w:color w:val="auto"/>
                      <w:lang w:val="en-US" w:eastAsia="zh-CN"/>
                    </w:rPr>
                  </w:pPr>
                  <w:r>
                    <w:rPr>
                      <w:rFonts w:hint="eastAsia"/>
                      <w:color w:val="auto"/>
                      <w:lang w:val="en-US" w:eastAsia="zh-CN"/>
                    </w:rPr>
                    <w:t>10</w:t>
                  </w:r>
                </w:p>
              </w:tc>
              <w:tc>
                <w:tcPr>
                  <w:tcW w:w="173" w:type="pct"/>
                  <w:tcBorders>
                    <w:tl2br w:val="nil"/>
                    <w:tr2bl w:val="nil"/>
                  </w:tcBorders>
                  <w:noWrap/>
                  <w:vAlign w:val="center"/>
                </w:tcPr>
                <w:p w14:paraId="21587788">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15F96642">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07523234">
                  <w:pPr>
                    <w:pStyle w:val="42"/>
                    <w:bidi w:val="0"/>
                    <w:rPr>
                      <w:rFonts w:hint="default"/>
                      <w:color w:val="auto"/>
                      <w:lang w:val="en-US" w:eastAsia="zh-CN"/>
                    </w:rPr>
                  </w:pPr>
                  <w:r>
                    <w:rPr>
                      <w:rFonts w:hint="eastAsia"/>
                      <w:color w:val="auto"/>
                      <w:lang w:val="en-US" w:eastAsia="zh-CN"/>
                    </w:rPr>
                    <w:t>55</w:t>
                  </w:r>
                </w:p>
              </w:tc>
              <w:tc>
                <w:tcPr>
                  <w:tcW w:w="452" w:type="pct"/>
                  <w:vMerge w:val="continue"/>
                  <w:tcBorders>
                    <w:tl2br w:val="nil"/>
                    <w:tr2bl w:val="nil"/>
                  </w:tcBorders>
                  <w:noWrap w:val="0"/>
                  <w:vAlign w:val="center"/>
                </w:tcPr>
                <w:p w14:paraId="48822632">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6690E3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3928B249">
                  <w:pPr>
                    <w:pStyle w:val="42"/>
                    <w:bidi w:val="0"/>
                    <w:rPr>
                      <w:rFonts w:hint="default"/>
                      <w:color w:val="auto"/>
                      <w:lang w:val="en-US" w:eastAsia="zh-CN"/>
                    </w:rPr>
                  </w:pPr>
                  <w:r>
                    <w:rPr>
                      <w:rFonts w:hint="eastAsia"/>
                      <w:color w:val="auto"/>
                      <w:lang w:val="en-US" w:eastAsia="zh-CN"/>
                    </w:rPr>
                    <w:t>40</w:t>
                  </w:r>
                </w:p>
              </w:tc>
              <w:tc>
                <w:tcPr>
                  <w:tcW w:w="340" w:type="pct"/>
                  <w:tcBorders>
                    <w:tl2br w:val="nil"/>
                    <w:tr2bl w:val="nil"/>
                  </w:tcBorders>
                  <w:shd w:val="clear" w:color="auto" w:fill="auto"/>
                  <w:noWrap/>
                  <w:vAlign w:val="center"/>
                </w:tcPr>
                <w:p w14:paraId="02A834E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30B9C7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4999D945">
                  <w:pPr>
                    <w:pStyle w:val="42"/>
                    <w:bidi w:val="0"/>
                    <w:rPr>
                      <w:rFonts w:hint="default"/>
                      <w:color w:val="auto"/>
                      <w:lang w:val="en-US" w:eastAsia="zh-CN"/>
                    </w:rPr>
                  </w:pPr>
                  <w:r>
                    <w:rPr>
                      <w:rFonts w:hint="eastAsia"/>
                      <w:color w:val="auto"/>
                      <w:lang w:val="en-US" w:eastAsia="zh-CN"/>
                    </w:rPr>
                    <w:t>20</w:t>
                  </w:r>
                </w:p>
              </w:tc>
              <w:tc>
                <w:tcPr>
                  <w:tcW w:w="92" w:type="pct"/>
                  <w:vMerge w:val="continue"/>
                  <w:tcBorders>
                    <w:tl2br w:val="nil"/>
                    <w:tr2bl w:val="nil"/>
                  </w:tcBorders>
                  <w:noWrap w:val="0"/>
                  <w:vAlign w:val="center"/>
                </w:tcPr>
                <w:p w14:paraId="07AEDA9D">
                  <w:pPr>
                    <w:pStyle w:val="42"/>
                    <w:bidi w:val="0"/>
                    <w:rPr>
                      <w:rFonts w:hint="eastAsia"/>
                      <w:color w:val="auto"/>
                      <w:lang w:val="en-US" w:eastAsia="zh-CN"/>
                    </w:rPr>
                  </w:pPr>
                </w:p>
              </w:tc>
              <w:tc>
                <w:tcPr>
                  <w:tcW w:w="368" w:type="pct"/>
                  <w:tcBorders>
                    <w:tl2br w:val="nil"/>
                    <w:tr2bl w:val="nil"/>
                  </w:tcBorders>
                  <w:noWrap w:val="0"/>
                  <w:vAlign w:val="center"/>
                </w:tcPr>
                <w:p w14:paraId="7AB8580A">
                  <w:pPr>
                    <w:pStyle w:val="42"/>
                    <w:bidi w:val="0"/>
                    <w:rPr>
                      <w:rFonts w:hint="default"/>
                      <w:color w:val="auto"/>
                      <w:lang w:val="en-US" w:eastAsia="zh-CN"/>
                    </w:rPr>
                  </w:pPr>
                  <w:r>
                    <w:rPr>
                      <w:rFonts w:hint="eastAsia"/>
                      <w:color w:val="auto"/>
                      <w:lang w:val="en-US" w:eastAsia="zh-CN"/>
                    </w:rPr>
                    <w:t>发泡机</w:t>
                  </w:r>
                </w:p>
              </w:tc>
              <w:tc>
                <w:tcPr>
                  <w:tcW w:w="995" w:type="pct"/>
                  <w:tcBorders>
                    <w:tl2br w:val="nil"/>
                    <w:tr2bl w:val="nil"/>
                  </w:tcBorders>
                  <w:shd w:val="clear" w:color="auto" w:fill="auto"/>
                  <w:noWrap/>
                  <w:vAlign w:val="center"/>
                </w:tcPr>
                <w:p w14:paraId="28B73D13">
                  <w:pPr>
                    <w:pStyle w:val="42"/>
                    <w:bidi w:val="0"/>
                    <w:rPr>
                      <w:rFonts w:hint="eastAsia"/>
                      <w:color w:val="auto"/>
                      <w:lang w:val="en-US" w:eastAsia="zh-CN"/>
                    </w:rPr>
                  </w:pPr>
                  <w:r>
                    <w:rPr>
                      <w:rFonts w:hint="eastAsia"/>
                      <w:color w:val="auto"/>
                      <w:lang w:val="en-US" w:eastAsia="zh-CN"/>
                    </w:rPr>
                    <w:t>VLM-H1018-2K</w:t>
                  </w:r>
                </w:p>
              </w:tc>
              <w:tc>
                <w:tcPr>
                  <w:tcW w:w="286" w:type="pct"/>
                  <w:tcBorders>
                    <w:tl2br w:val="nil"/>
                    <w:tr2bl w:val="nil"/>
                  </w:tcBorders>
                  <w:noWrap/>
                  <w:vAlign w:val="center"/>
                </w:tcPr>
                <w:p w14:paraId="2AF312E6">
                  <w:pPr>
                    <w:pStyle w:val="42"/>
                    <w:bidi w:val="0"/>
                    <w:rPr>
                      <w:rFonts w:hint="default"/>
                      <w:color w:val="auto"/>
                      <w:lang w:val="en-US" w:eastAsia="zh-CN"/>
                    </w:rPr>
                  </w:pPr>
                  <w:r>
                    <w:rPr>
                      <w:rFonts w:hint="eastAsia"/>
                      <w:color w:val="auto"/>
                      <w:lang w:val="en-US" w:eastAsia="zh-CN"/>
                    </w:rPr>
                    <w:t>75</w:t>
                  </w:r>
                </w:p>
              </w:tc>
              <w:tc>
                <w:tcPr>
                  <w:tcW w:w="733" w:type="pct"/>
                  <w:vMerge w:val="continue"/>
                  <w:tcBorders>
                    <w:tl2br w:val="nil"/>
                    <w:tr2bl w:val="nil"/>
                  </w:tcBorders>
                  <w:noWrap/>
                  <w:vAlign w:val="center"/>
                </w:tcPr>
                <w:p w14:paraId="33138EF0">
                  <w:pPr>
                    <w:pStyle w:val="42"/>
                    <w:bidi w:val="0"/>
                    <w:rPr>
                      <w:rFonts w:hint="default"/>
                      <w:color w:val="auto"/>
                      <w:lang w:eastAsia="zh-CN"/>
                    </w:rPr>
                  </w:pPr>
                </w:p>
              </w:tc>
              <w:tc>
                <w:tcPr>
                  <w:tcW w:w="134" w:type="pct"/>
                  <w:tcBorders>
                    <w:tl2br w:val="nil"/>
                    <w:tr2bl w:val="nil"/>
                  </w:tcBorders>
                  <w:noWrap/>
                  <w:vAlign w:val="center"/>
                </w:tcPr>
                <w:p w14:paraId="5C11E002">
                  <w:pPr>
                    <w:pStyle w:val="42"/>
                    <w:bidi w:val="0"/>
                    <w:rPr>
                      <w:rFonts w:hint="default"/>
                      <w:color w:val="auto"/>
                      <w:lang w:val="en-US" w:eastAsia="zh-CN"/>
                    </w:rPr>
                  </w:pPr>
                  <w:r>
                    <w:rPr>
                      <w:rFonts w:hint="eastAsia"/>
                      <w:color w:val="auto"/>
                      <w:lang w:val="en-US" w:eastAsia="zh-CN"/>
                    </w:rPr>
                    <w:t>20</w:t>
                  </w:r>
                </w:p>
              </w:tc>
              <w:tc>
                <w:tcPr>
                  <w:tcW w:w="167" w:type="pct"/>
                  <w:tcBorders>
                    <w:tl2br w:val="nil"/>
                    <w:tr2bl w:val="nil"/>
                  </w:tcBorders>
                  <w:noWrap/>
                  <w:vAlign w:val="center"/>
                </w:tcPr>
                <w:p w14:paraId="4DEC7769">
                  <w:pPr>
                    <w:pStyle w:val="42"/>
                    <w:bidi w:val="0"/>
                    <w:rPr>
                      <w:rFonts w:hint="default"/>
                      <w:color w:val="auto"/>
                      <w:lang w:val="en-US" w:eastAsia="zh-CN"/>
                    </w:rPr>
                  </w:pPr>
                  <w:r>
                    <w:rPr>
                      <w:rFonts w:hint="eastAsia"/>
                      <w:color w:val="auto"/>
                      <w:lang w:val="en-US" w:eastAsia="zh-CN"/>
                    </w:rPr>
                    <w:t>10</w:t>
                  </w:r>
                </w:p>
              </w:tc>
              <w:tc>
                <w:tcPr>
                  <w:tcW w:w="173" w:type="pct"/>
                  <w:tcBorders>
                    <w:tl2br w:val="nil"/>
                    <w:tr2bl w:val="nil"/>
                  </w:tcBorders>
                  <w:noWrap/>
                  <w:vAlign w:val="center"/>
                </w:tcPr>
                <w:p w14:paraId="4292863E">
                  <w:pPr>
                    <w:pStyle w:val="42"/>
                    <w:bidi w:val="0"/>
                    <w:rPr>
                      <w:rFonts w:hint="default"/>
                      <w:color w:val="auto"/>
                      <w:lang w:val="en-US" w:eastAsia="zh-CN"/>
                    </w:rPr>
                  </w:pPr>
                  <w:r>
                    <w:rPr>
                      <w:rFonts w:hint="eastAsia"/>
                      <w:color w:val="auto"/>
                      <w:lang w:val="en-US" w:eastAsia="zh-CN"/>
                    </w:rPr>
                    <w:t>1</w:t>
                  </w:r>
                </w:p>
              </w:tc>
              <w:tc>
                <w:tcPr>
                  <w:tcW w:w="291" w:type="pct"/>
                  <w:tcBorders>
                    <w:tl2br w:val="nil"/>
                    <w:tr2bl w:val="nil"/>
                  </w:tcBorders>
                  <w:noWrap/>
                  <w:vAlign w:val="center"/>
                </w:tcPr>
                <w:p w14:paraId="4D3CF45B">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257FF37A">
                  <w:pPr>
                    <w:pStyle w:val="42"/>
                    <w:bidi w:val="0"/>
                    <w:rPr>
                      <w:rFonts w:hint="default"/>
                      <w:color w:val="auto"/>
                      <w:lang w:val="en-US" w:eastAsia="zh-CN"/>
                    </w:rPr>
                  </w:pPr>
                  <w:r>
                    <w:rPr>
                      <w:rFonts w:hint="eastAsia"/>
                      <w:color w:val="auto"/>
                      <w:lang w:val="en-US" w:eastAsia="zh-CN"/>
                    </w:rPr>
                    <w:t>55</w:t>
                  </w:r>
                </w:p>
              </w:tc>
              <w:tc>
                <w:tcPr>
                  <w:tcW w:w="452" w:type="pct"/>
                  <w:vMerge w:val="continue"/>
                  <w:tcBorders>
                    <w:tl2br w:val="nil"/>
                    <w:tr2bl w:val="nil"/>
                  </w:tcBorders>
                  <w:noWrap w:val="0"/>
                  <w:vAlign w:val="center"/>
                </w:tcPr>
                <w:p w14:paraId="086E0012">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52B8927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5F8701A5">
                  <w:pPr>
                    <w:pStyle w:val="42"/>
                    <w:bidi w:val="0"/>
                    <w:rPr>
                      <w:rFonts w:hint="default"/>
                      <w:color w:val="auto"/>
                      <w:lang w:val="en-US" w:eastAsia="zh-CN"/>
                    </w:rPr>
                  </w:pPr>
                  <w:r>
                    <w:rPr>
                      <w:rFonts w:hint="eastAsia"/>
                      <w:color w:val="auto"/>
                      <w:lang w:val="en-US" w:eastAsia="zh-CN"/>
                    </w:rPr>
                    <w:t>40</w:t>
                  </w:r>
                </w:p>
              </w:tc>
              <w:tc>
                <w:tcPr>
                  <w:tcW w:w="340" w:type="pct"/>
                  <w:tcBorders>
                    <w:tl2br w:val="nil"/>
                    <w:tr2bl w:val="nil"/>
                  </w:tcBorders>
                  <w:shd w:val="clear" w:color="auto" w:fill="auto"/>
                  <w:noWrap/>
                  <w:vAlign w:val="center"/>
                </w:tcPr>
                <w:p w14:paraId="06F7C6B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69928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63D007A9">
                  <w:pPr>
                    <w:pStyle w:val="42"/>
                    <w:bidi w:val="0"/>
                    <w:rPr>
                      <w:rFonts w:hint="default"/>
                      <w:color w:val="auto"/>
                      <w:lang w:val="en-US" w:eastAsia="zh-CN"/>
                    </w:rPr>
                  </w:pPr>
                  <w:r>
                    <w:rPr>
                      <w:rFonts w:hint="eastAsia"/>
                      <w:color w:val="auto"/>
                      <w:lang w:val="en-US" w:eastAsia="zh-CN"/>
                    </w:rPr>
                    <w:t>21</w:t>
                  </w:r>
                </w:p>
              </w:tc>
              <w:tc>
                <w:tcPr>
                  <w:tcW w:w="92" w:type="pct"/>
                  <w:vMerge w:val="continue"/>
                  <w:tcBorders>
                    <w:tl2br w:val="nil"/>
                    <w:tr2bl w:val="nil"/>
                  </w:tcBorders>
                  <w:noWrap w:val="0"/>
                  <w:vAlign w:val="center"/>
                </w:tcPr>
                <w:p w14:paraId="5596D1FA">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EAA3682">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水温机</w:t>
                  </w:r>
                </w:p>
              </w:tc>
              <w:tc>
                <w:tcPr>
                  <w:tcW w:w="995" w:type="pct"/>
                  <w:tcBorders>
                    <w:tl2br w:val="nil"/>
                    <w:tr2bl w:val="nil"/>
                  </w:tcBorders>
                  <w:shd w:val="clear" w:color="auto" w:fill="auto"/>
                  <w:noWrap/>
                  <w:vAlign w:val="center"/>
                </w:tcPr>
                <w:p w14:paraId="23F31619">
                  <w:pPr>
                    <w:pStyle w:val="42"/>
                    <w:bidi w:val="0"/>
                    <w:rPr>
                      <w:rFonts w:hint="eastAsia"/>
                      <w:color w:val="auto"/>
                      <w:lang w:val="en-US" w:eastAsia="zh-CN"/>
                    </w:rPr>
                  </w:pPr>
                  <w:r>
                    <w:rPr>
                      <w:rFonts w:hint="eastAsia"/>
                      <w:color w:val="auto"/>
                      <w:lang w:val="en-US" w:eastAsia="zh-CN"/>
                    </w:rPr>
                    <w:t>WDW-10-9</w:t>
                  </w:r>
                </w:p>
              </w:tc>
              <w:tc>
                <w:tcPr>
                  <w:tcW w:w="286" w:type="pct"/>
                  <w:tcBorders>
                    <w:tl2br w:val="nil"/>
                    <w:tr2bl w:val="nil"/>
                  </w:tcBorders>
                  <w:noWrap/>
                  <w:vAlign w:val="center"/>
                </w:tcPr>
                <w:p w14:paraId="5C5585DB">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68B8DF4D">
                  <w:pPr>
                    <w:pStyle w:val="42"/>
                    <w:bidi w:val="0"/>
                    <w:rPr>
                      <w:rFonts w:hint="default"/>
                      <w:color w:val="auto"/>
                      <w:lang w:eastAsia="zh-CN"/>
                    </w:rPr>
                  </w:pPr>
                </w:p>
              </w:tc>
              <w:tc>
                <w:tcPr>
                  <w:tcW w:w="134" w:type="pct"/>
                  <w:tcBorders>
                    <w:tl2br w:val="nil"/>
                    <w:tr2bl w:val="nil"/>
                  </w:tcBorders>
                  <w:shd w:val="clear" w:color="auto" w:fill="auto"/>
                  <w:noWrap/>
                  <w:vAlign w:val="center"/>
                </w:tcPr>
                <w:p w14:paraId="5FB41263">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22</w:t>
                  </w:r>
                </w:p>
              </w:tc>
              <w:tc>
                <w:tcPr>
                  <w:tcW w:w="167" w:type="pct"/>
                  <w:tcBorders>
                    <w:tl2br w:val="nil"/>
                    <w:tr2bl w:val="nil"/>
                  </w:tcBorders>
                  <w:shd w:val="clear" w:color="auto" w:fill="auto"/>
                  <w:noWrap/>
                  <w:vAlign w:val="center"/>
                </w:tcPr>
                <w:p w14:paraId="3C9F113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16</w:t>
                  </w:r>
                </w:p>
              </w:tc>
              <w:tc>
                <w:tcPr>
                  <w:tcW w:w="173" w:type="pct"/>
                  <w:tcBorders>
                    <w:tl2br w:val="nil"/>
                    <w:tr2bl w:val="nil"/>
                  </w:tcBorders>
                  <w:shd w:val="clear" w:color="auto" w:fill="auto"/>
                  <w:noWrap/>
                  <w:vAlign w:val="center"/>
                </w:tcPr>
                <w:p w14:paraId="2D4B6B89">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c>
                <w:tcPr>
                  <w:tcW w:w="291" w:type="pct"/>
                  <w:tcBorders>
                    <w:tl2br w:val="nil"/>
                    <w:tr2bl w:val="nil"/>
                  </w:tcBorders>
                  <w:noWrap/>
                  <w:vAlign w:val="center"/>
                </w:tcPr>
                <w:p w14:paraId="68B0C3EF">
                  <w:pPr>
                    <w:pStyle w:val="42"/>
                    <w:bidi w:val="0"/>
                    <w:rPr>
                      <w:rFonts w:hint="default"/>
                      <w:color w:val="auto"/>
                      <w:lang w:val="en-US" w:eastAsia="zh-CN"/>
                    </w:rPr>
                  </w:pPr>
                  <w:r>
                    <w:rPr>
                      <w:rFonts w:hint="eastAsia"/>
                      <w:color w:val="auto"/>
                      <w:lang w:val="en-US" w:eastAsia="zh-CN"/>
                    </w:rPr>
                    <w:t>16</w:t>
                  </w:r>
                </w:p>
              </w:tc>
              <w:tc>
                <w:tcPr>
                  <w:tcW w:w="284" w:type="pct"/>
                  <w:tcBorders>
                    <w:tl2br w:val="nil"/>
                    <w:tr2bl w:val="nil"/>
                  </w:tcBorders>
                  <w:noWrap/>
                  <w:vAlign w:val="center"/>
                </w:tcPr>
                <w:p w14:paraId="6AB40680">
                  <w:pPr>
                    <w:pStyle w:val="42"/>
                    <w:bidi w:val="0"/>
                    <w:rPr>
                      <w:rFonts w:hint="default"/>
                      <w:color w:val="auto"/>
                      <w:lang w:val="en-US" w:eastAsia="zh-CN"/>
                    </w:rPr>
                  </w:pPr>
                  <w:r>
                    <w:rPr>
                      <w:rFonts w:hint="eastAsia"/>
                      <w:color w:val="auto"/>
                      <w:lang w:val="en-US" w:eastAsia="zh-CN"/>
                    </w:rPr>
                    <w:t>41</w:t>
                  </w:r>
                </w:p>
              </w:tc>
              <w:tc>
                <w:tcPr>
                  <w:tcW w:w="452" w:type="pct"/>
                  <w:vMerge w:val="continue"/>
                  <w:tcBorders>
                    <w:tl2br w:val="nil"/>
                    <w:tr2bl w:val="nil"/>
                  </w:tcBorders>
                  <w:noWrap w:val="0"/>
                  <w:vAlign w:val="center"/>
                </w:tcPr>
                <w:p w14:paraId="17B5DCEE">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0ED1A87A">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45E49703">
                  <w:pPr>
                    <w:pStyle w:val="42"/>
                    <w:bidi w:val="0"/>
                    <w:rPr>
                      <w:rFonts w:hint="default"/>
                      <w:color w:val="auto"/>
                      <w:lang w:val="en-US" w:eastAsia="zh-CN"/>
                    </w:rPr>
                  </w:pPr>
                  <w:r>
                    <w:rPr>
                      <w:rFonts w:hint="eastAsia"/>
                      <w:color w:val="auto"/>
                      <w:lang w:val="en-US" w:eastAsia="zh-CN"/>
                    </w:rPr>
                    <w:t>26</w:t>
                  </w:r>
                </w:p>
              </w:tc>
              <w:tc>
                <w:tcPr>
                  <w:tcW w:w="340" w:type="pct"/>
                  <w:tcBorders>
                    <w:tl2br w:val="nil"/>
                    <w:tr2bl w:val="nil"/>
                  </w:tcBorders>
                  <w:shd w:val="clear" w:color="auto" w:fill="auto"/>
                  <w:noWrap/>
                  <w:vAlign w:val="center"/>
                </w:tcPr>
                <w:p w14:paraId="72A565C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136888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21A2870F">
                  <w:pPr>
                    <w:pStyle w:val="42"/>
                    <w:bidi w:val="0"/>
                    <w:rPr>
                      <w:rFonts w:hint="default"/>
                      <w:color w:val="auto"/>
                      <w:lang w:val="en-US" w:eastAsia="zh-CN"/>
                    </w:rPr>
                  </w:pPr>
                  <w:r>
                    <w:rPr>
                      <w:rFonts w:hint="eastAsia"/>
                      <w:color w:val="auto"/>
                      <w:lang w:val="en-US" w:eastAsia="zh-CN"/>
                    </w:rPr>
                    <w:t>22</w:t>
                  </w:r>
                </w:p>
              </w:tc>
              <w:tc>
                <w:tcPr>
                  <w:tcW w:w="92" w:type="pct"/>
                  <w:vMerge w:val="continue"/>
                  <w:tcBorders>
                    <w:tl2br w:val="nil"/>
                    <w:tr2bl w:val="nil"/>
                  </w:tcBorders>
                  <w:noWrap w:val="0"/>
                  <w:vAlign w:val="center"/>
                </w:tcPr>
                <w:p w14:paraId="55688594">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5B040E61">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水温机</w:t>
                  </w:r>
                </w:p>
              </w:tc>
              <w:tc>
                <w:tcPr>
                  <w:tcW w:w="995" w:type="pct"/>
                  <w:tcBorders>
                    <w:tl2br w:val="nil"/>
                    <w:tr2bl w:val="nil"/>
                  </w:tcBorders>
                  <w:shd w:val="clear" w:color="auto" w:fill="auto"/>
                  <w:noWrap/>
                  <w:vAlign w:val="center"/>
                </w:tcPr>
                <w:p w14:paraId="5063E66B">
                  <w:pPr>
                    <w:pStyle w:val="42"/>
                    <w:bidi w:val="0"/>
                    <w:rPr>
                      <w:rFonts w:hint="eastAsia"/>
                      <w:color w:val="auto"/>
                      <w:lang w:val="en-US" w:eastAsia="zh-CN"/>
                    </w:rPr>
                  </w:pPr>
                  <w:r>
                    <w:rPr>
                      <w:rFonts w:hint="eastAsia"/>
                      <w:color w:val="auto"/>
                      <w:lang w:val="en-US" w:eastAsia="zh-CN"/>
                    </w:rPr>
                    <w:t>WDW-10-9</w:t>
                  </w:r>
                </w:p>
              </w:tc>
              <w:tc>
                <w:tcPr>
                  <w:tcW w:w="286" w:type="pct"/>
                  <w:tcBorders>
                    <w:tl2br w:val="nil"/>
                    <w:tr2bl w:val="nil"/>
                  </w:tcBorders>
                  <w:noWrap/>
                  <w:vAlign w:val="center"/>
                </w:tcPr>
                <w:p w14:paraId="1BF3B382">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4AAA543D">
                  <w:pPr>
                    <w:pStyle w:val="42"/>
                    <w:bidi w:val="0"/>
                    <w:rPr>
                      <w:rFonts w:hint="default"/>
                      <w:color w:val="auto"/>
                      <w:lang w:eastAsia="zh-CN"/>
                    </w:rPr>
                  </w:pPr>
                </w:p>
              </w:tc>
              <w:tc>
                <w:tcPr>
                  <w:tcW w:w="134" w:type="pct"/>
                  <w:tcBorders>
                    <w:tl2br w:val="nil"/>
                    <w:tr2bl w:val="nil"/>
                  </w:tcBorders>
                  <w:shd w:val="clear" w:color="auto" w:fill="auto"/>
                  <w:noWrap/>
                  <w:vAlign w:val="center"/>
                </w:tcPr>
                <w:p w14:paraId="3FD83BD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22</w:t>
                  </w:r>
                </w:p>
              </w:tc>
              <w:tc>
                <w:tcPr>
                  <w:tcW w:w="167" w:type="pct"/>
                  <w:tcBorders>
                    <w:tl2br w:val="nil"/>
                    <w:tr2bl w:val="nil"/>
                  </w:tcBorders>
                  <w:shd w:val="clear" w:color="auto" w:fill="auto"/>
                  <w:noWrap/>
                  <w:vAlign w:val="center"/>
                </w:tcPr>
                <w:p w14:paraId="64B25C08">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11</w:t>
                  </w:r>
                </w:p>
              </w:tc>
              <w:tc>
                <w:tcPr>
                  <w:tcW w:w="173" w:type="pct"/>
                  <w:tcBorders>
                    <w:tl2br w:val="nil"/>
                    <w:tr2bl w:val="nil"/>
                  </w:tcBorders>
                  <w:shd w:val="clear" w:color="auto" w:fill="auto"/>
                  <w:noWrap/>
                  <w:vAlign w:val="center"/>
                </w:tcPr>
                <w:p w14:paraId="30AADF8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c>
                <w:tcPr>
                  <w:tcW w:w="291" w:type="pct"/>
                  <w:tcBorders>
                    <w:tl2br w:val="nil"/>
                    <w:tr2bl w:val="nil"/>
                  </w:tcBorders>
                  <w:noWrap/>
                  <w:vAlign w:val="center"/>
                </w:tcPr>
                <w:p w14:paraId="380C6039">
                  <w:pPr>
                    <w:pStyle w:val="42"/>
                    <w:bidi w:val="0"/>
                    <w:rPr>
                      <w:rFonts w:hint="default"/>
                      <w:color w:val="auto"/>
                      <w:lang w:val="en-US" w:eastAsia="zh-CN"/>
                    </w:rPr>
                  </w:pPr>
                  <w:r>
                    <w:rPr>
                      <w:rFonts w:hint="eastAsia"/>
                      <w:color w:val="auto"/>
                      <w:lang w:val="en-US" w:eastAsia="zh-CN"/>
                    </w:rPr>
                    <w:t>11</w:t>
                  </w:r>
                </w:p>
              </w:tc>
              <w:tc>
                <w:tcPr>
                  <w:tcW w:w="284" w:type="pct"/>
                  <w:tcBorders>
                    <w:tl2br w:val="nil"/>
                    <w:tr2bl w:val="nil"/>
                  </w:tcBorders>
                  <w:noWrap/>
                  <w:vAlign w:val="center"/>
                </w:tcPr>
                <w:p w14:paraId="3B812B29">
                  <w:pPr>
                    <w:pStyle w:val="42"/>
                    <w:bidi w:val="0"/>
                    <w:rPr>
                      <w:rFonts w:hint="default"/>
                      <w:color w:val="auto"/>
                      <w:lang w:val="en-US" w:eastAsia="zh-CN"/>
                    </w:rPr>
                  </w:pPr>
                  <w:r>
                    <w:rPr>
                      <w:rFonts w:hint="eastAsia"/>
                      <w:color w:val="auto"/>
                      <w:lang w:val="en-US" w:eastAsia="zh-CN"/>
                    </w:rPr>
                    <w:t>44</w:t>
                  </w:r>
                </w:p>
              </w:tc>
              <w:tc>
                <w:tcPr>
                  <w:tcW w:w="452" w:type="pct"/>
                  <w:vMerge w:val="continue"/>
                  <w:tcBorders>
                    <w:tl2br w:val="nil"/>
                    <w:tr2bl w:val="nil"/>
                  </w:tcBorders>
                  <w:noWrap w:val="0"/>
                  <w:vAlign w:val="center"/>
                </w:tcPr>
                <w:p w14:paraId="56150451">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BC7F9D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34D560A1">
                  <w:pPr>
                    <w:pStyle w:val="42"/>
                    <w:bidi w:val="0"/>
                    <w:rPr>
                      <w:rFonts w:hint="default"/>
                      <w:color w:val="auto"/>
                      <w:lang w:val="en-US" w:eastAsia="zh-CN"/>
                    </w:rPr>
                  </w:pPr>
                  <w:r>
                    <w:rPr>
                      <w:rFonts w:hint="eastAsia"/>
                      <w:color w:val="auto"/>
                      <w:lang w:val="en-US" w:eastAsia="zh-CN"/>
                    </w:rPr>
                    <w:t>29</w:t>
                  </w:r>
                </w:p>
              </w:tc>
              <w:tc>
                <w:tcPr>
                  <w:tcW w:w="340" w:type="pct"/>
                  <w:tcBorders>
                    <w:tl2br w:val="nil"/>
                    <w:tr2bl w:val="nil"/>
                  </w:tcBorders>
                  <w:shd w:val="clear" w:color="auto" w:fill="auto"/>
                  <w:noWrap/>
                  <w:vAlign w:val="center"/>
                </w:tcPr>
                <w:p w14:paraId="0F17CAF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3E4951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3130E33A">
                  <w:pPr>
                    <w:pStyle w:val="42"/>
                    <w:bidi w:val="0"/>
                    <w:rPr>
                      <w:rFonts w:hint="default"/>
                      <w:color w:val="auto"/>
                      <w:lang w:val="en-US" w:eastAsia="zh-CN"/>
                    </w:rPr>
                  </w:pPr>
                  <w:r>
                    <w:rPr>
                      <w:rFonts w:hint="eastAsia"/>
                      <w:color w:val="auto"/>
                      <w:lang w:val="en-US" w:eastAsia="zh-CN"/>
                    </w:rPr>
                    <w:t>23</w:t>
                  </w:r>
                </w:p>
              </w:tc>
              <w:tc>
                <w:tcPr>
                  <w:tcW w:w="92" w:type="pct"/>
                  <w:vMerge w:val="continue"/>
                  <w:tcBorders>
                    <w:tl2br w:val="nil"/>
                    <w:tr2bl w:val="nil"/>
                  </w:tcBorders>
                  <w:noWrap w:val="0"/>
                  <w:vAlign w:val="center"/>
                </w:tcPr>
                <w:p w14:paraId="54CECE73">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27ACD397">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水温机</w:t>
                  </w:r>
                </w:p>
              </w:tc>
              <w:tc>
                <w:tcPr>
                  <w:tcW w:w="995" w:type="pct"/>
                  <w:tcBorders>
                    <w:tl2br w:val="nil"/>
                    <w:tr2bl w:val="nil"/>
                  </w:tcBorders>
                  <w:shd w:val="clear" w:color="auto" w:fill="auto"/>
                  <w:noWrap/>
                  <w:vAlign w:val="center"/>
                </w:tcPr>
                <w:p w14:paraId="100ACD86">
                  <w:pPr>
                    <w:pStyle w:val="42"/>
                    <w:bidi w:val="0"/>
                    <w:rPr>
                      <w:rFonts w:hint="eastAsia"/>
                      <w:color w:val="auto"/>
                      <w:lang w:val="en-US" w:eastAsia="zh-CN"/>
                    </w:rPr>
                  </w:pPr>
                  <w:r>
                    <w:rPr>
                      <w:rFonts w:hint="eastAsia"/>
                      <w:color w:val="auto"/>
                      <w:lang w:val="en-US" w:eastAsia="zh-CN"/>
                    </w:rPr>
                    <w:t>WDW-10-9</w:t>
                  </w:r>
                </w:p>
              </w:tc>
              <w:tc>
                <w:tcPr>
                  <w:tcW w:w="286" w:type="pct"/>
                  <w:tcBorders>
                    <w:tl2br w:val="nil"/>
                    <w:tr2bl w:val="nil"/>
                  </w:tcBorders>
                  <w:noWrap/>
                  <w:vAlign w:val="center"/>
                </w:tcPr>
                <w:p w14:paraId="6F05ADFC">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6F1DC5EB">
                  <w:pPr>
                    <w:pStyle w:val="42"/>
                    <w:bidi w:val="0"/>
                    <w:rPr>
                      <w:rFonts w:hint="default"/>
                      <w:color w:val="auto"/>
                      <w:lang w:eastAsia="zh-CN"/>
                    </w:rPr>
                  </w:pPr>
                </w:p>
              </w:tc>
              <w:tc>
                <w:tcPr>
                  <w:tcW w:w="134" w:type="pct"/>
                  <w:tcBorders>
                    <w:tl2br w:val="nil"/>
                    <w:tr2bl w:val="nil"/>
                  </w:tcBorders>
                  <w:shd w:val="clear" w:color="auto" w:fill="auto"/>
                  <w:noWrap/>
                  <w:vAlign w:val="center"/>
                </w:tcPr>
                <w:p w14:paraId="15E1CE8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20</w:t>
                  </w:r>
                </w:p>
              </w:tc>
              <w:tc>
                <w:tcPr>
                  <w:tcW w:w="167" w:type="pct"/>
                  <w:tcBorders>
                    <w:tl2br w:val="nil"/>
                    <w:tr2bl w:val="nil"/>
                  </w:tcBorders>
                  <w:shd w:val="clear" w:color="auto" w:fill="auto"/>
                  <w:noWrap/>
                  <w:vAlign w:val="center"/>
                </w:tcPr>
                <w:p w14:paraId="0B6A2300">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11</w:t>
                  </w:r>
                </w:p>
              </w:tc>
              <w:tc>
                <w:tcPr>
                  <w:tcW w:w="173" w:type="pct"/>
                  <w:tcBorders>
                    <w:tl2br w:val="nil"/>
                    <w:tr2bl w:val="nil"/>
                  </w:tcBorders>
                  <w:shd w:val="clear" w:color="auto" w:fill="auto"/>
                  <w:noWrap/>
                  <w:vAlign w:val="center"/>
                </w:tcPr>
                <w:p w14:paraId="3DE3E76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c>
                <w:tcPr>
                  <w:tcW w:w="291" w:type="pct"/>
                  <w:tcBorders>
                    <w:tl2br w:val="nil"/>
                    <w:tr2bl w:val="nil"/>
                  </w:tcBorders>
                  <w:noWrap/>
                  <w:vAlign w:val="center"/>
                </w:tcPr>
                <w:p w14:paraId="335BB637">
                  <w:pPr>
                    <w:pStyle w:val="42"/>
                    <w:bidi w:val="0"/>
                    <w:rPr>
                      <w:rFonts w:hint="default"/>
                      <w:color w:val="auto"/>
                      <w:lang w:val="en-US" w:eastAsia="zh-CN"/>
                    </w:rPr>
                  </w:pPr>
                  <w:r>
                    <w:rPr>
                      <w:rFonts w:hint="eastAsia"/>
                      <w:color w:val="auto"/>
                      <w:lang w:val="en-US" w:eastAsia="zh-CN"/>
                    </w:rPr>
                    <w:t>11</w:t>
                  </w:r>
                </w:p>
              </w:tc>
              <w:tc>
                <w:tcPr>
                  <w:tcW w:w="284" w:type="pct"/>
                  <w:tcBorders>
                    <w:tl2br w:val="nil"/>
                    <w:tr2bl w:val="nil"/>
                  </w:tcBorders>
                  <w:noWrap/>
                  <w:vAlign w:val="center"/>
                </w:tcPr>
                <w:p w14:paraId="7F333D90">
                  <w:pPr>
                    <w:pStyle w:val="42"/>
                    <w:bidi w:val="0"/>
                    <w:rPr>
                      <w:rFonts w:hint="default"/>
                      <w:color w:val="auto"/>
                      <w:lang w:val="en-US" w:eastAsia="zh-CN"/>
                    </w:rPr>
                  </w:pPr>
                  <w:r>
                    <w:rPr>
                      <w:rFonts w:hint="eastAsia"/>
                      <w:color w:val="auto"/>
                      <w:lang w:val="en-US" w:eastAsia="zh-CN"/>
                    </w:rPr>
                    <w:t>44</w:t>
                  </w:r>
                </w:p>
              </w:tc>
              <w:tc>
                <w:tcPr>
                  <w:tcW w:w="452" w:type="pct"/>
                  <w:vMerge w:val="continue"/>
                  <w:tcBorders>
                    <w:tl2br w:val="nil"/>
                    <w:tr2bl w:val="nil"/>
                  </w:tcBorders>
                  <w:noWrap w:val="0"/>
                  <w:vAlign w:val="center"/>
                </w:tcPr>
                <w:p w14:paraId="301D057F">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38E8B4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0E190116">
                  <w:pPr>
                    <w:pStyle w:val="42"/>
                    <w:bidi w:val="0"/>
                    <w:rPr>
                      <w:rFonts w:hint="default"/>
                      <w:color w:val="auto"/>
                      <w:lang w:val="en-US" w:eastAsia="zh-CN"/>
                    </w:rPr>
                  </w:pPr>
                  <w:r>
                    <w:rPr>
                      <w:rFonts w:hint="eastAsia"/>
                      <w:color w:val="auto"/>
                      <w:lang w:val="en-US" w:eastAsia="zh-CN"/>
                    </w:rPr>
                    <w:t>29</w:t>
                  </w:r>
                </w:p>
              </w:tc>
              <w:tc>
                <w:tcPr>
                  <w:tcW w:w="340" w:type="pct"/>
                  <w:tcBorders>
                    <w:tl2br w:val="nil"/>
                    <w:tr2bl w:val="nil"/>
                  </w:tcBorders>
                  <w:shd w:val="clear" w:color="auto" w:fill="auto"/>
                  <w:noWrap/>
                  <w:vAlign w:val="center"/>
                </w:tcPr>
                <w:p w14:paraId="6703535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3919DC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6F086A9F">
                  <w:pPr>
                    <w:pStyle w:val="42"/>
                    <w:bidi w:val="0"/>
                    <w:rPr>
                      <w:rFonts w:hint="default"/>
                      <w:color w:val="auto"/>
                      <w:lang w:val="en-US" w:eastAsia="zh-CN"/>
                    </w:rPr>
                  </w:pPr>
                  <w:r>
                    <w:rPr>
                      <w:rFonts w:hint="eastAsia"/>
                      <w:color w:val="auto"/>
                      <w:lang w:val="en-US" w:eastAsia="zh-CN"/>
                    </w:rPr>
                    <w:t>24</w:t>
                  </w:r>
                </w:p>
              </w:tc>
              <w:tc>
                <w:tcPr>
                  <w:tcW w:w="92" w:type="pct"/>
                  <w:vMerge w:val="continue"/>
                  <w:tcBorders>
                    <w:tl2br w:val="nil"/>
                    <w:tr2bl w:val="nil"/>
                  </w:tcBorders>
                  <w:noWrap w:val="0"/>
                  <w:vAlign w:val="center"/>
                </w:tcPr>
                <w:p w14:paraId="2E37D35C">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6F42A1E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油温机</w:t>
                  </w:r>
                </w:p>
              </w:tc>
              <w:tc>
                <w:tcPr>
                  <w:tcW w:w="995" w:type="pct"/>
                  <w:tcBorders>
                    <w:tl2br w:val="nil"/>
                    <w:tr2bl w:val="nil"/>
                  </w:tcBorders>
                  <w:shd w:val="clear" w:color="auto" w:fill="auto"/>
                  <w:noWrap/>
                  <w:vAlign w:val="center"/>
                </w:tcPr>
                <w:p w14:paraId="1E09058D">
                  <w:pPr>
                    <w:pStyle w:val="42"/>
                    <w:bidi w:val="0"/>
                    <w:rPr>
                      <w:rFonts w:hint="eastAsia"/>
                      <w:color w:val="auto"/>
                      <w:lang w:val="en-US" w:eastAsia="zh-CN"/>
                    </w:rPr>
                  </w:pPr>
                  <w:r>
                    <w:rPr>
                      <w:rFonts w:hint="eastAsia"/>
                      <w:color w:val="auto"/>
                      <w:lang w:val="en-US" w:eastAsia="zh-CN"/>
                    </w:rPr>
                    <w:t>WD07-75-75/TCUT-40-967</w:t>
                  </w:r>
                </w:p>
              </w:tc>
              <w:tc>
                <w:tcPr>
                  <w:tcW w:w="286" w:type="pct"/>
                  <w:tcBorders>
                    <w:tl2br w:val="nil"/>
                    <w:tr2bl w:val="nil"/>
                  </w:tcBorders>
                  <w:noWrap/>
                  <w:vAlign w:val="center"/>
                </w:tcPr>
                <w:p w14:paraId="17F0D581">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0316793A">
                  <w:pPr>
                    <w:pStyle w:val="42"/>
                    <w:bidi w:val="0"/>
                    <w:rPr>
                      <w:rFonts w:hint="default"/>
                      <w:color w:val="auto"/>
                      <w:lang w:eastAsia="zh-CN"/>
                    </w:rPr>
                  </w:pPr>
                </w:p>
              </w:tc>
              <w:tc>
                <w:tcPr>
                  <w:tcW w:w="134" w:type="pct"/>
                  <w:tcBorders>
                    <w:tl2br w:val="nil"/>
                    <w:tr2bl w:val="nil"/>
                  </w:tcBorders>
                  <w:shd w:val="clear" w:color="auto" w:fill="auto"/>
                  <w:noWrap/>
                  <w:vAlign w:val="center"/>
                </w:tcPr>
                <w:p w14:paraId="1B9E9A98">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167" w:type="pct"/>
                  <w:tcBorders>
                    <w:tl2br w:val="nil"/>
                    <w:tr2bl w:val="nil"/>
                  </w:tcBorders>
                  <w:shd w:val="clear" w:color="auto" w:fill="auto"/>
                  <w:noWrap/>
                  <w:vAlign w:val="center"/>
                </w:tcPr>
                <w:p w14:paraId="03917B5C">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32</w:t>
                  </w:r>
                </w:p>
              </w:tc>
              <w:tc>
                <w:tcPr>
                  <w:tcW w:w="173" w:type="pct"/>
                  <w:tcBorders>
                    <w:tl2br w:val="nil"/>
                    <w:tr2bl w:val="nil"/>
                  </w:tcBorders>
                  <w:shd w:val="clear" w:color="auto" w:fill="auto"/>
                  <w:noWrap/>
                  <w:vAlign w:val="center"/>
                </w:tcPr>
                <w:p w14:paraId="6CBFD06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2</w:t>
                  </w:r>
                </w:p>
              </w:tc>
              <w:tc>
                <w:tcPr>
                  <w:tcW w:w="291" w:type="pct"/>
                  <w:tcBorders>
                    <w:tl2br w:val="nil"/>
                    <w:tr2bl w:val="nil"/>
                  </w:tcBorders>
                  <w:shd w:val="clear" w:color="auto" w:fill="auto"/>
                  <w:noWrap/>
                  <w:vAlign w:val="center"/>
                </w:tcPr>
                <w:p w14:paraId="7C41B5C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noWrap/>
                  <w:vAlign w:val="center"/>
                </w:tcPr>
                <w:p w14:paraId="677418D6">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20A06CC0">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0E9A4203">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139A411E">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601BCFE9">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561F4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3DEF0606">
                  <w:pPr>
                    <w:pStyle w:val="42"/>
                    <w:bidi w:val="0"/>
                    <w:rPr>
                      <w:rFonts w:hint="default"/>
                      <w:color w:val="auto"/>
                      <w:lang w:val="en-US" w:eastAsia="zh-CN"/>
                    </w:rPr>
                  </w:pPr>
                  <w:r>
                    <w:rPr>
                      <w:rFonts w:hint="eastAsia"/>
                      <w:color w:val="auto"/>
                      <w:lang w:val="en-US" w:eastAsia="zh-CN"/>
                    </w:rPr>
                    <w:t>25</w:t>
                  </w:r>
                </w:p>
              </w:tc>
              <w:tc>
                <w:tcPr>
                  <w:tcW w:w="92" w:type="pct"/>
                  <w:vMerge w:val="continue"/>
                  <w:tcBorders>
                    <w:tl2br w:val="nil"/>
                    <w:tr2bl w:val="nil"/>
                  </w:tcBorders>
                  <w:noWrap w:val="0"/>
                  <w:vAlign w:val="center"/>
                </w:tcPr>
                <w:p w14:paraId="5A563E60">
                  <w:pPr>
                    <w:pStyle w:val="42"/>
                    <w:bidi w:val="0"/>
                    <w:rPr>
                      <w:rFonts w:hint="default"/>
                      <w:color w:val="auto"/>
                      <w:lang w:val="en-US" w:eastAsia="zh-CN"/>
                    </w:rPr>
                  </w:pPr>
                </w:p>
              </w:tc>
              <w:tc>
                <w:tcPr>
                  <w:tcW w:w="368" w:type="pct"/>
                  <w:tcBorders>
                    <w:tl2br w:val="nil"/>
                    <w:tr2bl w:val="nil"/>
                  </w:tcBorders>
                  <w:shd w:val="clear" w:color="auto" w:fill="auto"/>
                  <w:noWrap w:val="0"/>
                  <w:vAlign w:val="center"/>
                </w:tcPr>
                <w:p w14:paraId="3DF576C6">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油温机</w:t>
                  </w:r>
                </w:p>
              </w:tc>
              <w:tc>
                <w:tcPr>
                  <w:tcW w:w="995" w:type="pct"/>
                  <w:tcBorders>
                    <w:tl2br w:val="nil"/>
                    <w:tr2bl w:val="nil"/>
                  </w:tcBorders>
                  <w:shd w:val="clear" w:color="auto" w:fill="auto"/>
                  <w:noWrap/>
                  <w:vAlign w:val="center"/>
                </w:tcPr>
                <w:p w14:paraId="4A7CDFE3">
                  <w:pPr>
                    <w:pStyle w:val="42"/>
                    <w:bidi w:val="0"/>
                    <w:rPr>
                      <w:rFonts w:hint="default"/>
                      <w:color w:val="auto"/>
                      <w:lang w:val="en-US" w:eastAsia="zh-CN"/>
                    </w:rPr>
                  </w:pPr>
                  <w:r>
                    <w:rPr>
                      <w:rFonts w:hint="eastAsia"/>
                      <w:color w:val="auto"/>
                      <w:lang w:val="en-US" w:eastAsia="zh-CN"/>
                    </w:rPr>
                    <w:t>WD07-75-75/TCUT-40-967</w:t>
                  </w:r>
                </w:p>
              </w:tc>
              <w:tc>
                <w:tcPr>
                  <w:tcW w:w="286" w:type="pct"/>
                  <w:tcBorders>
                    <w:tl2br w:val="nil"/>
                    <w:tr2bl w:val="nil"/>
                  </w:tcBorders>
                  <w:noWrap/>
                  <w:vAlign w:val="center"/>
                </w:tcPr>
                <w:p w14:paraId="329E7CA5">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03D5C700">
                  <w:pPr>
                    <w:pStyle w:val="42"/>
                    <w:bidi w:val="0"/>
                    <w:rPr>
                      <w:rFonts w:hint="default"/>
                      <w:color w:val="auto"/>
                    </w:rPr>
                  </w:pPr>
                </w:p>
              </w:tc>
              <w:tc>
                <w:tcPr>
                  <w:tcW w:w="134" w:type="pct"/>
                  <w:tcBorders>
                    <w:tl2br w:val="nil"/>
                    <w:tr2bl w:val="nil"/>
                  </w:tcBorders>
                  <w:shd w:val="clear" w:color="auto" w:fill="auto"/>
                  <w:noWrap/>
                  <w:vAlign w:val="center"/>
                </w:tcPr>
                <w:p w14:paraId="6D6A893A">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67" w:type="pct"/>
                  <w:tcBorders>
                    <w:tl2br w:val="nil"/>
                    <w:tr2bl w:val="nil"/>
                  </w:tcBorders>
                  <w:shd w:val="clear" w:color="auto" w:fill="auto"/>
                  <w:noWrap/>
                  <w:vAlign w:val="center"/>
                </w:tcPr>
                <w:p w14:paraId="4D6B9A4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32</w:t>
                  </w:r>
                </w:p>
              </w:tc>
              <w:tc>
                <w:tcPr>
                  <w:tcW w:w="173" w:type="pct"/>
                  <w:tcBorders>
                    <w:tl2br w:val="nil"/>
                    <w:tr2bl w:val="nil"/>
                  </w:tcBorders>
                  <w:shd w:val="clear" w:color="auto" w:fill="auto"/>
                  <w:noWrap/>
                  <w:vAlign w:val="center"/>
                </w:tcPr>
                <w:p w14:paraId="43C81BB2">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w:t>
                  </w:r>
                </w:p>
              </w:tc>
              <w:tc>
                <w:tcPr>
                  <w:tcW w:w="291" w:type="pct"/>
                  <w:tcBorders>
                    <w:tl2br w:val="nil"/>
                    <w:tr2bl w:val="nil"/>
                  </w:tcBorders>
                  <w:shd w:val="clear" w:color="auto" w:fill="auto"/>
                  <w:noWrap/>
                  <w:vAlign w:val="center"/>
                </w:tcPr>
                <w:p w14:paraId="280ADE1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noWrap/>
                  <w:vAlign w:val="center"/>
                </w:tcPr>
                <w:p w14:paraId="139CB756">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28EF8684">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F220BD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370B0153">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noWrap/>
                  <w:vAlign w:val="center"/>
                </w:tcPr>
                <w:p w14:paraId="4BDFDCA7">
                  <w:pPr>
                    <w:pStyle w:val="42"/>
                    <w:bidi w:val="0"/>
                    <w:rPr>
                      <w:rFonts w:hint="default"/>
                      <w:color w:val="auto"/>
                      <w:lang w:val="en-US" w:eastAsia="zh-CN"/>
                    </w:rPr>
                  </w:pPr>
                  <w:r>
                    <w:rPr>
                      <w:rFonts w:hint="eastAsia"/>
                      <w:color w:val="auto"/>
                      <w:lang w:val="en-US" w:eastAsia="zh-CN"/>
                    </w:rPr>
                    <w:t>1</w:t>
                  </w:r>
                </w:p>
              </w:tc>
            </w:tr>
            <w:tr w14:paraId="162FCA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692FC968">
                  <w:pPr>
                    <w:pStyle w:val="42"/>
                    <w:bidi w:val="0"/>
                    <w:rPr>
                      <w:rFonts w:hint="default"/>
                      <w:color w:val="auto"/>
                      <w:lang w:val="en-US" w:eastAsia="zh-CN"/>
                    </w:rPr>
                  </w:pPr>
                  <w:r>
                    <w:rPr>
                      <w:rFonts w:hint="eastAsia"/>
                      <w:color w:val="auto"/>
                      <w:lang w:val="en-US" w:eastAsia="zh-CN"/>
                    </w:rPr>
                    <w:t>26</w:t>
                  </w:r>
                </w:p>
              </w:tc>
              <w:tc>
                <w:tcPr>
                  <w:tcW w:w="92" w:type="pct"/>
                  <w:vMerge w:val="continue"/>
                  <w:tcBorders>
                    <w:tl2br w:val="nil"/>
                    <w:tr2bl w:val="nil"/>
                  </w:tcBorders>
                  <w:noWrap w:val="0"/>
                  <w:vAlign w:val="center"/>
                </w:tcPr>
                <w:p w14:paraId="13600637">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01A8EDDD">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油温机</w:t>
                  </w:r>
                </w:p>
              </w:tc>
              <w:tc>
                <w:tcPr>
                  <w:tcW w:w="995" w:type="pct"/>
                  <w:tcBorders>
                    <w:tl2br w:val="nil"/>
                    <w:tr2bl w:val="nil"/>
                  </w:tcBorders>
                  <w:shd w:val="clear" w:color="auto" w:fill="auto"/>
                  <w:noWrap/>
                  <w:vAlign w:val="center"/>
                </w:tcPr>
                <w:p w14:paraId="2CBBC0B0">
                  <w:pPr>
                    <w:pStyle w:val="42"/>
                    <w:bidi w:val="0"/>
                    <w:rPr>
                      <w:rFonts w:hint="default"/>
                      <w:color w:val="auto"/>
                      <w:lang w:val="en-US" w:eastAsia="zh-CN"/>
                    </w:rPr>
                  </w:pPr>
                  <w:r>
                    <w:rPr>
                      <w:rFonts w:hint="eastAsia"/>
                      <w:color w:val="auto"/>
                      <w:lang w:val="en-US" w:eastAsia="zh-CN"/>
                    </w:rPr>
                    <w:t>WD07-75-75/TCUT-40-967</w:t>
                  </w:r>
                </w:p>
              </w:tc>
              <w:tc>
                <w:tcPr>
                  <w:tcW w:w="286" w:type="pct"/>
                  <w:tcBorders>
                    <w:tl2br w:val="nil"/>
                    <w:tr2bl w:val="nil"/>
                  </w:tcBorders>
                  <w:noWrap/>
                  <w:vAlign w:val="center"/>
                </w:tcPr>
                <w:p w14:paraId="39D9E957">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0300118D">
                  <w:pPr>
                    <w:pStyle w:val="42"/>
                    <w:bidi w:val="0"/>
                    <w:rPr>
                      <w:rFonts w:hint="default"/>
                      <w:color w:val="auto"/>
                    </w:rPr>
                  </w:pPr>
                </w:p>
              </w:tc>
              <w:tc>
                <w:tcPr>
                  <w:tcW w:w="134" w:type="pct"/>
                  <w:tcBorders>
                    <w:tl2br w:val="nil"/>
                    <w:tr2bl w:val="nil"/>
                  </w:tcBorders>
                  <w:shd w:val="clear" w:color="auto" w:fill="auto"/>
                  <w:noWrap/>
                  <w:vAlign w:val="center"/>
                </w:tcPr>
                <w:p w14:paraId="5748CEB3">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4EB7E064">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32</w:t>
                  </w:r>
                </w:p>
              </w:tc>
              <w:tc>
                <w:tcPr>
                  <w:tcW w:w="173" w:type="pct"/>
                  <w:tcBorders>
                    <w:tl2br w:val="nil"/>
                    <w:tr2bl w:val="nil"/>
                  </w:tcBorders>
                  <w:shd w:val="clear" w:color="auto" w:fill="auto"/>
                  <w:noWrap/>
                  <w:vAlign w:val="center"/>
                </w:tcPr>
                <w:p w14:paraId="595877E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w:t>
                  </w:r>
                </w:p>
              </w:tc>
              <w:tc>
                <w:tcPr>
                  <w:tcW w:w="291" w:type="pct"/>
                  <w:tcBorders>
                    <w:tl2br w:val="nil"/>
                    <w:tr2bl w:val="nil"/>
                  </w:tcBorders>
                  <w:shd w:val="clear" w:color="auto" w:fill="auto"/>
                  <w:noWrap/>
                  <w:vAlign w:val="center"/>
                </w:tcPr>
                <w:p w14:paraId="1D24A23D">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noWrap/>
                  <w:vAlign w:val="center"/>
                </w:tcPr>
                <w:p w14:paraId="1943D13B">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20B0D610">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1EF11AA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7FBB9445">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6B89F8C2">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B4A53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447821B8">
                  <w:pPr>
                    <w:pStyle w:val="42"/>
                    <w:bidi w:val="0"/>
                    <w:rPr>
                      <w:rFonts w:hint="default"/>
                      <w:color w:val="auto"/>
                      <w:lang w:val="en-US" w:eastAsia="zh-CN"/>
                    </w:rPr>
                  </w:pPr>
                  <w:r>
                    <w:rPr>
                      <w:rFonts w:hint="eastAsia"/>
                      <w:color w:val="auto"/>
                      <w:lang w:val="en-US" w:eastAsia="zh-CN"/>
                    </w:rPr>
                    <w:t>27</w:t>
                  </w:r>
                </w:p>
              </w:tc>
              <w:tc>
                <w:tcPr>
                  <w:tcW w:w="92" w:type="pct"/>
                  <w:vMerge w:val="continue"/>
                  <w:tcBorders>
                    <w:tl2br w:val="nil"/>
                    <w:tr2bl w:val="nil"/>
                  </w:tcBorders>
                  <w:noWrap w:val="0"/>
                  <w:vAlign w:val="center"/>
                </w:tcPr>
                <w:p w14:paraId="1526384F">
                  <w:pPr>
                    <w:pStyle w:val="42"/>
                    <w:bidi w:val="0"/>
                    <w:rPr>
                      <w:rFonts w:hint="eastAsia"/>
                      <w:color w:val="auto"/>
                      <w:lang w:val="en-US" w:eastAsia="zh-CN"/>
                    </w:rPr>
                  </w:pPr>
                </w:p>
              </w:tc>
              <w:tc>
                <w:tcPr>
                  <w:tcW w:w="368" w:type="pct"/>
                  <w:tcBorders>
                    <w:tl2br w:val="nil"/>
                    <w:tr2bl w:val="nil"/>
                  </w:tcBorders>
                  <w:shd w:val="clear" w:color="auto" w:fill="auto"/>
                  <w:noWrap w:val="0"/>
                  <w:vAlign w:val="center"/>
                </w:tcPr>
                <w:p w14:paraId="6BAD763C">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油温机</w:t>
                  </w:r>
                </w:p>
              </w:tc>
              <w:tc>
                <w:tcPr>
                  <w:tcW w:w="995" w:type="pct"/>
                  <w:tcBorders>
                    <w:tl2br w:val="nil"/>
                    <w:tr2bl w:val="nil"/>
                  </w:tcBorders>
                  <w:shd w:val="clear" w:color="auto" w:fill="auto"/>
                  <w:noWrap/>
                  <w:vAlign w:val="center"/>
                </w:tcPr>
                <w:p w14:paraId="1827AFC1">
                  <w:pPr>
                    <w:pStyle w:val="42"/>
                    <w:bidi w:val="0"/>
                    <w:rPr>
                      <w:rFonts w:hint="default"/>
                      <w:color w:val="auto"/>
                      <w:lang w:val="en-US" w:eastAsia="zh-CN"/>
                    </w:rPr>
                  </w:pPr>
                  <w:r>
                    <w:rPr>
                      <w:rFonts w:hint="eastAsia"/>
                      <w:color w:val="auto"/>
                      <w:lang w:val="en-US" w:eastAsia="zh-CN"/>
                    </w:rPr>
                    <w:t>WD07-75-75/TCUT-40-967</w:t>
                  </w:r>
                </w:p>
              </w:tc>
              <w:tc>
                <w:tcPr>
                  <w:tcW w:w="286" w:type="pct"/>
                  <w:tcBorders>
                    <w:tl2br w:val="nil"/>
                    <w:tr2bl w:val="nil"/>
                  </w:tcBorders>
                  <w:noWrap/>
                  <w:vAlign w:val="center"/>
                </w:tcPr>
                <w:p w14:paraId="375DE478">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4A551436">
                  <w:pPr>
                    <w:pStyle w:val="42"/>
                    <w:bidi w:val="0"/>
                    <w:rPr>
                      <w:rFonts w:hint="default"/>
                      <w:color w:val="auto"/>
                    </w:rPr>
                  </w:pPr>
                </w:p>
              </w:tc>
              <w:tc>
                <w:tcPr>
                  <w:tcW w:w="134" w:type="pct"/>
                  <w:tcBorders>
                    <w:tl2br w:val="nil"/>
                    <w:tr2bl w:val="nil"/>
                  </w:tcBorders>
                  <w:shd w:val="clear" w:color="auto" w:fill="auto"/>
                  <w:noWrap/>
                  <w:vAlign w:val="center"/>
                </w:tcPr>
                <w:p w14:paraId="628676D1">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w:t>
                  </w:r>
                </w:p>
              </w:tc>
              <w:tc>
                <w:tcPr>
                  <w:tcW w:w="167" w:type="pct"/>
                  <w:tcBorders>
                    <w:tl2br w:val="nil"/>
                    <w:tr2bl w:val="nil"/>
                  </w:tcBorders>
                  <w:shd w:val="clear" w:color="auto" w:fill="auto"/>
                  <w:noWrap/>
                  <w:vAlign w:val="center"/>
                </w:tcPr>
                <w:p w14:paraId="6A79608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32</w:t>
                  </w:r>
                </w:p>
              </w:tc>
              <w:tc>
                <w:tcPr>
                  <w:tcW w:w="173" w:type="pct"/>
                  <w:tcBorders>
                    <w:tl2br w:val="nil"/>
                    <w:tr2bl w:val="nil"/>
                  </w:tcBorders>
                  <w:shd w:val="clear" w:color="auto" w:fill="auto"/>
                  <w:noWrap/>
                  <w:vAlign w:val="center"/>
                </w:tcPr>
                <w:p w14:paraId="229BB13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w:t>
                  </w:r>
                </w:p>
              </w:tc>
              <w:tc>
                <w:tcPr>
                  <w:tcW w:w="291" w:type="pct"/>
                  <w:tcBorders>
                    <w:tl2br w:val="nil"/>
                    <w:tr2bl w:val="nil"/>
                  </w:tcBorders>
                  <w:shd w:val="clear" w:color="auto" w:fill="auto"/>
                  <w:noWrap/>
                  <w:vAlign w:val="center"/>
                </w:tcPr>
                <w:p w14:paraId="37A73884">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noWrap/>
                  <w:vAlign w:val="center"/>
                </w:tcPr>
                <w:p w14:paraId="3088E951">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190216DC">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3C3DFF7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669B272E">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437C674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0F3AB9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5A57153A">
                  <w:pPr>
                    <w:pStyle w:val="42"/>
                    <w:bidi w:val="0"/>
                    <w:rPr>
                      <w:rFonts w:hint="default"/>
                      <w:color w:val="auto"/>
                      <w:lang w:val="en-US" w:eastAsia="zh-CN"/>
                    </w:rPr>
                  </w:pPr>
                  <w:r>
                    <w:rPr>
                      <w:rFonts w:hint="eastAsia"/>
                      <w:color w:val="auto"/>
                      <w:lang w:val="en-US" w:eastAsia="zh-CN"/>
                    </w:rPr>
                    <w:t>28</w:t>
                  </w:r>
                </w:p>
              </w:tc>
              <w:tc>
                <w:tcPr>
                  <w:tcW w:w="92" w:type="pct"/>
                  <w:vMerge w:val="continue"/>
                  <w:tcBorders>
                    <w:tl2br w:val="nil"/>
                    <w:tr2bl w:val="nil"/>
                  </w:tcBorders>
                  <w:noWrap w:val="0"/>
                  <w:vAlign w:val="center"/>
                </w:tcPr>
                <w:p w14:paraId="3301FD7B">
                  <w:pPr>
                    <w:pStyle w:val="42"/>
                    <w:bidi w:val="0"/>
                    <w:rPr>
                      <w:rFonts w:hint="eastAsia"/>
                      <w:color w:val="auto"/>
                      <w:lang w:val="en-US" w:eastAsia="zh-CN"/>
                    </w:rPr>
                  </w:pPr>
                </w:p>
              </w:tc>
              <w:tc>
                <w:tcPr>
                  <w:tcW w:w="368" w:type="pct"/>
                  <w:tcBorders>
                    <w:tl2br w:val="nil"/>
                    <w:tr2bl w:val="nil"/>
                  </w:tcBorders>
                  <w:noWrap w:val="0"/>
                  <w:vAlign w:val="center"/>
                </w:tcPr>
                <w:p w14:paraId="40B5F7D3">
                  <w:pPr>
                    <w:pStyle w:val="42"/>
                    <w:bidi w:val="0"/>
                    <w:rPr>
                      <w:rFonts w:hint="default"/>
                      <w:color w:val="auto"/>
                      <w:lang w:val="en-US" w:eastAsia="zh-CN"/>
                    </w:rPr>
                  </w:pPr>
                  <w:r>
                    <w:rPr>
                      <w:rFonts w:hint="eastAsia"/>
                      <w:color w:val="auto"/>
                      <w:lang w:val="en-US" w:eastAsia="zh-CN"/>
                    </w:rPr>
                    <w:t>冷水机</w:t>
                  </w:r>
                </w:p>
              </w:tc>
              <w:tc>
                <w:tcPr>
                  <w:tcW w:w="995" w:type="pct"/>
                  <w:tcBorders>
                    <w:tl2br w:val="nil"/>
                    <w:tr2bl w:val="nil"/>
                  </w:tcBorders>
                  <w:shd w:val="clear" w:color="auto" w:fill="auto"/>
                  <w:noWrap/>
                  <w:vAlign w:val="center"/>
                </w:tcPr>
                <w:p w14:paraId="3DBFFC9D">
                  <w:pPr>
                    <w:pStyle w:val="42"/>
                    <w:bidi w:val="0"/>
                    <w:rPr>
                      <w:rFonts w:hint="default"/>
                      <w:color w:val="auto"/>
                      <w:lang w:val="en-US" w:eastAsia="zh-CN"/>
                    </w:rPr>
                  </w:pPr>
                  <w:r>
                    <w:rPr>
                      <w:rFonts w:hint="eastAsia"/>
                      <w:color w:val="auto"/>
                      <w:lang w:val="en-US" w:eastAsia="zh-CN"/>
                    </w:rPr>
                    <w:t>WD-10AS/BSL-57-02</w:t>
                  </w:r>
                </w:p>
              </w:tc>
              <w:tc>
                <w:tcPr>
                  <w:tcW w:w="286" w:type="pct"/>
                  <w:tcBorders>
                    <w:tl2br w:val="nil"/>
                    <w:tr2bl w:val="nil"/>
                  </w:tcBorders>
                  <w:noWrap/>
                  <w:vAlign w:val="center"/>
                </w:tcPr>
                <w:p w14:paraId="4F8C6CE0">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222065AB">
                  <w:pPr>
                    <w:pStyle w:val="42"/>
                    <w:bidi w:val="0"/>
                    <w:rPr>
                      <w:rFonts w:hint="default"/>
                      <w:color w:val="auto"/>
                    </w:rPr>
                  </w:pPr>
                </w:p>
              </w:tc>
              <w:tc>
                <w:tcPr>
                  <w:tcW w:w="134" w:type="pct"/>
                  <w:tcBorders>
                    <w:tl2br w:val="nil"/>
                    <w:tr2bl w:val="nil"/>
                  </w:tcBorders>
                  <w:shd w:val="clear" w:color="auto" w:fill="auto"/>
                  <w:noWrap/>
                  <w:vAlign w:val="center"/>
                </w:tcPr>
                <w:p w14:paraId="77DA0039">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167" w:type="pct"/>
                  <w:tcBorders>
                    <w:tl2br w:val="nil"/>
                    <w:tr2bl w:val="nil"/>
                  </w:tcBorders>
                  <w:shd w:val="clear" w:color="auto" w:fill="auto"/>
                  <w:noWrap/>
                  <w:vAlign w:val="center"/>
                </w:tcPr>
                <w:p w14:paraId="05F14CE2">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32</w:t>
                  </w:r>
                </w:p>
              </w:tc>
              <w:tc>
                <w:tcPr>
                  <w:tcW w:w="173" w:type="pct"/>
                  <w:tcBorders>
                    <w:tl2br w:val="nil"/>
                    <w:tr2bl w:val="nil"/>
                  </w:tcBorders>
                  <w:shd w:val="clear" w:color="auto" w:fill="auto"/>
                  <w:noWrap/>
                  <w:vAlign w:val="center"/>
                </w:tcPr>
                <w:p w14:paraId="3C8EDDE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w:t>
                  </w:r>
                </w:p>
              </w:tc>
              <w:tc>
                <w:tcPr>
                  <w:tcW w:w="291" w:type="pct"/>
                  <w:tcBorders>
                    <w:tl2br w:val="nil"/>
                    <w:tr2bl w:val="nil"/>
                  </w:tcBorders>
                  <w:shd w:val="clear" w:color="auto" w:fill="auto"/>
                  <w:noWrap/>
                  <w:vAlign w:val="center"/>
                </w:tcPr>
                <w:p w14:paraId="0AD1B78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284" w:type="pct"/>
                  <w:tcBorders>
                    <w:tl2br w:val="nil"/>
                    <w:tr2bl w:val="nil"/>
                  </w:tcBorders>
                  <w:noWrap/>
                  <w:vAlign w:val="center"/>
                </w:tcPr>
                <w:p w14:paraId="203E79AD">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1A369F22">
                  <w:pPr>
                    <w:pStyle w:val="42"/>
                    <w:bidi w:val="0"/>
                    <w:rPr>
                      <w:rFonts w:hint="default"/>
                      <w:color w:val="auto"/>
                      <w:lang w:val="en-US" w:eastAsia="zh-CN"/>
                    </w:rPr>
                  </w:pPr>
                </w:p>
              </w:tc>
              <w:tc>
                <w:tcPr>
                  <w:tcW w:w="266" w:type="pct"/>
                  <w:tcBorders>
                    <w:tl2br w:val="nil"/>
                    <w:tr2bl w:val="nil"/>
                  </w:tcBorders>
                  <w:noWrap/>
                  <w:vAlign w:val="center"/>
                </w:tcPr>
                <w:p w14:paraId="7695EA92">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noWrap/>
                  <w:vAlign w:val="center"/>
                </w:tcPr>
                <w:p w14:paraId="07A0B6F4">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5FD20AB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4B7037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30DF83A1">
                  <w:pPr>
                    <w:pStyle w:val="42"/>
                    <w:bidi w:val="0"/>
                    <w:rPr>
                      <w:rFonts w:hint="default"/>
                      <w:color w:val="auto"/>
                      <w:lang w:val="en-US" w:eastAsia="zh-CN"/>
                    </w:rPr>
                  </w:pPr>
                  <w:r>
                    <w:rPr>
                      <w:rFonts w:hint="eastAsia"/>
                      <w:color w:val="auto"/>
                      <w:lang w:val="en-US" w:eastAsia="zh-CN"/>
                    </w:rPr>
                    <w:t>29</w:t>
                  </w:r>
                </w:p>
              </w:tc>
              <w:tc>
                <w:tcPr>
                  <w:tcW w:w="92" w:type="pct"/>
                  <w:vMerge w:val="continue"/>
                  <w:tcBorders>
                    <w:tl2br w:val="nil"/>
                    <w:tr2bl w:val="nil"/>
                  </w:tcBorders>
                  <w:noWrap w:val="0"/>
                  <w:vAlign w:val="center"/>
                </w:tcPr>
                <w:p w14:paraId="1D7F1E86">
                  <w:pPr>
                    <w:pStyle w:val="42"/>
                    <w:bidi w:val="0"/>
                    <w:rPr>
                      <w:rFonts w:hint="eastAsia"/>
                      <w:color w:val="auto"/>
                      <w:lang w:val="en-US" w:eastAsia="zh-CN"/>
                    </w:rPr>
                  </w:pPr>
                </w:p>
              </w:tc>
              <w:tc>
                <w:tcPr>
                  <w:tcW w:w="368" w:type="pct"/>
                  <w:tcBorders>
                    <w:tl2br w:val="nil"/>
                    <w:tr2bl w:val="nil"/>
                  </w:tcBorders>
                  <w:noWrap w:val="0"/>
                  <w:vAlign w:val="center"/>
                </w:tcPr>
                <w:p w14:paraId="042745F8">
                  <w:pPr>
                    <w:pStyle w:val="42"/>
                    <w:bidi w:val="0"/>
                    <w:rPr>
                      <w:rFonts w:hint="default"/>
                      <w:color w:val="auto"/>
                      <w:lang w:val="en-US" w:eastAsia="zh-CN"/>
                    </w:rPr>
                  </w:pPr>
                  <w:r>
                    <w:rPr>
                      <w:rFonts w:hint="eastAsia"/>
                      <w:color w:val="auto"/>
                      <w:lang w:val="en-US" w:eastAsia="zh-CN"/>
                    </w:rPr>
                    <w:t>冷水机</w:t>
                  </w:r>
                </w:p>
              </w:tc>
              <w:tc>
                <w:tcPr>
                  <w:tcW w:w="995" w:type="pct"/>
                  <w:tcBorders>
                    <w:tl2br w:val="nil"/>
                    <w:tr2bl w:val="nil"/>
                  </w:tcBorders>
                  <w:shd w:val="clear" w:color="auto" w:fill="auto"/>
                  <w:noWrap/>
                  <w:vAlign w:val="center"/>
                </w:tcPr>
                <w:p w14:paraId="1A5A99F5">
                  <w:pPr>
                    <w:pStyle w:val="42"/>
                    <w:bidi w:val="0"/>
                    <w:rPr>
                      <w:rFonts w:hint="default"/>
                      <w:color w:val="auto"/>
                      <w:lang w:val="en-US" w:eastAsia="zh-CN"/>
                    </w:rPr>
                  </w:pPr>
                  <w:r>
                    <w:rPr>
                      <w:rFonts w:hint="eastAsia"/>
                      <w:color w:val="auto"/>
                      <w:lang w:val="en-US" w:eastAsia="zh-CN"/>
                    </w:rPr>
                    <w:t>WD-10AS/BSL-57-02</w:t>
                  </w:r>
                </w:p>
              </w:tc>
              <w:tc>
                <w:tcPr>
                  <w:tcW w:w="286" w:type="pct"/>
                  <w:tcBorders>
                    <w:tl2br w:val="nil"/>
                    <w:tr2bl w:val="nil"/>
                  </w:tcBorders>
                  <w:noWrap/>
                  <w:vAlign w:val="center"/>
                </w:tcPr>
                <w:p w14:paraId="3EAB7C18">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697E155F">
                  <w:pPr>
                    <w:pStyle w:val="42"/>
                    <w:bidi w:val="0"/>
                    <w:rPr>
                      <w:rFonts w:hint="default"/>
                      <w:color w:val="auto"/>
                    </w:rPr>
                  </w:pPr>
                </w:p>
              </w:tc>
              <w:tc>
                <w:tcPr>
                  <w:tcW w:w="134" w:type="pct"/>
                  <w:tcBorders>
                    <w:tl2br w:val="nil"/>
                    <w:tr2bl w:val="nil"/>
                  </w:tcBorders>
                  <w:shd w:val="clear" w:color="auto" w:fill="auto"/>
                  <w:noWrap/>
                  <w:vAlign w:val="center"/>
                </w:tcPr>
                <w:p w14:paraId="6ADF3B55">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025E9C30">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73" w:type="pct"/>
                  <w:tcBorders>
                    <w:tl2br w:val="nil"/>
                    <w:tr2bl w:val="nil"/>
                  </w:tcBorders>
                  <w:shd w:val="clear" w:color="auto" w:fill="auto"/>
                  <w:noWrap/>
                  <w:vAlign w:val="center"/>
                </w:tcPr>
                <w:p w14:paraId="3C80CBE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noWrap/>
                  <w:vAlign w:val="center"/>
                </w:tcPr>
                <w:p w14:paraId="184BD409">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6BDEF631">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7AB14EEC">
                  <w:pPr>
                    <w:pStyle w:val="42"/>
                    <w:bidi w:val="0"/>
                    <w:rPr>
                      <w:rFonts w:hint="default"/>
                      <w:color w:val="auto"/>
                      <w:lang w:val="en-US" w:eastAsia="zh-CN"/>
                    </w:rPr>
                  </w:pPr>
                </w:p>
              </w:tc>
              <w:tc>
                <w:tcPr>
                  <w:tcW w:w="266" w:type="pct"/>
                  <w:tcBorders>
                    <w:tl2br w:val="nil"/>
                    <w:tr2bl w:val="nil"/>
                  </w:tcBorders>
                  <w:noWrap/>
                  <w:vAlign w:val="center"/>
                </w:tcPr>
                <w:p w14:paraId="6ABFF58D">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noWrap/>
                  <w:vAlign w:val="center"/>
                </w:tcPr>
                <w:p w14:paraId="610FEF73">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3FDDF55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4A0B3F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06F2B8B0">
                  <w:pPr>
                    <w:pStyle w:val="42"/>
                    <w:bidi w:val="0"/>
                    <w:rPr>
                      <w:rFonts w:hint="default"/>
                      <w:color w:val="auto"/>
                      <w:lang w:val="en-US" w:eastAsia="zh-CN"/>
                    </w:rPr>
                  </w:pPr>
                  <w:r>
                    <w:rPr>
                      <w:rFonts w:hint="eastAsia"/>
                      <w:color w:val="auto"/>
                      <w:lang w:val="en-US" w:eastAsia="zh-CN"/>
                    </w:rPr>
                    <w:t>30</w:t>
                  </w:r>
                </w:p>
              </w:tc>
              <w:tc>
                <w:tcPr>
                  <w:tcW w:w="92" w:type="pct"/>
                  <w:vMerge w:val="continue"/>
                  <w:tcBorders>
                    <w:tl2br w:val="nil"/>
                    <w:tr2bl w:val="nil"/>
                  </w:tcBorders>
                  <w:noWrap w:val="0"/>
                  <w:vAlign w:val="center"/>
                </w:tcPr>
                <w:p w14:paraId="001FC33F">
                  <w:pPr>
                    <w:pStyle w:val="42"/>
                    <w:bidi w:val="0"/>
                    <w:rPr>
                      <w:rFonts w:hint="eastAsia"/>
                      <w:color w:val="auto"/>
                      <w:lang w:val="en-US" w:eastAsia="zh-CN"/>
                    </w:rPr>
                  </w:pPr>
                </w:p>
              </w:tc>
              <w:tc>
                <w:tcPr>
                  <w:tcW w:w="368" w:type="pct"/>
                  <w:tcBorders>
                    <w:tl2br w:val="nil"/>
                    <w:tr2bl w:val="nil"/>
                  </w:tcBorders>
                  <w:noWrap w:val="0"/>
                  <w:vAlign w:val="center"/>
                </w:tcPr>
                <w:p w14:paraId="124596AC">
                  <w:pPr>
                    <w:pStyle w:val="42"/>
                    <w:bidi w:val="0"/>
                    <w:rPr>
                      <w:rFonts w:hint="default"/>
                      <w:color w:val="auto"/>
                      <w:lang w:val="en-US" w:eastAsia="zh-CN"/>
                    </w:rPr>
                  </w:pPr>
                  <w:r>
                    <w:rPr>
                      <w:rFonts w:hint="eastAsia"/>
                      <w:color w:val="auto"/>
                      <w:lang w:val="en-US" w:eastAsia="zh-CN"/>
                    </w:rPr>
                    <w:t>冷水机</w:t>
                  </w:r>
                </w:p>
              </w:tc>
              <w:tc>
                <w:tcPr>
                  <w:tcW w:w="995" w:type="pct"/>
                  <w:tcBorders>
                    <w:tl2br w:val="nil"/>
                    <w:tr2bl w:val="nil"/>
                  </w:tcBorders>
                  <w:shd w:val="clear" w:color="auto" w:fill="auto"/>
                  <w:noWrap/>
                  <w:vAlign w:val="center"/>
                </w:tcPr>
                <w:p w14:paraId="148EE855">
                  <w:pPr>
                    <w:pStyle w:val="42"/>
                    <w:bidi w:val="0"/>
                    <w:rPr>
                      <w:rFonts w:hint="default"/>
                      <w:color w:val="auto"/>
                      <w:lang w:val="en-US" w:eastAsia="zh-CN"/>
                    </w:rPr>
                  </w:pPr>
                  <w:r>
                    <w:rPr>
                      <w:rFonts w:hint="eastAsia"/>
                      <w:color w:val="auto"/>
                      <w:lang w:val="en-US" w:eastAsia="zh-CN"/>
                    </w:rPr>
                    <w:t>WD-10AS/BSL-57-02</w:t>
                  </w:r>
                </w:p>
              </w:tc>
              <w:tc>
                <w:tcPr>
                  <w:tcW w:w="286" w:type="pct"/>
                  <w:tcBorders>
                    <w:tl2br w:val="nil"/>
                    <w:tr2bl w:val="nil"/>
                  </w:tcBorders>
                  <w:noWrap/>
                  <w:vAlign w:val="center"/>
                </w:tcPr>
                <w:p w14:paraId="4EA459FC">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6B46BE9A">
                  <w:pPr>
                    <w:pStyle w:val="42"/>
                    <w:bidi w:val="0"/>
                    <w:rPr>
                      <w:rFonts w:hint="default"/>
                      <w:color w:val="auto"/>
                    </w:rPr>
                  </w:pPr>
                </w:p>
              </w:tc>
              <w:tc>
                <w:tcPr>
                  <w:tcW w:w="134" w:type="pct"/>
                  <w:tcBorders>
                    <w:tl2br w:val="nil"/>
                    <w:tr2bl w:val="nil"/>
                  </w:tcBorders>
                  <w:shd w:val="clear" w:color="auto" w:fill="auto"/>
                  <w:noWrap/>
                  <w:vAlign w:val="center"/>
                </w:tcPr>
                <w:p w14:paraId="1F8F68B3">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3F8A221A">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73" w:type="pct"/>
                  <w:tcBorders>
                    <w:tl2br w:val="nil"/>
                    <w:tr2bl w:val="nil"/>
                  </w:tcBorders>
                  <w:shd w:val="clear" w:color="auto" w:fill="auto"/>
                  <w:noWrap/>
                  <w:vAlign w:val="center"/>
                </w:tcPr>
                <w:p w14:paraId="6366279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noWrap/>
                  <w:vAlign w:val="center"/>
                </w:tcPr>
                <w:p w14:paraId="57D1141F">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7D708A00">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4E34787F">
                  <w:pPr>
                    <w:pStyle w:val="42"/>
                    <w:bidi w:val="0"/>
                    <w:rPr>
                      <w:rFonts w:hint="default"/>
                      <w:color w:val="auto"/>
                      <w:lang w:val="en-US" w:eastAsia="zh-CN"/>
                    </w:rPr>
                  </w:pPr>
                </w:p>
              </w:tc>
              <w:tc>
                <w:tcPr>
                  <w:tcW w:w="266" w:type="pct"/>
                  <w:tcBorders>
                    <w:tl2br w:val="nil"/>
                    <w:tr2bl w:val="nil"/>
                  </w:tcBorders>
                  <w:noWrap/>
                  <w:vAlign w:val="center"/>
                </w:tcPr>
                <w:p w14:paraId="2D0220D0">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noWrap/>
                  <w:vAlign w:val="center"/>
                </w:tcPr>
                <w:p w14:paraId="107B68D9">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2ED11FE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17BED9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1E1A9CD5">
                  <w:pPr>
                    <w:pStyle w:val="42"/>
                    <w:bidi w:val="0"/>
                    <w:rPr>
                      <w:rFonts w:hint="default"/>
                      <w:color w:val="auto"/>
                      <w:lang w:val="en-US" w:eastAsia="zh-CN"/>
                    </w:rPr>
                  </w:pPr>
                  <w:r>
                    <w:rPr>
                      <w:rFonts w:hint="eastAsia"/>
                      <w:color w:val="auto"/>
                      <w:lang w:val="en-US" w:eastAsia="zh-CN"/>
                    </w:rPr>
                    <w:t>31</w:t>
                  </w:r>
                </w:p>
              </w:tc>
              <w:tc>
                <w:tcPr>
                  <w:tcW w:w="92" w:type="pct"/>
                  <w:vMerge w:val="continue"/>
                  <w:tcBorders>
                    <w:tl2br w:val="nil"/>
                    <w:tr2bl w:val="nil"/>
                  </w:tcBorders>
                  <w:noWrap w:val="0"/>
                  <w:vAlign w:val="center"/>
                </w:tcPr>
                <w:p w14:paraId="6AA8E3B7">
                  <w:pPr>
                    <w:pStyle w:val="42"/>
                    <w:bidi w:val="0"/>
                    <w:rPr>
                      <w:rFonts w:hint="eastAsia"/>
                      <w:color w:val="auto"/>
                      <w:lang w:val="en-US" w:eastAsia="zh-CN"/>
                    </w:rPr>
                  </w:pPr>
                </w:p>
              </w:tc>
              <w:tc>
                <w:tcPr>
                  <w:tcW w:w="368" w:type="pct"/>
                  <w:tcBorders>
                    <w:tl2br w:val="nil"/>
                    <w:tr2bl w:val="nil"/>
                  </w:tcBorders>
                  <w:noWrap w:val="0"/>
                  <w:vAlign w:val="center"/>
                </w:tcPr>
                <w:p w14:paraId="7B6E9BEF">
                  <w:pPr>
                    <w:pStyle w:val="42"/>
                    <w:bidi w:val="0"/>
                    <w:rPr>
                      <w:rFonts w:hint="default"/>
                      <w:color w:val="auto"/>
                      <w:lang w:val="en-US" w:eastAsia="zh-CN"/>
                    </w:rPr>
                  </w:pPr>
                  <w:r>
                    <w:rPr>
                      <w:rFonts w:hint="eastAsia"/>
                      <w:color w:val="auto"/>
                      <w:lang w:val="en-US" w:eastAsia="zh-CN"/>
                    </w:rPr>
                    <w:t>冷水机</w:t>
                  </w:r>
                </w:p>
              </w:tc>
              <w:tc>
                <w:tcPr>
                  <w:tcW w:w="995" w:type="pct"/>
                  <w:tcBorders>
                    <w:tl2br w:val="nil"/>
                    <w:tr2bl w:val="nil"/>
                  </w:tcBorders>
                  <w:shd w:val="clear" w:color="auto" w:fill="auto"/>
                  <w:noWrap/>
                  <w:vAlign w:val="center"/>
                </w:tcPr>
                <w:p w14:paraId="65364711">
                  <w:pPr>
                    <w:pStyle w:val="42"/>
                    <w:bidi w:val="0"/>
                    <w:rPr>
                      <w:rFonts w:hint="default"/>
                      <w:color w:val="auto"/>
                      <w:lang w:val="en-US" w:eastAsia="zh-CN"/>
                    </w:rPr>
                  </w:pPr>
                  <w:r>
                    <w:rPr>
                      <w:rFonts w:hint="eastAsia"/>
                      <w:color w:val="auto"/>
                      <w:lang w:val="en-US" w:eastAsia="zh-CN"/>
                    </w:rPr>
                    <w:t>WD-10AS/BSL-57-02</w:t>
                  </w:r>
                </w:p>
              </w:tc>
              <w:tc>
                <w:tcPr>
                  <w:tcW w:w="286" w:type="pct"/>
                  <w:tcBorders>
                    <w:tl2br w:val="nil"/>
                    <w:tr2bl w:val="nil"/>
                  </w:tcBorders>
                  <w:noWrap/>
                  <w:vAlign w:val="center"/>
                </w:tcPr>
                <w:p w14:paraId="763D8EF2">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4F82A3DC">
                  <w:pPr>
                    <w:pStyle w:val="42"/>
                    <w:bidi w:val="0"/>
                    <w:rPr>
                      <w:rFonts w:hint="default"/>
                      <w:color w:val="auto"/>
                    </w:rPr>
                  </w:pPr>
                </w:p>
              </w:tc>
              <w:tc>
                <w:tcPr>
                  <w:tcW w:w="134" w:type="pct"/>
                  <w:tcBorders>
                    <w:tl2br w:val="nil"/>
                    <w:tr2bl w:val="nil"/>
                  </w:tcBorders>
                  <w:shd w:val="clear" w:color="auto" w:fill="auto"/>
                  <w:noWrap/>
                  <w:vAlign w:val="center"/>
                </w:tcPr>
                <w:p w14:paraId="315A73A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565B5BB5">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25</w:t>
                  </w:r>
                </w:p>
              </w:tc>
              <w:tc>
                <w:tcPr>
                  <w:tcW w:w="173" w:type="pct"/>
                  <w:tcBorders>
                    <w:tl2br w:val="nil"/>
                    <w:tr2bl w:val="nil"/>
                  </w:tcBorders>
                  <w:shd w:val="clear" w:color="auto" w:fill="auto"/>
                  <w:noWrap/>
                  <w:vAlign w:val="center"/>
                </w:tcPr>
                <w:p w14:paraId="6994C020">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291" w:type="pct"/>
                  <w:tcBorders>
                    <w:tl2br w:val="nil"/>
                    <w:tr2bl w:val="nil"/>
                  </w:tcBorders>
                  <w:noWrap/>
                  <w:vAlign w:val="center"/>
                </w:tcPr>
                <w:p w14:paraId="640783BD">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4E51D426">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7A19EA6E">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54238C3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0AF61017">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223AD23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60C98F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3F705F90">
                  <w:pPr>
                    <w:pStyle w:val="42"/>
                    <w:bidi w:val="0"/>
                    <w:rPr>
                      <w:rFonts w:hint="default"/>
                      <w:color w:val="auto"/>
                      <w:lang w:val="en-US" w:eastAsia="zh-CN"/>
                    </w:rPr>
                  </w:pPr>
                  <w:r>
                    <w:rPr>
                      <w:rFonts w:hint="eastAsia"/>
                      <w:color w:val="auto"/>
                      <w:lang w:val="en-US" w:eastAsia="zh-CN"/>
                    </w:rPr>
                    <w:t>32</w:t>
                  </w:r>
                </w:p>
              </w:tc>
              <w:tc>
                <w:tcPr>
                  <w:tcW w:w="92" w:type="pct"/>
                  <w:vMerge w:val="continue"/>
                  <w:tcBorders>
                    <w:tl2br w:val="nil"/>
                    <w:tr2bl w:val="nil"/>
                  </w:tcBorders>
                  <w:noWrap w:val="0"/>
                  <w:vAlign w:val="center"/>
                </w:tcPr>
                <w:p w14:paraId="57780717">
                  <w:pPr>
                    <w:pStyle w:val="42"/>
                    <w:bidi w:val="0"/>
                    <w:rPr>
                      <w:rFonts w:hint="eastAsia"/>
                      <w:color w:val="auto"/>
                      <w:lang w:val="en-US" w:eastAsia="zh-CN"/>
                    </w:rPr>
                  </w:pPr>
                </w:p>
              </w:tc>
              <w:tc>
                <w:tcPr>
                  <w:tcW w:w="368" w:type="pct"/>
                  <w:tcBorders>
                    <w:tl2br w:val="nil"/>
                    <w:tr2bl w:val="nil"/>
                  </w:tcBorders>
                  <w:noWrap w:val="0"/>
                  <w:vAlign w:val="center"/>
                </w:tcPr>
                <w:p w14:paraId="3B29AAB9">
                  <w:pPr>
                    <w:pStyle w:val="42"/>
                    <w:bidi w:val="0"/>
                    <w:rPr>
                      <w:rFonts w:hint="default"/>
                      <w:color w:val="auto"/>
                      <w:lang w:val="en-US" w:eastAsia="zh-CN"/>
                    </w:rPr>
                  </w:pPr>
                  <w:r>
                    <w:rPr>
                      <w:rFonts w:hint="eastAsia"/>
                      <w:color w:val="auto"/>
                      <w:lang w:val="en-US" w:eastAsia="zh-CN"/>
                    </w:rPr>
                    <w:t>冷水机</w:t>
                  </w:r>
                </w:p>
              </w:tc>
              <w:tc>
                <w:tcPr>
                  <w:tcW w:w="995" w:type="pct"/>
                  <w:tcBorders>
                    <w:tl2br w:val="nil"/>
                    <w:tr2bl w:val="nil"/>
                  </w:tcBorders>
                  <w:shd w:val="clear" w:color="auto" w:fill="auto"/>
                  <w:noWrap/>
                  <w:vAlign w:val="center"/>
                </w:tcPr>
                <w:p w14:paraId="403CF177">
                  <w:pPr>
                    <w:pStyle w:val="42"/>
                    <w:bidi w:val="0"/>
                    <w:rPr>
                      <w:rFonts w:hint="default"/>
                      <w:color w:val="auto"/>
                      <w:lang w:val="en-US" w:eastAsia="zh-CN"/>
                    </w:rPr>
                  </w:pPr>
                  <w:r>
                    <w:rPr>
                      <w:rFonts w:hint="eastAsia"/>
                      <w:color w:val="auto"/>
                      <w:lang w:val="en-US" w:eastAsia="zh-CN"/>
                    </w:rPr>
                    <w:t>WD-10AS/BSL-57-02</w:t>
                  </w:r>
                </w:p>
              </w:tc>
              <w:tc>
                <w:tcPr>
                  <w:tcW w:w="286" w:type="pct"/>
                  <w:tcBorders>
                    <w:tl2br w:val="nil"/>
                    <w:tr2bl w:val="nil"/>
                  </w:tcBorders>
                  <w:noWrap/>
                  <w:vAlign w:val="center"/>
                </w:tcPr>
                <w:p w14:paraId="22CB1586">
                  <w:pPr>
                    <w:pStyle w:val="42"/>
                    <w:bidi w:val="0"/>
                    <w:rPr>
                      <w:rFonts w:hint="default"/>
                      <w:color w:val="auto"/>
                      <w:lang w:val="en-US" w:eastAsia="zh-CN"/>
                    </w:rPr>
                  </w:pPr>
                  <w:r>
                    <w:rPr>
                      <w:rFonts w:hint="eastAsia"/>
                      <w:color w:val="auto"/>
                      <w:lang w:val="en-US" w:eastAsia="zh-CN"/>
                    </w:rPr>
                    <w:t>65</w:t>
                  </w:r>
                </w:p>
              </w:tc>
              <w:tc>
                <w:tcPr>
                  <w:tcW w:w="733" w:type="pct"/>
                  <w:vMerge w:val="continue"/>
                  <w:tcBorders>
                    <w:tl2br w:val="nil"/>
                    <w:tr2bl w:val="nil"/>
                  </w:tcBorders>
                  <w:noWrap/>
                  <w:vAlign w:val="center"/>
                </w:tcPr>
                <w:p w14:paraId="5A6C49B6">
                  <w:pPr>
                    <w:pStyle w:val="42"/>
                    <w:bidi w:val="0"/>
                    <w:rPr>
                      <w:rFonts w:hint="default"/>
                      <w:color w:val="auto"/>
                    </w:rPr>
                  </w:pPr>
                </w:p>
              </w:tc>
              <w:tc>
                <w:tcPr>
                  <w:tcW w:w="134" w:type="pct"/>
                  <w:tcBorders>
                    <w:tl2br w:val="nil"/>
                    <w:tr2bl w:val="nil"/>
                  </w:tcBorders>
                  <w:shd w:val="clear" w:color="auto" w:fill="auto"/>
                  <w:noWrap/>
                  <w:vAlign w:val="center"/>
                </w:tcPr>
                <w:p w14:paraId="2E95A68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10</w:t>
                  </w:r>
                </w:p>
              </w:tc>
              <w:tc>
                <w:tcPr>
                  <w:tcW w:w="167" w:type="pct"/>
                  <w:tcBorders>
                    <w:tl2br w:val="nil"/>
                    <w:tr2bl w:val="nil"/>
                  </w:tcBorders>
                  <w:shd w:val="clear" w:color="auto" w:fill="auto"/>
                  <w:noWrap/>
                  <w:vAlign w:val="center"/>
                </w:tcPr>
                <w:p w14:paraId="5E21273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w:t>
                  </w:r>
                </w:p>
              </w:tc>
              <w:tc>
                <w:tcPr>
                  <w:tcW w:w="173" w:type="pct"/>
                  <w:tcBorders>
                    <w:tl2br w:val="nil"/>
                    <w:tr2bl w:val="nil"/>
                  </w:tcBorders>
                  <w:shd w:val="clear" w:color="auto" w:fill="auto"/>
                  <w:noWrap/>
                  <w:vAlign w:val="center"/>
                </w:tcPr>
                <w:p w14:paraId="24B62DD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c>
                <w:tcPr>
                  <w:tcW w:w="291" w:type="pct"/>
                  <w:tcBorders>
                    <w:tl2br w:val="nil"/>
                    <w:tr2bl w:val="nil"/>
                  </w:tcBorders>
                  <w:noWrap/>
                  <w:vAlign w:val="center"/>
                </w:tcPr>
                <w:p w14:paraId="59903060">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0B608CCA">
                  <w:pPr>
                    <w:pStyle w:val="42"/>
                    <w:bidi w:val="0"/>
                    <w:rPr>
                      <w:rFonts w:hint="default"/>
                      <w:color w:val="auto"/>
                      <w:lang w:val="en-US" w:eastAsia="zh-CN"/>
                    </w:rPr>
                  </w:pPr>
                  <w:r>
                    <w:rPr>
                      <w:rFonts w:hint="eastAsia"/>
                      <w:color w:val="auto"/>
                      <w:lang w:val="en-US" w:eastAsia="zh-CN"/>
                    </w:rPr>
                    <w:t>45</w:t>
                  </w:r>
                </w:p>
              </w:tc>
              <w:tc>
                <w:tcPr>
                  <w:tcW w:w="452" w:type="pct"/>
                  <w:vMerge w:val="continue"/>
                  <w:tcBorders>
                    <w:tl2br w:val="nil"/>
                    <w:tr2bl w:val="nil"/>
                  </w:tcBorders>
                  <w:noWrap w:val="0"/>
                  <w:vAlign w:val="center"/>
                </w:tcPr>
                <w:p w14:paraId="7CC46D6E">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021C081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15</w:t>
                  </w:r>
                </w:p>
              </w:tc>
              <w:tc>
                <w:tcPr>
                  <w:tcW w:w="329" w:type="pct"/>
                  <w:tcBorders>
                    <w:tl2br w:val="nil"/>
                    <w:tr2bl w:val="nil"/>
                  </w:tcBorders>
                  <w:noWrap/>
                  <w:vAlign w:val="center"/>
                </w:tcPr>
                <w:p w14:paraId="4873CA03">
                  <w:pPr>
                    <w:pStyle w:val="42"/>
                    <w:bidi w:val="0"/>
                    <w:rPr>
                      <w:rFonts w:hint="default"/>
                      <w:color w:val="auto"/>
                      <w:lang w:val="en-US" w:eastAsia="zh-CN"/>
                    </w:rPr>
                  </w:pPr>
                  <w:r>
                    <w:rPr>
                      <w:rFonts w:hint="eastAsia"/>
                      <w:color w:val="auto"/>
                      <w:lang w:val="en-US" w:eastAsia="zh-CN"/>
                    </w:rPr>
                    <w:t>30</w:t>
                  </w:r>
                </w:p>
              </w:tc>
              <w:tc>
                <w:tcPr>
                  <w:tcW w:w="340" w:type="pct"/>
                  <w:tcBorders>
                    <w:tl2br w:val="nil"/>
                    <w:tr2bl w:val="nil"/>
                  </w:tcBorders>
                  <w:shd w:val="clear" w:color="auto" w:fill="auto"/>
                  <w:noWrap/>
                  <w:vAlign w:val="center"/>
                </w:tcPr>
                <w:p w14:paraId="6B48932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4DA376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231D180B">
                  <w:pPr>
                    <w:pStyle w:val="42"/>
                    <w:bidi w:val="0"/>
                    <w:rPr>
                      <w:rFonts w:hint="default"/>
                      <w:color w:val="auto"/>
                      <w:lang w:val="en-US" w:eastAsia="zh-CN"/>
                    </w:rPr>
                  </w:pPr>
                  <w:r>
                    <w:rPr>
                      <w:rFonts w:hint="eastAsia"/>
                      <w:color w:val="auto"/>
                      <w:lang w:val="en-US" w:eastAsia="zh-CN"/>
                    </w:rPr>
                    <w:t>33</w:t>
                  </w:r>
                </w:p>
              </w:tc>
              <w:tc>
                <w:tcPr>
                  <w:tcW w:w="92" w:type="pct"/>
                  <w:vMerge w:val="continue"/>
                  <w:tcBorders>
                    <w:tl2br w:val="nil"/>
                    <w:tr2bl w:val="nil"/>
                  </w:tcBorders>
                  <w:noWrap w:val="0"/>
                  <w:vAlign w:val="center"/>
                </w:tcPr>
                <w:p w14:paraId="2A8255CD">
                  <w:pPr>
                    <w:pStyle w:val="42"/>
                    <w:bidi w:val="0"/>
                    <w:rPr>
                      <w:rFonts w:hint="eastAsia"/>
                      <w:color w:val="auto"/>
                      <w:lang w:val="en-US" w:eastAsia="zh-CN"/>
                    </w:rPr>
                  </w:pPr>
                </w:p>
              </w:tc>
              <w:tc>
                <w:tcPr>
                  <w:tcW w:w="368" w:type="pct"/>
                  <w:tcBorders>
                    <w:tl2br w:val="nil"/>
                    <w:tr2bl w:val="nil"/>
                  </w:tcBorders>
                  <w:noWrap w:val="0"/>
                  <w:vAlign w:val="center"/>
                </w:tcPr>
                <w:p w14:paraId="28509229">
                  <w:pPr>
                    <w:pStyle w:val="42"/>
                    <w:bidi w:val="0"/>
                    <w:rPr>
                      <w:rFonts w:hint="default"/>
                      <w:color w:val="auto"/>
                      <w:lang w:val="en-US" w:eastAsia="zh-CN"/>
                    </w:rPr>
                  </w:pPr>
                  <w:r>
                    <w:rPr>
                      <w:rFonts w:hint="eastAsia"/>
                      <w:color w:val="auto"/>
                      <w:lang w:val="en-US" w:eastAsia="zh-CN"/>
                    </w:rPr>
                    <w:t>风机</w:t>
                  </w:r>
                </w:p>
              </w:tc>
              <w:tc>
                <w:tcPr>
                  <w:tcW w:w="995" w:type="pct"/>
                  <w:tcBorders>
                    <w:tl2br w:val="nil"/>
                    <w:tr2bl w:val="nil"/>
                  </w:tcBorders>
                  <w:shd w:val="clear" w:color="auto" w:fill="auto"/>
                  <w:noWrap/>
                  <w:vAlign w:val="center"/>
                </w:tcPr>
                <w:p w14:paraId="5E6C8C8D">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noWrap/>
                  <w:vAlign w:val="center"/>
                </w:tcPr>
                <w:p w14:paraId="5A242B9B">
                  <w:pPr>
                    <w:pStyle w:val="42"/>
                    <w:bidi w:val="0"/>
                    <w:rPr>
                      <w:rFonts w:hint="default"/>
                      <w:color w:val="auto"/>
                      <w:lang w:val="en-US" w:eastAsia="zh-CN"/>
                    </w:rPr>
                  </w:pPr>
                  <w:r>
                    <w:rPr>
                      <w:rFonts w:hint="eastAsia"/>
                      <w:color w:val="auto"/>
                      <w:lang w:val="en-US" w:eastAsia="zh-CN"/>
                    </w:rPr>
                    <w:t>85</w:t>
                  </w:r>
                </w:p>
              </w:tc>
              <w:tc>
                <w:tcPr>
                  <w:tcW w:w="733" w:type="pct"/>
                  <w:vMerge w:val="continue"/>
                  <w:tcBorders>
                    <w:tl2br w:val="nil"/>
                    <w:tr2bl w:val="nil"/>
                  </w:tcBorders>
                  <w:noWrap/>
                  <w:vAlign w:val="center"/>
                </w:tcPr>
                <w:p w14:paraId="77ADECC0">
                  <w:pPr>
                    <w:pStyle w:val="42"/>
                    <w:bidi w:val="0"/>
                    <w:rPr>
                      <w:rFonts w:hint="default"/>
                      <w:color w:val="auto"/>
                    </w:rPr>
                  </w:pPr>
                </w:p>
              </w:tc>
              <w:tc>
                <w:tcPr>
                  <w:tcW w:w="134" w:type="pct"/>
                  <w:tcBorders>
                    <w:tl2br w:val="nil"/>
                    <w:tr2bl w:val="nil"/>
                  </w:tcBorders>
                  <w:shd w:val="clear" w:color="auto" w:fill="auto"/>
                  <w:noWrap/>
                  <w:vAlign w:val="center"/>
                </w:tcPr>
                <w:p w14:paraId="0F59FE0B">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45</w:t>
                  </w:r>
                </w:p>
              </w:tc>
              <w:tc>
                <w:tcPr>
                  <w:tcW w:w="167" w:type="pct"/>
                  <w:tcBorders>
                    <w:tl2br w:val="nil"/>
                    <w:tr2bl w:val="nil"/>
                  </w:tcBorders>
                  <w:shd w:val="clear" w:color="auto" w:fill="auto"/>
                  <w:noWrap/>
                  <w:vAlign w:val="center"/>
                </w:tcPr>
                <w:p w14:paraId="6D628CE6">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45</w:t>
                  </w:r>
                </w:p>
              </w:tc>
              <w:tc>
                <w:tcPr>
                  <w:tcW w:w="173" w:type="pct"/>
                  <w:tcBorders>
                    <w:tl2br w:val="nil"/>
                    <w:tr2bl w:val="nil"/>
                  </w:tcBorders>
                  <w:shd w:val="clear" w:color="auto" w:fill="auto"/>
                  <w:noWrap/>
                  <w:vAlign w:val="center"/>
                </w:tcPr>
                <w:p w14:paraId="08EACD53">
                  <w:pPr>
                    <w:pStyle w:val="42"/>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c>
                <w:tcPr>
                  <w:tcW w:w="291" w:type="pct"/>
                  <w:tcBorders>
                    <w:tl2br w:val="nil"/>
                    <w:tr2bl w:val="nil"/>
                  </w:tcBorders>
                  <w:noWrap/>
                  <w:vAlign w:val="center"/>
                </w:tcPr>
                <w:p w14:paraId="7E28F68C">
                  <w:pPr>
                    <w:pStyle w:val="42"/>
                    <w:bidi w:val="0"/>
                    <w:rPr>
                      <w:rFonts w:hint="default"/>
                      <w:color w:val="auto"/>
                      <w:lang w:val="en-US" w:eastAsia="zh-CN"/>
                    </w:rPr>
                  </w:pPr>
                  <w:r>
                    <w:rPr>
                      <w:rFonts w:hint="eastAsia"/>
                      <w:color w:val="auto"/>
                      <w:lang w:val="en-US" w:eastAsia="zh-CN"/>
                    </w:rPr>
                    <w:t>5</w:t>
                  </w:r>
                </w:p>
              </w:tc>
              <w:tc>
                <w:tcPr>
                  <w:tcW w:w="284" w:type="pct"/>
                  <w:tcBorders>
                    <w:tl2br w:val="nil"/>
                    <w:tr2bl w:val="nil"/>
                  </w:tcBorders>
                  <w:noWrap/>
                  <w:vAlign w:val="center"/>
                </w:tcPr>
                <w:p w14:paraId="3ECEC4E4">
                  <w:pPr>
                    <w:pStyle w:val="42"/>
                    <w:bidi w:val="0"/>
                    <w:rPr>
                      <w:rFonts w:hint="default"/>
                      <w:color w:val="auto"/>
                      <w:lang w:val="en-US" w:eastAsia="zh-CN"/>
                    </w:rPr>
                  </w:pPr>
                  <w:r>
                    <w:rPr>
                      <w:rFonts w:hint="eastAsia"/>
                      <w:color w:val="auto"/>
                      <w:lang w:val="en-US" w:eastAsia="zh-CN"/>
                    </w:rPr>
                    <w:t>71</w:t>
                  </w:r>
                </w:p>
              </w:tc>
              <w:tc>
                <w:tcPr>
                  <w:tcW w:w="452" w:type="pct"/>
                  <w:vMerge w:val="continue"/>
                  <w:tcBorders>
                    <w:tl2br w:val="nil"/>
                    <w:tr2bl w:val="nil"/>
                  </w:tcBorders>
                  <w:noWrap w:val="0"/>
                  <w:vAlign w:val="center"/>
                </w:tcPr>
                <w:p w14:paraId="173A218D">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2318D8F6">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noWrap/>
                  <w:vAlign w:val="center"/>
                </w:tcPr>
                <w:p w14:paraId="08B385D7">
                  <w:pPr>
                    <w:pStyle w:val="42"/>
                    <w:bidi w:val="0"/>
                    <w:rPr>
                      <w:rFonts w:hint="default"/>
                      <w:color w:val="auto"/>
                      <w:lang w:val="en-US" w:eastAsia="zh-CN"/>
                    </w:rPr>
                  </w:pPr>
                  <w:r>
                    <w:rPr>
                      <w:rFonts w:hint="eastAsia"/>
                      <w:color w:val="auto"/>
                      <w:lang w:val="en-US" w:eastAsia="zh-CN"/>
                    </w:rPr>
                    <w:t>56</w:t>
                  </w:r>
                </w:p>
              </w:tc>
              <w:tc>
                <w:tcPr>
                  <w:tcW w:w="340" w:type="pct"/>
                  <w:tcBorders>
                    <w:tl2br w:val="nil"/>
                    <w:tr2bl w:val="nil"/>
                  </w:tcBorders>
                  <w:shd w:val="clear" w:color="auto" w:fill="auto"/>
                  <w:noWrap/>
                  <w:vAlign w:val="center"/>
                </w:tcPr>
                <w:p w14:paraId="7F83A234">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1AADC7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6CB2D270">
                  <w:pPr>
                    <w:pStyle w:val="42"/>
                    <w:bidi w:val="0"/>
                    <w:rPr>
                      <w:rFonts w:hint="default"/>
                      <w:color w:val="auto"/>
                      <w:lang w:val="en-US" w:eastAsia="zh-CN"/>
                    </w:rPr>
                  </w:pPr>
                  <w:r>
                    <w:rPr>
                      <w:rFonts w:hint="eastAsia"/>
                      <w:color w:val="auto"/>
                      <w:lang w:val="en-US" w:eastAsia="zh-CN"/>
                    </w:rPr>
                    <w:t>34</w:t>
                  </w:r>
                </w:p>
              </w:tc>
              <w:tc>
                <w:tcPr>
                  <w:tcW w:w="92" w:type="pct"/>
                  <w:vMerge w:val="continue"/>
                  <w:tcBorders>
                    <w:tl2br w:val="nil"/>
                    <w:tr2bl w:val="nil"/>
                  </w:tcBorders>
                  <w:noWrap w:val="0"/>
                  <w:vAlign w:val="center"/>
                </w:tcPr>
                <w:p w14:paraId="0DC2C791">
                  <w:pPr>
                    <w:pStyle w:val="42"/>
                    <w:bidi w:val="0"/>
                    <w:rPr>
                      <w:rFonts w:hint="eastAsia"/>
                      <w:color w:val="auto"/>
                      <w:lang w:val="en-US" w:eastAsia="zh-CN"/>
                    </w:rPr>
                  </w:pPr>
                </w:p>
              </w:tc>
              <w:tc>
                <w:tcPr>
                  <w:tcW w:w="368" w:type="pct"/>
                  <w:tcBorders>
                    <w:tl2br w:val="nil"/>
                    <w:tr2bl w:val="nil"/>
                  </w:tcBorders>
                  <w:noWrap w:val="0"/>
                  <w:vAlign w:val="center"/>
                </w:tcPr>
                <w:p w14:paraId="70F401F5">
                  <w:pPr>
                    <w:pStyle w:val="42"/>
                    <w:bidi w:val="0"/>
                    <w:rPr>
                      <w:rFonts w:hint="default"/>
                      <w:color w:val="auto"/>
                      <w:lang w:val="en-US" w:eastAsia="zh-CN"/>
                    </w:rPr>
                  </w:pPr>
                  <w:r>
                    <w:rPr>
                      <w:rFonts w:hint="eastAsia"/>
                      <w:color w:val="auto"/>
                      <w:lang w:val="en-US" w:eastAsia="zh-CN"/>
                    </w:rPr>
                    <w:t>真空泵</w:t>
                  </w:r>
                </w:p>
              </w:tc>
              <w:tc>
                <w:tcPr>
                  <w:tcW w:w="995" w:type="pct"/>
                  <w:tcBorders>
                    <w:tl2br w:val="nil"/>
                    <w:tr2bl w:val="nil"/>
                  </w:tcBorders>
                  <w:shd w:val="clear" w:color="auto" w:fill="auto"/>
                  <w:noWrap/>
                  <w:vAlign w:val="center"/>
                </w:tcPr>
                <w:p w14:paraId="2DE8D60C">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noWrap/>
                  <w:vAlign w:val="center"/>
                </w:tcPr>
                <w:p w14:paraId="1ACA69F0">
                  <w:pPr>
                    <w:pStyle w:val="42"/>
                    <w:bidi w:val="0"/>
                    <w:rPr>
                      <w:rFonts w:hint="eastAsia"/>
                      <w:color w:val="auto"/>
                      <w:lang w:val="en-US" w:eastAsia="zh-CN"/>
                    </w:rPr>
                  </w:pPr>
                  <w:r>
                    <w:rPr>
                      <w:rFonts w:hint="eastAsia" w:ascii="Times New Roman" w:eastAsia="宋体"/>
                      <w:color w:val="auto"/>
                      <w:lang w:val="en-US" w:eastAsia="zh-CN"/>
                    </w:rPr>
                    <w:t>85</w:t>
                  </w:r>
                </w:p>
              </w:tc>
              <w:tc>
                <w:tcPr>
                  <w:tcW w:w="733" w:type="pct"/>
                  <w:vMerge w:val="continue"/>
                  <w:tcBorders>
                    <w:tl2br w:val="nil"/>
                    <w:tr2bl w:val="nil"/>
                  </w:tcBorders>
                  <w:noWrap/>
                  <w:vAlign w:val="center"/>
                </w:tcPr>
                <w:p w14:paraId="30B95AD5">
                  <w:pPr>
                    <w:pStyle w:val="42"/>
                    <w:bidi w:val="0"/>
                    <w:rPr>
                      <w:rFonts w:hint="default"/>
                      <w:color w:val="auto"/>
                    </w:rPr>
                  </w:pPr>
                </w:p>
              </w:tc>
              <w:tc>
                <w:tcPr>
                  <w:tcW w:w="134" w:type="pct"/>
                  <w:tcBorders>
                    <w:tl2br w:val="nil"/>
                    <w:tr2bl w:val="nil"/>
                  </w:tcBorders>
                  <w:shd w:val="clear" w:color="auto" w:fill="auto"/>
                  <w:noWrap/>
                  <w:vAlign w:val="center"/>
                </w:tcPr>
                <w:p w14:paraId="7949893C">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09833EFA">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73" w:type="pct"/>
                  <w:tcBorders>
                    <w:tl2br w:val="nil"/>
                    <w:tr2bl w:val="nil"/>
                  </w:tcBorders>
                  <w:shd w:val="clear" w:color="auto" w:fill="auto"/>
                  <w:noWrap/>
                  <w:vAlign w:val="center"/>
                </w:tcPr>
                <w:p w14:paraId="1667AF2D">
                  <w:pPr>
                    <w:pStyle w:val="42"/>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291" w:type="pct"/>
                  <w:tcBorders>
                    <w:tl2br w:val="nil"/>
                    <w:tr2bl w:val="nil"/>
                  </w:tcBorders>
                  <w:noWrap/>
                  <w:vAlign w:val="center"/>
                </w:tcPr>
                <w:p w14:paraId="4CF8E052">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3A8DF05D">
                  <w:pPr>
                    <w:pStyle w:val="42"/>
                    <w:bidi w:val="0"/>
                    <w:rPr>
                      <w:rFonts w:hint="default"/>
                      <w:color w:val="auto"/>
                      <w:lang w:val="en-US" w:eastAsia="zh-CN"/>
                    </w:rPr>
                  </w:pPr>
                  <w:r>
                    <w:rPr>
                      <w:rFonts w:hint="eastAsia"/>
                      <w:color w:val="auto"/>
                      <w:lang w:val="en-US" w:eastAsia="zh-CN"/>
                    </w:rPr>
                    <w:t>65</w:t>
                  </w:r>
                </w:p>
              </w:tc>
              <w:tc>
                <w:tcPr>
                  <w:tcW w:w="452" w:type="pct"/>
                  <w:vMerge w:val="continue"/>
                  <w:tcBorders>
                    <w:tl2br w:val="nil"/>
                    <w:tr2bl w:val="nil"/>
                  </w:tcBorders>
                  <w:noWrap w:val="0"/>
                  <w:vAlign w:val="center"/>
                </w:tcPr>
                <w:p w14:paraId="3810ABC2">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42FE689A">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shd w:val="clear" w:color="auto" w:fill="auto"/>
                  <w:noWrap/>
                  <w:vAlign w:val="center"/>
                </w:tcPr>
                <w:p w14:paraId="17D221DB">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50</w:t>
                  </w:r>
                </w:p>
              </w:tc>
              <w:tc>
                <w:tcPr>
                  <w:tcW w:w="340" w:type="pct"/>
                  <w:tcBorders>
                    <w:tl2br w:val="nil"/>
                    <w:tr2bl w:val="nil"/>
                  </w:tcBorders>
                  <w:shd w:val="clear" w:color="auto" w:fill="auto"/>
                  <w:noWrap/>
                  <w:vAlign w:val="center"/>
                </w:tcPr>
                <w:p w14:paraId="28EBC84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r w14:paraId="7AC0B4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 w:type="pct"/>
                  <w:tcBorders>
                    <w:tl2br w:val="nil"/>
                    <w:tr2bl w:val="nil"/>
                  </w:tcBorders>
                  <w:noWrap w:val="0"/>
                  <w:vAlign w:val="center"/>
                </w:tcPr>
                <w:p w14:paraId="0D9D7DFE">
                  <w:pPr>
                    <w:pStyle w:val="42"/>
                    <w:bidi w:val="0"/>
                    <w:rPr>
                      <w:rFonts w:hint="default"/>
                      <w:color w:val="auto"/>
                      <w:lang w:val="en-US" w:eastAsia="zh-CN"/>
                    </w:rPr>
                  </w:pPr>
                  <w:r>
                    <w:rPr>
                      <w:rFonts w:hint="eastAsia"/>
                      <w:color w:val="auto"/>
                      <w:lang w:val="en-US" w:eastAsia="zh-CN"/>
                    </w:rPr>
                    <w:t>35</w:t>
                  </w:r>
                </w:p>
              </w:tc>
              <w:tc>
                <w:tcPr>
                  <w:tcW w:w="92" w:type="pct"/>
                  <w:vMerge w:val="continue"/>
                  <w:tcBorders>
                    <w:tl2br w:val="nil"/>
                    <w:tr2bl w:val="nil"/>
                  </w:tcBorders>
                  <w:noWrap w:val="0"/>
                  <w:vAlign w:val="center"/>
                </w:tcPr>
                <w:p w14:paraId="32CF807C">
                  <w:pPr>
                    <w:pStyle w:val="42"/>
                    <w:bidi w:val="0"/>
                    <w:rPr>
                      <w:rFonts w:hint="eastAsia"/>
                      <w:color w:val="auto"/>
                      <w:lang w:val="en-US" w:eastAsia="zh-CN"/>
                    </w:rPr>
                  </w:pPr>
                </w:p>
              </w:tc>
              <w:tc>
                <w:tcPr>
                  <w:tcW w:w="368" w:type="pct"/>
                  <w:tcBorders>
                    <w:tl2br w:val="nil"/>
                    <w:tr2bl w:val="nil"/>
                  </w:tcBorders>
                  <w:noWrap w:val="0"/>
                  <w:vAlign w:val="center"/>
                </w:tcPr>
                <w:p w14:paraId="0DEAC442">
                  <w:pPr>
                    <w:pStyle w:val="42"/>
                    <w:bidi w:val="0"/>
                    <w:rPr>
                      <w:rFonts w:hint="eastAsia"/>
                      <w:color w:val="auto"/>
                      <w:lang w:val="en-US" w:eastAsia="zh-CN"/>
                    </w:rPr>
                  </w:pPr>
                  <w:r>
                    <w:rPr>
                      <w:rFonts w:hint="eastAsia" w:ascii="Times New Roman" w:eastAsia="宋体"/>
                      <w:color w:val="auto"/>
                      <w:lang w:val="en-US" w:eastAsia="zh-CN"/>
                    </w:rPr>
                    <w:t>真空泵</w:t>
                  </w:r>
                </w:p>
              </w:tc>
              <w:tc>
                <w:tcPr>
                  <w:tcW w:w="995" w:type="pct"/>
                  <w:tcBorders>
                    <w:tl2br w:val="nil"/>
                    <w:tr2bl w:val="nil"/>
                  </w:tcBorders>
                  <w:shd w:val="clear" w:color="auto" w:fill="auto"/>
                  <w:noWrap/>
                  <w:vAlign w:val="center"/>
                </w:tcPr>
                <w:p w14:paraId="1A42FF15">
                  <w:pPr>
                    <w:pStyle w:val="42"/>
                    <w:bidi w:val="0"/>
                    <w:rPr>
                      <w:rFonts w:hint="default"/>
                      <w:color w:val="auto"/>
                      <w:lang w:val="en-US" w:eastAsia="zh-CN"/>
                    </w:rPr>
                  </w:pPr>
                  <w:r>
                    <w:rPr>
                      <w:rFonts w:hint="eastAsia"/>
                      <w:color w:val="auto"/>
                      <w:lang w:val="en-US" w:eastAsia="zh-CN"/>
                    </w:rPr>
                    <w:t>/</w:t>
                  </w:r>
                </w:p>
              </w:tc>
              <w:tc>
                <w:tcPr>
                  <w:tcW w:w="286" w:type="pct"/>
                  <w:tcBorders>
                    <w:tl2br w:val="nil"/>
                    <w:tr2bl w:val="nil"/>
                  </w:tcBorders>
                  <w:noWrap/>
                  <w:vAlign w:val="center"/>
                </w:tcPr>
                <w:p w14:paraId="3CFE3C59">
                  <w:pPr>
                    <w:pStyle w:val="42"/>
                    <w:bidi w:val="0"/>
                    <w:rPr>
                      <w:rFonts w:hint="eastAsia"/>
                      <w:color w:val="auto"/>
                      <w:lang w:val="en-US" w:eastAsia="zh-CN"/>
                    </w:rPr>
                  </w:pPr>
                  <w:r>
                    <w:rPr>
                      <w:rFonts w:hint="eastAsia" w:ascii="Times New Roman" w:eastAsia="宋体"/>
                      <w:color w:val="auto"/>
                      <w:lang w:val="en-US" w:eastAsia="zh-CN"/>
                    </w:rPr>
                    <w:t>85</w:t>
                  </w:r>
                </w:p>
              </w:tc>
              <w:tc>
                <w:tcPr>
                  <w:tcW w:w="733" w:type="pct"/>
                  <w:vMerge w:val="continue"/>
                  <w:tcBorders>
                    <w:tl2br w:val="nil"/>
                    <w:tr2bl w:val="nil"/>
                  </w:tcBorders>
                  <w:noWrap/>
                  <w:vAlign w:val="center"/>
                </w:tcPr>
                <w:p w14:paraId="7A11F0A4">
                  <w:pPr>
                    <w:pStyle w:val="42"/>
                    <w:bidi w:val="0"/>
                    <w:rPr>
                      <w:rFonts w:hint="default"/>
                      <w:color w:val="auto"/>
                    </w:rPr>
                  </w:pPr>
                </w:p>
              </w:tc>
              <w:tc>
                <w:tcPr>
                  <w:tcW w:w="134" w:type="pct"/>
                  <w:tcBorders>
                    <w:tl2br w:val="nil"/>
                    <w:tr2bl w:val="nil"/>
                  </w:tcBorders>
                  <w:shd w:val="clear" w:color="auto" w:fill="auto"/>
                  <w:noWrap/>
                  <w:vAlign w:val="center"/>
                </w:tcPr>
                <w:p w14:paraId="6F73EB3F">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67" w:type="pct"/>
                  <w:tcBorders>
                    <w:tl2br w:val="nil"/>
                    <w:tr2bl w:val="nil"/>
                  </w:tcBorders>
                  <w:shd w:val="clear" w:color="auto" w:fill="auto"/>
                  <w:noWrap/>
                  <w:vAlign w:val="center"/>
                </w:tcPr>
                <w:p w14:paraId="0717B3FA">
                  <w:pPr>
                    <w:pStyle w:val="42"/>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20</w:t>
                  </w:r>
                </w:p>
              </w:tc>
              <w:tc>
                <w:tcPr>
                  <w:tcW w:w="173" w:type="pct"/>
                  <w:tcBorders>
                    <w:tl2br w:val="nil"/>
                    <w:tr2bl w:val="nil"/>
                  </w:tcBorders>
                  <w:shd w:val="clear" w:color="auto" w:fill="auto"/>
                  <w:noWrap/>
                  <w:vAlign w:val="center"/>
                </w:tcPr>
                <w:p w14:paraId="729B80C7">
                  <w:pPr>
                    <w:pStyle w:val="42"/>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291" w:type="pct"/>
                  <w:tcBorders>
                    <w:tl2br w:val="nil"/>
                    <w:tr2bl w:val="nil"/>
                  </w:tcBorders>
                  <w:noWrap/>
                  <w:vAlign w:val="center"/>
                </w:tcPr>
                <w:p w14:paraId="4CD89BB8">
                  <w:pPr>
                    <w:pStyle w:val="42"/>
                    <w:bidi w:val="0"/>
                    <w:rPr>
                      <w:rFonts w:hint="default"/>
                      <w:color w:val="auto"/>
                      <w:lang w:val="en-US" w:eastAsia="zh-CN"/>
                    </w:rPr>
                  </w:pPr>
                  <w:r>
                    <w:rPr>
                      <w:rFonts w:hint="eastAsia"/>
                      <w:color w:val="auto"/>
                      <w:lang w:val="en-US" w:eastAsia="zh-CN"/>
                    </w:rPr>
                    <w:t>10</w:t>
                  </w:r>
                </w:p>
              </w:tc>
              <w:tc>
                <w:tcPr>
                  <w:tcW w:w="284" w:type="pct"/>
                  <w:tcBorders>
                    <w:tl2br w:val="nil"/>
                    <w:tr2bl w:val="nil"/>
                  </w:tcBorders>
                  <w:noWrap/>
                  <w:vAlign w:val="center"/>
                </w:tcPr>
                <w:p w14:paraId="12CA4BFD">
                  <w:pPr>
                    <w:pStyle w:val="42"/>
                    <w:bidi w:val="0"/>
                    <w:rPr>
                      <w:rFonts w:hint="default"/>
                      <w:color w:val="auto"/>
                      <w:lang w:val="en-US" w:eastAsia="zh-CN"/>
                    </w:rPr>
                  </w:pPr>
                  <w:r>
                    <w:rPr>
                      <w:rFonts w:hint="eastAsia"/>
                      <w:color w:val="auto"/>
                      <w:lang w:val="en-US" w:eastAsia="zh-CN"/>
                    </w:rPr>
                    <w:t>65</w:t>
                  </w:r>
                </w:p>
              </w:tc>
              <w:tc>
                <w:tcPr>
                  <w:tcW w:w="452" w:type="pct"/>
                  <w:vMerge w:val="continue"/>
                  <w:tcBorders>
                    <w:tl2br w:val="nil"/>
                    <w:tr2bl w:val="nil"/>
                  </w:tcBorders>
                  <w:noWrap w:val="0"/>
                  <w:vAlign w:val="center"/>
                </w:tcPr>
                <w:p w14:paraId="32E6196B">
                  <w:pPr>
                    <w:pStyle w:val="42"/>
                    <w:bidi w:val="0"/>
                    <w:rPr>
                      <w:rFonts w:hint="default"/>
                      <w:color w:val="auto"/>
                      <w:lang w:val="en-US" w:eastAsia="zh-CN"/>
                    </w:rPr>
                  </w:pPr>
                </w:p>
              </w:tc>
              <w:tc>
                <w:tcPr>
                  <w:tcW w:w="266" w:type="pct"/>
                  <w:tcBorders>
                    <w:tl2br w:val="nil"/>
                    <w:tr2bl w:val="nil"/>
                  </w:tcBorders>
                  <w:shd w:val="clear" w:color="auto" w:fill="auto"/>
                  <w:noWrap/>
                  <w:vAlign w:val="center"/>
                </w:tcPr>
                <w:p w14:paraId="6A3924D0">
                  <w:pPr>
                    <w:pStyle w:val="42"/>
                    <w:bidi w:val="0"/>
                    <w:rPr>
                      <w:rFonts w:hint="default"/>
                      <w:color w:val="auto"/>
                      <w:lang w:val="en-US" w:eastAsia="zh-CN"/>
                    </w:rPr>
                  </w:pPr>
                  <w:r>
                    <w:rPr>
                      <w:rFonts w:hint="eastAsia"/>
                      <w:color w:val="auto"/>
                      <w:lang w:val="en-US" w:eastAsia="zh-CN"/>
                    </w:rPr>
                    <w:t>15</w:t>
                  </w:r>
                </w:p>
              </w:tc>
              <w:tc>
                <w:tcPr>
                  <w:tcW w:w="329" w:type="pct"/>
                  <w:tcBorders>
                    <w:tl2br w:val="nil"/>
                    <w:tr2bl w:val="nil"/>
                  </w:tcBorders>
                  <w:shd w:val="clear" w:color="auto" w:fill="auto"/>
                  <w:noWrap/>
                  <w:vAlign w:val="center"/>
                </w:tcPr>
                <w:p w14:paraId="60120607">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50</w:t>
                  </w:r>
                </w:p>
              </w:tc>
              <w:tc>
                <w:tcPr>
                  <w:tcW w:w="340" w:type="pct"/>
                  <w:tcBorders>
                    <w:tl2br w:val="nil"/>
                    <w:tr2bl w:val="nil"/>
                  </w:tcBorders>
                  <w:shd w:val="clear" w:color="auto" w:fill="auto"/>
                  <w:noWrap/>
                  <w:vAlign w:val="center"/>
                </w:tcPr>
                <w:p w14:paraId="6AC77E1E">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1</w:t>
                  </w:r>
                </w:p>
              </w:tc>
            </w:tr>
          </w:tbl>
          <w:p w14:paraId="545322F9">
            <w:pPr>
              <w:pStyle w:val="54"/>
              <w:bidi w:val="0"/>
              <w:rPr>
                <w:rFonts w:hint="eastAsia"/>
                <w:color w:val="auto"/>
                <w:lang w:val="zh-CN" w:eastAsia="zh-CN"/>
              </w:rPr>
            </w:pPr>
            <w:r>
              <w:rPr>
                <w:rFonts w:hint="eastAsia"/>
                <w:color w:val="auto"/>
                <w:lang w:val="zh-CN" w:eastAsia="zh-CN"/>
              </w:rPr>
              <w:t>厂界噪声预测结果与达标分析表</w:t>
            </w:r>
          </w:p>
          <w:tbl>
            <w:tblPr>
              <w:tblStyle w:val="34"/>
              <w:tblW w:w="4996"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51" w:type="dxa"/>
                <w:bottom w:w="0" w:type="dxa"/>
                <w:right w:w="51" w:type="dxa"/>
              </w:tblCellMar>
            </w:tblPr>
            <w:tblGrid>
              <w:gridCol w:w="770"/>
              <w:gridCol w:w="1090"/>
              <w:gridCol w:w="1931"/>
              <w:gridCol w:w="1933"/>
              <w:gridCol w:w="1303"/>
              <w:gridCol w:w="1303"/>
              <w:gridCol w:w="1147"/>
              <w:gridCol w:w="1144"/>
              <w:gridCol w:w="1170"/>
              <w:gridCol w:w="1176"/>
            </w:tblGrid>
            <w:tr w14:paraId="2E32BB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297" w:type="pct"/>
                  <w:vMerge w:val="restart"/>
                  <w:noWrap w:val="0"/>
                  <w:vAlign w:val="center"/>
                </w:tcPr>
                <w:p w14:paraId="77F294F3">
                  <w:pPr>
                    <w:pStyle w:val="42"/>
                    <w:bidi w:val="0"/>
                    <w:rPr>
                      <w:rFonts w:hint="default"/>
                      <w:color w:val="auto"/>
                      <w:lang w:val="en-US" w:eastAsia="zh-CN"/>
                    </w:rPr>
                  </w:pPr>
                  <w:r>
                    <w:rPr>
                      <w:rFonts w:hint="eastAsia"/>
                      <w:color w:val="auto"/>
                      <w:lang w:val="en-US" w:eastAsia="zh-CN"/>
                    </w:rPr>
                    <w:t>序号</w:t>
                  </w:r>
                </w:p>
              </w:tc>
              <w:tc>
                <w:tcPr>
                  <w:tcW w:w="420" w:type="pct"/>
                  <w:vMerge w:val="restart"/>
                  <w:noWrap w:val="0"/>
                  <w:vAlign w:val="center"/>
                </w:tcPr>
                <w:p w14:paraId="27FCBD1D">
                  <w:pPr>
                    <w:pStyle w:val="42"/>
                    <w:bidi w:val="0"/>
                    <w:rPr>
                      <w:rFonts w:hint="default"/>
                      <w:color w:val="auto"/>
                      <w:lang w:val="en-US" w:eastAsia="zh-CN"/>
                    </w:rPr>
                  </w:pPr>
                  <w:r>
                    <w:rPr>
                      <w:rFonts w:hint="eastAsia"/>
                      <w:color w:val="auto"/>
                      <w:lang w:val="en-US" w:eastAsia="zh-CN"/>
                    </w:rPr>
                    <w:t>预测点</w:t>
                  </w:r>
                </w:p>
              </w:tc>
              <w:tc>
                <w:tcPr>
                  <w:tcW w:w="1489" w:type="pct"/>
                  <w:gridSpan w:val="2"/>
                  <w:noWrap w:val="0"/>
                  <w:vAlign w:val="center"/>
                </w:tcPr>
                <w:p w14:paraId="14D85F4A">
                  <w:pPr>
                    <w:pStyle w:val="42"/>
                    <w:bidi w:val="0"/>
                    <w:rPr>
                      <w:rFonts w:hint="default"/>
                      <w:color w:val="auto"/>
                      <w:lang w:val="en-US" w:eastAsia="zh-CN"/>
                    </w:rPr>
                  </w:pPr>
                  <w:r>
                    <w:rPr>
                      <w:rFonts w:hint="eastAsia"/>
                      <w:color w:val="auto"/>
                      <w:lang w:val="en-US" w:eastAsia="zh-CN"/>
                    </w:rPr>
                    <w:t>拟建项目噪声贡献值/dB(A)</w:t>
                  </w:r>
                </w:p>
              </w:tc>
              <w:tc>
                <w:tcPr>
                  <w:tcW w:w="1004" w:type="pct"/>
                  <w:gridSpan w:val="2"/>
                  <w:noWrap w:val="0"/>
                  <w:vAlign w:val="center"/>
                </w:tcPr>
                <w:p w14:paraId="56927C21">
                  <w:pPr>
                    <w:pStyle w:val="42"/>
                    <w:bidi w:val="0"/>
                    <w:rPr>
                      <w:rFonts w:hint="default"/>
                      <w:color w:val="auto"/>
                      <w:lang w:val="en-US" w:eastAsia="zh-CN"/>
                    </w:rPr>
                  </w:pPr>
                  <w:r>
                    <w:rPr>
                      <w:rFonts w:hint="eastAsia"/>
                      <w:color w:val="auto"/>
                      <w:lang w:val="en-US" w:eastAsia="zh-CN"/>
                    </w:rPr>
                    <w:t>噪声预测值/dB(A)</w:t>
                  </w:r>
                </w:p>
              </w:tc>
              <w:tc>
                <w:tcPr>
                  <w:tcW w:w="883" w:type="pct"/>
                  <w:gridSpan w:val="2"/>
                  <w:noWrap w:val="0"/>
                  <w:vAlign w:val="center"/>
                </w:tcPr>
                <w:p w14:paraId="6C7C7629">
                  <w:pPr>
                    <w:pStyle w:val="42"/>
                    <w:bidi w:val="0"/>
                    <w:rPr>
                      <w:rFonts w:hint="eastAsia"/>
                      <w:color w:val="auto"/>
                      <w:lang w:val="en-US" w:eastAsia="zh-CN"/>
                    </w:rPr>
                  </w:pPr>
                  <w:r>
                    <w:rPr>
                      <w:rFonts w:hint="eastAsia"/>
                      <w:color w:val="auto"/>
                      <w:lang w:val="en-US" w:eastAsia="zh-CN"/>
                    </w:rPr>
                    <w:t>噪声标准/dB(A)</w:t>
                  </w:r>
                </w:p>
              </w:tc>
              <w:tc>
                <w:tcPr>
                  <w:tcW w:w="904" w:type="pct"/>
                  <w:gridSpan w:val="2"/>
                  <w:noWrap w:val="0"/>
                  <w:vAlign w:val="center"/>
                </w:tcPr>
                <w:p w14:paraId="2F7E978D">
                  <w:pPr>
                    <w:pStyle w:val="42"/>
                    <w:bidi w:val="0"/>
                    <w:rPr>
                      <w:rFonts w:hint="eastAsia"/>
                      <w:color w:val="auto"/>
                      <w:lang w:val="en-US" w:eastAsia="zh-CN"/>
                    </w:rPr>
                  </w:pPr>
                  <w:r>
                    <w:rPr>
                      <w:rFonts w:hint="eastAsia"/>
                      <w:color w:val="auto"/>
                      <w:lang w:val="en-US" w:eastAsia="zh-CN"/>
                    </w:rPr>
                    <w:t>超标和达标情况</w:t>
                  </w:r>
                </w:p>
              </w:tc>
            </w:tr>
            <w:tr w14:paraId="31FC820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90" w:hRule="atLeast"/>
                <w:jc w:val="center"/>
              </w:trPr>
              <w:tc>
                <w:tcPr>
                  <w:tcW w:w="297" w:type="pct"/>
                  <w:vMerge w:val="continue"/>
                  <w:noWrap w:val="0"/>
                  <w:vAlign w:val="center"/>
                </w:tcPr>
                <w:p w14:paraId="56AC51FB">
                  <w:pPr>
                    <w:pStyle w:val="42"/>
                    <w:bidi w:val="0"/>
                    <w:rPr>
                      <w:color w:val="auto"/>
                    </w:rPr>
                  </w:pPr>
                </w:p>
              </w:tc>
              <w:tc>
                <w:tcPr>
                  <w:tcW w:w="420" w:type="pct"/>
                  <w:vMerge w:val="continue"/>
                  <w:noWrap w:val="0"/>
                  <w:vAlign w:val="center"/>
                </w:tcPr>
                <w:p w14:paraId="7F8B5398">
                  <w:pPr>
                    <w:pStyle w:val="42"/>
                    <w:bidi w:val="0"/>
                    <w:rPr>
                      <w:color w:val="auto"/>
                    </w:rPr>
                  </w:pPr>
                </w:p>
              </w:tc>
              <w:tc>
                <w:tcPr>
                  <w:tcW w:w="744" w:type="pct"/>
                  <w:noWrap w:val="0"/>
                  <w:vAlign w:val="center"/>
                </w:tcPr>
                <w:p w14:paraId="4F5932D9">
                  <w:pPr>
                    <w:pStyle w:val="42"/>
                    <w:bidi w:val="0"/>
                    <w:rPr>
                      <w:rFonts w:hint="default"/>
                      <w:color w:val="auto"/>
                      <w:lang w:val="en-US" w:eastAsia="zh-CN"/>
                    </w:rPr>
                  </w:pPr>
                  <w:r>
                    <w:rPr>
                      <w:rFonts w:hint="eastAsia"/>
                      <w:color w:val="auto"/>
                      <w:lang w:val="en-US" w:eastAsia="zh-CN"/>
                    </w:rPr>
                    <w:t>昼间</w:t>
                  </w:r>
                </w:p>
              </w:tc>
              <w:tc>
                <w:tcPr>
                  <w:tcW w:w="744" w:type="pct"/>
                  <w:noWrap w:val="0"/>
                  <w:vAlign w:val="center"/>
                </w:tcPr>
                <w:p w14:paraId="3A872927">
                  <w:pPr>
                    <w:pStyle w:val="42"/>
                    <w:bidi w:val="0"/>
                    <w:rPr>
                      <w:rFonts w:hint="default"/>
                      <w:color w:val="auto"/>
                      <w:lang w:val="en-US" w:eastAsia="zh-CN"/>
                    </w:rPr>
                  </w:pPr>
                  <w:r>
                    <w:rPr>
                      <w:rFonts w:hint="eastAsia"/>
                      <w:color w:val="auto"/>
                      <w:lang w:val="en-US" w:eastAsia="zh-CN"/>
                    </w:rPr>
                    <w:t>夜间</w:t>
                  </w:r>
                </w:p>
              </w:tc>
              <w:tc>
                <w:tcPr>
                  <w:tcW w:w="502" w:type="pct"/>
                  <w:noWrap w:val="0"/>
                  <w:vAlign w:val="center"/>
                </w:tcPr>
                <w:p w14:paraId="02944B04">
                  <w:pPr>
                    <w:pStyle w:val="42"/>
                    <w:bidi w:val="0"/>
                    <w:rPr>
                      <w:rFonts w:hint="default"/>
                      <w:color w:val="auto"/>
                      <w:lang w:val="en-US" w:eastAsia="zh-CN"/>
                    </w:rPr>
                  </w:pPr>
                  <w:r>
                    <w:rPr>
                      <w:rFonts w:hint="eastAsia"/>
                      <w:color w:val="auto"/>
                      <w:lang w:val="en-US" w:eastAsia="zh-CN"/>
                    </w:rPr>
                    <w:t>昼间</w:t>
                  </w:r>
                </w:p>
              </w:tc>
              <w:tc>
                <w:tcPr>
                  <w:tcW w:w="502" w:type="pct"/>
                  <w:noWrap w:val="0"/>
                  <w:vAlign w:val="center"/>
                </w:tcPr>
                <w:p w14:paraId="41379FAC">
                  <w:pPr>
                    <w:pStyle w:val="42"/>
                    <w:bidi w:val="0"/>
                    <w:rPr>
                      <w:rFonts w:hint="default"/>
                      <w:color w:val="auto"/>
                      <w:lang w:val="en-US" w:eastAsia="zh-CN"/>
                    </w:rPr>
                  </w:pPr>
                  <w:r>
                    <w:rPr>
                      <w:rFonts w:hint="eastAsia"/>
                      <w:color w:val="auto"/>
                      <w:lang w:val="en-US" w:eastAsia="zh-CN"/>
                    </w:rPr>
                    <w:t>夜间</w:t>
                  </w:r>
                </w:p>
              </w:tc>
              <w:tc>
                <w:tcPr>
                  <w:tcW w:w="442" w:type="pct"/>
                  <w:noWrap w:val="0"/>
                  <w:vAlign w:val="center"/>
                </w:tcPr>
                <w:p w14:paraId="51861F89">
                  <w:pPr>
                    <w:pStyle w:val="42"/>
                    <w:bidi w:val="0"/>
                    <w:rPr>
                      <w:rFonts w:hint="default"/>
                      <w:color w:val="auto"/>
                      <w:lang w:val="en-US" w:eastAsia="zh-CN"/>
                    </w:rPr>
                  </w:pPr>
                  <w:r>
                    <w:rPr>
                      <w:rFonts w:hint="eastAsia"/>
                      <w:color w:val="auto"/>
                      <w:lang w:val="en-US" w:eastAsia="zh-CN"/>
                    </w:rPr>
                    <w:t>昼间</w:t>
                  </w:r>
                </w:p>
              </w:tc>
              <w:tc>
                <w:tcPr>
                  <w:tcW w:w="441" w:type="pct"/>
                  <w:noWrap w:val="0"/>
                  <w:vAlign w:val="center"/>
                </w:tcPr>
                <w:p w14:paraId="48798264">
                  <w:pPr>
                    <w:pStyle w:val="42"/>
                    <w:bidi w:val="0"/>
                    <w:rPr>
                      <w:rFonts w:hint="default"/>
                      <w:color w:val="auto"/>
                      <w:lang w:val="en-US" w:eastAsia="zh-CN"/>
                    </w:rPr>
                  </w:pPr>
                  <w:r>
                    <w:rPr>
                      <w:rFonts w:hint="eastAsia"/>
                      <w:color w:val="auto"/>
                      <w:lang w:val="en-US" w:eastAsia="zh-CN"/>
                    </w:rPr>
                    <w:t>夜间</w:t>
                  </w:r>
                </w:p>
              </w:tc>
              <w:tc>
                <w:tcPr>
                  <w:tcW w:w="451" w:type="pct"/>
                  <w:shd w:val="clear" w:color="auto" w:fill="auto"/>
                  <w:noWrap w:val="0"/>
                  <w:vAlign w:val="center"/>
                </w:tcPr>
                <w:p w14:paraId="64470178">
                  <w:pPr>
                    <w:pStyle w:val="42"/>
                    <w:bidi w:val="0"/>
                    <w:rPr>
                      <w:rFonts w:hint="eastAsia"/>
                      <w:color w:val="auto"/>
                      <w:lang w:val="en-US" w:eastAsia="zh-CN"/>
                    </w:rPr>
                  </w:pPr>
                  <w:r>
                    <w:rPr>
                      <w:rFonts w:hint="eastAsia"/>
                      <w:color w:val="auto"/>
                      <w:lang w:val="en-US" w:eastAsia="zh-CN"/>
                    </w:rPr>
                    <w:t>昼间</w:t>
                  </w:r>
                </w:p>
              </w:tc>
              <w:tc>
                <w:tcPr>
                  <w:tcW w:w="453" w:type="pct"/>
                  <w:shd w:val="clear" w:color="auto" w:fill="auto"/>
                  <w:noWrap w:val="0"/>
                  <w:vAlign w:val="center"/>
                </w:tcPr>
                <w:p w14:paraId="24BC59B6">
                  <w:pPr>
                    <w:pStyle w:val="42"/>
                    <w:bidi w:val="0"/>
                    <w:rPr>
                      <w:rFonts w:hint="eastAsia"/>
                      <w:color w:val="auto"/>
                      <w:lang w:val="en-US" w:eastAsia="zh-CN"/>
                    </w:rPr>
                  </w:pPr>
                  <w:r>
                    <w:rPr>
                      <w:rFonts w:hint="eastAsia"/>
                      <w:color w:val="auto"/>
                      <w:lang w:val="en-US" w:eastAsia="zh-CN"/>
                    </w:rPr>
                    <w:t>夜间</w:t>
                  </w:r>
                </w:p>
              </w:tc>
            </w:tr>
            <w:tr w14:paraId="595447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297" w:type="pct"/>
                  <w:noWrap w:val="0"/>
                  <w:vAlign w:val="center"/>
                </w:tcPr>
                <w:p w14:paraId="05991F6A">
                  <w:pPr>
                    <w:pStyle w:val="42"/>
                    <w:bidi w:val="0"/>
                    <w:rPr>
                      <w:rFonts w:hint="default"/>
                      <w:color w:val="auto"/>
                      <w:lang w:val="en-US" w:eastAsia="zh-CN"/>
                    </w:rPr>
                  </w:pPr>
                  <w:r>
                    <w:rPr>
                      <w:rFonts w:hint="eastAsia"/>
                      <w:color w:val="auto"/>
                      <w:lang w:val="en-US" w:eastAsia="zh-CN"/>
                    </w:rPr>
                    <w:t>1</w:t>
                  </w:r>
                </w:p>
              </w:tc>
              <w:tc>
                <w:tcPr>
                  <w:tcW w:w="420" w:type="pct"/>
                  <w:noWrap w:val="0"/>
                  <w:vAlign w:val="center"/>
                </w:tcPr>
                <w:p w14:paraId="5B34E339">
                  <w:pPr>
                    <w:pStyle w:val="42"/>
                    <w:bidi w:val="0"/>
                    <w:rPr>
                      <w:rFonts w:hint="default"/>
                      <w:color w:val="auto"/>
                      <w:lang w:val="en-US" w:eastAsia="zh-CN"/>
                    </w:rPr>
                  </w:pPr>
                  <w:r>
                    <w:rPr>
                      <w:rFonts w:hint="eastAsia"/>
                      <w:color w:val="auto"/>
                      <w:lang w:val="en-US" w:eastAsia="zh-CN"/>
                    </w:rPr>
                    <w:t>厂界东</w:t>
                  </w:r>
                </w:p>
              </w:tc>
              <w:tc>
                <w:tcPr>
                  <w:tcW w:w="744" w:type="pct"/>
                  <w:shd w:val="clear" w:color="auto" w:fill="auto"/>
                  <w:noWrap w:val="0"/>
                  <w:vAlign w:val="center"/>
                </w:tcPr>
                <w:p w14:paraId="45D500A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33</w:t>
                  </w:r>
                </w:p>
              </w:tc>
              <w:tc>
                <w:tcPr>
                  <w:tcW w:w="744" w:type="pct"/>
                  <w:shd w:val="clear" w:color="auto" w:fill="auto"/>
                  <w:noWrap w:val="0"/>
                  <w:vAlign w:val="center"/>
                </w:tcPr>
                <w:p w14:paraId="39EF608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33</w:t>
                  </w:r>
                </w:p>
              </w:tc>
              <w:tc>
                <w:tcPr>
                  <w:tcW w:w="502" w:type="pct"/>
                  <w:shd w:val="clear" w:color="auto" w:fill="auto"/>
                  <w:noWrap w:val="0"/>
                  <w:vAlign w:val="center"/>
                </w:tcPr>
                <w:p w14:paraId="630627F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33</w:t>
                  </w:r>
                </w:p>
              </w:tc>
              <w:tc>
                <w:tcPr>
                  <w:tcW w:w="502" w:type="pct"/>
                  <w:shd w:val="clear" w:color="auto" w:fill="auto"/>
                  <w:noWrap w:val="0"/>
                  <w:vAlign w:val="center"/>
                </w:tcPr>
                <w:p w14:paraId="462F9B4C">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33</w:t>
                  </w:r>
                </w:p>
              </w:tc>
              <w:tc>
                <w:tcPr>
                  <w:tcW w:w="442" w:type="pct"/>
                  <w:noWrap w:val="0"/>
                  <w:vAlign w:val="center"/>
                </w:tcPr>
                <w:p w14:paraId="6B44069F">
                  <w:pPr>
                    <w:pStyle w:val="42"/>
                    <w:bidi w:val="0"/>
                    <w:rPr>
                      <w:rFonts w:hint="default"/>
                      <w:color w:val="auto"/>
                      <w:lang w:val="en-US" w:eastAsia="zh-CN"/>
                    </w:rPr>
                  </w:pPr>
                  <w:r>
                    <w:rPr>
                      <w:rFonts w:hint="eastAsia"/>
                      <w:color w:val="auto"/>
                      <w:lang w:val="en-US" w:eastAsia="zh-CN"/>
                    </w:rPr>
                    <w:t>65</w:t>
                  </w:r>
                </w:p>
              </w:tc>
              <w:tc>
                <w:tcPr>
                  <w:tcW w:w="441" w:type="pct"/>
                  <w:noWrap w:val="0"/>
                  <w:vAlign w:val="center"/>
                </w:tcPr>
                <w:p w14:paraId="0031DE26">
                  <w:pPr>
                    <w:pStyle w:val="42"/>
                    <w:bidi w:val="0"/>
                    <w:rPr>
                      <w:rFonts w:hint="default"/>
                      <w:color w:val="auto"/>
                      <w:lang w:val="en-US" w:eastAsia="zh-CN"/>
                    </w:rPr>
                  </w:pPr>
                  <w:r>
                    <w:rPr>
                      <w:rFonts w:hint="eastAsia"/>
                      <w:color w:val="auto"/>
                      <w:lang w:val="en-US" w:eastAsia="zh-CN"/>
                    </w:rPr>
                    <w:t>55</w:t>
                  </w:r>
                </w:p>
              </w:tc>
              <w:tc>
                <w:tcPr>
                  <w:tcW w:w="451" w:type="pct"/>
                  <w:noWrap w:val="0"/>
                  <w:vAlign w:val="center"/>
                </w:tcPr>
                <w:p w14:paraId="1BE41067">
                  <w:pPr>
                    <w:pStyle w:val="42"/>
                    <w:bidi w:val="0"/>
                    <w:rPr>
                      <w:rFonts w:hint="default"/>
                      <w:color w:val="auto"/>
                      <w:lang w:val="en-US" w:eastAsia="zh-CN"/>
                    </w:rPr>
                  </w:pPr>
                  <w:r>
                    <w:rPr>
                      <w:rFonts w:hint="eastAsia"/>
                      <w:color w:val="auto"/>
                      <w:lang w:val="en-US" w:eastAsia="zh-CN"/>
                    </w:rPr>
                    <w:t>达标</w:t>
                  </w:r>
                </w:p>
              </w:tc>
              <w:tc>
                <w:tcPr>
                  <w:tcW w:w="453" w:type="pct"/>
                  <w:noWrap w:val="0"/>
                  <w:vAlign w:val="center"/>
                </w:tcPr>
                <w:p w14:paraId="3D0E1869">
                  <w:pPr>
                    <w:pStyle w:val="42"/>
                    <w:bidi w:val="0"/>
                    <w:rPr>
                      <w:rFonts w:hint="default"/>
                      <w:color w:val="auto"/>
                      <w:lang w:val="en-US" w:eastAsia="zh-CN"/>
                    </w:rPr>
                  </w:pPr>
                  <w:r>
                    <w:rPr>
                      <w:rFonts w:hint="eastAsia"/>
                      <w:color w:val="auto"/>
                      <w:lang w:val="en-US" w:eastAsia="zh-CN"/>
                    </w:rPr>
                    <w:t>达标</w:t>
                  </w:r>
                </w:p>
              </w:tc>
            </w:tr>
            <w:tr w14:paraId="068787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297" w:type="pct"/>
                  <w:noWrap w:val="0"/>
                  <w:vAlign w:val="center"/>
                </w:tcPr>
                <w:p w14:paraId="0C48BEF9">
                  <w:pPr>
                    <w:pStyle w:val="42"/>
                    <w:bidi w:val="0"/>
                    <w:rPr>
                      <w:rFonts w:hint="default"/>
                      <w:color w:val="auto"/>
                      <w:lang w:val="en-US" w:eastAsia="zh-CN"/>
                    </w:rPr>
                  </w:pPr>
                  <w:r>
                    <w:rPr>
                      <w:rFonts w:hint="eastAsia"/>
                      <w:color w:val="auto"/>
                      <w:lang w:val="en-US" w:eastAsia="zh-CN"/>
                    </w:rPr>
                    <w:t>2</w:t>
                  </w:r>
                </w:p>
              </w:tc>
              <w:tc>
                <w:tcPr>
                  <w:tcW w:w="420" w:type="pct"/>
                  <w:noWrap w:val="0"/>
                  <w:vAlign w:val="center"/>
                </w:tcPr>
                <w:p w14:paraId="34AE86D9">
                  <w:pPr>
                    <w:pStyle w:val="42"/>
                    <w:bidi w:val="0"/>
                    <w:rPr>
                      <w:rFonts w:hint="default"/>
                      <w:color w:val="auto"/>
                      <w:lang w:val="en-US" w:eastAsia="zh-CN"/>
                    </w:rPr>
                  </w:pPr>
                  <w:r>
                    <w:rPr>
                      <w:rFonts w:hint="eastAsia"/>
                      <w:color w:val="auto"/>
                      <w:lang w:val="en-US" w:eastAsia="zh-CN"/>
                    </w:rPr>
                    <w:t>厂界南</w:t>
                  </w:r>
                </w:p>
              </w:tc>
              <w:tc>
                <w:tcPr>
                  <w:tcW w:w="744" w:type="pct"/>
                  <w:shd w:val="clear" w:color="auto" w:fill="auto"/>
                  <w:noWrap w:val="0"/>
                  <w:vAlign w:val="center"/>
                </w:tcPr>
                <w:p w14:paraId="1E818215">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744" w:type="pct"/>
                  <w:shd w:val="clear" w:color="auto" w:fill="auto"/>
                  <w:noWrap w:val="0"/>
                  <w:vAlign w:val="center"/>
                </w:tcPr>
                <w:p w14:paraId="70106F5D">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502" w:type="pct"/>
                  <w:shd w:val="clear" w:color="auto" w:fill="auto"/>
                  <w:noWrap w:val="0"/>
                  <w:vAlign w:val="center"/>
                </w:tcPr>
                <w:p w14:paraId="1FBB1C8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502" w:type="pct"/>
                  <w:shd w:val="clear" w:color="auto" w:fill="auto"/>
                  <w:noWrap w:val="0"/>
                  <w:vAlign w:val="center"/>
                </w:tcPr>
                <w:p w14:paraId="7A41992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442" w:type="pct"/>
                  <w:shd w:val="clear" w:color="auto" w:fill="auto"/>
                  <w:noWrap w:val="0"/>
                  <w:vAlign w:val="center"/>
                </w:tcPr>
                <w:p w14:paraId="7E19D9F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65</w:t>
                  </w:r>
                </w:p>
              </w:tc>
              <w:tc>
                <w:tcPr>
                  <w:tcW w:w="441" w:type="pct"/>
                  <w:shd w:val="clear" w:color="auto" w:fill="auto"/>
                  <w:noWrap w:val="0"/>
                  <w:vAlign w:val="center"/>
                </w:tcPr>
                <w:p w14:paraId="5E6FA38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55</w:t>
                  </w:r>
                </w:p>
              </w:tc>
              <w:tc>
                <w:tcPr>
                  <w:tcW w:w="451" w:type="pct"/>
                  <w:noWrap w:val="0"/>
                  <w:vAlign w:val="center"/>
                </w:tcPr>
                <w:p w14:paraId="457F5B39">
                  <w:pPr>
                    <w:pStyle w:val="42"/>
                    <w:bidi w:val="0"/>
                    <w:rPr>
                      <w:rFonts w:hint="default"/>
                      <w:color w:val="auto"/>
                      <w:lang w:val="en-US" w:eastAsia="zh-CN"/>
                    </w:rPr>
                  </w:pPr>
                  <w:r>
                    <w:rPr>
                      <w:rFonts w:hint="eastAsia"/>
                      <w:color w:val="auto"/>
                      <w:lang w:val="en-US" w:eastAsia="zh-CN"/>
                    </w:rPr>
                    <w:t>达标</w:t>
                  </w:r>
                </w:p>
              </w:tc>
              <w:tc>
                <w:tcPr>
                  <w:tcW w:w="453" w:type="pct"/>
                  <w:noWrap w:val="0"/>
                  <w:vAlign w:val="center"/>
                </w:tcPr>
                <w:p w14:paraId="45EED539">
                  <w:pPr>
                    <w:pStyle w:val="42"/>
                    <w:bidi w:val="0"/>
                    <w:rPr>
                      <w:rFonts w:hint="default"/>
                      <w:color w:val="auto"/>
                      <w:lang w:val="en-US" w:eastAsia="zh-CN"/>
                    </w:rPr>
                  </w:pPr>
                  <w:r>
                    <w:rPr>
                      <w:rFonts w:hint="eastAsia"/>
                      <w:color w:val="auto"/>
                      <w:lang w:val="en-US" w:eastAsia="zh-CN"/>
                    </w:rPr>
                    <w:t>达标</w:t>
                  </w:r>
                </w:p>
              </w:tc>
            </w:tr>
            <w:tr w14:paraId="32C6E50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297" w:type="pct"/>
                  <w:noWrap w:val="0"/>
                  <w:vAlign w:val="center"/>
                </w:tcPr>
                <w:p w14:paraId="1D8864F8">
                  <w:pPr>
                    <w:pStyle w:val="42"/>
                    <w:bidi w:val="0"/>
                    <w:rPr>
                      <w:rFonts w:hint="default"/>
                      <w:color w:val="auto"/>
                      <w:lang w:val="en-US" w:eastAsia="zh-CN"/>
                    </w:rPr>
                  </w:pPr>
                  <w:r>
                    <w:rPr>
                      <w:rFonts w:hint="eastAsia"/>
                      <w:color w:val="auto"/>
                      <w:lang w:val="en-US" w:eastAsia="zh-CN"/>
                    </w:rPr>
                    <w:t>3</w:t>
                  </w:r>
                </w:p>
              </w:tc>
              <w:tc>
                <w:tcPr>
                  <w:tcW w:w="420" w:type="pct"/>
                  <w:noWrap w:val="0"/>
                  <w:vAlign w:val="center"/>
                </w:tcPr>
                <w:p w14:paraId="2426E70F">
                  <w:pPr>
                    <w:pStyle w:val="42"/>
                    <w:bidi w:val="0"/>
                    <w:rPr>
                      <w:rFonts w:hint="default"/>
                      <w:color w:val="auto"/>
                      <w:lang w:val="en-US" w:eastAsia="zh-CN"/>
                    </w:rPr>
                  </w:pPr>
                  <w:r>
                    <w:rPr>
                      <w:rFonts w:hint="eastAsia"/>
                      <w:color w:val="auto"/>
                      <w:lang w:val="en-US" w:eastAsia="zh-CN"/>
                    </w:rPr>
                    <w:t>厂界西</w:t>
                  </w:r>
                </w:p>
              </w:tc>
              <w:tc>
                <w:tcPr>
                  <w:tcW w:w="744" w:type="pct"/>
                  <w:shd w:val="clear" w:color="auto" w:fill="auto"/>
                  <w:noWrap w:val="0"/>
                  <w:vAlign w:val="center"/>
                </w:tcPr>
                <w:p w14:paraId="2517E36B">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34</w:t>
                  </w:r>
                </w:p>
              </w:tc>
              <w:tc>
                <w:tcPr>
                  <w:tcW w:w="744" w:type="pct"/>
                  <w:shd w:val="clear" w:color="auto" w:fill="auto"/>
                  <w:noWrap w:val="0"/>
                  <w:vAlign w:val="center"/>
                </w:tcPr>
                <w:p w14:paraId="5261630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34</w:t>
                  </w:r>
                </w:p>
              </w:tc>
              <w:tc>
                <w:tcPr>
                  <w:tcW w:w="502" w:type="pct"/>
                  <w:shd w:val="clear" w:color="auto" w:fill="auto"/>
                  <w:noWrap w:val="0"/>
                  <w:vAlign w:val="center"/>
                </w:tcPr>
                <w:p w14:paraId="70475CB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34</w:t>
                  </w:r>
                </w:p>
              </w:tc>
              <w:tc>
                <w:tcPr>
                  <w:tcW w:w="502" w:type="pct"/>
                  <w:shd w:val="clear" w:color="auto" w:fill="auto"/>
                  <w:noWrap w:val="0"/>
                  <w:vAlign w:val="center"/>
                </w:tcPr>
                <w:p w14:paraId="5AADEFD5">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34</w:t>
                  </w:r>
                </w:p>
              </w:tc>
              <w:tc>
                <w:tcPr>
                  <w:tcW w:w="442" w:type="pct"/>
                  <w:shd w:val="clear" w:color="auto" w:fill="auto"/>
                  <w:noWrap w:val="0"/>
                  <w:vAlign w:val="center"/>
                </w:tcPr>
                <w:p w14:paraId="68A0E0F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65</w:t>
                  </w:r>
                </w:p>
              </w:tc>
              <w:tc>
                <w:tcPr>
                  <w:tcW w:w="441" w:type="pct"/>
                  <w:shd w:val="clear" w:color="auto" w:fill="auto"/>
                  <w:noWrap w:val="0"/>
                  <w:vAlign w:val="center"/>
                </w:tcPr>
                <w:p w14:paraId="09DCEB8B">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55</w:t>
                  </w:r>
                </w:p>
              </w:tc>
              <w:tc>
                <w:tcPr>
                  <w:tcW w:w="451" w:type="pct"/>
                  <w:noWrap w:val="0"/>
                  <w:vAlign w:val="center"/>
                </w:tcPr>
                <w:p w14:paraId="2706205F">
                  <w:pPr>
                    <w:pStyle w:val="42"/>
                    <w:bidi w:val="0"/>
                    <w:rPr>
                      <w:rFonts w:hint="default"/>
                      <w:color w:val="auto"/>
                      <w:lang w:val="en-US" w:eastAsia="zh-CN"/>
                    </w:rPr>
                  </w:pPr>
                  <w:r>
                    <w:rPr>
                      <w:rFonts w:hint="eastAsia"/>
                      <w:color w:val="auto"/>
                      <w:lang w:val="en-US" w:eastAsia="zh-CN"/>
                    </w:rPr>
                    <w:t>达标</w:t>
                  </w:r>
                </w:p>
              </w:tc>
              <w:tc>
                <w:tcPr>
                  <w:tcW w:w="453" w:type="pct"/>
                  <w:noWrap w:val="0"/>
                  <w:vAlign w:val="center"/>
                </w:tcPr>
                <w:p w14:paraId="5471D3D7">
                  <w:pPr>
                    <w:pStyle w:val="42"/>
                    <w:bidi w:val="0"/>
                    <w:rPr>
                      <w:rFonts w:hint="default"/>
                      <w:color w:val="auto"/>
                      <w:lang w:val="en-US" w:eastAsia="zh-CN"/>
                    </w:rPr>
                  </w:pPr>
                  <w:r>
                    <w:rPr>
                      <w:rFonts w:hint="eastAsia"/>
                      <w:color w:val="auto"/>
                      <w:lang w:val="en-US" w:eastAsia="zh-CN"/>
                    </w:rPr>
                    <w:t>达标</w:t>
                  </w:r>
                </w:p>
              </w:tc>
            </w:tr>
            <w:tr w14:paraId="44BBA5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0" w:hRule="atLeast"/>
                <w:jc w:val="center"/>
              </w:trPr>
              <w:tc>
                <w:tcPr>
                  <w:tcW w:w="297" w:type="pct"/>
                  <w:noWrap w:val="0"/>
                  <w:vAlign w:val="center"/>
                </w:tcPr>
                <w:p w14:paraId="3DA02BE3">
                  <w:pPr>
                    <w:pStyle w:val="42"/>
                    <w:bidi w:val="0"/>
                    <w:rPr>
                      <w:rFonts w:hint="default"/>
                      <w:color w:val="auto"/>
                      <w:lang w:val="en-US" w:eastAsia="zh-CN"/>
                    </w:rPr>
                  </w:pPr>
                  <w:r>
                    <w:rPr>
                      <w:rFonts w:hint="eastAsia"/>
                      <w:color w:val="auto"/>
                      <w:lang w:val="en-US" w:eastAsia="zh-CN"/>
                    </w:rPr>
                    <w:t>4</w:t>
                  </w:r>
                </w:p>
              </w:tc>
              <w:tc>
                <w:tcPr>
                  <w:tcW w:w="420" w:type="pct"/>
                  <w:noWrap w:val="0"/>
                  <w:vAlign w:val="center"/>
                </w:tcPr>
                <w:p w14:paraId="5559F5F5">
                  <w:pPr>
                    <w:pStyle w:val="42"/>
                    <w:bidi w:val="0"/>
                    <w:rPr>
                      <w:rFonts w:hint="default"/>
                      <w:color w:val="auto"/>
                      <w:lang w:val="en-US" w:eastAsia="zh-CN"/>
                    </w:rPr>
                  </w:pPr>
                  <w:r>
                    <w:rPr>
                      <w:rFonts w:hint="eastAsia"/>
                      <w:color w:val="auto"/>
                      <w:lang w:val="en-US" w:eastAsia="zh-CN"/>
                    </w:rPr>
                    <w:t>厂界北</w:t>
                  </w:r>
                </w:p>
              </w:tc>
              <w:tc>
                <w:tcPr>
                  <w:tcW w:w="744" w:type="pct"/>
                  <w:shd w:val="clear" w:color="auto" w:fill="auto"/>
                  <w:noWrap w:val="0"/>
                  <w:vAlign w:val="center"/>
                </w:tcPr>
                <w:p w14:paraId="51C6D0C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37</w:t>
                  </w:r>
                </w:p>
              </w:tc>
              <w:tc>
                <w:tcPr>
                  <w:tcW w:w="744" w:type="pct"/>
                  <w:shd w:val="clear" w:color="auto" w:fill="auto"/>
                  <w:noWrap w:val="0"/>
                  <w:vAlign w:val="center"/>
                </w:tcPr>
                <w:p w14:paraId="693724C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37</w:t>
                  </w:r>
                </w:p>
              </w:tc>
              <w:tc>
                <w:tcPr>
                  <w:tcW w:w="502" w:type="pct"/>
                  <w:shd w:val="clear" w:color="auto" w:fill="auto"/>
                  <w:noWrap w:val="0"/>
                  <w:vAlign w:val="center"/>
                </w:tcPr>
                <w:p w14:paraId="1AF159E7">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37</w:t>
                  </w:r>
                </w:p>
              </w:tc>
              <w:tc>
                <w:tcPr>
                  <w:tcW w:w="502" w:type="pct"/>
                  <w:shd w:val="clear" w:color="auto" w:fill="auto"/>
                  <w:noWrap w:val="0"/>
                  <w:vAlign w:val="center"/>
                </w:tcPr>
                <w:p w14:paraId="6CB8E4F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37</w:t>
                  </w:r>
                </w:p>
              </w:tc>
              <w:tc>
                <w:tcPr>
                  <w:tcW w:w="442" w:type="pct"/>
                  <w:shd w:val="clear" w:color="auto" w:fill="auto"/>
                  <w:noWrap w:val="0"/>
                  <w:vAlign w:val="center"/>
                </w:tcPr>
                <w:p w14:paraId="785DE134">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65</w:t>
                  </w:r>
                </w:p>
              </w:tc>
              <w:tc>
                <w:tcPr>
                  <w:tcW w:w="441" w:type="pct"/>
                  <w:shd w:val="clear" w:color="auto" w:fill="auto"/>
                  <w:noWrap w:val="0"/>
                  <w:vAlign w:val="center"/>
                </w:tcPr>
                <w:p w14:paraId="4AD6EB3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55</w:t>
                  </w:r>
                </w:p>
              </w:tc>
              <w:tc>
                <w:tcPr>
                  <w:tcW w:w="451" w:type="pct"/>
                  <w:noWrap w:val="0"/>
                  <w:vAlign w:val="center"/>
                </w:tcPr>
                <w:p w14:paraId="3F2BCAD1">
                  <w:pPr>
                    <w:pStyle w:val="42"/>
                    <w:bidi w:val="0"/>
                    <w:rPr>
                      <w:rFonts w:hint="default"/>
                      <w:color w:val="auto"/>
                      <w:lang w:val="en-US" w:eastAsia="zh-CN"/>
                    </w:rPr>
                  </w:pPr>
                  <w:r>
                    <w:rPr>
                      <w:rFonts w:hint="eastAsia"/>
                      <w:color w:val="auto"/>
                      <w:lang w:val="en-US" w:eastAsia="zh-CN"/>
                    </w:rPr>
                    <w:t>达标</w:t>
                  </w:r>
                </w:p>
              </w:tc>
              <w:tc>
                <w:tcPr>
                  <w:tcW w:w="453" w:type="pct"/>
                  <w:noWrap w:val="0"/>
                  <w:vAlign w:val="center"/>
                </w:tcPr>
                <w:p w14:paraId="5F436BED">
                  <w:pPr>
                    <w:pStyle w:val="42"/>
                    <w:bidi w:val="0"/>
                    <w:rPr>
                      <w:rFonts w:hint="default"/>
                      <w:color w:val="auto"/>
                      <w:lang w:val="en-US" w:eastAsia="zh-CN"/>
                    </w:rPr>
                  </w:pPr>
                  <w:r>
                    <w:rPr>
                      <w:rFonts w:hint="eastAsia"/>
                      <w:color w:val="auto"/>
                      <w:lang w:val="en-US" w:eastAsia="zh-CN"/>
                    </w:rPr>
                    <w:t>达标</w:t>
                  </w:r>
                </w:p>
              </w:tc>
            </w:tr>
          </w:tbl>
          <w:p w14:paraId="26CBACFF">
            <w:pPr>
              <w:pStyle w:val="24"/>
              <w:ind w:left="0" w:leftChars="0" w:firstLine="0" w:firstLineChars="0"/>
              <w:rPr>
                <w:rFonts w:hint="default"/>
                <w:color w:val="auto"/>
                <w:lang w:val="en-US"/>
              </w:rPr>
            </w:pPr>
          </w:p>
        </w:tc>
      </w:tr>
    </w:tbl>
    <w:p w14:paraId="0AFBEC4A">
      <w:pPr>
        <w:pStyle w:val="2"/>
        <w:numPr>
          <w:ilvl w:val="0"/>
          <w:numId w:val="0"/>
        </w:numPr>
        <w:shd w:val="clear"/>
        <w:ind w:leftChars="0"/>
        <w:jc w:val="both"/>
        <w:rPr>
          <w:color w:val="auto"/>
          <w:highlight w:val="none"/>
        </w:rPr>
        <w:sectPr>
          <w:pgSz w:w="16838" w:h="11905" w:orient="landscape"/>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8280"/>
      </w:tblGrid>
      <w:tr w14:paraId="73BE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noWrap w:val="0"/>
            <w:vAlign w:val="center"/>
          </w:tcPr>
          <w:p w14:paraId="46D6B8E5">
            <w:pPr>
              <w:adjustRightInd w:val="0"/>
              <w:snapToGrid w:val="0"/>
              <w:jc w:val="center"/>
              <w:rPr>
                <w:rFonts w:hint="eastAsia" w:ascii="宋体" w:hAnsi="宋体" w:cs="宋体"/>
                <w:bCs/>
                <w:color w:val="auto"/>
                <w:szCs w:val="21"/>
              </w:rPr>
            </w:pPr>
            <w:r>
              <w:rPr>
                <w:rFonts w:hint="eastAsia" w:ascii="宋体" w:hAnsi="宋体" w:cs="宋体"/>
                <w:bCs/>
                <w:color w:val="auto"/>
                <w:szCs w:val="21"/>
              </w:rPr>
              <w:t>运营</w:t>
            </w:r>
          </w:p>
          <w:p w14:paraId="56C1BC3E">
            <w:pPr>
              <w:adjustRightInd w:val="0"/>
              <w:snapToGrid w:val="0"/>
              <w:jc w:val="center"/>
              <w:rPr>
                <w:rFonts w:hint="eastAsia" w:ascii="宋体" w:hAnsi="宋体" w:cs="宋体"/>
                <w:bCs/>
                <w:color w:val="auto"/>
                <w:szCs w:val="21"/>
              </w:rPr>
            </w:pPr>
            <w:r>
              <w:rPr>
                <w:rFonts w:hint="eastAsia" w:ascii="宋体" w:hAnsi="宋体" w:cs="宋体"/>
                <w:bCs/>
                <w:color w:val="auto"/>
                <w:szCs w:val="21"/>
              </w:rPr>
              <w:t>期环</w:t>
            </w:r>
          </w:p>
          <w:p w14:paraId="34EA8F92">
            <w:pPr>
              <w:adjustRightInd w:val="0"/>
              <w:snapToGrid w:val="0"/>
              <w:jc w:val="center"/>
              <w:rPr>
                <w:rFonts w:hint="eastAsia" w:ascii="宋体" w:hAnsi="宋体" w:cs="宋体"/>
                <w:bCs/>
                <w:color w:val="auto"/>
                <w:szCs w:val="21"/>
              </w:rPr>
            </w:pPr>
            <w:r>
              <w:rPr>
                <w:rFonts w:hint="eastAsia" w:ascii="宋体" w:hAnsi="宋体" w:cs="宋体"/>
                <w:bCs/>
                <w:color w:val="auto"/>
                <w:szCs w:val="21"/>
              </w:rPr>
              <w:t>境影</w:t>
            </w:r>
          </w:p>
          <w:p w14:paraId="0DA66ED7">
            <w:pPr>
              <w:adjustRightInd w:val="0"/>
              <w:snapToGrid w:val="0"/>
              <w:jc w:val="center"/>
              <w:rPr>
                <w:rFonts w:hint="eastAsia" w:ascii="宋体" w:hAnsi="宋体" w:cs="宋体"/>
                <w:bCs/>
                <w:color w:val="auto"/>
                <w:szCs w:val="21"/>
              </w:rPr>
            </w:pPr>
            <w:r>
              <w:rPr>
                <w:rFonts w:hint="eastAsia" w:ascii="宋体" w:hAnsi="宋体" w:cs="宋体"/>
                <w:bCs/>
                <w:color w:val="auto"/>
                <w:szCs w:val="21"/>
              </w:rPr>
              <w:t>响和</w:t>
            </w:r>
          </w:p>
          <w:p w14:paraId="72931240">
            <w:pPr>
              <w:adjustRightInd w:val="0"/>
              <w:snapToGrid w:val="0"/>
              <w:jc w:val="center"/>
              <w:rPr>
                <w:rFonts w:hint="eastAsia" w:ascii="宋体" w:hAnsi="宋体" w:cs="宋体"/>
                <w:bCs/>
                <w:color w:val="auto"/>
                <w:szCs w:val="21"/>
              </w:rPr>
            </w:pPr>
            <w:r>
              <w:rPr>
                <w:rFonts w:hint="eastAsia" w:ascii="宋体" w:hAnsi="宋体" w:cs="宋体"/>
                <w:bCs/>
                <w:color w:val="auto"/>
                <w:szCs w:val="21"/>
              </w:rPr>
              <w:t>保护</w:t>
            </w:r>
          </w:p>
          <w:p w14:paraId="626BF9AE">
            <w:pPr>
              <w:jc w:val="center"/>
              <w:rPr>
                <w:rFonts w:hint="eastAsia"/>
                <w:color w:val="auto"/>
                <w:vertAlign w:val="baseline"/>
              </w:rPr>
            </w:pPr>
            <w:r>
              <w:rPr>
                <w:rFonts w:hint="eastAsia" w:ascii="宋体" w:hAnsi="宋体" w:cs="宋体"/>
                <w:bCs/>
                <w:color w:val="auto"/>
                <w:szCs w:val="21"/>
              </w:rPr>
              <w:t>措施</w:t>
            </w:r>
          </w:p>
        </w:tc>
        <w:tc>
          <w:tcPr>
            <w:tcW w:w="4747" w:type="pct"/>
            <w:noWrap w:val="0"/>
            <w:vAlign w:val="top"/>
          </w:tcPr>
          <w:p w14:paraId="71C8DB6F">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color w:val="auto"/>
                <w:sz w:val="24"/>
              </w:rPr>
            </w:pPr>
            <w:r>
              <w:rPr>
                <w:rFonts w:hint="default"/>
                <w:color w:val="auto"/>
                <w:sz w:val="24"/>
                <w:szCs w:val="24"/>
              </w:rPr>
              <w:t>经过预测，本项目厂区设备噪声采用上述隔声、减振</w:t>
            </w:r>
            <w:r>
              <w:rPr>
                <w:rFonts w:hint="eastAsia"/>
                <w:color w:val="auto"/>
                <w:sz w:val="24"/>
                <w:szCs w:val="24"/>
                <w:lang w:val="en-US" w:eastAsia="zh-CN"/>
              </w:rPr>
              <w:t>等</w:t>
            </w:r>
            <w:r>
              <w:rPr>
                <w:rFonts w:hint="default"/>
                <w:color w:val="auto"/>
                <w:sz w:val="24"/>
                <w:szCs w:val="24"/>
              </w:rPr>
              <w:t>措施后，满足《工业企业厂界环境噪声排放标准》（GB</w:t>
            </w:r>
            <w:r>
              <w:rPr>
                <w:rFonts w:hint="eastAsia"/>
                <w:color w:val="auto"/>
                <w:sz w:val="24"/>
                <w:szCs w:val="24"/>
                <w:lang w:val="en-US" w:eastAsia="zh-CN"/>
              </w:rPr>
              <w:t xml:space="preserve"> </w:t>
            </w:r>
            <w:r>
              <w:rPr>
                <w:rFonts w:hint="default"/>
                <w:color w:val="auto"/>
                <w:sz w:val="24"/>
                <w:szCs w:val="24"/>
              </w:rPr>
              <w:t>12348-2008）</w:t>
            </w:r>
            <w:r>
              <w:rPr>
                <w:rFonts w:hint="eastAsia"/>
                <w:color w:val="auto"/>
                <w:sz w:val="24"/>
                <w:szCs w:val="24"/>
                <w:lang w:val="en-US" w:eastAsia="zh-CN"/>
              </w:rPr>
              <w:t>3</w:t>
            </w:r>
            <w:r>
              <w:rPr>
                <w:rFonts w:hint="default"/>
                <w:color w:val="auto"/>
                <w:sz w:val="24"/>
                <w:szCs w:val="24"/>
              </w:rPr>
              <w:t>类标准。因此，本项目在做好噪声治理措施后，设备噪声对周围环境不会造成太大影响。</w:t>
            </w:r>
          </w:p>
          <w:p w14:paraId="4F29C7D4">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2" w:firstLineChars="200"/>
              <w:textAlignment w:val="auto"/>
              <w:rPr>
                <w:rFonts w:hint="eastAsia" w:cs="Times New Roman"/>
                <w:b/>
                <w:bCs/>
                <w:color w:val="auto"/>
                <w:sz w:val="24"/>
                <w:highlight w:val="none"/>
                <w:lang w:eastAsia="zh-CN"/>
              </w:rPr>
            </w:pPr>
            <w:r>
              <w:rPr>
                <w:rFonts w:hint="eastAsia" w:cs="Times New Roman"/>
                <w:b/>
                <w:bCs/>
                <w:color w:val="auto"/>
                <w:sz w:val="24"/>
                <w:highlight w:val="none"/>
                <w:lang w:val="en-US" w:eastAsia="zh-CN"/>
              </w:rPr>
              <w:t>6、</w:t>
            </w:r>
            <w:r>
              <w:rPr>
                <w:rFonts w:hint="eastAsia" w:cs="Times New Roman"/>
                <w:b/>
                <w:bCs/>
                <w:color w:val="auto"/>
                <w:sz w:val="24"/>
                <w:highlight w:val="none"/>
                <w:lang w:eastAsia="zh-CN"/>
              </w:rPr>
              <w:t>监测要求</w:t>
            </w:r>
          </w:p>
          <w:p w14:paraId="5D855F18">
            <w:pPr>
              <w:keepNext w:val="0"/>
              <w:keepLines w:val="0"/>
              <w:pageBreakBefore w:val="0"/>
              <w:widowControl w:val="0"/>
              <w:kinsoku/>
              <w:wordWrap/>
              <w:overflowPunct/>
              <w:topLinePunct w:val="0"/>
              <w:autoSpaceDE/>
              <w:autoSpaceDN/>
              <w:bidi w:val="0"/>
              <w:adjustRightInd/>
              <w:snapToGrid/>
              <w:spacing w:line="440" w:lineRule="atLeast"/>
              <w:ind w:firstLine="436"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color w:val="auto"/>
                <w:spacing w:val="-5"/>
                <w:w w:val="95"/>
                <w:sz w:val="24"/>
                <w:szCs w:val="24"/>
              </w:rPr>
              <w:t>监测工作可由企业自身完成，企业如不具备</w:t>
            </w:r>
            <w:r>
              <w:rPr>
                <w:rFonts w:hint="eastAsia" w:ascii="Times New Roman" w:hAnsi="Times New Roman" w:eastAsia="宋体" w:cs="Times New Roman"/>
                <w:color w:val="auto"/>
                <w:spacing w:val="-5"/>
                <w:w w:val="95"/>
                <w:sz w:val="24"/>
                <w:szCs w:val="24"/>
                <w:lang w:val="en-US" w:eastAsia="zh-CN"/>
              </w:rPr>
              <w:t>检测资质</w:t>
            </w:r>
            <w:r>
              <w:rPr>
                <w:rFonts w:hint="default" w:ascii="Times New Roman" w:hAnsi="Times New Roman" w:eastAsia="宋体" w:cs="Times New Roman"/>
                <w:color w:val="auto"/>
                <w:spacing w:val="-5"/>
                <w:w w:val="95"/>
                <w:sz w:val="24"/>
                <w:szCs w:val="24"/>
              </w:rPr>
              <w:t>条件，可委托有资质单位完成，参照</w:t>
            </w:r>
            <w:r>
              <w:rPr>
                <w:rFonts w:hint="default" w:ascii="Times New Roman" w:hAnsi="Times New Roman" w:eastAsia="宋体" w:cs="Times New Roman"/>
                <w:color w:val="auto"/>
                <w:sz w:val="24"/>
                <w:szCs w:val="24"/>
              </w:rPr>
              <w:t>《排污单位自行监测技术指南 总则》（</w:t>
            </w:r>
            <w:r>
              <w:rPr>
                <w:rFonts w:hint="eastAsia" w:ascii="Times New Roman" w:hAnsi="Times New Roman" w:eastAsia="宋体" w:cs="Times New Roman"/>
                <w:color w:val="auto"/>
                <w:sz w:val="24"/>
                <w:szCs w:val="24"/>
                <w:lang w:eastAsia="zh-CN"/>
              </w:rPr>
              <w:t>HJ</w:t>
            </w:r>
            <w:r>
              <w:rPr>
                <w:rFonts w:hint="eastAsia" w:cs="Times New Roman"/>
                <w:color w:val="auto"/>
                <w:sz w:val="24"/>
                <w:szCs w:val="24"/>
                <w:lang w:val="en-US" w:eastAsia="zh-CN"/>
              </w:rPr>
              <w:t xml:space="preserve"> </w:t>
            </w:r>
            <w:r>
              <w:rPr>
                <w:rFonts w:hint="eastAsia" w:ascii="Times New Roman" w:hAnsi="Times New Roman" w:eastAsia="宋体" w:cs="Times New Roman"/>
                <w:color w:val="auto"/>
                <w:sz w:val="24"/>
                <w:szCs w:val="24"/>
                <w:lang w:eastAsia="zh-CN"/>
              </w:rPr>
              <w:t>819-2017</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 xml:space="preserve">与《排污许可证申请与核发技术规范 </w:t>
            </w:r>
            <w:r>
              <w:rPr>
                <w:rFonts w:hint="eastAsia" w:ascii="Times New Roman" w:hAnsi="Times New Roman" w:eastAsia="宋体" w:cs="Times New Roman"/>
                <w:color w:val="auto"/>
                <w:sz w:val="24"/>
                <w:szCs w:val="24"/>
                <w:lang w:val="en-US" w:eastAsia="zh-CN"/>
              </w:rPr>
              <w:t>汽车</w:t>
            </w:r>
            <w:r>
              <w:rPr>
                <w:rFonts w:hint="eastAsia" w:ascii="Times New Roman" w:hAnsi="Times New Roman" w:eastAsia="宋体" w:cs="Times New Roman"/>
                <w:color w:val="auto"/>
                <w:sz w:val="24"/>
                <w:szCs w:val="24"/>
                <w:lang w:eastAsia="zh-CN"/>
              </w:rPr>
              <w:t>制造工业》（HJ</w:t>
            </w:r>
            <w:r>
              <w:rPr>
                <w:rFonts w:hint="eastAsia"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971</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eastAsia="zh-CN"/>
              </w:rPr>
              <w:t>20</w:t>
            </w:r>
            <w:r>
              <w:rPr>
                <w:rFonts w:hint="eastAsia" w:ascii="Times New Roman" w:hAnsi="Times New Roman" w:eastAsia="宋体" w:cs="Times New Roman"/>
                <w:color w:val="auto"/>
                <w:sz w:val="24"/>
                <w:szCs w:val="24"/>
                <w:lang w:val="en-US" w:eastAsia="zh-CN"/>
              </w:rPr>
              <w:t>18</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5"/>
                <w:w w:val="95"/>
                <w:sz w:val="24"/>
                <w:szCs w:val="24"/>
              </w:rPr>
              <w:t>等，具体</w:t>
            </w:r>
            <w:r>
              <w:rPr>
                <w:rFonts w:hint="default" w:ascii="Times New Roman" w:hAnsi="Times New Roman" w:eastAsia="宋体" w:cs="Times New Roman"/>
                <w:color w:val="auto"/>
                <w:sz w:val="24"/>
                <w:szCs w:val="24"/>
              </w:rPr>
              <w:t>内容列表如下</w:t>
            </w:r>
            <w:r>
              <w:rPr>
                <w:rFonts w:hint="default" w:ascii="Times New Roman" w:hAnsi="Times New Roman" w:eastAsia="宋体" w:cs="Times New Roman"/>
                <w:color w:val="auto"/>
                <w:sz w:val="24"/>
                <w:szCs w:val="24"/>
                <w:lang w:eastAsia="zh-CN"/>
              </w:rPr>
              <w:t>。</w:t>
            </w:r>
          </w:p>
          <w:p w14:paraId="24181072">
            <w:pPr>
              <w:pStyle w:val="54"/>
              <w:numPr>
                <w:ilvl w:val="4"/>
                <w:numId w:val="7"/>
              </w:numPr>
              <w:bidi w:val="0"/>
              <w:rPr>
                <w:rFonts w:hint="eastAsia"/>
                <w:color w:val="auto"/>
                <w:lang w:val="zh-CN" w:eastAsia="zh-CN"/>
              </w:rPr>
            </w:pPr>
            <w:r>
              <w:rPr>
                <w:rFonts w:hint="eastAsia"/>
                <w:color w:val="auto"/>
                <w:lang w:val="zh-CN" w:eastAsia="zh-CN"/>
              </w:rPr>
              <w:t>本项目噪声监测计划</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1302"/>
              <w:gridCol w:w="1302"/>
              <w:gridCol w:w="4156"/>
            </w:tblGrid>
            <w:tr w14:paraId="0E96A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pct"/>
                  <w:tcBorders>
                    <w:tl2br w:val="nil"/>
                    <w:tr2bl w:val="nil"/>
                  </w:tcBorders>
                  <w:noWrap w:val="0"/>
                  <w:vAlign w:val="center"/>
                </w:tcPr>
                <w:p w14:paraId="72A51BEB">
                  <w:pPr>
                    <w:pStyle w:val="42"/>
                    <w:bidi w:val="0"/>
                    <w:rPr>
                      <w:rFonts w:hint="default"/>
                      <w:color w:val="auto"/>
                      <w:lang w:eastAsia="zh-CN"/>
                    </w:rPr>
                  </w:pPr>
                  <w:r>
                    <w:rPr>
                      <w:rFonts w:hint="default"/>
                      <w:color w:val="auto"/>
                    </w:rPr>
                    <w:t>环境要素</w:t>
                  </w:r>
                </w:p>
              </w:tc>
              <w:tc>
                <w:tcPr>
                  <w:tcW w:w="807" w:type="pct"/>
                  <w:tcBorders>
                    <w:tl2br w:val="nil"/>
                    <w:tr2bl w:val="nil"/>
                  </w:tcBorders>
                  <w:noWrap w:val="0"/>
                  <w:vAlign w:val="center"/>
                </w:tcPr>
                <w:p w14:paraId="7667555D">
                  <w:pPr>
                    <w:pStyle w:val="42"/>
                    <w:bidi w:val="0"/>
                    <w:rPr>
                      <w:rFonts w:hint="default"/>
                      <w:color w:val="auto"/>
                      <w:lang w:eastAsia="zh-CN"/>
                    </w:rPr>
                  </w:pPr>
                  <w:r>
                    <w:rPr>
                      <w:rFonts w:hint="default"/>
                      <w:color w:val="auto"/>
                    </w:rPr>
                    <w:t>监测位置</w:t>
                  </w:r>
                </w:p>
              </w:tc>
              <w:tc>
                <w:tcPr>
                  <w:tcW w:w="807" w:type="pct"/>
                  <w:tcBorders>
                    <w:tl2br w:val="nil"/>
                    <w:tr2bl w:val="nil"/>
                  </w:tcBorders>
                  <w:noWrap w:val="0"/>
                  <w:vAlign w:val="center"/>
                </w:tcPr>
                <w:p w14:paraId="51D37F43">
                  <w:pPr>
                    <w:pStyle w:val="42"/>
                    <w:bidi w:val="0"/>
                    <w:rPr>
                      <w:rFonts w:hint="default"/>
                      <w:color w:val="auto"/>
                      <w:lang w:eastAsia="zh-CN"/>
                    </w:rPr>
                  </w:pPr>
                  <w:r>
                    <w:rPr>
                      <w:rFonts w:hint="default"/>
                      <w:color w:val="auto"/>
                    </w:rPr>
                    <w:t>监测项目</w:t>
                  </w:r>
                </w:p>
              </w:tc>
              <w:tc>
                <w:tcPr>
                  <w:tcW w:w="2576" w:type="pct"/>
                  <w:tcBorders>
                    <w:tl2br w:val="nil"/>
                    <w:tr2bl w:val="nil"/>
                  </w:tcBorders>
                  <w:noWrap w:val="0"/>
                  <w:vAlign w:val="center"/>
                </w:tcPr>
                <w:p w14:paraId="2BC048A7">
                  <w:pPr>
                    <w:pStyle w:val="42"/>
                    <w:bidi w:val="0"/>
                    <w:rPr>
                      <w:rFonts w:hint="default"/>
                      <w:color w:val="auto"/>
                      <w:lang w:eastAsia="zh-CN"/>
                    </w:rPr>
                  </w:pPr>
                  <w:r>
                    <w:rPr>
                      <w:rFonts w:hint="default"/>
                      <w:color w:val="auto"/>
                    </w:rPr>
                    <w:t>监测频次</w:t>
                  </w:r>
                </w:p>
              </w:tc>
            </w:tr>
            <w:tr w14:paraId="0FC4B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pct"/>
                  <w:tcBorders>
                    <w:tl2br w:val="nil"/>
                    <w:tr2bl w:val="nil"/>
                  </w:tcBorders>
                  <w:noWrap w:val="0"/>
                  <w:vAlign w:val="center"/>
                </w:tcPr>
                <w:p w14:paraId="482050CB">
                  <w:pPr>
                    <w:pStyle w:val="42"/>
                    <w:bidi w:val="0"/>
                    <w:rPr>
                      <w:rFonts w:hint="eastAsia"/>
                      <w:color w:val="auto"/>
                      <w:lang w:eastAsia="zh-CN"/>
                    </w:rPr>
                  </w:pPr>
                  <w:r>
                    <w:rPr>
                      <w:color w:val="auto"/>
                    </w:rPr>
                    <w:t>噪声</w:t>
                  </w:r>
                </w:p>
              </w:tc>
              <w:tc>
                <w:tcPr>
                  <w:tcW w:w="807" w:type="pct"/>
                  <w:tcBorders>
                    <w:tl2br w:val="nil"/>
                    <w:tr2bl w:val="nil"/>
                  </w:tcBorders>
                  <w:noWrap w:val="0"/>
                  <w:vAlign w:val="center"/>
                </w:tcPr>
                <w:p w14:paraId="302C7AB9">
                  <w:pPr>
                    <w:pStyle w:val="42"/>
                    <w:bidi w:val="0"/>
                    <w:rPr>
                      <w:rFonts w:hint="eastAsia"/>
                      <w:color w:val="auto"/>
                      <w:lang w:eastAsia="zh-CN"/>
                    </w:rPr>
                  </w:pPr>
                  <w:r>
                    <w:rPr>
                      <w:color w:val="auto"/>
                    </w:rPr>
                    <w:t>厂界</w:t>
                  </w:r>
                </w:p>
              </w:tc>
              <w:tc>
                <w:tcPr>
                  <w:tcW w:w="807" w:type="pct"/>
                  <w:tcBorders>
                    <w:tl2br w:val="nil"/>
                    <w:tr2bl w:val="nil"/>
                  </w:tcBorders>
                  <w:noWrap w:val="0"/>
                  <w:vAlign w:val="center"/>
                </w:tcPr>
                <w:p w14:paraId="6FD98875">
                  <w:pPr>
                    <w:pStyle w:val="42"/>
                    <w:bidi w:val="0"/>
                    <w:rPr>
                      <w:rFonts w:hint="eastAsia"/>
                      <w:color w:val="auto"/>
                      <w:lang w:eastAsia="zh-CN"/>
                    </w:rPr>
                  </w:pPr>
                  <w:r>
                    <w:rPr>
                      <w:color w:val="auto"/>
                    </w:rPr>
                    <w:t>LAeq</w:t>
                  </w:r>
                </w:p>
              </w:tc>
              <w:tc>
                <w:tcPr>
                  <w:tcW w:w="2576" w:type="pct"/>
                  <w:tcBorders>
                    <w:tl2br w:val="nil"/>
                    <w:tr2bl w:val="nil"/>
                  </w:tcBorders>
                  <w:noWrap w:val="0"/>
                  <w:vAlign w:val="center"/>
                </w:tcPr>
                <w:p w14:paraId="398F65A5">
                  <w:pPr>
                    <w:pStyle w:val="42"/>
                    <w:bidi w:val="0"/>
                    <w:rPr>
                      <w:rFonts w:hint="eastAsia"/>
                      <w:color w:val="auto"/>
                      <w:lang w:eastAsia="zh-CN"/>
                    </w:rPr>
                  </w:pPr>
                  <w:r>
                    <w:rPr>
                      <w:color w:val="auto"/>
                    </w:rPr>
                    <w:t>每</w:t>
                  </w:r>
                  <w:r>
                    <w:rPr>
                      <w:rFonts w:hint="eastAsia"/>
                      <w:color w:val="auto"/>
                      <w:lang w:eastAsia="zh-CN"/>
                    </w:rPr>
                    <w:t>季度</w:t>
                  </w:r>
                  <w:r>
                    <w:rPr>
                      <w:color w:val="auto"/>
                    </w:rPr>
                    <w:t>一次，委托有资质单位监测</w:t>
                  </w:r>
                </w:p>
              </w:tc>
            </w:tr>
          </w:tbl>
          <w:p w14:paraId="1F7D2A8F">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2" w:firstLineChars="200"/>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四、固体废物</w:t>
            </w:r>
          </w:p>
          <w:p w14:paraId="6E2F6370">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1、</w:t>
            </w:r>
            <w:r>
              <w:rPr>
                <w:rFonts w:hint="eastAsia" w:cs="Times New Roman"/>
                <w:b/>
                <w:bCs/>
                <w:color w:val="auto"/>
                <w:sz w:val="24"/>
                <w:szCs w:val="24"/>
                <w:lang w:val="en-US" w:eastAsia="zh-CN"/>
              </w:rPr>
              <w:t>固废产生情况</w:t>
            </w:r>
          </w:p>
          <w:p w14:paraId="0B3561E9">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color w:val="auto"/>
                <w:lang w:val="en-US" w:eastAsia="zh-CN"/>
              </w:rPr>
            </w:pPr>
            <w:r>
              <w:rPr>
                <w:rFonts w:hint="eastAsia"/>
                <w:color w:val="auto"/>
                <w:lang w:val="en-US" w:eastAsia="zh-CN"/>
              </w:rPr>
              <w:t>项目产生的固体废物主要为员工生活垃圾，不合格品、废包装袋、边角料、沉淀池污泥，</w:t>
            </w:r>
            <w:r>
              <w:rPr>
                <w:rFonts w:hint="default"/>
                <w:color w:val="auto"/>
              </w:rPr>
              <w:t>危险废物</w:t>
            </w:r>
            <w:r>
              <w:rPr>
                <w:rFonts w:hint="default"/>
                <w:color w:val="auto"/>
                <w:lang w:eastAsia="zh-CN"/>
              </w:rPr>
              <w:t>为</w:t>
            </w:r>
            <w:r>
              <w:rPr>
                <w:rFonts w:hint="eastAsia"/>
                <w:color w:val="auto"/>
                <w:lang w:val="en-US" w:eastAsia="zh-CN"/>
              </w:rPr>
              <w:t>废气治理设施产生的废活性炭、废催化剂、设备维护产生的</w:t>
            </w:r>
            <w:r>
              <w:rPr>
                <w:rFonts w:hint="default"/>
                <w:color w:val="auto"/>
                <w:lang w:eastAsia="zh-CN"/>
              </w:rPr>
              <w:t>废</w:t>
            </w:r>
            <w:r>
              <w:rPr>
                <w:rFonts w:hint="eastAsia"/>
                <w:color w:val="auto"/>
                <w:lang w:val="en-US" w:eastAsia="zh-CN"/>
              </w:rPr>
              <w:t>液压</w:t>
            </w:r>
            <w:r>
              <w:rPr>
                <w:rFonts w:hint="default"/>
                <w:color w:val="auto"/>
                <w:lang w:eastAsia="zh-CN"/>
              </w:rPr>
              <w:t>油及废油桶</w:t>
            </w:r>
            <w:r>
              <w:rPr>
                <w:rFonts w:hint="default"/>
                <w:color w:val="auto"/>
              </w:rPr>
              <w:t>。</w:t>
            </w:r>
          </w:p>
          <w:p w14:paraId="6FAFBD3D">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2" w:firstLineChars="200"/>
              <w:textAlignment w:val="auto"/>
              <w:rPr>
                <w:rFonts w:hint="eastAsia" w:eastAsia="宋体"/>
                <w:b/>
                <w:bCs/>
                <w:color w:val="auto"/>
                <w:lang w:val="en-US" w:eastAsia="zh-CN"/>
              </w:rPr>
            </w:pPr>
            <w:r>
              <w:rPr>
                <w:rFonts w:hint="eastAsia" w:cs="Times New Roman"/>
                <w:b/>
                <w:bCs/>
                <w:color w:val="auto"/>
                <w:sz w:val="24"/>
                <w:lang w:val="en-US" w:eastAsia="zh-CN"/>
              </w:rPr>
              <w:t>2、</w:t>
            </w:r>
            <w:r>
              <w:rPr>
                <w:rFonts w:hint="eastAsia" w:cs="Times New Roman"/>
                <w:b/>
                <w:bCs/>
                <w:color w:val="auto"/>
                <w:sz w:val="24"/>
                <w:szCs w:val="24"/>
                <w:lang w:val="en-US" w:eastAsia="zh-CN"/>
              </w:rPr>
              <w:t>固废排放情况及计算过程</w:t>
            </w:r>
          </w:p>
          <w:p w14:paraId="5DFA1BA6">
            <w:pPr>
              <w:keepNext/>
              <w:keepLines w:val="0"/>
              <w:pageBreakBefore w:val="0"/>
              <w:widowControl w:val="0"/>
              <w:kinsoku/>
              <w:wordWrap/>
              <w:overflowPunct/>
              <w:topLinePunct w:val="0"/>
              <w:autoSpaceDE/>
              <w:autoSpaceDN/>
              <w:bidi w:val="0"/>
              <w:adjustRightInd/>
              <w:snapToGrid w:val="0"/>
              <w:spacing w:line="440" w:lineRule="atLeast"/>
              <w:ind w:firstLine="482" w:firstLineChars="200"/>
              <w:textAlignment w:val="auto"/>
              <w:outlineLvl w:val="0"/>
              <w:rPr>
                <w:rFonts w:hint="eastAsia" w:ascii="宋体" w:hAnsi="宋体" w:cs="宋体"/>
                <w:b/>
                <w:bCs w:val="0"/>
                <w:color w:val="auto"/>
                <w:kern w:val="0"/>
                <w:sz w:val="24"/>
                <w:highlight w:val="none"/>
                <w:lang w:val="en-US" w:eastAsia="zh-CN"/>
              </w:rPr>
            </w:pPr>
            <w:r>
              <w:rPr>
                <w:rFonts w:hint="eastAsia" w:ascii="宋体" w:hAnsi="宋体" w:eastAsia="宋体" w:cs="宋体"/>
                <w:b/>
                <w:bCs w:val="0"/>
                <w:color w:val="auto"/>
                <w:kern w:val="0"/>
                <w:sz w:val="24"/>
                <w:highlight w:val="none"/>
                <w:lang w:val="en-US" w:eastAsia="zh-CN"/>
              </w:rPr>
              <w:t>（</w:t>
            </w:r>
            <w:r>
              <w:rPr>
                <w:rFonts w:hint="default" w:ascii="Times New Roman" w:hAnsi="Times New Roman" w:eastAsia="宋体" w:cs="Times New Roman"/>
                <w:b/>
                <w:bCs w:val="0"/>
                <w:color w:val="auto"/>
                <w:kern w:val="0"/>
                <w:sz w:val="24"/>
                <w:highlight w:val="none"/>
                <w:lang w:val="en-US" w:eastAsia="zh-CN"/>
              </w:rPr>
              <w:t>1</w:t>
            </w:r>
            <w:r>
              <w:rPr>
                <w:rFonts w:hint="eastAsia" w:ascii="宋体" w:hAnsi="宋体" w:eastAsia="宋体" w:cs="宋体"/>
                <w:b/>
                <w:bCs w:val="0"/>
                <w:color w:val="auto"/>
                <w:kern w:val="0"/>
                <w:sz w:val="24"/>
                <w:highlight w:val="none"/>
                <w:lang w:val="en-US" w:eastAsia="zh-CN"/>
              </w:rPr>
              <w:t>）</w:t>
            </w:r>
            <w:r>
              <w:rPr>
                <w:rFonts w:hint="eastAsia" w:ascii="宋体" w:hAnsi="宋体" w:cs="宋体"/>
                <w:b/>
                <w:bCs w:val="0"/>
                <w:color w:val="auto"/>
                <w:kern w:val="0"/>
                <w:sz w:val="24"/>
                <w:highlight w:val="none"/>
                <w:lang w:val="en-US" w:eastAsia="zh-CN"/>
              </w:rPr>
              <w:t>一般固体废物</w:t>
            </w:r>
          </w:p>
          <w:p w14:paraId="56876E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40" w:lineRule="atLeast"/>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①生活垃圾</w:t>
            </w:r>
          </w:p>
          <w:p w14:paraId="1085AE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项目劳动定员</w:t>
            </w:r>
            <w:r>
              <w:rPr>
                <w:rFonts w:hint="eastAsia" w:cs="Times New Roman"/>
                <w:color w:val="auto"/>
                <w:sz w:val="24"/>
                <w:szCs w:val="24"/>
                <w:lang w:val="en-US" w:eastAsia="zh-CN"/>
              </w:rPr>
              <w:t>60</w:t>
            </w:r>
            <w:r>
              <w:rPr>
                <w:rFonts w:hint="default" w:ascii="Times New Roman" w:hAnsi="Times New Roman" w:eastAsia="宋体" w:cs="Times New Roman"/>
                <w:color w:val="auto"/>
                <w:sz w:val="24"/>
                <w:szCs w:val="24"/>
                <w:lang w:val="en-US" w:eastAsia="zh-CN"/>
              </w:rPr>
              <w:t>人，无集中食堂，生活垃圾产生量按0.5kg/人计，年工作日300天，核算得出项目生活垃圾产生量为</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t/a。生活垃圾属于一般固体废物，经厂区分类收集后，委托当地环卫部门定期清运处置，不对环境造成污染影响。</w:t>
            </w:r>
          </w:p>
          <w:p w14:paraId="24C49347">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②不合格产品</w:t>
            </w:r>
            <w:r>
              <w:rPr>
                <w:rFonts w:hint="default" w:ascii="Times New Roman" w:hAnsi="Times New Roman" w:cs="Times New Roman"/>
                <w:bCs/>
                <w:color w:val="auto"/>
                <w:kern w:val="0"/>
                <w:sz w:val="24"/>
                <w:szCs w:val="24"/>
                <w:lang w:val="en-US" w:eastAsia="zh-CN" w:bidi="ar-SA"/>
              </w:rPr>
              <w:t>：</w:t>
            </w:r>
          </w:p>
          <w:p w14:paraId="6D7CD6EA">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产生于产品质量检验工序，不合格率按照0.1%计，则年生产约为0.03万套不合格品，根据企业提供资料，每</w:t>
            </w:r>
            <w:r>
              <w:rPr>
                <w:rFonts w:hint="eastAsia" w:ascii="Times New Roman" w:hAnsi="Times New Roman" w:eastAsia="宋体" w:cs="Times New Roman"/>
                <w:bCs/>
                <w:color w:val="auto"/>
                <w:kern w:val="0"/>
                <w:sz w:val="24"/>
                <w:szCs w:val="24"/>
                <w:lang w:val="en-US" w:eastAsia="zh-CN" w:bidi="ar-SA"/>
              </w:rPr>
              <w:t>套</w:t>
            </w:r>
            <w:r>
              <w:rPr>
                <w:rFonts w:hint="default" w:ascii="Times New Roman" w:hAnsi="Times New Roman" w:eastAsia="宋体" w:cs="Times New Roman"/>
                <w:bCs/>
                <w:color w:val="auto"/>
                <w:kern w:val="0"/>
                <w:sz w:val="24"/>
                <w:szCs w:val="24"/>
                <w:lang w:val="en-US" w:eastAsia="zh-CN" w:bidi="ar-SA"/>
              </w:rPr>
              <w:t>产品重量约4kg，产生量约1.2t/a。收集后分类暂存于一般固废暂存间，定期外售。</w:t>
            </w:r>
          </w:p>
          <w:p w14:paraId="4EEF699E">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③边角料</w:t>
            </w:r>
            <w:r>
              <w:rPr>
                <w:rFonts w:hint="default" w:ascii="Times New Roman" w:hAnsi="Times New Roman" w:cs="Times New Roman"/>
                <w:bCs/>
                <w:color w:val="auto"/>
                <w:kern w:val="0"/>
                <w:sz w:val="24"/>
                <w:szCs w:val="24"/>
                <w:lang w:val="en-US" w:eastAsia="zh-CN" w:bidi="ar-SA"/>
              </w:rPr>
              <w:t>：</w:t>
            </w:r>
          </w:p>
          <w:p w14:paraId="6C25881F">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color w:val="auto"/>
                <w:sz w:val="24"/>
                <w:szCs w:val="24"/>
              </w:rPr>
              <w:t>本项目边角料主要来自水切割、成型工序，使用的</w:t>
            </w:r>
            <w:r>
              <w:rPr>
                <w:rFonts w:hint="eastAsia" w:ascii="Times New Roman" w:hAnsi="Times New Roman" w:eastAsia="宋体" w:cs="Times New Roman"/>
                <w:color w:val="auto"/>
                <w:sz w:val="24"/>
                <w:szCs w:val="24"/>
                <w:lang w:val="en-US" w:eastAsia="zh-CN"/>
              </w:rPr>
              <w:t>原料</w:t>
            </w:r>
            <w:r>
              <w:rPr>
                <w:rFonts w:hint="default" w:ascii="Times New Roman" w:hAnsi="Times New Roman" w:eastAsia="宋体" w:cs="Times New Roman"/>
                <w:color w:val="auto"/>
                <w:sz w:val="24"/>
                <w:szCs w:val="24"/>
              </w:rPr>
              <w:t>为POE面料、PET无纺布</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轻质PU等原料总用量966t/a，</w:t>
            </w:r>
            <w:r>
              <w:rPr>
                <w:rFonts w:hint="default" w:ascii="Times New Roman" w:hAnsi="Times New Roman" w:eastAsia="宋体" w:cs="Times New Roman"/>
                <w:color w:val="auto"/>
                <w:sz w:val="24"/>
                <w:szCs w:val="24"/>
              </w:rPr>
              <w:t>边角料产生率按5%计，年产生量为</w:t>
            </w:r>
            <w:r>
              <w:rPr>
                <w:rFonts w:hint="eastAsia" w:ascii="Times New Roman" w:hAnsi="Times New Roman" w:eastAsia="宋体" w:cs="Times New Roman"/>
                <w:color w:val="auto"/>
                <w:sz w:val="24"/>
                <w:szCs w:val="24"/>
                <w:lang w:val="en-US" w:eastAsia="zh-CN"/>
              </w:rPr>
              <w:t>48.3t</w:t>
            </w:r>
            <w:r>
              <w:rPr>
                <w:rFonts w:hint="default" w:ascii="Times New Roman" w:hAnsi="Times New Roman" w:eastAsia="宋体" w:cs="Times New Roman"/>
                <w:color w:val="auto"/>
                <w:sz w:val="24"/>
                <w:szCs w:val="24"/>
              </w:rPr>
              <w:t>/a，属于一般工业固体废物，</w:t>
            </w:r>
            <w:r>
              <w:rPr>
                <w:rFonts w:hint="eastAsia" w:ascii="Times New Roman" w:hAnsi="Times New Roman" w:eastAsia="宋体" w:cs="Times New Roman"/>
                <w:color w:val="auto"/>
                <w:sz w:val="24"/>
                <w:szCs w:val="24"/>
                <w:lang w:val="en-US" w:eastAsia="zh-CN"/>
              </w:rPr>
              <w:t>收集后暂存一般固废间，定期外售</w:t>
            </w:r>
            <w:r>
              <w:rPr>
                <w:rFonts w:hint="default" w:ascii="Times New Roman" w:hAnsi="Times New Roman" w:eastAsia="宋体" w:cs="Times New Roman"/>
                <w:color w:val="auto"/>
                <w:sz w:val="24"/>
                <w:szCs w:val="24"/>
              </w:rPr>
              <w:t>。</w:t>
            </w:r>
          </w:p>
          <w:p w14:paraId="36423E16">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④</w:t>
            </w:r>
            <w:r>
              <w:rPr>
                <w:rFonts w:hint="default" w:ascii="Times New Roman" w:hAnsi="Times New Roman" w:cs="Times New Roman"/>
                <w:bCs/>
                <w:color w:val="auto"/>
                <w:kern w:val="0"/>
                <w:sz w:val="24"/>
                <w:szCs w:val="24"/>
                <w:lang w:val="en-US" w:eastAsia="zh-CN" w:bidi="ar-SA"/>
              </w:rPr>
              <w:t>废包装袋：</w:t>
            </w:r>
          </w:p>
          <w:p w14:paraId="054FB7AA">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eastAsia" w:ascii="Times New Roman" w:hAnsi="Times New Roman" w:cs="Times New Roman"/>
                <w:bCs/>
                <w:color w:val="auto"/>
                <w:kern w:val="0"/>
                <w:sz w:val="24"/>
                <w:szCs w:val="24"/>
                <w:lang w:val="en-US" w:eastAsia="zh-CN" w:bidi="ar-SA"/>
              </w:rPr>
              <w:t>根据企业提供资料</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原辅料</w:t>
            </w:r>
            <w:r>
              <w:rPr>
                <w:rFonts w:hint="default" w:ascii="Times New Roman" w:hAnsi="Times New Roman" w:cs="Times New Roman"/>
                <w:bCs/>
                <w:color w:val="auto"/>
                <w:kern w:val="0"/>
                <w:sz w:val="24"/>
                <w:szCs w:val="24"/>
                <w:lang w:val="en-US" w:eastAsia="zh-CN" w:bidi="ar-SA"/>
              </w:rPr>
              <w:t>废包装袋产生量约为3</w:t>
            </w:r>
            <w:r>
              <w:rPr>
                <w:rFonts w:hint="default" w:ascii="Times New Roman" w:hAnsi="Times New Roman" w:eastAsia="宋体" w:cs="Times New Roman"/>
                <w:bCs/>
                <w:color w:val="auto"/>
                <w:kern w:val="0"/>
                <w:sz w:val="24"/>
                <w:szCs w:val="24"/>
                <w:lang w:val="en-US" w:eastAsia="zh-CN" w:bidi="ar-SA"/>
              </w:rPr>
              <w:t>t/a</w:t>
            </w:r>
            <w:r>
              <w:rPr>
                <w:rFonts w:hint="default" w:ascii="Times New Roman" w:hAnsi="Times New Roman" w:cs="Times New Roman"/>
                <w:bCs/>
                <w:color w:val="auto"/>
                <w:kern w:val="0"/>
                <w:sz w:val="24"/>
                <w:szCs w:val="24"/>
                <w:lang w:val="en-US" w:eastAsia="zh-CN" w:bidi="ar-SA"/>
              </w:rPr>
              <w:t>，</w:t>
            </w:r>
            <w:r>
              <w:rPr>
                <w:rFonts w:hint="default" w:ascii="Times New Roman" w:hAnsi="Times New Roman" w:eastAsia="宋体" w:cs="Times New Roman"/>
                <w:bCs/>
                <w:color w:val="auto"/>
                <w:kern w:val="0"/>
                <w:sz w:val="24"/>
                <w:szCs w:val="24"/>
                <w:lang w:val="en-US" w:eastAsia="zh-CN" w:bidi="ar-SA"/>
              </w:rPr>
              <w:t>收集后暂存于一般固废暂存间，定期外售。</w:t>
            </w:r>
          </w:p>
          <w:p w14:paraId="5AAF73B9">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⑤沉淀池污泥：</w:t>
            </w:r>
          </w:p>
          <w:p w14:paraId="5D366675">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vertAlign w:val="baseline"/>
                <w:lang w:val="en-US" w:eastAsia="zh-CN" w:bidi="ar-SA"/>
              </w:rPr>
            </w:pPr>
            <w:r>
              <w:rPr>
                <w:rFonts w:hint="eastAsia" w:ascii="Times New Roman" w:hAnsi="Times New Roman" w:eastAsia="宋体" w:cs="Times New Roman"/>
                <w:bCs/>
                <w:color w:val="auto"/>
                <w:kern w:val="0"/>
                <w:sz w:val="24"/>
                <w:szCs w:val="24"/>
                <w:lang w:val="en-US" w:eastAsia="zh-CN" w:bidi="ar-SA"/>
              </w:rPr>
              <w:t>本项目沉淀池过滤沉淀车间地面清洗水会产生少量污泥，根据企业提供资料</w:t>
            </w:r>
            <w:r>
              <w:rPr>
                <w:rFonts w:hint="eastAsia" w:ascii="Times New Roman" w:hAnsi="Times New Roman" w:eastAsia="宋体" w:cs="Times New Roman"/>
                <w:bCs/>
                <w:color w:val="auto"/>
                <w:kern w:val="0"/>
                <w:sz w:val="24"/>
                <w:szCs w:val="24"/>
                <w:vertAlign w:val="baseline"/>
                <w:lang w:val="en-US" w:eastAsia="zh-CN" w:bidi="ar-SA"/>
              </w:rPr>
              <w:t>，污泥产生量为0.006t/a。</w:t>
            </w:r>
          </w:p>
          <w:p w14:paraId="15FA2821">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vertAlign w:val="baseline"/>
                <w:lang w:val="en-US" w:eastAsia="zh-CN" w:bidi="ar-SA"/>
              </w:rPr>
            </w:pPr>
            <w:r>
              <w:rPr>
                <w:rFonts w:hint="eastAsia" w:ascii="Times New Roman" w:hAnsi="Times New Roman" w:eastAsia="宋体" w:cs="Times New Roman"/>
                <w:bCs/>
                <w:color w:val="auto"/>
                <w:kern w:val="0"/>
                <w:sz w:val="24"/>
                <w:szCs w:val="24"/>
                <w:vertAlign w:val="baseline"/>
                <w:lang w:val="en-US" w:eastAsia="zh-CN" w:bidi="ar-SA"/>
              </w:rPr>
              <w:t>⑥废滤芯：</w:t>
            </w:r>
          </w:p>
          <w:p w14:paraId="74C69416">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vertAlign w:val="baseline"/>
                <w:lang w:val="en-US" w:eastAsia="zh-CN" w:bidi="ar-SA"/>
              </w:rPr>
            </w:pPr>
            <w:r>
              <w:rPr>
                <w:rFonts w:hint="eastAsia" w:ascii="Times New Roman" w:hAnsi="Times New Roman" w:eastAsia="宋体" w:cs="Times New Roman"/>
                <w:bCs/>
                <w:color w:val="auto"/>
                <w:kern w:val="0"/>
                <w:sz w:val="24"/>
                <w:szCs w:val="24"/>
                <w:vertAlign w:val="baseline"/>
                <w:lang w:val="en-US" w:eastAsia="zh-CN" w:bidi="ar-SA"/>
              </w:rPr>
              <w:t>本项目水切割机自带的净化系统需定期更换滤芯，根据企业提供资料，废滤芯产生量为0.05t/a。</w:t>
            </w:r>
          </w:p>
          <w:p w14:paraId="27DF1CEB">
            <w:pPr>
              <w:keepNext/>
              <w:keepLines w:val="0"/>
              <w:pageBreakBefore w:val="0"/>
              <w:widowControl w:val="0"/>
              <w:kinsoku/>
              <w:wordWrap/>
              <w:overflowPunct/>
              <w:topLinePunct w:val="0"/>
              <w:autoSpaceDE/>
              <w:autoSpaceDN/>
              <w:bidi w:val="0"/>
              <w:adjustRightInd/>
              <w:snapToGrid w:val="0"/>
              <w:spacing w:line="440" w:lineRule="atLeast"/>
              <w:ind w:firstLine="482" w:firstLineChars="200"/>
              <w:textAlignment w:val="auto"/>
              <w:outlineLvl w:val="0"/>
              <w:rPr>
                <w:rFonts w:hint="eastAsia" w:ascii="宋体" w:hAnsi="宋体" w:cs="宋体"/>
                <w:b/>
                <w:bCs w:val="0"/>
                <w:color w:val="auto"/>
                <w:kern w:val="0"/>
                <w:sz w:val="24"/>
                <w:highlight w:val="none"/>
                <w:lang w:val="en-US" w:eastAsia="zh-CN"/>
              </w:rPr>
            </w:pPr>
            <w:r>
              <w:rPr>
                <w:rFonts w:hint="eastAsia" w:ascii="宋体" w:hAnsi="宋体" w:eastAsia="宋体" w:cs="宋体"/>
                <w:b/>
                <w:bCs w:val="0"/>
                <w:color w:val="auto"/>
                <w:kern w:val="0"/>
                <w:sz w:val="24"/>
                <w:highlight w:val="none"/>
                <w:lang w:val="en-US" w:eastAsia="zh-CN"/>
              </w:rPr>
              <w:t>（</w:t>
            </w:r>
            <w:r>
              <w:rPr>
                <w:rFonts w:hint="default" w:ascii="Times New Roman" w:hAnsi="Times New Roman" w:eastAsia="宋体" w:cs="Times New Roman"/>
                <w:b/>
                <w:bCs w:val="0"/>
                <w:color w:val="auto"/>
                <w:kern w:val="0"/>
                <w:sz w:val="24"/>
                <w:highlight w:val="none"/>
                <w:lang w:val="en-US" w:eastAsia="zh-CN"/>
              </w:rPr>
              <w:t>2</w:t>
            </w:r>
            <w:r>
              <w:rPr>
                <w:rFonts w:hint="eastAsia" w:ascii="宋体" w:hAnsi="宋体" w:eastAsia="宋体" w:cs="宋体"/>
                <w:b/>
                <w:bCs w:val="0"/>
                <w:color w:val="auto"/>
                <w:kern w:val="0"/>
                <w:sz w:val="24"/>
                <w:highlight w:val="none"/>
                <w:lang w:val="en-US" w:eastAsia="zh-CN"/>
              </w:rPr>
              <w:t>）</w:t>
            </w:r>
            <w:r>
              <w:rPr>
                <w:rFonts w:hint="eastAsia" w:ascii="宋体" w:hAnsi="宋体" w:cs="宋体"/>
                <w:b/>
                <w:bCs w:val="0"/>
                <w:color w:val="auto"/>
                <w:kern w:val="0"/>
                <w:sz w:val="24"/>
                <w:highlight w:val="none"/>
                <w:lang w:val="en-US" w:eastAsia="zh-CN"/>
              </w:rPr>
              <w:t>危险废物</w:t>
            </w:r>
          </w:p>
          <w:p w14:paraId="51CC25AC">
            <w:pPr>
              <w:keepNext w:val="0"/>
              <w:keepLines w:val="0"/>
              <w:pageBreakBefore w:val="0"/>
              <w:widowControl/>
              <w:suppressLineNumbers w:val="0"/>
              <w:kinsoku/>
              <w:wordWrap/>
              <w:overflowPunct/>
              <w:topLinePunct w:val="0"/>
              <w:autoSpaceDE/>
              <w:autoSpaceDN/>
              <w:bidi w:val="0"/>
              <w:adjustRightInd/>
              <w:spacing w:line="440" w:lineRule="atLeast"/>
              <w:ind w:firstLine="480" w:firstLineChars="200"/>
              <w:jc w:val="both"/>
              <w:textAlignment w:val="auto"/>
              <w:rPr>
                <w:rFonts w:hint="default" w:ascii="Times New Roman" w:hAnsi="Times New Roman" w:cs="Times New Roman"/>
                <w:bCs/>
                <w:color w:val="auto"/>
                <w:kern w:val="0"/>
                <w:sz w:val="24"/>
                <w:szCs w:val="24"/>
                <w:lang w:val="en-US" w:eastAsia="zh-CN" w:bidi="ar-SA"/>
              </w:rPr>
            </w:pPr>
            <w:r>
              <w:rPr>
                <w:rFonts w:hint="default" w:ascii="Times New Roman" w:hAnsi="Times New Roman" w:cs="Times New Roman"/>
                <w:bCs/>
                <w:color w:val="auto"/>
                <w:kern w:val="0"/>
                <w:sz w:val="24"/>
                <w:szCs w:val="24"/>
                <w:lang w:val="en-US" w:eastAsia="zh-CN" w:bidi="ar-SA"/>
              </w:rPr>
              <w:t>①</w:t>
            </w:r>
            <w:r>
              <w:rPr>
                <w:rFonts w:hint="default" w:ascii="Times New Roman" w:hAnsi="Times New Roman" w:eastAsia="宋体" w:cs="Times New Roman"/>
                <w:bCs/>
                <w:color w:val="auto"/>
                <w:kern w:val="0"/>
                <w:sz w:val="24"/>
                <w:szCs w:val="24"/>
                <w:lang w:val="en-US" w:eastAsia="zh-CN" w:bidi="ar-SA"/>
              </w:rPr>
              <w:t>废活性炭</w:t>
            </w:r>
            <w:r>
              <w:rPr>
                <w:rFonts w:hint="default" w:ascii="Times New Roman" w:hAnsi="Times New Roman" w:cs="Times New Roman"/>
                <w:bCs/>
                <w:color w:val="auto"/>
                <w:kern w:val="0"/>
                <w:sz w:val="24"/>
                <w:szCs w:val="24"/>
                <w:lang w:val="en-US" w:eastAsia="zh-CN" w:bidi="ar-SA"/>
              </w:rPr>
              <w:t>：</w:t>
            </w:r>
          </w:p>
          <w:p w14:paraId="3EAD661A">
            <w:pPr>
              <w:keepNext w:val="0"/>
              <w:keepLines w:val="0"/>
              <w:pageBreakBefore w:val="0"/>
              <w:widowControl/>
              <w:suppressLineNumbers w:val="0"/>
              <w:kinsoku/>
              <w:wordWrap/>
              <w:overflowPunct/>
              <w:topLinePunct w:val="0"/>
              <w:autoSpaceDE/>
              <w:autoSpaceDN/>
              <w:bidi w:val="0"/>
              <w:adjustRightInd/>
              <w:spacing w:line="440" w:lineRule="atLeast"/>
              <w:ind w:firstLine="480" w:firstLineChars="200"/>
              <w:jc w:val="both"/>
              <w:textAlignment w:val="auto"/>
              <w:rPr>
                <w:rFonts w:hint="default" w:ascii="Times New Roman" w:hAnsi="Times New Roman" w:eastAsia="宋体" w:cs="Times New Roman"/>
                <w:bCs/>
                <w:color w:val="auto"/>
                <w:kern w:val="0"/>
                <w:sz w:val="24"/>
                <w:szCs w:val="24"/>
                <w:lang w:val="en-US" w:eastAsia="zh-CN" w:bidi="ar-SA"/>
              </w:rPr>
            </w:pPr>
            <w:r>
              <w:rPr>
                <w:rFonts w:hint="eastAsia" w:cs="Times New Roman"/>
                <w:color w:val="auto"/>
                <w:sz w:val="24"/>
                <w:szCs w:val="24"/>
                <w:lang w:val="en-US" w:eastAsia="zh-CN"/>
              </w:rPr>
              <w:t>本项目活性炭装填量为1.3t，更换周期6个月，则废活性炭产生量为2.6t/a，</w:t>
            </w:r>
            <w:r>
              <w:rPr>
                <w:rFonts w:hint="default" w:ascii="Times New Roman" w:hAnsi="Times New Roman" w:eastAsia="宋体" w:cs="Times New Roman"/>
                <w:color w:val="auto"/>
                <w:sz w:val="24"/>
                <w:szCs w:val="24"/>
              </w:rPr>
              <w:t>该废物属于危险废物，</w:t>
            </w:r>
            <w:r>
              <w:rPr>
                <w:rFonts w:hint="eastAsia" w:cs="Times New Roman"/>
                <w:color w:val="auto"/>
                <w:sz w:val="24"/>
                <w:szCs w:val="24"/>
                <w:lang w:val="en-US" w:eastAsia="zh-CN"/>
              </w:rPr>
              <w:t>废物类别HW49，</w:t>
            </w:r>
            <w:r>
              <w:rPr>
                <w:rFonts w:hint="default" w:ascii="Times New Roman" w:hAnsi="Times New Roman" w:eastAsia="宋体" w:cs="Times New Roman"/>
                <w:color w:val="auto"/>
                <w:sz w:val="24"/>
                <w:szCs w:val="24"/>
              </w:rPr>
              <w:t>废物代码900-039-49，</w:t>
            </w:r>
            <w:r>
              <w:rPr>
                <w:rFonts w:hint="eastAsia" w:cs="Times New Roman"/>
                <w:color w:val="auto"/>
                <w:sz w:val="24"/>
                <w:szCs w:val="24"/>
                <w:lang w:val="en-US" w:eastAsia="zh-CN"/>
              </w:rPr>
              <w:t>暂存于危废间</w:t>
            </w:r>
            <w:r>
              <w:rPr>
                <w:rFonts w:hint="default" w:ascii="Times New Roman" w:hAnsi="Times New Roman" w:eastAsia="宋体" w:cs="Times New Roman"/>
                <w:color w:val="auto"/>
                <w:sz w:val="24"/>
                <w:szCs w:val="24"/>
              </w:rPr>
              <w:t>，定期委托</w:t>
            </w:r>
            <w:r>
              <w:rPr>
                <w:rFonts w:hint="eastAsia" w:cs="Times New Roman"/>
                <w:color w:val="auto"/>
                <w:sz w:val="24"/>
                <w:szCs w:val="24"/>
                <w:lang w:val="en-US" w:eastAsia="zh-CN"/>
              </w:rPr>
              <w:t>有</w:t>
            </w:r>
            <w:r>
              <w:rPr>
                <w:rFonts w:hint="default" w:ascii="Times New Roman" w:hAnsi="Times New Roman" w:eastAsia="宋体" w:cs="Times New Roman"/>
                <w:color w:val="auto"/>
                <w:sz w:val="24"/>
                <w:szCs w:val="24"/>
              </w:rPr>
              <w:t>资质单位处置。</w:t>
            </w:r>
          </w:p>
          <w:p w14:paraId="37563634">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②废</w:t>
            </w:r>
            <w:r>
              <w:rPr>
                <w:rFonts w:hint="eastAsia" w:cs="Times New Roman"/>
                <w:bCs/>
                <w:color w:val="auto"/>
                <w:kern w:val="0"/>
                <w:sz w:val="24"/>
                <w:szCs w:val="24"/>
                <w:lang w:val="en-US" w:eastAsia="zh-CN" w:bidi="ar-SA"/>
              </w:rPr>
              <w:t>液压</w:t>
            </w:r>
            <w:r>
              <w:rPr>
                <w:rFonts w:hint="default" w:ascii="Times New Roman" w:hAnsi="Times New Roman" w:eastAsia="宋体" w:cs="Times New Roman"/>
                <w:bCs/>
                <w:color w:val="auto"/>
                <w:kern w:val="0"/>
                <w:sz w:val="24"/>
                <w:szCs w:val="24"/>
                <w:lang w:val="en-US" w:eastAsia="zh-CN" w:bidi="ar-SA"/>
              </w:rPr>
              <w:t>油：</w:t>
            </w:r>
          </w:p>
          <w:p w14:paraId="0D338015">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color w:val="auto"/>
                <w:sz w:val="24"/>
                <w:szCs w:val="24"/>
              </w:rPr>
              <w:t>本项目废</w:t>
            </w:r>
            <w:r>
              <w:rPr>
                <w:rFonts w:hint="eastAsia" w:cs="Times New Roman"/>
                <w:color w:val="auto"/>
                <w:sz w:val="24"/>
                <w:szCs w:val="24"/>
                <w:lang w:val="en-US" w:eastAsia="zh-CN"/>
              </w:rPr>
              <w:t>液压油</w:t>
            </w:r>
            <w:r>
              <w:rPr>
                <w:rFonts w:hint="default" w:ascii="Times New Roman" w:hAnsi="Times New Roman" w:eastAsia="宋体" w:cs="Times New Roman"/>
                <w:color w:val="auto"/>
                <w:sz w:val="24"/>
                <w:szCs w:val="24"/>
              </w:rPr>
              <w:t>主要来自液压机</w:t>
            </w:r>
            <w:r>
              <w:rPr>
                <w:rFonts w:hint="default" w:ascii="Times New Roman" w:hAnsi="Times New Roman" w:eastAsia="宋体" w:cs="Times New Roman"/>
                <w:color w:val="auto"/>
                <w:sz w:val="24"/>
                <w:szCs w:val="24"/>
                <w:lang w:val="en-US" w:eastAsia="zh-CN"/>
              </w:rPr>
              <w:t>等</w:t>
            </w:r>
            <w:r>
              <w:rPr>
                <w:rFonts w:hint="default" w:ascii="Times New Roman" w:hAnsi="Times New Roman" w:eastAsia="宋体" w:cs="Times New Roman"/>
                <w:color w:val="auto"/>
                <w:sz w:val="24"/>
                <w:szCs w:val="24"/>
              </w:rPr>
              <w:t>设备日常维护，年产生量约0.1t/a。</w:t>
            </w:r>
            <w:r>
              <w:rPr>
                <w:rFonts w:hint="eastAsia" w:cs="Times New Roman"/>
                <w:color w:val="auto"/>
                <w:sz w:val="24"/>
                <w:szCs w:val="24"/>
                <w:lang w:val="en-US" w:eastAsia="zh-CN"/>
              </w:rPr>
              <w:t>依据</w:t>
            </w:r>
            <w:r>
              <w:rPr>
                <w:rFonts w:hint="default" w:ascii="Times New Roman" w:hAnsi="Times New Roman" w:eastAsia="宋体" w:cs="Times New Roman"/>
                <w:color w:val="auto"/>
                <w:kern w:val="2"/>
                <w:sz w:val="24"/>
                <w:szCs w:val="24"/>
                <w:lang w:val="en-US" w:eastAsia="zh-CN" w:bidi="ar-SA"/>
              </w:rPr>
              <w:t>《国家危险废物名录（202</w:t>
            </w:r>
            <w:r>
              <w:rPr>
                <w:rFonts w:hint="default" w:ascii="Times New Roman" w:hAnsi="Times New Roman"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年版）》，</w:t>
            </w:r>
            <w:r>
              <w:rPr>
                <w:rFonts w:hint="eastAsia" w:eastAsia="宋体" w:cs="Times New Roman"/>
                <w:color w:val="auto"/>
                <w:kern w:val="2"/>
                <w:sz w:val="24"/>
                <w:szCs w:val="24"/>
                <w:lang w:val="en-US" w:eastAsia="zh-CN" w:bidi="ar-SA"/>
              </w:rPr>
              <w:t>废</w:t>
            </w:r>
            <w:r>
              <w:rPr>
                <w:rFonts w:hint="eastAsia" w:cs="Times New Roman"/>
                <w:color w:val="auto"/>
                <w:kern w:val="2"/>
                <w:sz w:val="24"/>
                <w:szCs w:val="24"/>
                <w:lang w:val="en-US" w:eastAsia="zh-CN" w:bidi="ar-SA"/>
              </w:rPr>
              <w:t>液压</w:t>
            </w:r>
            <w:r>
              <w:rPr>
                <w:rFonts w:hint="eastAsia" w:eastAsia="宋体" w:cs="Times New Roman"/>
                <w:color w:val="auto"/>
                <w:kern w:val="2"/>
                <w:sz w:val="24"/>
                <w:szCs w:val="24"/>
                <w:lang w:val="en-US" w:eastAsia="zh-CN" w:bidi="ar-SA"/>
              </w:rPr>
              <w:t>油</w:t>
            </w:r>
            <w:r>
              <w:rPr>
                <w:rFonts w:hint="default" w:ascii="Times New Roman" w:hAnsi="Times New Roman" w:eastAsia="宋体" w:cs="Times New Roman"/>
                <w:color w:val="auto"/>
                <w:kern w:val="2"/>
                <w:sz w:val="24"/>
                <w:szCs w:val="24"/>
                <w:lang w:val="en-US" w:eastAsia="zh-CN" w:bidi="ar-SA"/>
              </w:rPr>
              <w:t>属于危险废物，废物类别HW</w:t>
            </w:r>
            <w:r>
              <w:rPr>
                <w:rFonts w:hint="default" w:ascii="Times New Roman" w:hAnsi="Times New Roman" w:cs="Times New Roman"/>
                <w:color w:val="auto"/>
                <w:kern w:val="2"/>
                <w:sz w:val="24"/>
                <w:szCs w:val="24"/>
                <w:lang w:val="en-US" w:eastAsia="zh-CN" w:bidi="ar-SA"/>
              </w:rPr>
              <w:t>08</w:t>
            </w:r>
            <w:r>
              <w:rPr>
                <w:rFonts w:hint="default" w:ascii="Times New Roman" w:hAnsi="Times New Roman" w:eastAsia="宋体" w:cs="Times New Roman"/>
                <w:color w:val="auto"/>
                <w:kern w:val="2"/>
                <w:sz w:val="24"/>
                <w:szCs w:val="24"/>
                <w:lang w:val="en-US" w:eastAsia="zh-CN" w:bidi="ar-SA"/>
              </w:rPr>
              <w:t>，废物代码900-</w:t>
            </w:r>
            <w:r>
              <w:rPr>
                <w:rFonts w:hint="default" w:ascii="Times New Roman" w:hAnsi="Times New Roman" w:cs="Times New Roman"/>
                <w:color w:val="auto"/>
                <w:kern w:val="2"/>
                <w:sz w:val="24"/>
                <w:szCs w:val="24"/>
                <w:lang w:val="en-US" w:eastAsia="zh-CN" w:bidi="ar-SA"/>
              </w:rPr>
              <w:t>217</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08</w:t>
            </w:r>
            <w:r>
              <w:rPr>
                <w:rFonts w:hint="default" w:ascii="Times New Roman" w:hAnsi="Times New Roman" w:eastAsia="宋体" w:cs="Times New Roman"/>
                <w:color w:val="auto"/>
                <w:kern w:val="2"/>
                <w:sz w:val="24"/>
                <w:szCs w:val="24"/>
                <w:lang w:val="en-US" w:eastAsia="zh-CN" w:bidi="ar-SA"/>
              </w:rPr>
              <w:t>，暂存于危废暂存间，定期委托有资质单位处理。</w:t>
            </w:r>
          </w:p>
          <w:p w14:paraId="0241C478">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③废油桶：</w:t>
            </w:r>
          </w:p>
          <w:p w14:paraId="643381B1">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根据企业提供资料，</w:t>
            </w:r>
            <w:r>
              <w:rPr>
                <w:rFonts w:hint="default" w:ascii="Times New Roman" w:hAnsi="Times New Roman" w:eastAsia="宋体" w:cs="Times New Roman"/>
                <w:bCs/>
                <w:color w:val="auto"/>
                <w:kern w:val="0"/>
                <w:sz w:val="24"/>
                <w:szCs w:val="24"/>
                <w:lang w:val="en-US" w:eastAsia="zh-CN" w:bidi="ar-SA"/>
              </w:rPr>
              <w:t>废油桶产生量为0.0</w:t>
            </w:r>
            <w:r>
              <w:rPr>
                <w:rFonts w:hint="eastAsia" w:ascii="Times New Roman" w:hAnsi="Times New Roman" w:eastAsia="宋体" w:cs="Times New Roman"/>
                <w:bCs/>
                <w:color w:val="auto"/>
                <w:kern w:val="0"/>
                <w:sz w:val="24"/>
                <w:szCs w:val="24"/>
                <w:lang w:val="en-US" w:eastAsia="zh-CN" w:bidi="ar-SA"/>
              </w:rPr>
              <w:t>3</w:t>
            </w:r>
            <w:r>
              <w:rPr>
                <w:rFonts w:hint="default" w:ascii="Times New Roman" w:hAnsi="Times New Roman" w:eastAsia="宋体" w:cs="Times New Roman"/>
                <w:bCs/>
                <w:color w:val="auto"/>
                <w:kern w:val="0"/>
                <w:sz w:val="24"/>
                <w:szCs w:val="24"/>
                <w:lang w:val="en-US" w:eastAsia="zh-CN" w:bidi="ar-SA"/>
              </w:rPr>
              <w:t>t/a，</w:t>
            </w:r>
            <w:r>
              <w:rPr>
                <w:rFonts w:hint="eastAsia" w:ascii="Times New Roman" w:hAnsi="Times New Roman" w:eastAsia="宋体" w:cs="Times New Roman"/>
                <w:bCs/>
                <w:color w:val="auto"/>
                <w:kern w:val="0"/>
                <w:sz w:val="24"/>
                <w:szCs w:val="24"/>
                <w:lang w:val="en-US" w:eastAsia="zh-CN" w:bidi="ar-SA"/>
              </w:rPr>
              <w:t>依据</w:t>
            </w:r>
            <w:r>
              <w:rPr>
                <w:rFonts w:hint="default" w:ascii="Times New Roman" w:hAnsi="Times New Roman" w:eastAsia="宋体" w:cs="Times New Roman"/>
                <w:bCs/>
                <w:color w:val="auto"/>
                <w:kern w:val="0"/>
                <w:sz w:val="24"/>
                <w:szCs w:val="24"/>
                <w:lang w:val="en-US" w:eastAsia="zh-CN" w:bidi="ar-SA"/>
              </w:rPr>
              <w:t>《国家危险废物名录》（202</w:t>
            </w:r>
            <w:r>
              <w:rPr>
                <w:rFonts w:hint="default" w:ascii="Times New Roman" w:hAnsi="Times New Roman" w:cs="Times New Roman"/>
                <w:bCs/>
                <w:color w:val="auto"/>
                <w:kern w:val="0"/>
                <w:sz w:val="24"/>
                <w:szCs w:val="24"/>
                <w:lang w:val="en-US" w:eastAsia="zh-CN" w:bidi="ar-SA"/>
              </w:rPr>
              <w:t>5</w:t>
            </w:r>
            <w:r>
              <w:rPr>
                <w:rFonts w:hint="default" w:ascii="Times New Roman" w:hAnsi="Times New Roman" w:eastAsia="宋体" w:cs="Times New Roman"/>
                <w:bCs/>
                <w:color w:val="auto"/>
                <w:kern w:val="0"/>
                <w:sz w:val="24"/>
                <w:szCs w:val="24"/>
                <w:lang w:val="en-US" w:eastAsia="zh-CN" w:bidi="ar-SA"/>
              </w:rPr>
              <w:t>年版），其属于危险废物（HW08</w:t>
            </w:r>
            <w:r>
              <w:rPr>
                <w:rFonts w:hint="eastAsia" w:ascii="Times New Roman" w:hAnsi="Times New Roman" w:eastAsia="宋体" w:cs="Times New Roman"/>
                <w:bCs/>
                <w:color w:val="auto"/>
                <w:kern w:val="0"/>
                <w:sz w:val="24"/>
                <w:szCs w:val="24"/>
                <w:lang w:val="en-US" w:eastAsia="zh-CN" w:bidi="ar-SA"/>
              </w:rPr>
              <w:t xml:space="preserve"> </w:t>
            </w:r>
            <w:r>
              <w:rPr>
                <w:rFonts w:hint="default" w:ascii="Times New Roman" w:hAnsi="Times New Roman" w:eastAsia="宋体" w:cs="Times New Roman"/>
                <w:bCs/>
                <w:color w:val="auto"/>
                <w:kern w:val="0"/>
                <w:sz w:val="24"/>
                <w:szCs w:val="24"/>
                <w:lang w:val="en-US" w:eastAsia="zh-CN" w:bidi="ar-SA"/>
              </w:rPr>
              <w:t>900-249-08），暂存于危废暂存间，定期</w:t>
            </w:r>
            <w:r>
              <w:rPr>
                <w:rFonts w:hint="eastAsia" w:ascii="Times New Roman" w:hAnsi="Times New Roman" w:eastAsia="宋体" w:cs="Times New Roman"/>
                <w:bCs/>
                <w:color w:val="auto"/>
                <w:kern w:val="0"/>
                <w:sz w:val="24"/>
                <w:szCs w:val="24"/>
                <w:lang w:val="en-US" w:eastAsia="zh-CN" w:bidi="ar-SA"/>
              </w:rPr>
              <w:t>委托</w:t>
            </w:r>
            <w:r>
              <w:rPr>
                <w:rFonts w:hint="default" w:ascii="Times New Roman" w:hAnsi="Times New Roman" w:eastAsia="宋体" w:cs="Times New Roman"/>
                <w:bCs/>
                <w:color w:val="auto"/>
                <w:kern w:val="0"/>
                <w:sz w:val="24"/>
                <w:szCs w:val="24"/>
                <w:lang w:val="en-US" w:eastAsia="zh-CN" w:bidi="ar-SA"/>
              </w:rPr>
              <w:t>有资质单位处置。</w:t>
            </w:r>
          </w:p>
          <w:p w14:paraId="3FC575D1">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④废化学品包装桶：</w:t>
            </w:r>
          </w:p>
          <w:p w14:paraId="4CDAE7A8">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废化学品包装桶为原料使用后产生，为危险废物，依据《国家危险废物名录》（2025年版），废物类别HW49其他废物，废物代码为900-041-49，根据企业提供资料，产生量为1.0t/a，统一收集暂存于危废间，定期交由有资质单位进行处理。</w:t>
            </w:r>
          </w:p>
          <w:p w14:paraId="0E67E341">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⑤废导热油：</w:t>
            </w:r>
          </w:p>
          <w:p w14:paraId="1B6069CC">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本项目油温机使用导热油定期更换，产生的废导热油为危险废物，依据《国家危险废物名录》（2025年版），废物类别HW08废矿物油与含矿物油废物，废物代码为900-249-08，根据企业提供资料，每台油温机用油75L，每三年更换一次，五台油温机废导热油产生量约为0.3t/3a。</w:t>
            </w:r>
          </w:p>
          <w:p w14:paraId="4F17C106">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⑥废润滑油：</w:t>
            </w:r>
          </w:p>
          <w:p w14:paraId="26222A09">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本项目设备定期检修会产生废润滑油，根据企业提供资料，废润滑油产生量约为0.05t/a，依据《国家危险废物名录》（2025年版），废润滑油废物类别HW08废矿物油与含矿物油废物，废物代码为900-249-08。</w:t>
            </w:r>
          </w:p>
          <w:p w14:paraId="0273AC57">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⑦废催化剂：</w:t>
            </w:r>
          </w:p>
          <w:p w14:paraId="2FAF3FC2">
            <w:pPr>
              <w:pStyle w:val="22"/>
              <w:keepNext/>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项目废气处理催化燃烧装置需使用催化剂（</w:t>
            </w:r>
            <w:r>
              <w:rPr>
                <w:rFonts w:hint="eastAsia" w:ascii="Times New Roman" w:hAnsi="Times New Roman" w:eastAsia="宋体" w:cs="Times New Roman"/>
                <w:bCs/>
                <w:color w:val="auto"/>
                <w:kern w:val="0"/>
                <w:sz w:val="24"/>
                <w:szCs w:val="24"/>
                <w:lang w:val="en-US" w:eastAsia="zh-CN" w:bidi="ar-SA"/>
              </w:rPr>
              <w:t>陶瓷载体</w:t>
            </w:r>
            <w:r>
              <w:rPr>
                <w:rFonts w:hint="default" w:ascii="Times New Roman" w:hAnsi="Times New Roman" w:eastAsia="宋体" w:cs="Times New Roman"/>
                <w:bCs/>
                <w:color w:val="auto"/>
                <w:kern w:val="0"/>
                <w:sz w:val="24"/>
                <w:szCs w:val="24"/>
                <w:lang w:val="en-US" w:eastAsia="zh-CN" w:bidi="ar-SA"/>
              </w:rPr>
              <w:t>），根据设计资料，催化剂每</w:t>
            </w:r>
            <w:r>
              <w:rPr>
                <w:rFonts w:hint="eastAsia" w:ascii="Times New Roman" w:hAnsi="Times New Roman" w:eastAsia="宋体" w:cs="Times New Roman"/>
                <w:bCs/>
                <w:color w:val="auto"/>
                <w:kern w:val="0"/>
                <w:sz w:val="24"/>
                <w:szCs w:val="24"/>
                <w:lang w:val="en-US" w:eastAsia="zh-CN" w:bidi="ar-SA"/>
              </w:rPr>
              <w:t>三年更换两次</w:t>
            </w:r>
            <w:r>
              <w:rPr>
                <w:rFonts w:hint="default" w:ascii="Times New Roman" w:hAnsi="Times New Roman" w:eastAsia="宋体" w:cs="Times New Roman"/>
                <w:bCs/>
                <w:color w:val="auto"/>
                <w:kern w:val="0"/>
                <w:sz w:val="24"/>
                <w:szCs w:val="24"/>
                <w:lang w:val="en-US" w:eastAsia="zh-CN" w:bidi="ar-SA"/>
              </w:rPr>
              <w:t>，</w:t>
            </w:r>
            <w:r>
              <w:rPr>
                <w:rFonts w:hint="eastAsia" w:ascii="Times New Roman" w:hAnsi="Times New Roman" w:eastAsia="宋体" w:cs="Times New Roman"/>
                <w:bCs/>
                <w:color w:val="auto"/>
                <w:kern w:val="0"/>
                <w:sz w:val="24"/>
                <w:szCs w:val="24"/>
                <w:lang w:val="en-US" w:eastAsia="zh-CN" w:bidi="ar-SA"/>
              </w:rPr>
              <w:t>装填量12kg</w:t>
            </w:r>
            <w:r>
              <w:rPr>
                <w:rFonts w:hint="default" w:ascii="Times New Roman" w:hAnsi="Times New Roman" w:eastAsia="宋体" w:cs="Times New Roman"/>
                <w:bCs/>
                <w:color w:val="auto"/>
                <w:kern w:val="0"/>
                <w:sz w:val="24"/>
                <w:szCs w:val="24"/>
                <w:lang w:val="en-US" w:eastAsia="zh-CN" w:bidi="ar-SA"/>
              </w:rPr>
              <w:t>，根据《国家危险废物名录》（2025年版），属于</w:t>
            </w:r>
            <w:r>
              <w:rPr>
                <w:rFonts w:hint="eastAsia" w:ascii="Times New Roman" w:hAnsi="Times New Roman" w:eastAsia="宋体" w:cs="Times New Roman"/>
                <w:bCs/>
                <w:color w:val="auto"/>
                <w:kern w:val="0"/>
                <w:sz w:val="24"/>
                <w:szCs w:val="24"/>
                <w:lang w:val="en-US" w:eastAsia="zh-CN" w:bidi="ar-SA"/>
              </w:rPr>
              <w:t>“</w:t>
            </w:r>
            <w:r>
              <w:rPr>
                <w:rFonts w:hint="default" w:ascii="Times New Roman" w:hAnsi="Times New Roman" w:eastAsia="宋体" w:cs="Times New Roman"/>
                <w:bCs/>
                <w:color w:val="auto"/>
                <w:kern w:val="0"/>
                <w:sz w:val="24"/>
                <w:szCs w:val="24"/>
                <w:lang w:val="en-US" w:eastAsia="zh-CN" w:bidi="ar-SA"/>
              </w:rPr>
              <w:t>HW50 废催化剂</w:t>
            </w:r>
            <w:r>
              <w:rPr>
                <w:rFonts w:hint="eastAsia" w:ascii="Times New Roman" w:hAnsi="Times New Roman" w:eastAsia="宋体" w:cs="Times New Roman"/>
                <w:bCs/>
                <w:color w:val="auto"/>
                <w:kern w:val="0"/>
                <w:sz w:val="24"/>
                <w:szCs w:val="24"/>
                <w:lang w:val="en-US" w:eastAsia="zh-CN" w:bidi="ar-SA"/>
              </w:rPr>
              <w:t>”</w:t>
            </w:r>
            <w:r>
              <w:rPr>
                <w:rFonts w:hint="default" w:ascii="Times New Roman" w:hAnsi="Times New Roman" w:eastAsia="宋体" w:cs="Times New Roman"/>
                <w:bCs/>
                <w:color w:val="auto"/>
                <w:kern w:val="0"/>
                <w:sz w:val="24"/>
                <w:szCs w:val="24"/>
                <w:lang w:val="en-US" w:eastAsia="zh-CN" w:bidi="ar-SA"/>
              </w:rPr>
              <w:t>，固废代码：900-049-50，暂存危废暂存间，委托有资质单位处置。</w:t>
            </w:r>
          </w:p>
          <w:p w14:paraId="409D6B91">
            <w:pPr>
              <w:pStyle w:val="54"/>
              <w:bidi w:val="0"/>
              <w:rPr>
                <w:rFonts w:hint="default"/>
                <w:color w:val="auto"/>
                <w:lang w:val="zh-CN" w:eastAsia="zh-CN"/>
              </w:rPr>
            </w:pPr>
            <w:r>
              <w:rPr>
                <w:rFonts w:hint="eastAsia"/>
                <w:color w:val="auto"/>
                <w:lang w:val="en-US" w:eastAsia="zh-CN"/>
              </w:rPr>
              <w:t>一般</w:t>
            </w:r>
            <w:r>
              <w:rPr>
                <w:rFonts w:hint="default"/>
                <w:color w:val="auto"/>
                <w:lang w:val="zh-CN" w:eastAsia="zh-CN"/>
              </w:rPr>
              <w:t>固体废物产生情况汇总表</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468"/>
              <w:gridCol w:w="1106"/>
              <w:gridCol w:w="1106"/>
              <w:gridCol w:w="468"/>
              <w:gridCol w:w="558"/>
              <w:gridCol w:w="1976"/>
              <w:gridCol w:w="830"/>
              <w:gridCol w:w="1552"/>
            </w:tblGrid>
            <w:tr w14:paraId="637F9C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18AB211B">
                  <w:pPr>
                    <w:pStyle w:val="42"/>
                    <w:bidi w:val="0"/>
                    <w:rPr>
                      <w:rFonts w:hint="eastAsia"/>
                      <w:color w:val="auto"/>
                      <w:lang w:eastAsia="zh-CN"/>
                    </w:rPr>
                  </w:pPr>
                  <w:r>
                    <w:rPr>
                      <w:rFonts w:hint="eastAsia"/>
                      <w:color w:val="auto"/>
                      <w:lang w:eastAsia="zh-CN"/>
                    </w:rPr>
                    <w:t>序号</w:t>
                  </w:r>
                </w:p>
              </w:tc>
              <w:tc>
                <w:tcPr>
                  <w:tcW w:w="685" w:type="pct"/>
                  <w:tcBorders>
                    <w:tl2br w:val="nil"/>
                    <w:tr2bl w:val="nil"/>
                  </w:tcBorders>
                  <w:noWrap w:val="0"/>
                  <w:vAlign w:val="center"/>
                </w:tcPr>
                <w:p w14:paraId="4CAA80CB">
                  <w:pPr>
                    <w:pStyle w:val="42"/>
                    <w:bidi w:val="0"/>
                    <w:rPr>
                      <w:rFonts w:hint="eastAsia"/>
                      <w:color w:val="auto"/>
                      <w:lang w:eastAsia="zh-CN"/>
                    </w:rPr>
                  </w:pPr>
                  <w:r>
                    <w:rPr>
                      <w:rFonts w:hint="eastAsia"/>
                      <w:color w:val="auto"/>
                      <w:lang w:eastAsia="zh-CN"/>
                    </w:rPr>
                    <w:t>固体废物名称</w:t>
                  </w:r>
                </w:p>
              </w:tc>
              <w:tc>
                <w:tcPr>
                  <w:tcW w:w="685" w:type="pct"/>
                  <w:tcBorders>
                    <w:tl2br w:val="nil"/>
                    <w:tr2bl w:val="nil"/>
                  </w:tcBorders>
                  <w:noWrap w:val="0"/>
                  <w:vAlign w:val="center"/>
                </w:tcPr>
                <w:p w14:paraId="03425F9D">
                  <w:pPr>
                    <w:pStyle w:val="42"/>
                    <w:bidi w:val="0"/>
                    <w:rPr>
                      <w:rFonts w:hint="eastAsia"/>
                      <w:color w:val="auto"/>
                      <w:lang w:eastAsia="zh-CN"/>
                    </w:rPr>
                  </w:pPr>
                  <w:r>
                    <w:rPr>
                      <w:rFonts w:hint="eastAsia"/>
                      <w:color w:val="auto"/>
                      <w:lang w:eastAsia="zh-CN"/>
                    </w:rPr>
                    <w:t>产生工序</w:t>
                  </w:r>
                </w:p>
              </w:tc>
              <w:tc>
                <w:tcPr>
                  <w:tcW w:w="290" w:type="pct"/>
                  <w:tcBorders>
                    <w:tl2br w:val="nil"/>
                    <w:tr2bl w:val="nil"/>
                  </w:tcBorders>
                  <w:noWrap w:val="0"/>
                  <w:vAlign w:val="center"/>
                </w:tcPr>
                <w:p w14:paraId="45A80151">
                  <w:pPr>
                    <w:pStyle w:val="42"/>
                    <w:bidi w:val="0"/>
                    <w:rPr>
                      <w:rFonts w:hint="eastAsia"/>
                      <w:color w:val="auto"/>
                      <w:lang w:eastAsia="zh-CN"/>
                    </w:rPr>
                  </w:pPr>
                  <w:r>
                    <w:rPr>
                      <w:rFonts w:hint="eastAsia"/>
                      <w:color w:val="auto"/>
                      <w:lang w:eastAsia="zh-CN"/>
                    </w:rPr>
                    <w:t>形态</w:t>
                  </w:r>
                </w:p>
              </w:tc>
              <w:tc>
                <w:tcPr>
                  <w:tcW w:w="345" w:type="pct"/>
                  <w:tcBorders>
                    <w:tl2br w:val="nil"/>
                    <w:tr2bl w:val="nil"/>
                  </w:tcBorders>
                  <w:noWrap w:val="0"/>
                  <w:vAlign w:val="center"/>
                </w:tcPr>
                <w:p w14:paraId="3B863071">
                  <w:pPr>
                    <w:pStyle w:val="42"/>
                    <w:bidi w:val="0"/>
                    <w:rPr>
                      <w:rFonts w:hint="eastAsia"/>
                      <w:color w:val="auto"/>
                      <w:lang w:eastAsia="zh-CN"/>
                    </w:rPr>
                  </w:pPr>
                  <w:r>
                    <w:rPr>
                      <w:rFonts w:hint="eastAsia"/>
                      <w:color w:val="auto"/>
                      <w:lang w:eastAsia="zh-CN"/>
                    </w:rPr>
                    <w:t>属性</w:t>
                  </w:r>
                </w:p>
              </w:tc>
              <w:tc>
                <w:tcPr>
                  <w:tcW w:w="1225" w:type="pct"/>
                  <w:tcBorders>
                    <w:tl2br w:val="nil"/>
                    <w:tr2bl w:val="nil"/>
                  </w:tcBorders>
                  <w:noWrap w:val="0"/>
                  <w:vAlign w:val="center"/>
                </w:tcPr>
                <w:p w14:paraId="154F376E">
                  <w:pPr>
                    <w:pStyle w:val="42"/>
                    <w:bidi w:val="0"/>
                    <w:rPr>
                      <w:rFonts w:hint="eastAsia"/>
                      <w:color w:val="auto"/>
                      <w:lang w:eastAsia="zh-CN"/>
                    </w:rPr>
                  </w:pPr>
                  <w:r>
                    <w:rPr>
                      <w:rFonts w:hint="eastAsia"/>
                      <w:color w:val="auto"/>
                      <w:lang w:eastAsia="zh-CN"/>
                    </w:rPr>
                    <w:t>废物代码</w:t>
                  </w:r>
                </w:p>
              </w:tc>
              <w:tc>
                <w:tcPr>
                  <w:tcW w:w="514" w:type="pct"/>
                  <w:tcBorders>
                    <w:tl2br w:val="nil"/>
                    <w:tr2bl w:val="nil"/>
                  </w:tcBorders>
                  <w:noWrap w:val="0"/>
                  <w:vAlign w:val="center"/>
                </w:tcPr>
                <w:p w14:paraId="7E8008DD">
                  <w:pPr>
                    <w:pStyle w:val="42"/>
                    <w:bidi w:val="0"/>
                    <w:rPr>
                      <w:rFonts w:hint="eastAsia"/>
                      <w:color w:val="auto"/>
                      <w:lang w:eastAsia="zh-CN"/>
                    </w:rPr>
                  </w:pPr>
                  <w:r>
                    <w:rPr>
                      <w:rFonts w:hint="eastAsia"/>
                      <w:color w:val="auto"/>
                      <w:lang w:eastAsia="zh-CN"/>
                    </w:rPr>
                    <w:t>产生量</w:t>
                  </w:r>
                </w:p>
              </w:tc>
              <w:tc>
                <w:tcPr>
                  <w:tcW w:w="962" w:type="pct"/>
                  <w:tcBorders>
                    <w:tl2br w:val="nil"/>
                    <w:tr2bl w:val="nil"/>
                  </w:tcBorders>
                  <w:noWrap w:val="0"/>
                  <w:vAlign w:val="center"/>
                </w:tcPr>
                <w:p w14:paraId="330E1D10">
                  <w:pPr>
                    <w:pStyle w:val="42"/>
                    <w:bidi w:val="0"/>
                    <w:rPr>
                      <w:rFonts w:hint="eastAsia"/>
                      <w:color w:val="auto"/>
                      <w:lang w:eastAsia="zh-CN"/>
                    </w:rPr>
                  </w:pPr>
                  <w:r>
                    <w:rPr>
                      <w:rFonts w:hint="eastAsia"/>
                      <w:color w:val="auto"/>
                      <w:lang w:eastAsia="zh-CN"/>
                    </w:rPr>
                    <w:t>处置措施</w:t>
                  </w:r>
                </w:p>
              </w:tc>
            </w:tr>
            <w:tr w14:paraId="3E462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5D0F3896">
                  <w:pPr>
                    <w:pStyle w:val="42"/>
                    <w:bidi w:val="0"/>
                    <w:rPr>
                      <w:rFonts w:hint="default"/>
                      <w:color w:val="auto"/>
                      <w:lang w:eastAsia="zh-CN"/>
                    </w:rPr>
                  </w:pPr>
                  <w:r>
                    <w:rPr>
                      <w:rFonts w:hint="default"/>
                      <w:color w:val="auto"/>
                      <w:lang w:eastAsia="zh-CN"/>
                    </w:rPr>
                    <w:t>1</w:t>
                  </w:r>
                </w:p>
              </w:tc>
              <w:tc>
                <w:tcPr>
                  <w:tcW w:w="685" w:type="pct"/>
                  <w:tcBorders>
                    <w:tl2br w:val="nil"/>
                    <w:tr2bl w:val="nil"/>
                  </w:tcBorders>
                  <w:noWrap w:val="0"/>
                  <w:vAlign w:val="center"/>
                </w:tcPr>
                <w:p w14:paraId="56D804EA">
                  <w:pPr>
                    <w:pStyle w:val="42"/>
                    <w:bidi w:val="0"/>
                    <w:rPr>
                      <w:rFonts w:hint="default"/>
                      <w:color w:val="auto"/>
                      <w:lang w:eastAsia="zh-CN"/>
                    </w:rPr>
                  </w:pPr>
                  <w:r>
                    <w:rPr>
                      <w:rFonts w:hint="eastAsia"/>
                      <w:color w:val="auto"/>
                      <w:lang w:val="en-US" w:eastAsia="zh-CN"/>
                    </w:rPr>
                    <w:t>生活垃圾</w:t>
                  </w:r>
                </w:p>
              </w:tc>
              <w:tc>
                <w:tcPr>
                  <w:tcW w:w="685" w:type="pct"/>
                  <w:tcBorders>
                    <w:tl2br w:val="nil"/>
                    <w:tr2bl w:val="nil"/>
                  </w:tcBorders>
                  <w:noWrap w:val="0"/>
                  <w:vAlign w:val="center"/>
                </w:tcPr>
                <w:p w14:paraId="219328B2">
                  <w:pPr>
                    <w:pStyle w:val="42"/>
                    <w:bidi w:val="0"/>
                    <w:rPr>
                      <w:rFonts w:hint="default"/>
                      <w:color w:val="auto"/>
                      <w:lang w:val="en-US" w:eastAsia="zh-CN"/>
                    </w:rPr>
                  </w:pPr>
                  <w:r>
                    <w:rPr>
                      <w:rFonts w:hint="eastAsia"/>
                      <w:color w:val="auto"/>
                      <w:lang w:val="en-US" w:eastAsia="zh-CN"/>
                    </w:rPr>
                    <w:t>员工生活</w:t>
                  </w:r>
                </w:p>
              </w:tc>
              <w:tc>
                <w:tcPr>
                  <w:tcW w:w="290" w:type="pct"/>
                  <w:tcBorders>
                    <w:tl2br w:val="nil"/>
                    <w:tr2bl w:val="nil"/>
                  </w:tcBorders>
                  <w:noWrap w:val="0"/>
                  <w:vAlign w:val="center"/>
                </w:tcPr>
                <w:p w14:paraId="48892C42">
                  <w:pPr>
                    <w:pStyle w:val="42"/>
                    <w:bidi w:val="0"/>
                    <w:rPr>
                      <w:rFonts w:hint="default"/>
                      <w:color w:val="auto"/>
                      <w:lang w:eastAsia="zh-CN"/>
                    </w:rPr>
                  </w:pPr>
                  <w:r>
                    <w:rPr>
                      <w:rFonts w:hint="default"/>
                      <w:color w:val="auto"/>
                      <w:lang w:eastAsia="zh-CN"/>
                    </w:rPr>
                    <w:t>固态</w:t>
                  </w:r>
                </w:p>
              </w:tc>
              <w:tc>
                <w:tcPr>
                  <w:tcW w:w="345" w:type="pct"/>
                  <w:tcBorders>
                    <w:tl2br w:val="nil"/>
                    <w:tr2bl w:val="nil"/>
                  </w:tcBorders>
                  <w:noWrap w:val="0"/>
                  <w:vAlign w:val="center"/>
                </w:tcPr>
                <w:p w14:paraId="5ECA474A">
                  <w:pPr>
                    <w:pStyle w:val="42"/>
                    <w:bidi w:val="0"/>
                    <w:rPr>
                      <w:rFonts w:hint="default"/>
                      <w:color w:val="auto"/>
                      <w:lang w:eastAsia="zh-CN"/>
                    </w:rPr>
                  </w:pPr>
                  <w:r>
                    <w:rPr>
                      <w:rFonts w:hint="default"/>
                      <w:color w:val="auto"/>
                      <w:lang w:eastAsia="zh-CN"/>
                    </w:rPr>
                    <w:t>一般固废</w:t>
                  </w:r>
                </w:p>
              </w:tc>
              <w:tc>
                <w:tcPr>
                  <w:tcW w:w="1225" w:type="pct"/>
                  <w:tcBorders>
                    <w:tl2br w:val="nil"/>
                    <w:tr2bl w:val="nil"/>
                  </w:tcBorders>
                  <w:noWrap w:val="0"/>
                  <w:vAlign w:val="center"/>
                </w:tcPr>
                <w:p w14:paraId="10C3AA11">
                  <w:pPr>
                    <w:pStyle w:val="42"/>
                    <w:bidi w:val="0"/>
                    <w:rPr>
                      <w:rFonts w:hint="default"/>
                      <w:color w:val="auto"/>
                      <w:lang w:eastAsia="zh-CN"/>
                    </w:rPr>
                  </w:pPr>
                  <w:r>
                    <w:rPr>
                      <w:rFonts w:hint="default"/>
                      <w:color w:val="auto"/>
                      <w:lang w:val="en-US" w:eastAsia="zh-CN"/>
                    </w:rPr>
                    <w:t>SW64</w:t>
                  </w:r>
                  <w:r>
                    <w:rPr>
                      <w:rFonts w:hint="eastAsia"/>
                      <w:color w:val="auto"/>
                      <w:lang w:val="en-US" w:eastAsia="zh-CN"/>
                    </w:rPr>
                    <w:t xml:space="preserve"> </w:t>
                  </w:r>
                  <w:r>
                    <w:rPr>
                      <w:rFonts w:hint="default"/>
                      <w:color w:val="auto"/>
                      <w:lang w:val="en-US" w:eastAsia="zh-CN"/>
                    </w:rPr>
                    <w:t>900-099-S64</w:t>
                  </w:r>
                </w:p>
              </w:tc>
              <w:tc>
                <w:tcPr>
                  <w:tcW w:w="514" w:type="pct"/>
                  <w:tcBorders>
                    <w:tl2br w:val="nil"/>
                    <w:tr2bl w:val="nil"/>
                  </w:tcBorders>
                  <w:noWrap w:val="0"/>
                  <w:vAlign w:val="center"/>
                </w:tcPr>
                <w:p w14:paraId="53DC270A">
                  <w:pPr>
                    <w:pStyle w:val="42"/>
                    <w:bidi w:val="0"/>
                    <w:rPr>
                      <w:rFonts w:hint="default"/>
                      <w:color w:val="auto"/>
                      <w:lang w:eastAsia="zh-CN"/>
                    </w:rPr>
                  </w:pPr>
                  <w:r>
                    <w:rPr>
                      <w:rFonts w:hint="eastAsia"/>
                      <w:color w:val="auto"/>
                      <w:lang w:val="en-US" w:eastAsia="zh-CN"/>
                    </w:rPr>
                    <w:t>9</w:t>
                  </w:r>
                  <w:r>
                    <w:rPr>
                      <w:rFonts w:hint="default"/>
                      <w:color w:val="auto"/>
                      <w:lang w:eastAsia="zh-CN"/>
                    </w:rPr>
                    <w:t>t/a</w:t>
                  </w:r>
                </w:p>
              </w:tc>
              <w:tc>
                <w:tcPr>
                  <w:tcW w:w="962" w:type="pct"/>
                  <w:tcBorders>
                    <w:tl2br w:val="nil"/>
                    <w:tr2bl w:val="nil"/>
                  </w:tcBorders>
                  <w:noWrap w:val="0"/>
                  <w:vAlign w:val="center"/>
                </w:tcPr>
                <w:p w14:paraId="08747B86">
                  <w:pPr>
                    <w:pStyle w:val="42"/>
                    <w:bidi w:val="0"/>
                    <w:rPr>
                      <w:rFonts w:hint="default"/>
                      <w:color w:val="auto"/>
                      <w:lang w:eastAsia="zh-CN"/>
                    </w:rPr>
                  </w:pPr>
                  <w:r>
                    <w:rPr>
                      <w:rFonts w:hint="eastAsia"/>
                      <w:color w:val="auto"/>
                      <w:lang w:val="en-US" w:eastAsia="zh-CN"/>
                    </w:rPr>
                    <w:t>分类收集后由环卫部门处置</w:t>
                  </w:r>
                </w:p>
              </w:tc>
            </w:tr>
            <w:tr w14:paraId="54774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6DECC1FA">
                  <w:pPr>
                    <w:pStyle w:val="42"/>
                    <w:bidi w:val="0"/>
                    <w:rPr>
                      <w:rFonts w:hint="default"/>
                      <w:color w:val="auto"/>
                      <w:lang w:val="en-US" w:eastAsia="zh-CN"/>
                    </w:rPr>
                  </w:pPr>
                  <w:r>
                    <w:rPr>
                      <w:rFonts w:hint="eastAsia"/>
                      <w:color w:val="auto"/>
                      <w:lang w:val="en-US" w:eastAsia="zh-CN"/>
                    </w:rPr>
                    <w:t>2</w:t>
                  </w:r>
                </w:p>
              </w:tc>
              <w:tc>
                <w:tcPr>
                  <w:tcW w:w="685" w:type="pct"/>
                  <w:tcBorders>
                    <w:tl2br w:val="nil"/>
                    <w:tr2bl w:val="nil"/>
                  </w:tcBorders>
                  <w:noWrap w:val="0"/>
                  <w:vAlign w:val="center"/>
                </w:tcPr>
                <w:p w14:paraId="3CD92957">
                  <w:pPr>
                    <w:pStyle w:val="42"/>
                    <w:bidi w:val="0"/>
                    <w:rPr>
                      <w:rFonts w:hint="default"/>
                      <w:color w:val="auto"/>
                      <w:lang w:eastAsia="zh-CN"/>
                    </w:rPr>
                  </w:pPr>
                  <w:r>
                    <w:rPr>
                      <w:rFonts w:hint="eastAsia"/>
                      <w:color w:val="auto"/>
                      <w:lang w:val="en-US" w:eastAsia="zh-CN"/>
                    </w:rPr>
                    <w:t>不合格品</w:t>
                  </w:r>
                </w:p>
              </w:tc>
              <w:tc>
                <w:tcPr>
                  <w:tcW w:w="685" w:type="pct"/>
                  <w:tcBorders>
                    <w:tl2br w:val="nil"/>
                    <w:tr2bl w:val="nil"/>
                  </w:tcBorders>
                  <w:noWrap w:val="0"/>
                  <w:vAlign w:val="center"/>
                </w:tcPr>
                <w:p w14:paraId="748711EB">
                  <w:pPr>
                    <w:pStyle w:val="42"/>
                    <w:bidi w:val="0"/>
                    <w:rPr>
                      <w:rFonts w:hint="default"/>
                      <w:color w:val="auto"/>
                      <w:lang w:val="en-US" w:eastAsia="zh-CN"/>
                    </w:rPr>
                  </w:pPr>
                  <w:r>
                    <w:rPr>
                      <w:rFonts w:hint="eastAsia"/>
                      <w:color w:val="auto"/>
                      <w:lang w:val="en-US" w:eastAsia="zh-CN"/>
                    </w:rPr>
                    <w:t>检验工序</w:t>
                  </w:r>
                </w:p>
              </w:tc>
              <w:tc>
                <w:tcPr>
                  <w:tcW w:w="290" w:type="pct"/>
                  <w:tcBorders>
                    <w:tl2br w:val="nil"/>
                    <w:tr2bl w:val="nil"/>
                  </w:tcBorders>
                  <w:noWrap w:val="0"/>
                  <w:vAlign w:val="center"/>
                </w:tcPr>
                <w:p w14:paraId="02B4586C">
                  <w:pPr>
                    <w:pStyle w:val="42"/>
                    <w:bidi w:val="0"/>
                    <w:rPr>
                      <w:rFonts w:hint="default"/>
                      <w:color w:val="auto"/>
                      <w:lang w:val="en-US" w:eastAsia="zh-CN"/>
                    </w:rPr>
                  </w:pPr>
                  <w:r>
                    <w:rPr>
                      <w:rFonts w:hint="default"/>
                      <w:color w:val="auto"/>
                      <w:lang w:eastAsia="zh-CN"/>
                    </w:rPr>
                    <w:t>固态</w:t>
                  </w:r>
                </w:p>
              </w:tc>
              <w:tc>
                <w:tcPr>
                  <w:tcW w:w="345" w:type="pct"/>
                  <w:tcBorders>
                    <w:tl2br w:val="nil"/>
                    <w:tr2bl w:val="nil"/>
                  </w:tcBorders>
                  <w:noWrap w:val="0"/>
                  <w:vAlign w:val="center"/>
                </w:tcPr>
                <w:p w14:paraId="43469241">
                  <w:pPr>
                    <w:pStyle w:val="42"/>
                    <w:bidi w:val="0"/>
                    <w:rPr>
                      <w:rFonts w:hint="default"/>
                      <w:color w:val="auto"/>
                      <w:lang w:val="en-US" w:eastAsia="zh-CN"/>
                    </w:rPr>
                  </w:pPr>
                  <w:r>
                    <w:rPr>
                      <w:rFonts w:hint="default"/>
                      <w:color w:val="auto"/>
                      <w:lang w:eastAsia="zh-CN"/>
                    </w:rPr>
                    <w:t>一般固废</w:t>
                  </w:r>
                </w:p>
              </w:tc>
              <w:tc>
                <w:tcPr>
                  <w:tcW w:w="1225" w:type="pct"/>
                  <w:tcBorders>
                    <w:tl2br w:val="nil"/>
                    <w:tr2bl w:val="nil"/>
                  </w:tcBorders>
                  <w:shd w:val="clear" w:color="auto" w:fill="auto"/>
                  <w:noWrap w:val="0"/>
                  <w:vAlign w:val="center"/>
                </w:tcPr>
                <w:p w14:paraId="0989616B">
                  <w:pPr>
                    <w:pStyle w:val="42"/>
                    <w:bidi w:val="0"/>
                    <w:rPr>
                      <w:rFonts w:hint="default"/>
                      <w:color w:val="auto"/>
                      <w:lang w:val="en-US" w:eastAsia="zh-CN"/>
                    </w:rPr>
                  </w:pPr>
                  <w:r>
                    <w:rPr>
                      <w:rFonts w:hint="default"/>
                      <w:color w:val="auto"/>
                      <w:lang w:val="en-US" w:eastAsia="zh-CN"/>
                    </w:rPr>
                    <w:t>SW17</w:t>
                  </w:r>
                  <w:r>
                    <w:rPr>
                      <w:rFonts w:hint="eastAsia"/>
                      <w:color w:val="auto"/>
                      <w:lang w:val="en-US" w:eastAsia="zh-CN"/>
                    </w:rPr>
                    <w:t xml:space="preserve"> </w:t>
                  </w:r>
                  <w:r>
                    <w:rPr>
                      <w:rFonts w:hint="default"/>
                      <w:color w:val="auto"/>
                      <w:lang w:val="en-US" w:eastAsia="zh-CN"/>
                    </w:rPr>
                    <w:t>900-003-S17</w:t>
                  </w:r>
                </w:p>
              </w:tc>
              <w:tc>
                <w:tcPr>
                  <w:tcW w:w="514" w:type="pct"/>
                  <w:tcBorders>
                    <w:tl2br w:val="nil"/>
                    <w:tr2bl w:val="nil"/>
                  </w:tcBorders>
                  <w:noWrap w:val="0"/>
                  <w:vAlign w:val="center"/>
                </w:tcPr>
                <w:p w14:paraId="2BC08ABB">
                  <w:pPr>
                    <w:pStyle w:val="42"/>
                    <w:bidi w:val="0"/>
                    <w:rPr>
                      <w:rFonts w:hint="default"/>
                      <w:color w:val="auto"/>
                      <w:lang w:val="en-US" w:eastAsia="zh-CN"/>
                    </w:rPr>
                  </w:pPr>
                  <w:r>
                    <w:rPr>
                      <w:rFonts w:hint="eastAsia"/>
                      <w:color w:val="auto"/>
                      <w:lang w:val="en-US" w:eastAsia="zh-CN"/>
                    </w:rPr>
                    <w:t>1.2</w:t>
                  </w:r>
                  <w:r>
                    <w:rPr>
                      <w:rFonts w:hint="default"/>
                      <w:color w:val="auto"/>
                      <w:lang w:val="en-US" w:eastAsia="zh-CN"/>
                    </w:rPr>
                    <w:t>t/a</w:t>
                  </w:r>
                </w:p>
              </w:tc>
              <w:tc>
                <w:tcPr>
                  <w:tcW w:w="962" w:type="pct"/>
                  <w:vMerge w:val="restart"/>
                  <w:tcBorders>
                    <w:tl2br w:val="nil"/>
                    <w:tr2bl w:val="nil"/>
                  </w:tcBorders>
                  <w:noWrap w:val="0"/>
                  <w:vAlign w:val="center"/>
                </w:tcPr>
                <w:p w14:paraId="76828387">
                  <w:pPr>
                    <w:pStyle w:val="42"/>
                    <w:bidi w:val="0"/>
                    <w:rPr>
                      <w:rFonts w:hint="default"/>
                      <w:color w:val="auto"/>
                      <w:lang w:val="en-US" w:eastAsia="zh-CN"/>
                    </w:rPr>
                  </w:pPr>
                  <w:r>
                    <w:rPr>
                      <w:rFonts w:hint="eastAsia"/>
                      <w:color w:val="auto"/>
                      <w:lang w:val="en-US" w:eastAsia="zh-CN"/>
                    </w:rPr>
                    <w:t>暂存一般固废间，定期委托处置</w:t>
                  </w:r>
                </w:p>
              </w:tc>
            </w:tr>
            <w:tr w14:paraId="65CADC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5089D697">
                  <w:pPr>
                    <w:pStyle w:val="42"/>
                    <w:bidi w:val="0"/>
                    <w:rPr>
                      <w:rFonts w:hint="default"/>
                      <w:color w:val="auto"/>
                      <w:lang w:val="en-US" w:eastAsia="zh-CN"/>
                    </w:rPr>
                  </w:pPr>
                  <w:r>
                    <w:rPr>
                      <w:rFonts w:hint="eastAsia"/>
                      <w:color w:val="auto"/>
                      <w:lang w:val="en-US" w:eastAsia="zh-CN"/>
                    </w:rPr>
                    <w:t>3</w:t>
                  </w:r>
                </w:p>
              </w:tc>
              <w:tc>
                <w:tcPr>
                  <w:tcW w:w="685" w:type="pct"/>
                  <w:tcBorders>
                    <w:tl2br w:val="nil"/>
                    <w:tr2bl w:val="nil"/>
                  </w:tcBorders>
                  <w:noWrap w:val="0"/>
                  <w:vAlign w:val="center"/>
                </w:tcPr>
                <w:p w14:paraId="6526347D">
                  <w:pPr>
                    <w:pStyle w:val="42"/>
                    <w:bidi w:val="0"/>
                    <w:rPr>
                      <w:rFonts w:hint="default"/>
                      <w:color w:val="auto"/>
                      <w:lang w:eastAsia="zh-CN"/>
                    </w:rPr>
                  </w:pPr>
                  <w:r>
                    <w:rPr>
                      <w:rFonts w:hint="eastAsia"/>
                      <w:color w:val="auto"/>
                      <w:lang w:val="en-US" w:eastAsia="zh-CN"/>
                    </w:rPr>
                    <w:t>边角料</w:t>
                  </w:r>
                </w:p>
              </w:tc>
              <w:tc>
                <w:tcPr>
                  <w:tcW w:w="685" w:type="pct"/>
                  <w:tcBorders>
                    <w:tl2br w:val="nil"/>
                    <w:tr2bl w:val="nil"/>
                  </w:tcBorders>
                  <w:noWrap w:val="0"/>
                  <w:vAlign w:val="center"/>
                </w:tcPr>
                <w:p w14:paraId="21EE665F">
                  <w:pPr>
                    <w:pStyle w:val="42"/>
                    <w:bidi w:val="0"/>
                    <w:rPr>
                      <w:rFonts w:hint="default"/>
                      <w:color w:val="auto"/>
                      <w:lang w:val="en-US" w:eastAsia="zh-CN"/>
                    </w:rPr>
                  </w:pPr>
                  <w:r>
                    <w:rPr>
                      <w:rFonts w:hint="eastAsia"/>
                      <w:color w:val="auto"/>
                      <w:lang w:val="en-US" w:eastAsia="zh-CN"/>
                    </w:rPr>
                    <w:t>生产过程</w:t>
                  </w:r>
                </w:p>
              </w:tc>
              <w:tc>
                <w:tcPr>
                  <w:tcW w:w="290" w:type="pct"/>
                  <w:tcBorders>
                    <w:tl2br w:val="nil"/>
                    <w:tr2bl w:val="nil"/>
                  </w:tcBorders>
                  <w:noWrap w:val="0"/>
                  <w:vAlign w:val="center"/>
                </w:tcPr>
                <w:p w14:paraId="0F4DC0B6">
                  <w:pPr>
                    <w:pStyle w:val="42"/>
                    <w:bidi w:val="0"/>
                    <w:rPr>
                      <w:rFonts w:hint="default"/>
                      <w:color w:val="auto"/>
                      <w:lang w:val="en-US" w:eastAsia="zh-CN"/>
                    </w:rPr>
                  </w:pPr>
                  <w:r>
                    <w:rPr>
                      <w:rFonts w:hint="eastAsia"/>
                      <w:color w:val="auto"/>
                      <w:lang w:val="en-US" w:eastAsia="zh-CN"/>
                    </w:rPr>
                    <w:t>固</w:t>
                  </w:r>
                  <w:r>
                    <w:rPr>
                      <w:rFonts w:hint="default"/>
                      <w:color w:val="auto"/>
                      <w:lang w:eastAsia="zh-CN"/>
                    </w:rPr>
                    <w:t>态</w:t>
                  </w:r>
                </w:p>
              </w:tc>
              <w:tc>
                <w:tcPr>
                  <w:tcW w:w="345" w:type="pct"/>
                  <w:tcBorders>
                    <w:tl2br w:val="nil"/>
                    <w:tr2bl w:val="nil"/>
                  </w:tcBorders>
                  <w:noWrap w:val="0"/>
                  <w:vAlign w:val="center"/>
                </w:tcPr>
                <w:p w14:paraId="5E80F163">
                  <w:pPr>
                    <w:pStyle w:val="42"/>
                    <w:bidi w:val="0"/>
                    <w:rPr>
                      <w:rFonts w:hint="default"/>
                      <w:color w:val="auto"/>
                      <w:lang w:val="en-US" w:eastAsia="zh-CN"/>
                    </w:rPr>
                  </w:pPr>
                  <w:r>
                    <w:rPr>
                      <w:rFonts w:hint="default"/>
                      <w:color w:val="auto"/>
                      <w:lang w:eastAsia="zh-CN"/>
                    </w:rPr>
                    <w:t>一般固废</w:t>
                  </w:r>
                </w:p>
              </w:tc>
              <w:tc>
                <w:tcPr>
                  <w:tcW w:w="1225" w:type="pct"/>
                  <w:tcBorders>
                    <w:tl2br w:val="nil"/>
                    <w:tr2bl w:val="nil"/>
                  </w:tcBorders>
                  <w:noWrap w:val="0"/>
                  <w:vAlign w:val="center"/>
                </w:tcPr>
                <w:p w14:paraId="4EE8BAFB">
                  <w:pPr>
                    <w:pStyle w:val="42"/>
                    <w:bidi w:val="0"/>
                    <w:rPr>
                      <w:rFonts w:hint="default"/>
                      <w:color w:val="auto"/>
                      <w:lang w:val="en-US" w:eastAsia="zh-CN"/>
                    </w:rPr>
                  </w:pPr>
                  <w:r>
                    <w:rPr>
                      <w:rFonts w:hint="default"/>
                      <w:color w:val="auto"/>
                      <w:lang w:val="en-US" w:eastAsia="zh-CN"/>
                    </w:rPr>
                    <w:t>SW17</w:t>
                  </w:r>
                  <w:r>
                    <w:rPr>
                      <w:rFonts w:hint="eastAsia"/>
                      <w:color w:val="auto"/>
                      <w:lang w:val="en-US" w:eastAsia="zh-CN"/>
                    </w:rPr>
                    <w:t xml:space="preserve"> 900-003-S17</w:t>
                  </w:r>
                </w:p>
              </w:tc>
              <w:tc>
                <w:tcPr>
                  <w:tcW w:w="514" w:type="pct"/>
                  <w:tcBorders>
                    <w:tl2br w:val="nil"/>
                    <w:tr2bl w:val="nil"/>
                  </w:tcBorders>
                  <w:noWrap w:val="0"/>
                  <w:vAlign w:val="center"/>
                </w:tcPr>
                <w:p w14:paraId="1D77C1C4">
                  <w:pPr>
                    <w:pStyle w:val="42"/>
                    <w:bidi w:val="0"/>
                    <w:rPr>
                      <w:rFonts w:hint="default"/>
                      <w:color w:val="auto"/>
                      <w:lang w:val="en-US" w:eastAsia="zh-CN"/>
                    </w:rPr>
                  </w:pPr>
                  <w:r>
                    <w:rPr>
                      <w:rFonts w:hint="eastAsia"/>
                      <w:color w:val="auto"/>
                      <w:lang w:val="en-US" w:eastAsia="zh-CN"/>
                    </w:rPr>
                    <w:t>69.3</w:t>
                  </w:r>
                  <w:r>
                    <w:rPr>
                      <w:rFonts w:hint="default"/>
                      <w:color w:val="auto"/>
                      <w:lang w:val="en-US" w:eastAsia="zh-CN"/>
                    </w:rPr>
                    <w:t>t/a</w:t>
                  </w:r>
                </w:p>
              </w:tc>
              <w:tc>
                <w:tcPr>
                  <w:tcW w:w="962" w:type="pct"/>
                  <w:vMerge w:val="continue"/>
                  <w:tcBorders>
                    <w:tl2br w:val="nil"/>
                    <w:tr2bl w:val="nil"/>
                  </w:tcBorders>
                  <w:noWrap w:val="0"/>
                  <w:vAlign w:val="center"/>
                </w:tcPr>
                <w:p w14:paraId="26E04692">
                  <w:pPr>
                    <w:pStyle w:val="42"/>
                    <w:bidi w:val="0"/>
                    <w:rPr>
                      <w:rFonts w:hint="default"/>
                      <w:color w:val="auto"/>
                      <w:lang w:val="en-US" w:eastAsia="zh-CN"/>
                    </w:rPr>
                  </w:pPr>
                </w:p>
              </w:tc>
            </w:tr>
            <w:tr w14:paraId="3C4B85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04" w:hRule="atLeast"/>
                <w:jc w:val="center"/>
              </w:trPr>
              <w:tc>
                <w:tcPr>
                  <w:tcW w:w="290" w:type="pct"/>
                  <w:tcBorders>
                    <w:tl2br w:val="nil"/>
                    <w:tr2bl w:val="nil"/>
                  </w:tcBorders>
                  <w:noWrap w:val="0"/>
                  <w:vAlign w:val="center"/>
                </w:tcPr>
                <w:p w14:paraId="1A02B26B">
                  <w:pPr>
                    <w:pStyle w:val="42"/>
                    <w:bidi w:val="0"/>
                    <w:rPr>
                      <w:rFonts w:hint="default"/>
                      <w:color w:val="auto"/>
                      <w:lang w:val="en-US" w:eastAsia="zh-CN"/>
                    </w:rPr>
                  </w:pPr>
                  <w:r>
                    <w:rPr>
                      <w:rFonts w:hint="eastAsia"/>
                      <w:color w:val="auto"/>
                      <w:lang w:val="en-US" w:eastAsia="zh-CN"/>
                    </w:rPr>
                    <w:t>4</w:t>
                  </w:r>
                </w:p>
              </w:tc>
              <w:tc>
                <w:tcPr>
                  <w:tcW w:w="685" w:type="pct"/>
                  <w:tcBorders>
                    <w:tl2br w:val="nil"/>
                    <w:tr2bl w:val="nil"/>
                  </w:tcBorders>
                  <w:noWrap w:val="0"/>
                  <w:vAlign w:val="center"/>
                </w:tcPr>
                <w:p w14:paraId="7545F197">
                  <w:pPr>
                    <w:pStyle w:val="42"/>
                    <w:bidi w:val="0"/>
                    <w:rPr>
                      <w:rFonts w:hint="default"/>
                      <w:color w:val="auto"/>
                      <w:lang w:val="en-US" w:eastAsia="zh-CN"/>
                    </w:rPr>
                  </w:pPr>
                  <w:r>
                    <w:rPr>
                      <w:rFonts w:hint="eastAsia"/>
                      <w:color w:val="auto"/>
                      <w:lang w:val="en-US" w:eastAsia="zh-CN"/>
                    </w:rPr>
                    <w:t>废包装袋</w:t>
                  </w:r>
                </w:p>
              </w:tc>
              <w:tc>
                <w:tcPr>
                  <w:tcW w:w="685" w:type="pct"/>
                  <w:tcBorders>
                    <w:tl2br w:val="nil"/>
                    <w:tr2bl w:val="nil"/>
                  </w:tcBorders>
                  <w:noWrap w:val="0"/>
                  <w:vAlign w:val="center"/>
                </w:tcPr>
                <w:p w14:paraId="24235DE4">
                  <w:pPr>
                    <w:pStyle w:val="42"/>
                    <w:bidi w:val="0"/>
                    <w:rPr>
                      <w:rFonts w:hint="default"/>
                      <w:color w:val="auto"/>
                      <w:lang w:val="en-US" w:eastAsia="zh-CN"/>
                    </w:rPr>
                  </w:pPr>
                  <w:r>
                    <w:rPr>
                      <w:rFonts w:hint="eastAsia"/>
                      <w:color w:val="auto"/>
                      <w:lang w:val="en-US" w:eastAsia="zh-CN"/>
                    </w:rPr>
                    <w:t>生产过程</w:t>
                  </w:r>
                </w:p>
              </w:tc>
              <w:tc>
                <w:tcPr>
                  <w:tcW w:w="290" w:type="pct"/>
                  <w:tcBorders>
                    <w:tl2br w:val="nil"/>
                    <w:tr2bl w:val="nil"/>
                  </w:tcBorders>
                  <w:noWrap w:val="0"/>
                  <w:vAlign w:val="center"/>
                </w:tcPr>
                <w:p w14:paraId="6F6B133E">
                  <w:pPr>
                    <w:pStyle w:val="42"/>
                    <w:bidi w:val="0"/>
                    <w:rPr>
                      <w:rFonts w:hint="default"/>
                      <w:color w:val="auto"/>
                      <w:lang w:eastAsia="zh-CN"/>
                    </w:rPr>
                  </w:pPr>
                  <w:r>
                    <w:rPr>
                      <w:rFonts w:hint="eastAsia"/>
                      <w:color w:val="auto"/>
                      <w:lang w:val="en-US" w:eastAsia="zh-CN"/>
                    </w:rPr>
                    <w:t>固</w:t>
                  </w:r>
                  <w:r>
                    <w:rPr>
                      <w:rFonts w:hint="default"/>
                      <w:color w:val="auto"/>
                      <w:lang w:eastAsia="zh-CN"/>
                    </w:rPr>
                    <w:t>态</w:t>
                  </w:r>
                </w:p>
              </w:tc>
              <w:tc>
                <w:tcPr>
                  <w:tcW w:w="345" w:type="pct"/>
                  <w:tcBorders>
                    <w:tl2br w:val="nil"/>
                    <w:tr2bl w:val="nil"/>
                  </w:tcBorders>
                  <w:noWrap w:val="0"/>
                  <w:vAlign w:val="center"/>
                </w:tcPr>
                <w:p w14:paraId="7666595E">
                  <w:pPr>
                    <w:pStyle w:val="42"/>
                    <w:bidi w:val="0"/>
                    <w:rPr>
                      <w:rFonts w:hint="default"/>
                      <w:color w:val="auto"/>
                      <w:lang w:eastAsia="zh-CN"/>
                    </w:rPr>
                  </w:pPr>
                  <w:r>
                    <w:rPr>
                      <w:rFonts w:hint="default"/>
                      <w:color w:val="auto"/>
                      <w:lang w:eastAsia="zh-CN"/>
                    </w:rPr>
                    <w:t>一般固废</w:t>
                  </w:r>
                </w:p>
              </w:tc>
              <w:tc>
                <w:tcPr>
                  <w:tcW w:w="1225" w:type="pct"/>
                  <w:tcBorders>
                    <w:tl2br w:val="nil"/>
                    <w:tr2bl w:val="nil"/>
                  </w:tcBorders>
                  <w:noWrap w:val="0"/>
                  <w:vAlign w:val="center"/>
                </w:tcPr>
                <w:p w14:paraId="6CAB4847">
                  <w:pPr>
                    <w:pStyle w:val="42"/>
                    <w:bidi w:val="0"/>
                    <w:rPr>
                      <w:rFonts w:hint="eastAsia"/>
                      <w:color w:val="auto"/>
                      <w:lang w:eastAsia="zh-CN"/>
                    </w:rPr>
                  </w:pPr>
                  <w:r>
                    <w:rPr>
                      <w:rFonts w:hint="default"/>
                      <w:color w:val="auto"/>
                      <w:lang w:val="en-US" w:eastAsia="zh-CN"/>
                    </w:rPr>
                    <w:t>SW17</w:t>
                  </w:r>
                  <w:r>
                    <w:rPr>
                      <w:rFonts w:hint="eastAsia"/>
                      <w:color w:val="auto"/>
                      <w:lang w:val="en-US" w:eastAsia="zh-CN"/>
                    </w:rPr>
                    <w:t xml:space="preserve"> </w:t>
                  </w:r>
                  <w:r>
                    <w:rPr>
                      <w:rFonts w:hint="default"/>
                      <w:color w:val="auto"/>
                      <w:lang w:val="en-US" w:eastAsia="zh-CN"/>
                    </w:rPr>
                    <w:t>900-003-S1</w:t>
                  </w:r>
                  <w:r>
                    <w:rPr>
                      <w:rFonts w:hint="eastAsia"/>
                      <w:color w:val="auto"/>
                      <w:lang w:val="en-US" w:eastAsia="zh-CN"/>
                    </w:rPr>
                    <w:t>7</w:t>
                  </w:r>
                </w:p>
              </w:tc>
              <w:tc>
                <w:tcPr>
                  <w:tcW w:w="514" w:type="pct"/>
                  <w:tcBorders>
                    <w:tl2br w:val="nil"/>
                    <w:tr2bl w:val="nil"/>
                  </w:tcBorders>
                  <w:noWrap w:val="0"/>
                  <w:vAlign w:val="center"/>
                </w:tcPr>
                <w:p w14:paraId="33098792">
                  <w:pPr>
                    <w:pStyle w:val="42"/>
                    <w:bidi w:val="0"/>
                    <w:rPr>
                      <w:rFonts w:hint="default"/>
                      <w:color w:val="auto"/>
                      <w:lang w:val="en-US" w:eastAsia="zh-CN"/>
                    </w:rPr>
                  </w:pPr>
                  <w:r>
                    <w:rPr>
                      <w:rFonts w:hint="eastAsia"/>
                      <w:color w:val="auto"/>
                      <w:lang w:val="en-US" w:eastAsia="zh-CN"/>
                    </w:rPr>
                    <w:t>3</w:t>
                  </w:r>
                  <w:r>
                    <w:rPr>
                      <w:rFonts w:hint="default"/>
                      <w:color w:val="auto"/>
                      <w:lang w:val="en-US" w:eastAsia="zh-CN"/>
                    </w:rPr>
                    <w:t>t/a</w:t>
                  </w:r>
                </w:p>
              </w:tc>
              <w:tc>
                <w:tcPr>
                  <w:tcW w:w="962" w:type="pct"/>
                  <w:vMerge w:val="continue"/>
                  <w:tcBorders>
                    <w:tl2br w:val="nil"/>
                    <w:tr2bl w:val="nil"/>
                  </w:tcBorders>
                  <w:noWrap w:val="0"/>
                  <w:vAlign w:val="center"/>
                </w:tcPr>
                <w:p w14:paraId="6A4067C1">
                  <w:pPr>
                    <w:pStyle w:val="42"/>
                    <w:bidi w:val="0"/>
                    <w:rPr>
                      <w:rFonts w:hint="default"/>
                      <w:color w:val="auto"/>
                      <w:lang w:val="en-US" w:eastAsia="zh-CN"/>
                    </w:rPr>
                  </w:pPr>
                </w:p>
              </w:tc>
            </w:tr>
            <w:tr w14:paraId="60DE1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7B6866DC">
                  <w:pPr>
                    <w:pStyle w:val="42"/>
                    <w:bidi w:val="0"/>
                    <w:rPr>
                      <w:rFonts w:hint="default"/>
                      <w:color w:val="auto"/>
                      <w:lang w:val="en-US" w:eastAsia="zh-CN"/>
                    </w:rPr>
                  </w:pPr>
                  <w:r>
                    <w:rPr>
                      <w:rFonts w:hint="eastAsia"/>
                      <w:color w:val="auto"/>
                      <w:lang w:val="en-US" w:eastAsia="zh-CN"/>
                    </w:rPr>
                    <w:t>5</w:t>
                  </w:r>
                </w:p>
              </w:tc>
              <w:tc>
                <w:tcPr>
                  <w:tcW w:w="685" w:type="pct"/>
                  <w:tcBorders>
                    <w:tl2br w:val="nil"/>
                    <w:tr2bl w:val="nil"/>
                  </w:tcBorders>
                  <w:noWrap w:val="0"/>
                  <w:vAlign w:val="center"/>
                </w:tcPr>
                <w:p w14:paraId="413B0447">
                  <w:pPr>
                    <w:pStyle w:val="42"/>
                    <w:bidi w:val="0"/>
                    <w:rPr>
                      <w:rFonts w:hint="default"/>
                      <w:color w:val="auto"/>
                      <w:lang w:val="en-US" w:eastAsia="zh-CN"/>
                    </w:rPr>
                  </w:pPr>
                  <w:r>
                    <w:rPr>
                      <w:rFonts w:hint="eastAsia"/>
                      <w:color w:val="auto"/>
                      <w:lang w:val="en-US" w:eastAsia="zh-CN"/>
                    </w:rPr>
                    <w:t>沉淀池污泥</w:t>
                  </w:r>
                </w:p>
              </w:tc>
              <w:tc>
                <w:tcPr>
                  <w:tcW w:w="685" w:type="pct"/>
                  <w:tcBorders>
                    <w:tl2br w:val="nil"/>
                    <w:tr2bl w:val="nil"/>
                  </w:tcBorders>
                  <w:noWrap w:val="0"/>
                  <w:vAlign w:val="center"/>
                </w:tcPr>
                <w:p w14:paraId="6674592D">
                  <w:pPr>
                    <w:pStyle w:val="42"/>
                    <w:bidi w:val="0"/>
                    <w:rPr>
                      <w:rFonts w:hint="default"/>
                      <w:color w:val="auto"/>
                      <w:lang w:val="en-US" w:eastAsia="zh-CN"/>
                    </w:rPr>
                  </w:pPr>
                  <w:r>
                    <w:rPr>
                      <w:rFonts w:hint="eastAsia"/>
                      <w:color w:val="auto"/>
                      <w:lang w:val="en-US" w:eastAsia="zh-CN"/>
                    </w:rPr>
                    <w:t>地面清洗用水回用</w:t>
                  </w:r>
                </w:p>
              </w:tc>
              <w:tc>
                <w:tcPr>
                  <w:tcW w:w="290" w:type="pct"/>
                  <w:tcBorders>
                    <w:tl2br w:val="nil"/>
                    <w:tr2bl w:val="nil"/>
                  </w:tcBorders>
                  <w:noWrap w:val="0"/>
                  <w:vAlign w:val="center"/>
                </w:tcPr>
                <w:p w14:paraId="7EB852BF">
                  <w:pPr>
                    <w:pStyle w:val="42"/>
                    <w:bidi w:val="0"/>
                    <w:rPr>
                      <w:rFonts w:hint="default"/>
                      <w:color w:val="auto"/>
                      <w:lang w:val="en-US" w:eastAsia="zh-CN"/>
                    </w:rPr>
                  </w:pPr>
                  <w:r>
                    <w:rPr>
                      <w:rFonts w:hint="eastAsia"/>
                      <w:color w:val="auto"/>
                      <w:lang w:val="en-US" w:eastAsia="zh-CN"/>
                    </w:rPr>
                    <w:t>固态</w:t>
                  </w:r>
                </w:p>
              </w:tc>
              <w:tc>
                <w:tcPr>
                  <w:tcW w:w="345" w:type="pct"/>
                  <w:tcBorders>
                    <w:tl2br w:val="nil"/>
                    <w:tr2bl w:val="nil"/>
                  </w:tcBorders>
                  <w:noWrap w:val="0"/>
                  <w:vAlign w:val="center"/>
                </w:tcPr>
                <w:p w14:paraId="0FFAD5F9">
                  <w:pPr>
                    <w:pStyle w:val="42"/>
                    <w:bidi w:val="0"/>
                    <w:rPr>
                      <w:rFonts w:hint="default"/>
                      <w:color w:val="auto"/>
                      <w:lang w:val="en-US" w:eastAsia="zh-CN"/>
                    </w:rPr>
                  </w:pPr>
                  <w:r>
                    <w:rPr>
                      <w:rFonts w:hint="eastAsia"/>
                      <w:color w:val="auto"/>
                      <w:lang w:val="en-US" w:eastAsia="zh-CN"/>
                    </w:rPr>
                    <w:t>一般固废</w:t>
                  </w:r>
                </w:p>
              </w:tc>
              <w:tc>
                <w:tcPr>
                  <w:tcW w:w="1225" w:type="pct"/>
                  <w:tcBorders>
                    <w:tl2br w:val="nil"/>
                    <w:tr2bl w:val="nil"/>
                  </w:tcBorders>
                  <w:noWrap w:val="0"/>
                  <w:vAlign w:val="center"/>
                </w:tcPr>
                <w:p w14:paraId="465392B7">
                  <w:pPr>
                    <w:pStyle w:val="42"/>
                    <w:bidi w:val="0"/>
                    <w:rPr>
                      <w:rFonts w:hint="default"/>
                      <w:color w:val="auto"/>
                      <w:lang w:val="en-US" w:eastAsia="zh-CN"/>
                    </w:rPr>
                  </w:pPr>
                  <w:r>
                    <w:rPr>
                      <w:rFonts w:hint="eastAsia"/>
                      <w:color w:val="auto"/>
                      <w:lang w:val="en-US" w:eastAsia="zh-CN"/>
                    </w:rPr>
                    <w:t>SW07 900-099-S07</w:t>
                  </w:r>
                </w:p>
              </w:tc>
              <w:tc>
                <w:tcPr>
                  <w:tcW w:w="514" w:type="pct"/>
                  <w:tcBorders>
                    <w:tl2br w:val="nil"/>
                    <w:tr2bl w:val="nil"/>
                  </w:tcBorders>
                  <w:noWrap w:val="0"/>
                  <w:vAlign w:val="center"/>
                </w:tcPr>
                <w:p w14:paraId="1BA11316">
                  <w:pPr>
                    <w:pStyle w:val="42"/>
                    <w:bidi w:val="0"/>
                    <w:rPr>
                      <w:rFonts w:hint="default"/>
                      <w:color w:val="auto"/>
                      <w:lang w:val="en-US" w:eastAsia="zh-CN"/>
                    </w:rPr>
                  </w:pPr>
                  <w:r>
                    <w:rPr>
                      <w:rFonts w:hint="eastAsia"/>
                      <w:color w:val="auto"/>
                      <w:lang w:val="en-US" w:eastAsia="zh-CN"/>
                    </w:rPr>
                    <w:t>0.006t/a</w:t>
                  </w:r>
                </w:p>
              </w:tc>
              <w:tc>
                <w:tcPr>
                  <w:tcW w:w="962" w:type="pct"/>
                  <w:vMerge w:val="continue"/>
                  <w:tcBorders>
                    <w:tl2br w:val="nil"/>
                    <w:tr2bl w:val="nil"/>
                  </w:tcBorders>
                  <w:noWrap w:val="0"/>
                  <w:vAlign w:val="center"/>
                </w:tcPr>
                <w:p w14:paraId="5A40C204">
                  <w:pPr>
                    <w:pStyle w:val="42"/>
                    <w:bidi w:val="0"/>
                    <w:rPr>
                      <w:rFonts w:hint="default"/>
                      <w:color w:val="auto"/>
                      <w:lang w:val="en-US" w:eastAsia="zh-CN"/>
                    </w:rPr>
                  </w:pPr>
                </w:p>
              </w:tc>
            </w:tr>
            <w:tr w14:paraId="7AD1B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90" w:type="pct"/>
                  <w:tcBorders>
                    <w:tl2br w:val="nil"/>
                    <w:tr2bl w:val="nil"/>
                  </w:tcBorders>
                  <w:noWrap w:val="0"/>
                  <w:vAlign w:val="center"/>
                </w:tcPr>
                <w:p w14:paraId="6CB6C989">
                  <w:pPr>
                    <w:pStyle w:val="42"/>
                    <w:bidi w:val="0"/>
                    <w:rPr>
                      <w:rFonts w:hint="default"/>
                      <w:color w:val="auto"/>
                      <w:lang w:val="en-US" w:eastAsia="zh-CN"/>
                    </w:rPr>
                  </w:pPr>
                  <w:r>
                    <w:rPr>
                      <w:rFonts w:hint="eastAsia"/>
                      <w:color w:val="auto"/>
                      <w:lang w:val="en-US" w:eastAsia="zh-CN"/>
                    </w:rPr>
                    <w:t>6</w:t>
                  </w:r>
                </w:p>
              </w:tc>
              <w:tc>
                <w:tcPr>
                  <w:tcW w:w="685" w:type="pct"/>
                  <w:tcBorders>
                    <w:tl2br w:val="nil"/>
                    <w:tr2bl w:val="nil"/>
                  </w:tcBorders>
                  <w:noWrap w:val="0"/>
                  <w:vAlign w:val="center"/>
                </w:tcPr>
                <w:p w14:paraId="53E2850F">
                  <w:pPr>
                    <w:pStyle w:val="42"/>
                    <w:bidi w:val="0"/>
                    <w:rPr>
                      <w:rFonts w:hint="default"/>
                      <w:color w:val="auto"/>
                      <w:lang w:val="en-US" w:eastAsia="zh-CN"/>
                    </w:rPr>
                  </w:pPr>
                  <w:r>
                    <w:rPr>
                      <w:rFonts w:hint="eastAsia"/>
                      <w:color w:val="auto"/>
                      <w:lang w:val="en-US" w:eastAsia="zh-CN"/>
                    </w:rPr>
                    <w:t>废滤芯</w:t>
                  </w:r>
                </w:p>
              </w:tc>
              <w:tc>
                <w:tcPr>
                  <w:tcW w:w="685" w:type="pct"/>
                  <w:tcBorders>
                    <w:tl2br w:val="nil"/>
                    <w:tr2bl w:val="nil"/>
                  </w:tcBorders>
                  <w:noWrap w:val="0"/>
                  <w:vAlign w:val="center"/>
                </w:tcPr>
                <w:p w14:paraId="2A1546A8">
                  <w:pPr>
                    <w:pStyle w:val="42"/>
                    <w:bidi w:val="0"/>
                    <w:rPr>
                      <w:rFonts w:hint="default"/>
                      <w:color w:val="auto"/>
                      <w:lang w:val="en-US" w:eastAsia="zh-CN"/>
                    </w:rPr>
                  </w:pPr>
                  <w:r>
                    <w:rPr>
                      <w:rFonts w:hint="eastAsia"/>
                      <w:color w:val="auto"/>
                      <w:lang w:val="en-US" w:eastAsia="zh-CN"/>
                    </w:rPr>
                    <w:t>水切割</w:t>
                  </w:r>
                </w:p>
              </w:tc>
              <w:tc>
                <w:tcPr>
                  <w:tcW w:w="290" w:type="pct"/>
                  <w:tcBorders>
                    <w:tl2br w:val="nil"/>
                    <w:tr2bl w:val="nil"/>
                  </w:tcBorders>
                  <w:noWrap w:val="0"/>
                  <w:vAlign w:val="center"/>
                </w:tcPr>
                <w:p w14:paraId="52443B12">
                  <w:pPr>
                    <w:pStyle w:val="42"/>
                    <w:bidi w:val="0"/>
                    <w:rPr>
                      <w:rFonts w:hint="default"/>
                      <w:color w:val="auto"/>
                      <w:lang w:val="en-US" w:eastAsia="zh-CN"/>
                    </w:rPr>
                  </w:pPr>
                  <w:r>
                    <w:rPr>
                      <w:rFonts w:hint="eastAsia"/>
                      <w:color w:val="auto"/>
                      <w:lang w:val="en-US" w:eastAsia="zh-CN"/>
                    </w:rPr>
                    <w:t>固态</w:t>
                  </w:r>
                </w:p>
              </w:tc>
              <w:tc>
                <w:tcPr>
                  <w:tcW w:w="345" w:type="pct"/>
                  <w:tcBorders>
                    <w:tl2br w:val="nil"/>
                    <w:tr2bl w:val="nil"/>
                  </w:tcBorders>
                  <w:noWrap w:val="0"/>
                  <w:vAlign w:val="center"/>
                </w:tcPr>
                <w:p w14:paraId="594D6531">
                  <w:pPr>
                    <w:pStyle w:val="42"/>
                    <w:bidi w:val="0"/>
                    <w:rPr>
                      <w:rFonts w:hint="default"/>
                      <w:color w:val="auto"/>
                      <w:lang w:val="en-US" w:eastAsia="zh-CN"/>
                    </w:rPr>
                  </w:pPr>
                  <w:r>
                    <w:rPr>
                      <w:rFonts w:hint="eastAsia"/>
                      <w:color w:val="auto"/>
                      <w:lang w:val="en-US" w:eastAsia="zh-CN"/>
                    </w:rPr>
                    <w:t>一般固废</w:t>
                  </w:r>
                </w:p>
              </w:tc>
              <w:tc>
                <w:tcPr>
                  <w:tcW w:w="1225" w:type="pct"/>
                  <w:tcBorders>
                    <w:tl2br w:val="nil"/>
                    <w:tr2bl w:val="nil"/>
                  </w:tcBorders>
                  <w:noWrap w:val="0"/>
                  <w:vAlign w:val="center"/>
                </w:tcPr>
                <w:p w14:paraId="47073C72">
                  <w:pPr>
                    <w:pStyle w:val="42"/>
                    <w:bidi w:val="0"/>
                    <w:rPr>
                      <w:rFonts w:hint="default"/>
                      <w:color w:val="auto"/>
                      <w:lang w:val="en-US" w:eastAsia="zh-CN"/>
                    </w:rPr>
                  </w:pPr>
                  <w:r>
                    <w:rPr>
                      <w:rFonts w:hint="eastAsia"/>
                      <w:color w:val="auto"/>
                      <w:lang w:val="en-US" w:eastAsia="zh-CN"/>
                    </w:rPr>
                    <w:t>SW59 900-009-S59</w:t>
                  </w:r>
                </w:p>
              </w:tc>
              <w:tc>
                <w:tcPr>
                  <w:tcW w:w="514" w:type="pct"/>
                  <w:tcBorders>
                    <w:tl2br w:val="nil"/>
                    <w:tr2bl w:val="nil"/>
                  </w:tcBorders>
                  <w:noWrap w:val="0"/>
                  <w:vAlign w:val="center"/>
                </w:tcPr>
                <w:p w14:paraId="512CCDC9">
                  <w:pPr>
                    <w:pStyle w:val="42"/>
                    <w:bidi w:val="0"/>
                    <w:rPr>
                      <w:rFonts w:hint="default"/>
                      <w:color w:val="auto"/>
                      <w:lang w:val="en-US" w:eastAsia="zh-CN"/>
                    </w:rPr>
                  </w:pPr>
                  <w:r>
                    <w:rPr>
                      <w:rFonts w:hint="eastAsia"/>
                      <w:color w:val="auto"/>
                      <w:lang w:val="en-US" w:eastAsia="zh-CN"/>
                    </w:rPr>
                    <w:t>0.05t/a</w:t>
                  </w:r>
                </w:p>
              </w:tc>
              <w:tc>
                <w:tcPr>
                  <w:tcW w:w="962" w:type="pct"/>
                  <w:vMerge w:val="continue"/>
                  <w:tcBorders>
                    <w:tl2br w:val="nil"/>
                    <w:tr2bl w:val="nil"/>
                  </w:tcBorders>
                  <w:noWrap w:val="0"/>
                  <w:vAlign w:val="center"/>
                </w:tcPr>
                <w:p w14:paraId="2C42D608">
                  <w:pPr>
                    <w:pStyle w:val="42"/>
                    <w:bidi w:val="0"/>
                    <w:rPr>
                      <w:rFonts w:hint="default"/>
                      <w:color w:val="auto"/>
                      <w:lang w:val="en-US" w:eastAsia="zh-CN"/>
                    </w:rPr>
                  </w:pPr>
                </w:p>
              </w:tc>
            </w:tr>
          </w:tbl>
          <w:p w14:paraId="747D08B0">
            <w:pPr>
              <w:pStyle w:val="54"/>
              <w:numPr>
                <w:ilvl w:val="4"/>
                <w:numId w:val="7"/>
              </w:numPr>
              <w:bidi w:val="0"/>
              <w:rPr>
                <w:rFonts w:hint="eastAsia"/>
                <w:color w:val="auto"/>
                <w:lang w:val="en-US" w:eastAsia="zh-CN"/>
              </w:rPr>
            </w:pPr>
            <w:r>
              <w:rPr>
                <w:rFonts w:hint="eastAsia"/>
                <w:color w:val="auto"/>
                <w:lang w:val="en-US" w:eastAsia="zh-CN"/>
              </w:rPr>
              <w:t>危险废物汇总表</w:t>
            </w:r>
          </w:p>
          <w:tbl>
            <w:tblPr>
              <w:tblStyle w:val="34"/>
              <w:tblW w:w="812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397"/>
              <w:gridCol w:w="732"/>
              <w:gridCol w:w="820"/>
              <w:gridCol w:w="1190"/>
              <w:gridCol w:w="770"/>
              <w:gridCol w:w="960"/>
              <w:gridCol w:w="430"/>
              <w:gridCol w:w="730"/>
              <w:gridCol w:w="630"/>
              <w:gridCol w:w="630"/>
              <w:gridCol w:w="839"/>
            </w:tblGrid>
            <w:tr w14:paraId="0C09F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5A31128F">
                  <w:pPr>
                    <w:pStyle w:val="42"/>
                    <w:bidi w:val="0"/>
                    <w:rPr>
                      <w:rFonts w:hint="default"/>
                      <w:color w:val="auto"/>
                    </w:rPr>
                  </w:pPr>
                  <w:r>
                    <w:rPr>
                      <w:rFonts w:hint="default"/>
                      <w:color w:val="auto"/>
                    </w:rPr>
                    <w:t>序号</w:t>
                  </w:r>
                </w:p>
              </w:tc>
              <w:tc>
                <w:tcPr>
                  <w:tcW w:w="732" w:type="dxa"/>
                  <w:tcBorders>
                    <w:tl2br w:val="nil"/>
                    <w:tr2bl w:val="nil"/>
                  </w:tcBorders>
                  <w:noWrap w:val="0"/>
                  <w:vAlign w:val="center"/>
                </w:tcPr>
                <w:p w14:paraId="4E0C79A2">
                  <w:pPr>
                    <w:pStyle w:val="42"/>
                    <w:bidi w:val="0"/>
                    <w:rPr>
                      <w:rFonts w:hint="default"/>
                      <w:color w:val="auto"/>
                    </w:rPr>
                  </w:pPr>
                  <w:r>
                    <w:rPr>
                      <w:rFonts w:hint="default"/>
                      <w:color w:val="auto"/>
                    </w:rPr>
                    <w:t>危险废物名称</w:t>
                  </w:r>
                </w:p>
              </w:tc>
              <w:tc>
                <w:tcPr>
                  <w:tcW w:w="820" w:type="dxa"/>
                  <w:tcBorders>
                    <w:tl2br w:val="nil"/>
                    <w:tr2bl w:val="nil"/>
                  </w:tcBorders>
                  <w:noWrap w:val="0"/>
                  <w:vAlign w:val="center"/>
                </w:tcPr>
                <w:p w14:paraId="7F7796B4">
                  <w:pPr>
                    <w:pStyle w:val="42"/>
                    <w:bidi w:val="0"/>
                    <w:rPr>
                      <w:rFonts w:hint="default"/>
                      <w:color w:val="auto"/>
                    </w:rPr>
                  </w:pPr>
                  <w:r>
                    <w:rPr>
                      <w:rFonts w:hint="default"/>
                      <w:color w:val="auto"/>
                    </w:rPr>
                    <w:t>危险废物类别</w:t>
                  </w:r>
                </w:p>
              </w:tc>
              <w:tc>
                <w:tcPr>
                  <w:tcW w:w="1190" w:type="dxa"/>
                  <w:tcBorders>
                    <w:tl2br w:val="nil"/>
                    <w:tr2bl w:val="nil"/>
                  </w:tcBorders>
                  <w:noWrap w:val="0"/>
                  <w:vAlign w:val="center"/>
                </w:tcPr>
                <w:p w14:paraId="662038B7">
                  <w:pPr>
                    <w:pStyle w:val="42"/>
                    <w:bidi w:val="0"/>
                    <w:rPr>
                      <w:rFonts w:hint="default"/>
                      <w:color w:val="auto"/>
                    </w:rPr>
                  </w:pPr>
                  <w:r>
                    <w:rPr>
                      <w:rFonts w:hint="default"/>
                      <w:color w:val="auto"/>
                    </w:rPr>
                    <w:t>危险废物代码</w:t>
                  </w:r>
                </w:p>
              </w:tc>
              <w:tc>
                <w:tcPr>
                  <w:tcW w:w="770" w:type="dxa"/>
                  <w:tcBorders>
                    <w:tl2br w:val="nil"/>
                    <w:tr2bl w:val="nil"/>
                  </w:tcBorders>
                  <w:noWrap w:val="0"/>
                  <w:vAlign w:val="center"/>
                </w:tcPr>
                <w:p w14:paraId="03FA285F">
                  <w:pPr>
                    <w:pStyle w:val="42"/>
                    <w:bidi w:val="0"/>
                    <w:rPr>
                      <w:rFonts w:hint="default"/>
                      <w:color w:val="auto"/>
                    </w:rPr>
                  </w:pPr>
                  <w:r>
                    <w:rPr>
                      <w:rFonts w:hint="default"/>
                      <w:color w:val="auto"/>
                    </w:rPr>
                    <w:t>产生量（t/a）</w:t>
                  </w:r>
                </w:p>
              </w:tc>
              <w:tc>
                <w:tcPr>
                  <w:tcW w:w="960" w:type="dxa"/>
                  <w:tcBorders>
                    <w:tl2br w:val="nil"/>
                    <w:tr2bl w:val="nil"/>
                  </w:tcBorders>
                  <w:noWrap w:val="0"/>
                  <w:vAlign w:val="center"/>
                </w:tcPr>
                <w:p w14:paraId="19BB6070">
                  <w:pPr>
                    <w:pStyle w:val="42"/>
                    <w:bidi w:val="0"/>
                    <w:rPr>
                      <w:rFonts w:hint="default"/>
                      <w:color w:val="auto"/>
                    </w:rPr>
                  </w:pPr>
                  <w:r>
                    <w:rPr>
                      <w:rFonts w:hint="default"/>
                      <w:color w:val="auto"/>
                    </w:rPr>
                    <w:t>产生工序及装置</w:t>
                  </w:r>
                </w:p>
              </w:tc>
              <w:tc>
                <w:tcPr>
                  <w:tcW w:w="430" w:type="dxa"/>
                  <w:tcBorders>
                    <w:tl2br w:val="nil"/>
                    <w:tr2bl w:val="nil"/>
                  </w:tcBorders>
                  <w:noWrap w:val="0"/>
                  <w:vAlign w:val="center"/>
                </w:tcPr>
                <w:p w14:paraId="638A2074">
                  <w:pPr>
                    <w:pStyle w:val="42"/>
                    <w:bidi w:val="0"/>
                    <w:rPr>
                      <w:rFonts w:hint="default"/>
                      <w:color w:val="auto"/>
                    </w:rPr>
                  </w:pPr>
                  <w:r>
                    <w:rPr>
                      <w:rFonts w:hint="default"/>
                      <w:color w:val="auto"/>
                    </w:rPr>
                    <w:t>形态</w:t>
                  </w:r>
                </w:p>
              </w:tc>
              <w:tc>
                <w:tcPr>
                  <w:tcW w:w="730" w:type="dxa"/>
                  <w:tcBorders>
                    <w:tl2br w:val="nil"/>
                    <w:tr2bl w:val="nil"/>
                  </w:tcBorders>
                  <w:noWrap w:val="0"/>
                  <w:vAlign w:val="center"/>
                </w:tcPr>
                <w:p w14:paraId="6688E3BA">
                  <w:pPr>
                    <w:pStyle w:val="42"/>
                    <w:bidi w:val="0"/>
                    <w:rPr>
                      <w:rFonts w:hint="default"/>
                      <w:color w:val="auto"/>
                    </w:rPr>
                  </w:pPr>
                  <w:r>
                    <w:rPr>
                      <w:rFonts w:hint="default"/>
                      <w:color w:val="auto"/>
                    </w:rPr>
                    <w:t>主要成分</w:t>
                  </w:r>
                </w:p>
              </w:tc>
              <w:tc>
                <w:tcPr>
                  <w:tcW w:w="630" w:type="dxa"/>
                  <w:tcBorders>
                    <w:tl2br w:val="nil"/>
                    <w:tr2bl w:val="nil"/>
                  </w:tcBorders>
                  <w:noWrap w:val="0"/>
                  <w:vAlign w:val="center"/>
                </w:tcPr>
                <w:p w14:paraId="20435FD7">
                  <w:pPr>
                    <w:pStyle w:val="42"/>
                    <w:bidi w:val="0"/>
                    <w:rPr>
                      <w:rFonts w:hint="default"/>
                      <w:color w:val="auto"/>
                    </w:rPr>
                  </w:pPr>
                  <w:r>
                    <w:rPr>
                      <w:rFonts w:hint="default"/>
                      <w:color w:val="auto"/>
                    </w:rPr>
                    <w:t>排放规律</w:t>
                  </w:r>
                </w:p>
              </w:tc>
              <w:tc>
                <w:tcPr>
                  <w:tcW w:w="630" w:type="dxa"/>
                  <w:tcBorders>
                    <w:tl2br w:val="nil"/>
                    <w:tr2bl w:val="nil"/>
                  </w:tcBorders>
                  <w:noWrap w:val="0"/>
                  <w:vAlign w:val="center"/>
                </w:tcPr>
                <w:p w14:paraId="0E91140C">
                  <w:pPr>
                    <w:pStyle w:val="42"/>
                    <w:bidi w:val="0"/>
                    <w:rPr>
                      <w:rFonts w:hint="default"/>
                      <w:color w:val="auto"/>
                    </w:rPr>
                  </w:pPr>
                  <w:r>
                    <w:rPr>
                      <w:rFonts w:hint="default"/>
                      <w:color w:val="auto"/>
                    </w:rPr>
                    <w:t>危险</w:t>
                  </w:r>
                </w:p>
                <w:p w14:paraId="500A27DA">
                  <w:pPr>
                    <w:pStyle w:val="42"/>
                    <w:bidi w:val="0"/>
                    <w:rPr>
                      <w:rFonts w:hint="default"/>
                      <w:color w:val="auto"/>
                    </w:rPr>
                  </w:pPr>
                  <w:r>
                    <w:rPr>
                      <w:rFonts w:hint="default"/>
                      <w:color w:val="auto"/>
                    </w:rPr>
                    <w:t>特性</w:t>
                  </w:r>
                </w:p>
              </w:tc>
              <w:tc>
                <w:tcPr>
                  <w:tcW w:w="839" w:type="dxa"/>
                  <w:tcBorders>
                    <w:tl2br w:val="nil"/>
                    <w:tr2bl w:val="nil"/>
                  </w:tcBorders>
                  <w:noWrap w:val="0"/>
                  <w:vAlign w:val="center"/>
                </w:tcPr>
                <w:p w14:paraId="57DFD1E3">
                  <w:pPr>
                    <w:pStyle w:val="42"/>
                    <w:bidi w:val="0"/>
                    <w:rPr>
                      <w:rFonts w:hint="default"/>
                      <w:color w:val="auto"/>
                    </w:rPr>
                  </w:pPr>
                  <w:r>
                    <w:rPr>
                      <w:rFonts w:hint="default"/>
                      <w:color w:val="auto"/>
                    </w:rPr>
                    <w:t>污染防治措施</w:t>
                  </w:r>
                </w:p>
              </w:tc>
            </w:tr>
            <w:tr w14:paraId="583B8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4594E12E">
                  <w:pPr>
                    <w:pStyle w:val="42"/>
                    <w:bidi w:val="0"/>
                    <w:rPr>
                      <w:rFonts w:hint="default"/>
                      <w:color w:val="auto"/>
                    </w:rPr>
                  </w:pPr>
                  <w:r>
                    <w:rPr>
                      <w:rFonts w:hint="default"/>
                      <w:color w:val="auto"/>
                    </w:rPr>
                    <w:t>1</w:t>
                  </w:r>
                </w:p>
              </w:tc>
              <w:tc>
                <w:tcPr>
                  <w:tcW w:w="732" w:type="dxa"/>
                  <w:tcBorders>
                    <w:tl2br w:val="nil"/>
                    <w:tr2bl w:val="nil"/>
                  </w:tcBorders>
                  <w:noWrap w:val="0"/>
                  <w:vAlign w:val="center"/>
                </w:tcPr>
                <w:p w14:paraId="5FC4DF52">
                  <w:pPr>
                    <w:pStyle w:val="42"/>
                    <w:bidi w:val="0"/>
                    <w:rPr>
                      <w:rFonts w:hint="default"/>
                      <w:color w:val="auto"/>
                      <w:lang w:val="en-US" w:eastAsia="zh-CN"/>
                    </w:rPr>
                  </w:pPr>
                  <w:r>
                    <w:rPr>
                      <w:rFonts w:hint="default"/>
                      <w:color w:val="auto"/>
                    </w:rPr>
                    <w:t>废活性炭</w:t>
                  </w:r>
                </w:p>
              </w:tc>
              <w:tc>
                <w:tcPr>
                  <w:tcW w:w="820" w:type="dxa"/>
                  <w:tcBorders>
                    <w:tl2br w:val="nil"/>
                    <w:tr2bl w:val="nil"/>
                  </w:tcBorders>
                  <w:noWrap w:val="0"/>
                  <w:vAlign w:val="center"/>
                </w:tcPr>
                <w:p w14:paraId="47BA7A0B">
                  <w:pPr>
                    <w:pStyle w:val="42"/>
                    <w:bidi w:val="0"/>
                    <w:rPr>
                      <w:rFonts w:hint="default"/>
                      <w:color w:val="auto"/>
                      <w:lang w:val="en-US" w:eastAsia="zh-CN"/>
                    </w:rPr>
                  </w:pPr>
                  <w:r>
                    <w:rPr>
                      <w:rFonts w:hint="default"/>
                      <w:color w:val="auto"/>
                    </w:rPr>
                    <w:t>HW49</w:t>
                  </w:r>
                </w:p>
              </w:tc>
              <w:tc>
                <w:tcPr>
                  <w:tcW w:w="1190" w:type="dxa"/>
                  <w:tcBorders>
                    <w:tl2br w:val="nil"/>
                    <w:tr2bl w:val="nil"/>
                  </w:tcBorders>
                  <w:noWrap w:val="0"/>
                  <w:vAlign w:val="center"/>
                </w:tcPr>
                <w:p w14:paraId="50D13475">
                  <w:pPr>
                    <w:pStyle w:val="42"/>
                    <w:bidi w:val="0"/>
                    <w:rPr>
                      <w:rFonts w:hint="default"/>
                      <w:color w:val="auto"/>
                      <w:lang w:val="en-US" w:eastAsia="zh-CN"/>
                    </w:rPr>
                  </w:pPr>
                  <w:r>
                    <w:rPr>
                      <w:rFonts w:hint="default"/>
                      <w:color w:val="auto"/>
                      <w:lang w:val="en-US" w:eastAsia="zh-CN"/>
                    </w:rPr>
                    <w:t>900-039-49</w:t>
                  </w:r>
                </w:p>
              </w:tc>
              <w:tc>
                <w:tcPr>
                  <w:tcW w:w="770" w:type="dxa"/>
                  <w:tcBorders>
                    <w:tl2br w:val="nil"/>
                    <w:tr2bl w:val="nil"/>
                  </w:tcBorders>
                  <w:noWrap w:val="0"/>
                  <w:vAlign w:val="center"/>
                </w:tcPr>
                <w:p w14:paraId="49CD7E4B">
                  <w:pPr>
                    <w:pStyle w:val="42"/>
                    <w:bidi w:val="0"/>
                    <w:rPr>
                      <w:rFonts w:hint="default"/>
                      <w:color w:val="auto"/>
                      <w:lang w:val="en-US" w:eastAsia="zh-CN"/>
                    </w:rPr>
                  </w:pPr>
                  <w:r>
                    <w:rPr>
                      <w:rFonts w:hint="eastAsia"/>
                      <w:color w:val="auto"/>
                      <w:lang w:val="en-US" w:eastAsia="zh-CN"/>
                    </w:rPr>
                    <w:t>2.6</w:t>
                  </w:r>
                </w:p>
              </w:tc>
              <w:tc>
                <w:tcPr>
                  <w:tcW w:w="960" w:type="dxa"/>
                  <w:tcBorders>
                    <w:tl2br w:val="nil"/>
                    <w:tr2bl w:val="nil"/>
                  </w:tcBorders>
                  <w:noWrap w:val="0"/>
                  <w:vAlign w:val="center"/>
                </w:tcPr>
                <w:p w14:paraId="090A306F">
                  <w:pPr>
                    <w:pStyle w:val="42"/>
                    <w:bidi w:val="0"/>
                    <w:rPr>
                      <w:rFonts w:hint="default"/>
                      <w:color w:val="auto"/>
                      <w:lang w:val="en-US" w:eastAsia="zh-CN"/>
                    </w:rPr>
                  </w:pPr>
                  <w:r>
                    <w:rPr>
                      <w:rFonts w:hint="eastAsia"/>
                      <w:color w:val="auto"/>
                      <w:lang w:val="en-US" w:eastAsia="zh-CN"/>
                    </w:rPr>
                    <w:t>废气治理</w:t>
                  </w:r>
                </w:p>
              </w:tc>
              <w:tc>
                <w:tcPr>
                  <w:tcW w:w="430" w:type="dxa"/>
                  <w:tcBorders>
                    <w:tl2br w:val="nil"/>
                    <w:tr2bl w:val="nil"/>
                  </w:tcBorders>
                  <w:noWrap w:val="0"/>
                  <w:vAlign w:val="center"/>
                </w:tcPr>
                <w:p w14:paraId="441341C1">
                  <w:pPr>
                    <w:pStyle w:val="42"/>
                    <w:bidi w:val="0"/>
                    <w:rPr>
                      <w:rFonts w:hint="default"/>
                      <w:color w:val="auto"/>
                      <w:lang w:val="en-US" w:eastAsia="zh-CN"/>
                    </w:rPr>
                  </w:pPr>
                  <w:r>
                    <w:rPr>
                      <w:rFonts w:hint="default"/>
                      <w:color w:val="auto"/>
                    </w:rPr>
                    <w:t>固</w:t>
                  </w:r>
                  <w:r>
                    <w:rPr>
                      <w:rFonts w:hint="default"/>
                      <w:color w:val="auto"/>
                      <w:lang w:eastAsia="zh-CN"/>
                    </w:rPr>
                    <w:t>态</w:t>
                  </w:r>
                </w:p>
              </w:tc>
              <w:tc>
                <w:tcPr>
                  <w:tcW w:w="730" w:type="dxa"/>
                  <w:tcBorders>
                    <w:tl2br w:val="nil"/>
                    <w:tr2bl w:val="nil"/>
                  </w:tcBorders>
                  <w:noWrap w:val="0"/>
                  <w:vAlign w:val="center"/>
                </w:tcPr>
                <w:p w14:paraId="639C6DB8">
                  <w:pPr>
                    <w:pStyle w:val="42"/>
                    <w:bidi w:val="0"/>
                    <w:ind w:left="0" w:leftChars="0" w:right="0" w:rightChars="0" w:firstLine="0" w:firstLineChars="0"/>
                    <w:jc w:val="center"/>
                    <w:rPr>
                      <w:rFonts w:hint="default"/>
                      <w:color w:val="auto"/>
                      <w:lang w:val="en-US" w:eastAsia="zh-CN"/>
                    </w:rPr>
                  </w:pPr>
                  <w:r>
                    <w:rPr>
                      <w:rFonts w:hint="eastAsia"/>
                      <w:color w:val="auto"/>
                      <w:lang w:val="en-US" w:eastAsia="zh-CN"/>
                    </w:rPr>
                    <w:t>VOCs</w:t>
                  </w:r>
                </w:p>
              </w:tc>
              <w:tc>
                <w:tcPr>
                  <w:tcW w:w="630" w:type="dxa"/>
                  <w:tcBorders>
                    <w:tl2br w:val="nil"/>
                    <w:tr2bl w:val="nil"/>
                  </w:tcBorders>
                  <w:noWrap w:val="0"/>
                  <w:vAlign w:val="center"/>
                </w:tcPr>
                <w:p w14:paraId="01E4033C">
                  <w:pPr>
                    <w:pStyle w:val="42"/>
                    <w:bidi w:val="0"/>
                    <w:rPr>
                      <w:rFonts w:hint="default"/>
                      <w:color w:val="auto"/>
                      <w:lang w:val="en-US" w:eastAsia="zh-CN"/>
                    </w:rPr>
                  </w:pPr>
                  <w:r>
                    <w:rPr>
                      <w:rFonts w:hint="default"/>
                      <w:color w:val="auto"/>
                      <w:lang w:eastAsia="zh-CN"/>
                    </w:rPr>
                    <w:t>间歇</w:t>
                  </w:r>
                </w:p>
              </w:tc>
              <w:tc>
                <w:tcPr>
                  <w:tcW w:w="630" w:type="dxa"/>
                  <w:tcBorders>
                    <w:tl2br w:val="nil"/>
                    <w:tr2bl w:val="nil"/>
                  </w:tcBorders>
                  <w:noWrap w:val="0"/>
                  <w:vAlign w:val="center"/>
                </w:tcPr>
                <w:p w14:paraId="178E1BF2">
                  <w:pPr>
                    <w:pStyle w:val="42"/>
                    <w:bidi w:val="0"/>
                    <w:rPr>
                      <w:rFonts w:hint="default"/>
                      <w:color w:val="auto"/>
                      <w:lang w:val="en-US" w:eastAsia="zh-CN"/>
                    </w:rPr>
                  </w:pPr>
                  <w:r>
                    <w:rPr>
                      <w:rFonts w:hint="default"/>
                      <w:color w:val="auto"/>
                    </w:rPr>
                    <w:t>T</w:t>
                  </w:r>
                </w:p>
              </w:tc>
              <w:tc>
                <w:tcPr>
                  <w:tcW w:w="839" w:type="dxa"/>
                  <w:vMerge w:val="restart"/>
                  <w:tcBorders>
                    <w:tl2br w:val="nil"/>
                    <w:tr2bl w:val="nil"/>
                  </w:tcBorders>
                  <w:noWrap w:val="0"/>
                  <w:vAlign w:val="center"/>
                </w:tcPr>
                <w:p w14:paraId="34219FBB">
                  <w:pPr>
                    <w:pStyle w:val="42"/>
                    <w:bidi w:val="0"/>
                    <w:rPr>
                      <w:rFonts w:hint="default"/>
                      <w:color w:val="auto"/>
                      <w:lang w:val="en-US"/>
                    </w:rPr>
                  </w:pPr>
                  <w:r>
                    <w:rPr>
                      <w:rFonts w:hint="eastAsia"/>
                      <w:color w:val="auto"/>
                      <w:lang w:val="en-US" w:eastAsia="zh-CN"/>
                    </w:rPr>
                    <w:t>暂存危废间，定期委托有资质单位处置</w:t>
                  </w:r>
                </w:p>
              </w:tc>
            </w:tr>
            <w:tr w14:paraId="261DB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60DAC3BF">
                  <w:pPr>
                    <w:pStyle w:val="42"/>
                    <w:bidi w:val="0"/>
                    <w:rPr>
                      <w:rFonts w:hint="default"/>
                      <w:color w:val="auto"/>
                      <w:lang w:val="en-US" w:eastAsia="zh-CN"/>
                    </w:rPr>
                  </w:pPr>
                  <w:r>
                    <w:rPr>
                      <w:rFonts w:hint="eastAsia"/>
                      <w:color w:val="auto"/>
                      <w:lang w:val="en-US" w:eastAsia="zh-CN"/>
                    </w:rPr>
                    <w:t>2</w:t>
                  </w:r>
                </w:p>
              </w:tc>
              <w:tc>
                <w:tcPr>
                  <w:tcW w:w="732" w:type="dxa"/>
                  <w:tcBorders>
                    <w:tl2br w:val="nil"/>
                    <w:tr2bl w:val="nil"/>
                  </w:tcBorders>
                  <w:noWrap w:val="0"/>
                  <w:vAlign w:val="center"/>
                </w:tcPr>
                <w:p w14:paraId="23B031BD">
                  <w:pPr>
                    <w:pStyle w:val="42"/>
                    <w:bidi w:val="0"/>
                    <w:rPr>
                      <w:rFonts w:hint="default"/>
                      <w:color w:val="auto"/>
                      <w:lang w:val="en-US" w:eastAsia="zh-CN"/>
                    </w:rPr>
                  </w:pPr>
                  <w:r>
                    <w:rPr>
                      <w:rFonts w:hint="eastAsia"/>
                      <w:color w:val="auto"/>
                      <w:lang w:val="en-US" w:eastAsia="zh-CN"/>
                    </w:rPr>
                    <w:t>废液压油</w:t>
                  </w:r>
                </w:p>
              </w:tc>
              <w:tc>
                <w:tcPr>
                  <w:tcW w:w="820" w:type="dxa"/>
                  <w:tcBorders>
                    <w:tl2br w:val="nil"/>
                    <w:tr2bl w:val="nil"/>
                  </w:tcBorders>
                  <w:noWrap w:val="0"/>
                  <w:vAlign w:val="center"/>
                </w:tcPr>
                <w:p w14:paraId="687E939D">
                  <w:pPr>
                    <w:pStyle w:val="42"/>
                    <w:bidi w:val="0"/>
                    <w:rPr>
                      <w:rFonts w:hint="default"/>
                      <w:color w:val="auto"/>
                    </w:rPr>
                  </w:pPr>
                  <w:r>
                    <w:rPr>
                      <w:rFonts w:hint="default"/>
                      <w:color w:val="auto"/>
                    </w:rPr>
                    <w:t>HW08</w:t>
                  </w:r>
                </w:p>
              </w:tc>
              <w:tc>
                <w:tcPr>
                  <w:tcW w:w="1190" w:type="dxa"/>
                  <w:tcBorders>
                    <w:tl2br w:val="nil"/>
                    <w:tr2bl w:val="nil"/>
                  </w:tcBorders>
                  <w:noWrap w:val="0"/>
                  <w:vAlign w:val="center"/>
                </w:tcPr>
                <w:p w14:paraId="186E3286">
                  <w:pPr>
                    <w:pStyle w:val="42"/>
                    <w:bidi w:val="0"/>
                    <w:rPr>
                      <w:rFonts w:hint="eastAsia"/>
                      <w:color w:val="auto"/>
                      <w:lang w:eastAsia="zh-CN"/>
                    </w:rPr>
                  </w:pPr>
                  <w:r>
                    <w:rPr>
                      <w:rFonts w:hint="default"/>
                      <w:color w:val="auto"/>
                      <w:lang w:val="en-US" w:eastAsia="zh-CN"/>
                    </w:rPr>
                    <w:t>900-217-08</w:t>
                  </w:r>
                </w:p>
              </w:tc>
              <w:tc>
                <w:tcPr>
                  <w:tcW w:w="770" w:type="dxa"/>
                  <w:tcBorders>
                    <w:tl2br w:val="nil"/>
                    <w:tr2bl w:val="nil"/>
                  </w:tcBorders>
                  <w:noWrap w:val="0"/>
                  <w:vAlign w:val="center"/>
                </w:tcPr>
                <w:p w14:paraId="36BA0288">
                  <w:pPr>
                    <w:pStyle w:val="42"/>
                    <w:bidi w:val="0"/>
                    <w:rPr>
                      <w:rFonts w:hint="default"/>
                      <w:color w:val="auto"/>
                      <w:lang w:val="en-US" w:eastAsia="zh-CN"/>
                    </w:rPr>
                  </w:pPr>
                  <w:r>
                    <w:rPr>
                      <w:rFonts w:hint="default"/>
                      <w:color w:val="auto"/>
                      <w:lang w:val="en-US" w:eastAsia="zh-CN"/>
                    </w:rPr>
                    <w:t>0.</w:t>
                  </w:r>
                  <w:r>
                    <w:rPr>
                      <w:rFonts w:hint="eastAsia"/>
                      <w:color w:val="auto"/>
                      <w:lang w:val="en-US" w:eastAsia="zh-CN"/>
                    </w:rPr>
                    <w:t>1</w:t>
                  </w:r>
                </w:p>
              </w:tc>
              <w:tc>
                <w:tcPr>
                  <w:tcW w:w="960" w:type="dxa"/>
                  <w:vMerge w:val="restart"/>
                  <w:tcBorders>
                    <w:tl2br w:val="nil"/>
                    <w:tr2bl w:val="nil"/>
                  </w:tcBorders>
                  <w:noWrap w:val="0"/>
                  <w:vAlign w:val="center"/>
                </w:tcPr>
                <w:p w14:paraId="734B6E83">
                  <w:pPr>
                    <w:pStyle w:val="42"/>
                    <w:bidi w:val="0"/>
                    <w:rPr>
                      <w:rFonts w:hint="default"/>
                      <w:color w:val="auto"/>
                    </w:rPr>
                  </w:pPr>
                  <w:r>
                    <w:rPr>
                      <w:rFonts w:hint="default"/>
                      <w:color w:val="auto"/>
                    </w:rPr>
                    <w:t>设备保养</w:t>
                  </w:r>
                </w:p>
              </w:tc>
              <w:tc>
                <w:tcPr>
                  <w:tcW w:w="430" w:type="dxa"/>
                  <w:tcBorders>
                    <w:tl2br w:val="nil"/>
                    <w:tr2bl w:val="nil"/>
                  </w:tcBorders>
                  <w:noWrap w:val="0"/>
                  <w:vAlign w:val="center"/>
                </w:tcPr>
                <w:p w14:paraId="3DE88AE7">
                  <w:pPr>
                    <w:pStyle w:val="42"/>
                    <w:bidi w:val="0"/>
                    <w:rPr>
                      <w:rFonts w:hint="default"/>
                      <w:color w:val="auto"/>
                      <w:lang w:eastAsia="zh-CN"/>
                    </w:rPr>
                  </w:pPr>
                  <w:r>
                    <w:rPr>
                      <w:rFonts w:hint="default"/>
                      <w:color w:val="auto"/>
                      <w:lang w:eastAsia="zh-CN"/>
                    </w:rPr>
                    <w:t>液态</w:t>
                  </w:r>
                </w:p>
              </w:tc>
              <w:tc>
                <w:tcPr>
                  <w:tcW w:w="730" w:type="dxa"/>
                  <w:tcBorders>
                    <w:tl2br w:val="nil"/>
                    <w:tr2bl w:val="nil"/>
                  </w:tcBorders>
                  <w:noWrap w:val="0"/>
                  <w:vAlign w:val="center"/>
                </w:tcPr>
                <w:p w14:paraId="57633DE7">
                  <w:pPr>
                    <w:pStyle w:val="42"/>
                    <w:bidi w:val="0"/>
                    <w:rPr>
                      <w:rFonts w:hint="default"/>
                      <w:color w:val="auto"/>
                      <w:lang w:val="en-US" w:eastAsia="zh-CN"/>
                    </w:rPr>
                  </w:pPr>
                  <w:r>
                    <w:rPr>
                      <w:rFonts w:hint="eastAsia"/>
                      <w:color w:val="auto"/>
                      <w:lang w:val="en-US" w:eastAsia="zh-CN"/>
                    </w:rPr>
                    <w:t>石油烃</w:t>
                  </w:r>
                </w:p>
              </w:tc>
              <w:tc>
                <w:tcPr>
                  <w:tcW w:w="630" w:type="dxa"/>
                  <w:tcBorders>
                    <w:tl2br w:val="nil"/>
                    <w:tr2bl w:val="nil"/>
                  </w:tcBorders>
                  <w:noWrap w:val="0"/>
                  <w:vAlign w:val="center"/>
                </w:tcPr>
                <w:p w14:paraId="5FFA86EB">
                  <w:pPr>
                    <w:pStyle w:val="42"/>
                    <w:bidi w:val="0"/>
                    <w:rPr>
                      <w:rFonts w:hint="default"/>
                      <w:color w:val="auto"/>
                      <w:lang w:eastAsia="zh-CN"/>
                    </w:rPr>
                  </w:pPr>
                  <w:r>
                    <w:rPr>
                      <w:rFonts w:hint="default"/>
                      <w:color w:val="auto"/>
                      <w:lang w:eastAsia="zh-CN"/>
                    </w:rPr>
                    <w:t>间歇</w:t>
                  </w:r>
                </w:p>
              </w:tc>
              <w:tc>
                <w:tcPr>
                  <w:tcW w:w="630" w:type="dxa"/>
                  <w:tcBorders>
                    <w:tl2br w:val="nil"/>
                    <w:tr2bl w:val="nil"/>
                  </w:tcBorders>
                  <w:noWrap w:val="0"/>
                  <w:vAlign w:val="center"/>
                </w:tcPr>
                <w:p w14:paraId="5FEDC281">
                  <w:pPr>
                    <w:pStyle w:val="42"/>
                    <w:bidi w:val="0"/>
                    <w:rPr>
                      <w:rFonts w:hint="default"/>
                      <w:color w:val="auto"/>
                    </w:rPr>
                  </w:pPr>
                  <w:r>
                    <w:rPr>
                      <w:rFonts w:hint="default"/>
                      <w:color w:val="auto"/>
                    </w:rPr>
                    <w:t>T</w:t>
                  </w:r>
                  <w:r>
                    <w:rPr>
                      <w:rFonts w:hint="default"/>
                      <w:color w:val="auto"/>
                      <w:lang w:eastAsia="zh-CN"/>
                    </w:rPr>
                    <w:t>，</w:t>
                  </w:r>
                  <w:r>
                    <w:rPr>
                      <w:rFonts w:hint="default"/>
                      <w:color w:val="auto"/>
                      <w:lang w:val="en-US" w:eastAsia="zh-CN"/>
                    </w:rPr>
                    <w:t>I</w:t>
                  </w:r>
                </w:p>
              </w:tc>
              <w:tc>
                <w:tcPr>
                  <w:tcW w:w="839" w:type="dxa"/>
                  <w:vMerge w:val="continue"/>
                  <w:tcBorders>
                    <w:tl2br w:val="nil"/>
                    <w:tr2bl w:val="nil"/>
                  </w:tcBorders>
                  <w:noWrap w:val="0"/>
                  <w:vAlign w:val="center"/>
                </w:tcPr>
                <w:p w14:paraId="6CFA532B">
                  <w:pPr>
                    <w:pStyle w:val="42"/>
                    <w:bidi w:val="0"/>
                    <w:rPr>
                      <w:rFonts w:hint="default"/>
                      <w:color w:val="auto"/>
                    </w:rPr>
                  </w:pPr>
                </w:p>
              </w:tc>
            </w:tr>
            <w:tr w14:paraId="11832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7ABBB428">
                  <w:pPr>
                    <w:pStyle w:val="42"/>
                    <w:bidi w:val="0"/>
                    <w:rPr>
                      <w:rFonts w:hint="default"/>
                      <w:color w:val="auto"/>
                      <w:lang w:val="en-US" w:eastAsia="zh-CN"/>
                    </w:rPr>
                  </w:pPr>
                  <w:r>
                    <w:rPr>
                      <w:rFonts w:hint="eastAsia"/>
                      <w:color w:val="auto"/>
                      <w:lang w:val="en-US" w:eastAsia="zh-CN"/>
                    </w:rPr>
                    <w:t>3</w:t>
                  </w:r>
                </w:p>
              </w:tc>
              <w:tc>
                <w:tcPr>
                  <w:tcW w:w="732" w:type="dxa"/>
                  <w:tcBorders>
                    <w:tl2br w:val="nil"/>
                    <w:tr2bl w:val="nil"/>
                  </w:tcBorders>
                  <w:noWrap w:val="0"/>
                  <w:vAlign w:val="center"/>
                </w:tcPr>
                <w:p w14:paraId="085DDD66">
                  <w:pPr>
                    <w:pStyle w:val="42"/>
                    <w:bidi w:val="0"/>
                    <w:rPr>
                      <w:rFonts w:hint="default"/>
                      <w:color w:val="auto"/>
                      <w:lang w:val="en-US" w:eastAsia="zh-CN"/>
                    </w:rPr>
                  </w:pPr>
                  <w:r>
                    <w:rPr>
                      <w:rFonts w:hint="eastAsia"/>
                      <w:color w:val="auto"/>
                      <w:lang w:val="en-US" w:eastAsia="zh-CN"/>
                    </w:rPr>
                    <w:t>废油桶</w:t>
                  </w:r>
                </w:p>
              </w:tc>
              <w:tc>
                <w:tcPr>
                  <w:tcW w:w="820" w:type="dxa"/>
                  <w:tcBorders>
                    <w:tl2br w:val="nil"/>
                    <w:tr2bl w:val="nil"/>
                  </w:tcBorders>
                  <w:noWrap w:val="0"/>
                  <w:vAlign w:val="center"/>
                </w:tcPr>
                <w:p w14:paraId="62765F6B">
                  <w:pPr>
                    <w:pStyle w:val="42"/>
                    <w:bidi w:val="0"/>
                    <w:rPr>
                      <w:rFonts w:hint="default"/>
                      <w:color w:val="auto"/>
                    </w:rPr>
                  </w:pPr>
                  <w:r>
                    <w:rPr>
                      <w:rFonts w:hint="default"/>
                      <w:color w:val="auto"/>
                      <w:lang w:val="en-US"/>
                    </w:rPr>
                    <w:t>HW</w:t>
                  </w:r>
                  <w:r>
                    <w:rPr>
                      <w:rFonts w:hint="default"/>
                      <w:color w:val="auto"/>
                      <w:lang w:val="en-US" w:eastAsia="zh-CN"/>
                    </w:rPr>
                    <w:t>08</w:t>
                  </w:r>
                </w:p>
              </w:tc>
              <w:tc>
                <w:tcPr>
                  <w:tcW w:w="1190" w:type="dxa"/>
                  <w:tcBorders>
                    <w:tl2br w:val="nil"/>
                    <w:tr2bl w:val="nil"/>
                  </w:tcBorders>
                  <w:noWrap w:val="0"/>
                  <w:vAlign w:val="center"/>
                </w:tcPr>
                <w:p w14:paraId="0E3887F0">
                  <w:pPr>
                    <w:pStyle w:val="42"/>
                    <w:bidi w:val="0"/>
                    <w:rPr>
                      <w:rFonts w:hint="eastAsia"/>
                      <w:color w:val="auto"/>
                      <w:lang w:eastAsia="zh-CN"/>
                    </w:rPr>
                  </w:pPr>
                  <w:r>
                    <w:rPr>
                      <w:rFonts w:hint="default"/>
                      <w:color w:val="auto"/>
                      <w:lang w:val="en-US" w:eastAsia="zh-CN"/>
                    </w:rPr>
                    <w:t>900-249-08</w:t>
                  </w:r>
                </w:p>
              </w:tc>
              <w:tc>
                <w:tcPr>
                  <w:tcW w:w="770" w:type="dxa"/>
                  <w:tcBorders>
                    <w:tl2br w:val="nil"/>
                    <w:tr2bl w:val="nil"/>
                  </w:tcBorders>
                  <w:noWrap w:val="0"/>
                  <w:vAlign w:val="center"/>
                </w:tcPr>
                <w:p w14:paraId="57E588C6">
                  <w:pPr>
                    <w:pStyle w:val="42"/>
                    <w:bidi w:val="0"/>
                    <w:rPr>
                      <w:rFonts w:hint="default"/>
                      <w:color w:val="auto"/>
                      <w:lang w:val="en-US" w:eastAsia="zh-CN"/>
                    </w:rPr>
                  </w:pPr>
                  <w:r>
                    <w:rPr>
                      <w:rFonts w:hint="eastAsia"/>
                      <w:color w:val="auto"/>
                      <w:lang w:val="en-US" w:eastAsia="zh-CN"/>
                    </w:rPr>
                    <w:t>0.03</w:t>
                  </w:r>
                </w:p>
              </w:tc>
              <w:tc>
                <w:tcPr>
                  <w:tcW w:w="960" w:type="dxa"/>
                  <w:vMerge w:val="continue"/>
                  <w:tcBorders>
                    <w:tl2br w:val="nil"/>
                    <w:tr2bl w:val="nil"/>
                  </w:tcBorders>
                  <w:noWrap w:val="0"/>
                  <w:vAlign w:val="center"/>
                </w:tcPr>
                <w:p w14:paraId="33482BB4">
                  <w:pPr>
                    <w:pStyle w:val="42"/>
                    <w:bidi w:val="0"/>
                    <w:rPr>
                      <w:rFonts w:hint="default"/>
                      <w:color w:val="auto"/>
                    </w:rPr>
                  </w:pPr>
                </w:p>
              </w:tc>
              <w:tc>
                <w:tcPr>
                  <w:tcW w:w="430" w:type="dxa"/>
                  <w:tcBorders>
                    <w:tl2br w:val="nil"/>
                    <w:tr2bl w:val="nil"/>
                  </w:tcBorders>
                  <w:noWrap w:val="0"/>
                  <w:vAlign w:val="center"/>
                </w:tcPr>
                <w:p w14:paraId="2C4A8482">
                  <w:pPr>
                    <w:pStyle w:val="42"/>
                    <w:bidi w:val="0"/>
                    <w:rPr>
                      <w:rFonts w:hint="default"/>
                      <w:color w:val="auto"/>
                      <w:lang w:val="en-US" w:eastAsia="zh-CN"/>
                    </w:rPr>
                  </w:pPr>
                  <w:r>
                    <w:rPr>
                      <w:rFonts w:hint="eastAsia"/>
                      <w:color w:val="auto"/>
                      <w:lang w:val="en-US" w:eastAsia="zh-CN"/>
                    </w:rPr>
                    <w:t>固态</w:t>
                  </w:r>
                </w:p>
              </w:tc>
              <w:tc>
                <w:tcPr>
                  <w:tcW w:w="730" w:type="dxa"/>
                  <w:tcBorders>
                    <w:tl2br w:val="nil"/>
                    <w:tr2bl w:val="nil"/>
                  </w:tcBorders>
                  <w:noWrap w:val="0"/>
                  <w:vAlign w:val="center"/>
                </w:tcPr>
                <w:p w14:paraId="128E28DA">
                  <w:pPr>
                    <w:pStyle w:val="42"/>
                    <w:bidi w:val="0"/>
                    <w:rPr>
                      <w:rFonts w:hint="default"/>
                      <w:color w:val="auto"/>
                      <w:lang w:val="en-US" w:eastAsia="zh-CN"/>
                    </w:rPr>
                  </w:pPr>
                  <w:r>
                    <w:rPr>
                      <w:rFonts w:hint="eastAsia"/>
                      <w:color w:val="auto"/>
                      <w:lang w:val="en-US" w:eastAsia="zh-CN"/>
                    </w:rPr>
                    <w:t>石油烃</w:t>
                  </w:r>
                </w:p>
              </w:tc>
              <w:tc>
                <w:tcPr>
                  <w:tcW w:w="630" w:type="dxa"/>
                  <w:tcBorders>
                    <w:tl2br w:val="nil"/>
                    <w:tr2bl w:val="nil"/>
                  </w:tcBorders>
                  <w:noWrap w:val="0"/>
                  <w:vAlign w:val="center"/>
                </w:tcPr>
                <w:p w14:paraId="156E7A39">
                  <w:pPr>
                    <w:pStyle w:val="42"/>
                    <w:bidi w:val="0"/>
                    <w:rPr>
                      <w:rFonts w:hint="default"/>
                      <w:color w:val="auto"/>
                      <w:lang w:val="en-US" w:eastAsia="zh-CN"/>
                    </w:rPr>
                  </w:pPr>
                  <w:r>
                    <w:rPr>
                      <w:rFonts w:hint="eastAsia"/>
                      <w:color w:val="auto"/>
                      <w:lang w:val="en-US" w:eastAsia="zh-CN"/>
                    </w:rPr>
                    <w:t>间歇</w:t>
                  </w:r>
                </w:p>
              </w:tc>
              <w:tc>
                <w:tcPr>
                  <w:tcW w:w="630" w:type="dxa"/>
                  <w:tcBorders>
                    <w:tl2br w:val="nil"/>
                    <w:tr2bl w:val="nil"/>
                  </w:tcBorders>
                  <w:noWrap w:val="0"/>
                  <w:vAlign w:val="center"/>
                </w:tcPr>
                <w:p w14:paraId="1935CCA5">
                  <w:pPr>
                    <w:pStyle w:val="42"/>
                    <w:bidi w:val="0"/>
                    <w:rPr>
                      <w:rFonts w:hint="eastAsia"/>
                      <w:color w:val="auto"/>
                      <w:lang w:val="en-US" w:eastAsia="zh-CN"/>
                    </w:rPr>
                  </w:pPr>
                  <w:r>
                    <w:rPr>
                      <w:rFonts w:hint="eastAsia"/>
                      <w:color w:val="auto"/>
                      <w:lang w:val="en-US" w:eastAsia="zh-CN"/>
                    </w:rPr>
                    <w:t>T</w:t>
                  </w:r>
                </w:p>
              </w:tc>
              <w:tc>
                <w:tcPr>
                  <w:tcW w:w="839" w:type="dxa"/>
                  <w:vMerge w:val="continue"/>
                  <w:tcBorders>
                    <w:tl2br w:val="nil"/>
                    <w:tr2bl w:val="nil"/>
                  </w:tcBorders>
                  <w:noWrap w:val="0"/>
                  <w:vAlign w:val="center"/>
                </w:tcPr>
                <w:p w14:paraId="67D984F3">
                  <w:pPr>
                    <w:pStyle w:val="42"/>
                    <w:bidi w:val="0"/>
                    <w:rPr>
                      <w:rFonts w:hint="default"/>
                      <w:color w:val="auto"/>
                    </w:rPr>
                  </w:pPr>
                </w:p>
              </w:tc>
            </w:tr>
            <w:tr w14:paraId="3A609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7453D317">
                  <w:pPr>
                    <w:pStyle w:val="42"/>
                    <w:bidi w:val="0"/>
                    <w:rPr>
                      <w:rFonts w:hint="default"/>
                      <w:color w:val="auto"/>
                      <w:lang w:val="en-US" w:eastAsia="zh-CN"/>
                    </w:rPr>
                  </w:pPr>
                  <w:r>
                    <w:rPr>
                      <w:rFonts w:hint="eastAsia"/>
                      <w:color w:val="auto"/>
                      <w:lang w:val="en-US" w:eastAsia="zh-CN"/>
                    </w:rPr>
                    <w:t>4</w:t>
                  </w:r>
                </w:p>
              </w:tc>
              <w:tc>
                <w:tcPr>
                  <w:tcW w:w="732" w:type="dxa"/>
                  <w:tcBorders>
                    <w:tl2br w:val="nil"/>
                    <w:tr2bl w:val="nil"/>
                  </w:tcBorders>
                  <w:noWrap w:val="0"/>
                  <w:vAlign w:val="center"/>
                </w:tcPr>
                <w:p w14:paraId="58F24C90">
                  <w:pPr>
                    <w:pStyle w:val="42"/>
                    <w:bidi w:val="0"/>
                    <w:rPr>
                      <w:rFonts w:hint="default"/>
                      <w:color w:val="auto"/>
                      <w:lang w:val="en-US" w:eastAsia="zh-CN"/>
                    </w:rPr>
                  </w:pPr>
                  <w:r>
                    <w:rPr>
                      <w:rFonts w:hint="eastAsia"/>
                      <w:color w:val="auto"/>
                      <w:lang w:val="en-US" w:eastAsia="zh-CN"/>
                    </w:rPr>
                    <w:t>废化学品包装桶</w:t>
                  </w:r>
                </w:p>
              </w:tc>
              <w:tc>
                <w:tcPr>
                  <w:tcW w:w="820" w:type="dxa"/>
                  <w:tcBorders>
                    <w:tl2br w:val="nil"/>
                    <w:tr2bl w:val="nil"/>
                  </w:tcBorders>
                  <w:noWrap w:val="0"/>
                  <w:vAlign w:val="center"/>
                </w:tcPr>
                <w:p w14:paraId="20C70AF6">
                  <w:pPr>
                    <w:pStyle w:val="42"/>
                    <w:bidi w:val="0"/>
                    <w:rPr>
                      <w:rFonts w:hint="default" w:eastAsia="宋体"/>
                      <w:color w:val="auto"/>
                      <w:lang w:val="en-US" w:eastAsia="zh-CN"/>
                    </w:rPr>
                  </w:pPr>
                  <w:r>
                    <w:rPr>
                      <w:rFonts w:hint="eastAsia"/>
                      <w:color w:val="auto"/>
                      <w:lang w:val="en-US" w:eastAsia="zh-CN"/>
                    </w:rPr>
                    <w:t>HW49</w:t>
                  </w:r>
                </w:p>
              </w:tc>
              <w:tc>
                <w:tcPr>
                  <w:tcW w:w="1190" w:type="dxa"/>
                  <w:tcBorders>
                    <w:tl2br w:val="nil"/>
                    <w:tr2bl w:val="nil"/>
                  </w:tcBorders>
                  <w:noWrap w:val="0"/>
                  <w:vAlign w:val="center"/>
                </w:tcPr>
                <w:p w14:paraId="11816B04">
                  <w:pPr>
                    <w:pStyle w:val="42"/>
                    <w:bidi w:val="0"/>
                    <w:rPr>
                      <w:rFonts w:hint="default"/>
                      <w:color w:val="auto"/>
                      <w:lang w:val="en-US" w:eastAsia="zh-CN"/>
                    </w:rPr>
                  </w:pPr>
                  <w:r>
                    <w:rPr>
                      <w:rFonts w:hint="default"/>
                      <w:color w:val="auto"/>
                      <w:lang w:val="en-US" w:eastAsia="zh-CN"/>
                    </w:rPr>
                    <w:t>900-041-49</w:t>
                  </w:r>
                </w:p>
              </w:tc>
              <w:tc>
                <w:tcPr>
                  <w:tcW w:w="770" w:type="dxa"/>
                  <w:tcBorders>
                    <w:tl2br w:val="nil"/>
                    <w:tr2bl w:val="nil"/>
                  </w:tcBorders>
                  <w:noWrap w:val="0"/>
                  <w:vAlign w:val="center"/>
                </w:tcPr>
                <w:p w14:paraId="772933C3">
                  <w:pPr>
                    <w:pStyle w:val="42"/>
                    <w:bidi w:val="0"/>
                    <w:rPr>
                      <w:rFonts w:hint="default"/>
                      <w:color w:val="auto"/>
                      <w:lang w:val="en-US" w:eastAsia="zh-CN"/>
                    </w:rPr>
                  </w:pPr>
                  <w:r>
                    <w:rPr>
                      <w:rFonts w:hint="eastAsia"/>
                      <w:color w:val="auto"/>
                      <w:lang w:val="en-US" w:eastAsia="zh-CN"/>
                    </w:rPr>
                    <w:t>1.0</w:t>
                  </w:r>
                </w:p>
              </w:tc>
              <w:tc>
                <w:tcPr>
                  <w:tcW w:w="960" w:type="dxa"/>
                  <w:tcBorders>
                    <w:tl2br w:val="nil"/>
                    <w:tr2bl w:val="nil"/>
                  </w:tcBorders>
                  <w:noWrap w:val="0"/>
                  <w:vAlign w:val="center"/>
                </w:tcPr>
                <w:p w14:paraId="07CDB9D1">
                  <w:pPr>
                    <w:pStyle w:val="42"/>
                    <w:bidi w:val="0"/>
                    <w:rPr>
                      <w:rFonts w:hint="default" w:eastAsia="宋体"/>
                      <w:color w:val="auto"/>
                      <w:lang w:val="en-US" w:eastAsia="zh-CN"/>
                    </w:rPr>
                  </w:pPr>
                  <w:r>
                    <w:rPr>
                      <w:rFonts w:hint="eastAsia"/>
                      <w:color w:val="auto"/>
                      <w:lang w:val="en-US" w:eastAsia="zh-CN"/>
                    </w:rPr>
                    <w:t>生产过程</w:t>
                  </w:r>
                </w:p>
              </w:tc>
              <w:tc>
                <w:tcPr>
                  <w:tcW w:w="430" w:type="dxa"/>
                  <w:tcBorders>
                    <w:tl2br w:val="nil"/>
                    <w:tr2bl w:val="nil"/>
                  </w:tcBorders>
                  <w:noWrap w:val="0"/>
                  <w:vAlign w:val="center"/>
                </w:tcPr>
                <w:p w14:paraId="34612A2B">
                  <w:pPr>
                    <w:pStyle w:val="42"/>
                    <w:bidi w:val="0"/>
                    <w:rPr>
                      <w:rFonts w:hint="default"/>
                      <w:color w:val="auto"/>
                      <w:lang w:val="en-US" w:eastAsia="zh-CN"/>
                    </w:rPr>
                  </w:pPr>
                  <w:r>
                    <w:rPr>
                      <w:rFonts w:hint="eastAsia"/>
                      <w:color w:val="auto"/>
                      <w:lang w:val="en-US" w:eastAsia="zh-CN"/>
                    </w:rPr>
                    <w:t>固态</w:t>
                  </w:r>
                </w:p>
              </w:tc>
              <w:tc>
                <w:tcPr>
                  <w:tcW w:w="730" w:type="dxa"/>
                  <w:tcBorders>
                    <w:tl2br w:val="nil"/>
                    <w:tr2bl w:val="nil"/>
                  </w:tcBorders>
                  <w:noWrap w:val="0"/>
                  <w:vAlign w:val="center"/>
                </w:tcPr>
                <w:p w14:paraId="24A3B5E5">
                  <w:pPr>
                    <w:pStyle w:val="42"/>
                    <w:bidi w:val="0"/>
                    <w:rPr>
                      <w:rFonts w:hint="default"/>
                      <w:color w:val="auto"/>
                      <w:lang w:val="en-US" w:eastAsia="zh-CN"/>
                    </w:rPr>
                  </w:pPr>
                  <w:r>
                    <w:rPr>
                      <w:rFonts w:hint="eastAsia"/>
                      <w:color w:val="auto"/>
                      <w:lang w:val="en-US" w:eastAsia="zh-CN"/>
                    </w:rPr>
                    <w:t>MDI、聚醚多元醇</w:t>
                  </w:r>
                </w:p>
              </w:tc>
              <w:tc>
                <w:tcPr>
                  <w:tcW w:w="630" w:type="dxa"/>
                  <w:tcBorders>
                    <w:tl2br w:val="nil"/>
                    <w:tr2bl w:val="nil"/>
                  </w:tcBorders>
                  <w:noWrap w:val="0"/>
                  <w:vAlign w:val="center"/>
                </w:tcPr>
                <w:p w14:paraId="0896DBC3">
                  <w:pPr>
                    <w:pStyle w:val="42"/>
                    <w:bidi w:val="0"/>
                    <w:rPr>
                      <w:rFonts w:hint="default"/>
                      <w:color w:val="auto"/>
                      <w:lang w:val="en-US" w:eastAsia="zh-CN"/>
                    </w:rPr>
                  </w:pPr>
                  <w:r>
                    <w:rPr>
                      <w:rFonts w:hint="eastAsia"/>
                      <w:color w:val="auto"/>
                      <w:lang w:val="en-US" w:eastAsia="zh-CN"/>
                    </w:rPr>
                    <w:t>间歇</w:t>
                  </w:r>
                </w:p>
              </w:tc>
              <w:tc>
                <w:tcPr>
                  <w:tcW w:w="630" w:type="dxa"/>
                  <w:tcBorders>
                    <w:tl2br w:val="nil"/>
                    <w:tr2bl w:val="nil"/>
                  </w:tcBorders>
                  <w:noWrap w:val="0"/>
                  <w:vAlign w:val="center"/>
                </w:tcPr>
                <w:p w14:paraId="49A9305B">
                  <w:pPr>
                    <w:pStyle w:val="42"/>
                    <w:bidi w:val="0"/>
                    <w:rPr>
                      <w:rFonts w:hint="default"/>
                      <w:color w:val="auto"/>
                      <w:lang w:val="en-US" w:eastAsia="zh-CN"/>
                    </w:rPr>
                  </w:pPr>
                  <w:r>
                    <w:rPr>
                      <w:rFonts w:hint="eastAsia"/>
                      <w:color w:val="auto"/>
                      <w:lang w:val="en-US" w:eastAsia="zh-CN"/>
                    </w:rPr>
                    <w:t>T</w:t>
                  </w:r>
                </w:p>
              </w:tc>
              <w:tc>
                <w:tcPr>
                  <w:tcW w:w="839" w:type="dxa"/>
                  <w:vMerge w:val="continue"/>
                  <w:tcBorders>
                    <w:tl2br w:val="nil"/>
                    <w:tr2bl w:val="nil"/>
                  </w:tcBorders>
                  <w:noWrap w:val="0"/>
                  <w:vAlign w:val="center"/>
                </w:tcPr>
                <w:p w14:paraId="3B119296">
                  <w:pPr>
                    <w:pStyle w:val="42"/>
                    <w:bidi w:val="0"/>
                    <w:rPr>
                      <w:rFonts w:hint="default"/>
                      <w:color w:val="auto"/>
                    </w:rPr>
                  </w:pPr>
                </w:p>
              </w:tc>
            </w:tr>
            <w:tr w14:paraId="2760D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3CDAEE8D">
                  <w:pPr>
                    <w:pStyle w:val="42"/>
                    <w:bidi w:val="0"/>
                    <w:rPr>
                      <w:rFonts w:hint="default"/>
                      <w:color w:val="auto"/>
                      <w:lang w:val="en-US" w:eastAsia="zh-CN"/>
                    </w:rPr>
                  </w:pPr>
                  <w:r>
                    <w:rPr>
                      <w:rFonts w:hint="eastAsia"/>
                      <w:color w:val="auto"/>
                      <w:lang w:val="en-US" w:eastAsia="zh-CN"/>
                    </w:rPr>
                    <w:t>5</w:t>
                  </w:r>
                </w:p>
              </w:tc>
              <w:tc>
                <w:tcPr>
                  <w:tcW w:w="732" w:type="dxa"/>
                  <w:tcBorders>
                    <w:tl2br w:val="nil"/>
                    <w:tr2bl w:val="nil"/>
                  </w:tcBorders>
                  <w:noWrap w:val="0"/>
                  <w:vAlign w:val="center"/>
                </w:tcPr>
                <w:p w14:paraId="6E7DBBF4">
                  <w:pPr>
                    <w:pStyle w:val="42"/>
                    <w:bidi w:val="0"/>
                    <w:rPr>
                      <w:rFonts w:hint="default"/>
                      <w:color w:val="auto"/>
                      <w:lang w:val="en-US" w:eastAsia="zh-CN"/>
                    </w:rPr>
                  </w:pPr>
                  <w:r>
                    <w:rPr>
                      <w:rFonts w:hint="eastAsia"/>
                      <w:color w:val="auto"/>
                      <w:lang w:val="en-US" w:eastAsia="zh-CN"/>
                    </w:rPr>
                    <w:t>废导热油</w:t>
                  </w:r>
                </w:p>
              </w:tc>
              <w:tc>
                <w:tcPr>
                  <w:tcW w:w="820" w:type="dxa"/>
                  <w:tcBorders>
                    <w:tl2br w:val="nil"/>
                    <w:tr2bl w:val="nil"/>
                  </w:tcBorders>
                  <w:noWrap w:val="0"/>
                  <w:vAlign w:val="center"/>
                </w:tcPr>
                <w:p w14:paraId="5CB6AAAE">
                  <w:pPr>
                    <w:pStyle w:val="42"/>
                    <w:bidi w:val="0"/>
                    <w:rPr>
                      <w:rFonts w:hint="default"/>
                      <w:color w:val="auto"/>
                      <w:lang w:val="en-US" w:eastAsia="zh-CN"/>
                    </w:rPr>
                  </w:pPr>
                  <w:r>
                    <w:rPr>
                      <w:rFonts w:hint="eastAsia"/>
                      <w:color w:val="auto"/>
                      <w:lang w:val="en-US" w:eastAsia="zh-CN"/>
                    </w:rPr>
                    <w:t>HW08</w:t>
                  </w:r>
                </w:p>
              </w:tc>
              <w:tc>
                <w:tcPr>
                  <w:tcW w:w="1190" w:type="dxa"/>
                  <w:tcBorders>
                    <w:tl2br w:val="nil"/>
                    <w:tr2bl w:val="nil"/>
                  </w:tcBorders>
                  <w:noWrap w:val="0"/>
                  <w:vAlign w:val="center"/>
                </w:tcPr>
                <w:p w14:paraId="75201547">
                  <w:pPr>
                    <w:pStyle w:val="42"/>
                    <w:bidi w:val="0"/>
                    <w:rPr>
                      <w:rFonts w:hint="default"/>
                      <w:color w:val="auto"/>
                      <w:lang w:val="en-US" w:eastAsia="zh-CN"/>
                    </w:rPr>
                  </w:pPr>
                  <w:r>
                    <w:rPr>
                      <w:rFonts w:hint="default"/>
                      <w:color w:val="auto"/>
                      <w:lang w:val="en-US" w:eastAsia="zh-CN"/>
                    </w:rPr>
                    <w:t>900-249-08</w:t>
                  </w:r>
                </w:p>
              </w:tc>
              <w:tc>
                <w:tcPr>
                  <w:tcW w:w="770" w:type="dxa"/>
                  <w:tcBorders>
                    <w:tl2br w:val="nil"/>
                    <w:tr2bl w:val="nil"/>
                  </w:tcBorders>
                  <w:noWrap w:val="0"/>
                  <w:vAlign w:val="center"/>
                </w:tcPr>
                <w:p w14:paraId="0DA3D777">
                  <w:pPr>
                    <w:pStyle w:val="42"/>
                    <w:bidi w:val="0"/>
                    <w:rPr>
                      <w:rFonts w:hint="default"/>
                      <w:color w:val="auto"/>
                      <w:lang w:val="en-US" w:eastAsia="zh-CN"/>
                    </w:rPr>
                  </w:pPr>
                  <w:r>
                    <w:rPr>
                      <w:rFonts w:hint="eastAsia"/>
                      <w:color w:val="auto"/>
                      <w:lang w:val="en-US" w:eastAsia="zh-CN"/>
                    </w:rPr>
                    <w:t>0.3t/3a</w:t>
                  </w:r>
                </w:p>
              </w:tc>
              <w:tc>
                <w:tcPr>
                  <w:tcW w:w="960" w:type="dxa"/>
                  <w:vMerge w:val="restart"/>
                  <w:tcBorders>
                    <w:tl2br w:val="nil"/>
                    <w:tr2bl w:val="nil"/>
                  </w:tcBorders>
                  <w:noWrap w:val="0"/>
                  <w:vAlign w:val="center"/>
                </w:tcPr>
                <w:p w14:paraId="33DE0841">
                  <w:pPr>
                    <w:pStyle w:val="42"/>
                    <w:bidi w:val="0"/>
                    <w:rPr>
                      <w:rFonts w:hint="default"/>
                      <w:color w:val="auto"/>
                      <w:lang w:val="en-US" w:eastAsia="zh-CN"/>
                    </w:rPr>
                  </w:pPr>
                  <w:r>
                    <w:rPr>
                      <w:rFonts w:hint="eastAsia"/>
                      <w:color w:val="auto"/>
                      <w:lang w:val="en-US" w:eastAsia="zh-CN"/>
                    </w:rPr>
                    <w:t>设备保养</w:t>
                  </w:r>
                </w:p>
              </w:tc>
              <w:tc>
                <w:tcPr>
                  <w:tcW w:w="430" w:type="dxa"/>
                  <w:tcBorders>
                    <w:tl2br w:val="nil"/>
                    <w:tr2bl w:val="nil"/>
                  </w:tcBorders>
                  <w:noWrap w:val="0"/>
                  <w:vAlign w:val="center"/>
                </w:tcPr>
                <w:p w14:paraId="4BBA18C9">
                  <w:pPr>
                    <w:pStyle w:val="42"/>
                    <w:bidi w:val="0"/>
                    <w:rPr>
                      <w:rFonts w:hint="default"/>
                      <w:color w:val="auto"/>
                      <w:lang w:val="en-US" w:eastAsia="zh-CN"/>
                    </w:rPr>
                  </w:pPr>
                  <w:r>
                    <w:rPr>
                      <w:rFonts w:hint="eastAsia"/>
                      <w:color w:val="auto"/>
                      <w:lang w:val="en-US" w:eastAsia="zh-CN"/>
                    </w:rPr>
                    <w:t>液态</w:t>
                  </w:r>
                </w:p>
              </w:tc>
              <w:tc>
                <w:tcPr>
                  <w:tcW w:w="730" w:type="dxa"/>
                  <w:tcBorders>
                    <w:tl2br w:val="nil"/>
                    <w:tr2bl w:val="nil"/>
                  </w:tcBorders>
                  <w:noWrap w:val="0"/>
                  <w:vAlign w:val="center"/>
                </w:tcPr>
                <w:p w14:paraId="7F785048">
                  <w:pPr>
                    <w:pStyle w:val="42"/>
                    <w:bidi w:val="0"/>
                    <w:rPr>
                      <w:rFonts w:hint="default"/>
                      <w:color w:val="auto"/>
                      <w:lang w:val="en-US" w:eastAsia="zh-CN"/>
                    </w:rPr>
                  </w:pPr>
                  <w:r>
                    <w:rPr>
                      <w:rFonts w:hint="eastAsia"/>
                      <w:color w:val="auto"/>
                      <w:lang w:val="en-US" w:eastAsia="zh-CN"/>
                    </w:rPr>
                    <w:t>废矿物油</w:t>
                  </w:r>
                </w:p>
              </w:tc>
              <w:tc>
                <w:tcPr>
                  <w:tcW w:w="630" w:type="dxa"/>
                  <w:tcBorders>
                    <w:tl2br w:val="nil"/>
                    <w:tr2bl w:val="nil"/>
                  </w:tcBorders>
                  <w:noWrap w:val="0"/>
                  <w:vAlign w:val="center"/>
                </w:tcPr>
                <w:p w14:paraId="08D1A2EA">
                  <w:pPr>
                    <w:pStyle w:val="42"/>
                    <w:bidi w:val="0"/>
                    <w:rPr>
                      <w:rFonts w:hint="default"/>
                      <w:color w:val="auto"/>
                      <w:lang w:val="en-US" w:eastAsia="zh-CN"/>
                    </w:rPr>
                  </w:pPr>
                  <w:r>
                    <w:rPr>
                      <w:rFonts w:hint="eastAsia"/>
                      <w:color w:val="auto"/>
                      <w:lang w:val="en-US" w:eastAsia="zh-CN"/>
                    </w:rPr>
                    <w:t>间歇</w:t>
                  </w:r>
                </w:p>
              </w:tc>
              <w:tc>
                <w:tcPr>
                  <w:tcW w:w="630" w:type="dxa"/>
                  <w:tcBorders>
                    <w:tl2br w:val="nil"/>
                    <w:tr2bl w:val="nil"/>
                  </w:tcBorders>
                  <w:noWrap w:val="0"/>
                  <w:vAlign w:val="center"/>
                </w:tcPr>
                <w:p w14:paraId="31367687">
                  <w:pPr>
                    <w:pStyle w:val="42"/>
                    <w:bidi w:val="0"/>
                    <w:rPr>
                      <w:rFonts w:hint="eastAsia"/>
                      <w:color w:val="auto"/>
                      <w:lang w:val="en-US" w:eastAsia="zh-CN"/>
                    </w:rPr>
                  </w:pPr>
                  <w:r>
                    <w:rPr>
                      <w:rFonts w:hint="default"/>
                      <w:color w:val="auto"/>
                    </w:rPr>
                    <w:t>T</w:t>
                  </w:r>
                  <w:r>
                    <w:rPr>
                      <w:rFonts w:hint="default"/>
                      <w:color w:val="auto"/>
                      <w:lang w:eastAsia="zh-CN"/>
                    </w:rPr>
                    <w:t>，</w:t>
                  </w:r>
                  <w:r>
                    <w:rPr>
                      <w:rFonts w:hint="default"/>
                      <w:color w:val="auto"/>
                      <w:lang w:val="en-US" w:eastAsia="zh-CN"/>
                    </w:rPr>
                    <w:t>I</w:t>
                  </w:r>
                </w:p>
              </w:tc>
              <w:tc>
                <w:tcPr>
                  <w:tcW w:w="839" w:type="dxa"/>
                  <w:vMerge w:val="continue"/>
                  <w:tcBorders>
                    <w:tl2br w:val="nil"/>
                    <w:tr2bl w:val="nil"/>
                  </w:tcBorders>
                  <w:noWrap w:val="0"/>
                  <w:vAlign w:val="center"/>
                </w:tcPr>
                <w:p w14:paraId="2A7E1E24">
                  <w:pPr>
                    <w:pStyle w:val="42"/>
                    <w:bidi w:val="0"/>
                    <w:rPr>
                      <w:rFonts w:hint="default"/>
                      <w:color w:val="auto"/>
                    </w:rPr>
                  </w:pPr>
                </w:p>
              </w:tc>
            </w:tr>
            <w:tr w14:paraId="62CFA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15B7F731">
                  <w:pPr>
                    <w:pStyle w:val="42"/>
                    <w:bidi w:val="0"/>
                    <w:rPr>
                      <w:rFonts w:hint="default"/>
                      <w:color w:val="auto"/>
                      <w:lang w:val="en-US" w:eastAsia="zh-CN"/>
                    </w:rPr>
                  </w:pPr>
                  <w:r>
                    <w:rPr>
                      <w:rFonts w:hint="eastAsia"/>
                      <w:color w:val="auto"/>
                      <w:lang w:val="en-US" w:eastAsia="zh-CN"/>
                    </w:rPr>
                    <w:t>6</w:t>
                  </w:r>
                </w:p>
              </w:tc>
              <w:tc>
                <w:tcPr>
                  <w:tcW w:w="732" w:type="dxa"/>
                  <w:tcBorders>
                    <w:tl2br w:val="nil"/>
                    <w:tr2bl w:val="nil"/>
                  </w:tcBorders>
                  <w:noWrap w:val="0"/>
                  <w:vAlign w:val="center"/>
                </w:tcPr>
                <w:p w14:paraId="3EF50658">
                  <w:pPr>
                    <w:pStyle w:val="42"/>
                    <w:bidi w:val="0"/>
                    <w:rPr>
                      <w:rFonts w:hint="default"/>
                      <w:color w:val="auto"/>
                      <w:lang w:val="en-US" w:eastAsia="zh-CN"/>
                    </w:rPr>
                  </w:pPr>
                  <w:r>
                    <w:rPr>
                      <w:rFonts w:hint="eastAsia"/>
                      <w:color w:val="auto"/>
                      <w:lang w:val="en-US" w:eastAsia="zh-CN"/>
                    </w:rPr>
                    <w:t>废润滑油</w:t>
                  </w:r>
                </w:p>
              </w:tc>
              <w:tc>
                <w:tcPr>
                  <w:tcW w:w="820" w:type="dxa"/>
                  <w:tcBorders>
                    <w:tl2br w:val="nil"/>
                    <w:tr2bl w:val="nil"/>
                  </w:tcBorders>
                  <w:noWrap w:val="0"/>
                  <w:vAlign w:val="center"/>
                </w:tcPr>
                <w:p w14:paraId="76FED2A4">
                  <w:pPr>
                    <w:pStyle w:val="42"/>
                    <w:bidi w:val="0"/>
                    <w:rPr>
                      <w:rFonts w:hint="default"/>
                      <w:color w:val="auto"/>
                      <w:lang w:val="en-US" w:eastAsia="zh-CN"/>
                    </w:rPr>
                  </w:pPr>
                  <w:r>
                    <w:rPr>
                      <w:rFonts w:hint="eastAsia"/>
                      <w:color w:val="auto"/>
                      <w:lang w:val="en-US" w:eastAsia="zh-CN"/>
                    </w:rPr>
                    <w:t>HW08</w:t>
                  </w:r>
                </w:p>
              </w:tc>
              <w:tc>
                <w:tcPr>
                  <w:tcW w:w="1190" w:type="dxa"/>
                  <w:tcBorders>
                    <w:tl2br w:val="nil"/>
                    <w:tr2bl w:val="nil"/>
                  </w:tcBorders>
                  <w:noWrap w:val="0"/>
                  <w:vAlign w:val="center"/>
                </w:tcPr>
                <w:p w14:paraId="17C5CB10">
                  <w:pPr>
                    <w:pStyle w:val="42"/>
                    <w:bidi w:val="0"/>
                    <w:rPr>
                      <w:rFonts w:hint="default"/>
                      <w:color w:val="auto"/>
                      <w:lang w:val="en-US" w:eastAsia="zh-CN"/>
                    </w:rPr>
                  </w:pPr>
                  <w:r>
                    <w:rPr>
                      <w:rFonts w:hint="default"/>
                      <w:color w:val="auto"/>
                      <w:lang w:val="en-US" w:eastAsia="zh-CN"/>
                    </w:rPr>
                    <w:t>900-249-08</w:t>
                  </w:r>
                </w:p>
              </w:tc>
              <w:tc>
                <w:tcPr>
                  <w:tcW w:w="770" w:type="dxa"/>
                  <w:tcBorders>
                    <w:tl2br w:val="nil"/>
                    <w:tr2bl w:val="nil"/>
                  </w:tcBorders>
                  <w:noWrap w:val="0"/>
                  <w:vAlign w:val="center"/>
                </w:tcPr>
                <w:p w14:paraId="4FE2D9A8">
                  <w:pPr>
                    <w:pStyle w:val="42"/>
                    <w:bidi w:val="0"/>
                    <w:rPr>
                      <w:rFonts w:hint="default"/>
                      <w:color w:val="auto"/>
                      <w:lang w:val="en-US" w:eastAsia="zh-CN"/>
                    </w:rPr>
                  </w:pPr>
                  <w:r>
                    <w:rPr>
                      <w:rFonts w:hint="eastAsia"/>
                      <w:color w:val="auto"/>
                      <w:lang w:val="en-US" w:eastAsia="zh-CN"/>
                    </w:rPr>
                    <w:t>0.05</w:t>
                  </w:r>
                </w:p>
              </w:tc>
              <w:tc>
                <w:tcPr>
                  <w:tcW w:w="960" w:type="dxa"/>
                  <w:vMerge w:val="continue"/>
                  <w:tcBorders>
                    <w:tl2br w:val="nil"/>
                    <w:tr2bl w:val="nil"/>
                  </w:tcBorders>
                  <w:noWrap w:val="0"/>
                  <w:vAlign w:val="center"/>
                </w:tcPr>
                <w:p w14:paraId="32122F0E">
                  <w:pPr>
                    <w:pStyle w:val="42"/>
                    <w:bidi w:val="0"/>
                    <w:rPr>
                      <w:rFonts w:hint="eastAsia"/>
                      <w:color w:val="auto"/>
                      <w:lang w:val="en-US" w:eastAsia="zh-CN"/>
                    </w:rPr>
                  </w:pPr>
                </w:p>
              </w:tc>
              <w:tc>
                <w:tcPr>
                  <w:tcW w:w="430" w:type="dxa"/>
                  <w:tcBorders>
                    <w:tl2br w:val="nil"/>
                    <w:tr2bl w:val="nil"/>
                  </w:tcBorders>
                  <w:noWrap w:val="0"/>
                  <w:vAlign w:val="center"/>
                </w:tcPr>
                <w:p w14:paraId="108B3A82">
                  <w:pPr>
                    <w:pStyle w:val="42"/>
                    <w:bidi w:val="0"/>
                    <w:rPr>
                      <w:rFonts w:hint="default"/>
                      <w:color w:val="auto"/>
                      <w:lang w:val="en-US" w:eastAsia="zh-CN"/>
                    </w:rPr>
                  </w:pPr>
                  <w:r>
                    <w:rPr>
                      <w:rFonts w:hint="eastAsia"/>
                      <w:color w:val="auto"/>
                      <w:lang w:val="en-US" w:eastAsia="zh-CN"/>
                    </w:rPr>
                    <w:t>液态</w:t>
                  </w:r>
                </w:p>
              </w:tc>
              <w:tc>
                <w:tcPr>
                  <w:tcW w:w="730" w:type="dxa"/>
                  <w:tcBorders>
                    <w:tl2br w:val="nil"/>
                    <w:tr2bl w:val="nil"/>
                  </w:tcBorders>
                  <w:noWrap w:val="0"/>
                  <w:vAlign w:val="center"/>
                </w:tcPr>
                <w:p w14:paraId="1F937BE6">
                  <w:pPr>
                    <w:pStyle w:val="42"/>
                    <w:bidi w:val="0"/>
                    <w:rPr>
                      <w:rFonts w:hint="eastAsia"/>
                      <w:color w:val="auto"/>
                      <w:lang w:val="en-US" w:eastAsia="zh-CN"/>
                    </w:rPr>
                  </w:pPr>
                  <w:r>
                    <w:rPr>
                      <w:rFonts w:hint="eastAsia" w:ascii="Times New Roman" w:eastAsia="宋体"/>
                      <w:color w:val="auto"/>
                      <w:lang w:val="en-US" w:eastAsia="zh-CN"/>
                    </w:rPr>
                    <w:t>废矿物油</w:t>
                  </w:r>
                </w:p>
              </w:tc>
              <w:tc>
                <w:tcPr>
                  <w:tcW w:w="630" w:type="dxa"/>
                  <w:tcBorders>
                    <w:tl2br w:val="nil"/>
                    <w:tr2bl w:val="nil"/>
                  </w:tcBorders>
                  <w:shd w:val="clear" w:color="auto" w:fill="auto"/>
                  <w:noWrap w:val="0"/>
                  <w:vAlign w:val="center"/>
                </w:tcPr>
                <w:p w14:paraId="67FE4723">
                  <w:pPr>
                    <w:pStyle w:val="42"/>
                    <w:bidi w:val="0"/>
                    <w:rPr>
                      <w:rFonts w:hint="eastAsia" w:ascii="Times New Roman" w:hAnsi="Times New Roman" w:eastAsia="宋体" w:cs="Times New Roman"/>
                      <w:color w:val="auto"/>
                      <w:kern w:val="0"/>
                      <w:sz w:val="21"/>
                      <w:szCs w:val="21"/>
                      <w:lang w:val="en-US" w:eastAsia="zh-CN" w:bidi="ar-SA"/>
                    </w:rPr>
                  </w:pPr>
                  <w:r>
                    <w:rPr>
                      <w:rFonts w:hint="default"/>
                      <w:color w:val="auto"/>
                      <w:lang w:eastAsia="zh-CN"/>
                    </w:rPr>
                    <w:t>间歇</w:t>
                  </w:r>
                </w:p>
              </w:tc>
              <w:tc>
                <w:tcPr>
                  <w:tcW w:w="630" w:type="dxa"/>
                  <w:tcBorders>
                    <w:tl2br w:val="nil"/>
                    <w:tr2bl w:val="nil"/>
                  </w:tcBorders>
                  <w:shd w:val="clear" w:color="auto" w:fill="auto"/>
                  <w:noWrap w:val="0"/>
                  <w:vAlign w:val="center"/>
                </w:tcPr>
                <w:p w14:paraId="5A4361F5">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rPr>
                    <w:t>T</w:t>
                  </w:r>
                  <w:r>
                    <w:rPr>
                      <w:rFonts w:hint="default"/>
                      <w:color w:val="auto"/>
                      <w:lang w:eastAsia="zh-CN"/>
                    </w:rPr>
                    <w:t>，</w:t>
                  </w:r>
                  <w:r>
                    <w:rPr>
                      <w:rFonts w:hint="default"/>
                      <w:color w:val="auto"/>
                      <w:lang w:val="en-US" w:eastAsia="zh-CN"/>
                    </w:rPr>
                    <w:t>I</w:t>
                  </w:r>
                </w:p>
              </w:tc>
              <w:tc>
                <w:tcPr>
                  <w:tcW w:w="839" w:type="dxa"/>
                  <w:vMerge w:val="continue"/>
                  <w:tcBorders>
                    <w:tl2br w:val="nil"/>
                    <w:tr2bl w:val="nil"/>
                  </w:tcBorders>
                  <w:noWrap w:val="0"/>
                  <w:vAlign w:val="center"/>
                </w:tcPr>
                <w:p w14:paraId="596A1A11">
                  <w:pPr>
                    <w:pStyle w:val="42"/>
                    <w:bidi w:val="0"/>
                    <w:rPr>
                      <w:rFonts w:hint="default"/>
                      <w:color w:val="auto"/>
                    </w:rPr>
                  </w:pPr>
                </w:p>
              </w:tc>
            </w:tr>
            <w:tr w14:paraId="3135D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397" w:type="dxa"/>
                  <w:tcBorders>
                    <w:tl2br w:val="nil"/>
                    <w:tr2bl w:val="nil"/>
                  </w:tcBorders>
                  <w:noWrap w:val="0"/>
                  <w:vAlign w:val="center"/>
                </w:tcPr>
                <w:p w14:paraId="2413C008">
                  <w:pPr>
                    <w:pStyle w:val="42"/>
                    <w:bidi w:val="0"/>
                    <w:rPr>
                      <w:rFonts w:hint="default"/>
                      <w:color w:val="auto"/>
                      <w:lang w:val="en-US" w:eastAsia="zh-CN"/>
                    </w:rPr>
                  </w:pPr>
                  <w:r>
                    <w:rPr>
                      <w:rFonts w:hint="eastAsia"/>
                      <w:color w:val="auto"/>
                      <w:lang w:val="en-US" w:eastAsia="zh-CN"/>
                    </w:rPr>
                    <w:t>7</w:t>
                  </w:r>
                </w:p>
              </w:tc>
              <w:tc>
                <w:tcPr>
                  <w:tcW w:w="732" w:type="dxa"/>
                  <w:tcBorders>
                    <w:tl2br w:val="nil"/>
                    <w:tr2bl w:val="nil"/>
                  </w:tcBorders>
                  <w:noWrap w:val="0"/>
                  <w:vAlign w:val="center"/>
                </w:tcPr>
                <w:p w14:paraId="0E91FED7">
                  <w:pPr>
                    <w:pStyle w:val="42"/>
                    <w:bidi w:val="0"/>
                    <w:rPr>
                      <w:rFonts w:hint="default"/>
                      <w:color w:val="auto"/>
                      <w:lang w:val="en-US" w:eastAsia="zh-CN"/>
                    </w:rPr>
                  </w:pPr>
                  <w:r>
                    <w:rPr>
                      <w:rFonts w:hint="eastAsia"/>
                      <w:color w:val="auto"/>
                      <w:lang w:val="en-US" w:eastAsia="zh-CN"/>
                    </w:rPr>
                    <w:t>废催化剂</w:t>
                  </w:r>
                </w:p>
              </w:tc>
              <w:tc>
                <w:tcPr>
                  <w:tcW w:w="820" w:type="dxa"/>
                  <w:tcBorders>
                    <w:tl2br w:val="nil"/>
                    <w:tr2bl w:val="nil"/>
                  </w:tcBorders>
                  <w:noWrap w:val="0"/>
                  <w:vAlign w:val="center"/>
                </w:tcPr>
                <w:p w14:paraId="1D0485AB">
                  <w:pPr>
                    <w:pStyle w:val="42"/>
                    <w:bidi w:val="0"/>
                    <w:rPr>
                      <w:rFonts w:hint="default"/>
                      <w:color w:val="auto"/>
                      <w:lang w:val="en-US" w:eastAsia="zh-CN"/>
                    </w:rPr>
                  </w:pPr>
                  <w:r>
                    <w:rPr>
                      <w:rFonts w:hint="eastAsia"/>
                      <w:color w:val="auto"/>
                      <w:lang w:val="en-US" w:eastAsia="zh-CN"/>
                    </w:rPr>
                    <w:t>HW50</w:t>
                  </w:r>
                </w:p>
              </w:tc>
              <w:tc>
                <w:tcPr>
                  <w:tcW w:w="1190" w:type="dxa"/>
                  <w:tcBorders>
                    <w:tl2br w:val="nil"/>
                    <w:tr2bl w:val="nil"/>
                  </w:tcBorders>
                  <w:noWrap w:val="0"/>
                  <w:vAlign w:val="center"/>
                </w:tcPr>
                <w:p w14:paraId="07394BBC">
                  <w:pPr>
                    <w:pStyle w:val="42"/>
                    <w:bidi w:val="0"/>
                    <w:rPr>
                      <w:rFonts w:hint="default"/>
                      <w:color w:val="auto"/>
                      <w:lang w:val="en-US" w:eastAsia="zh-CN"/>
                    </w:rPr>
                  </w:pPr>
                  <w:r>
                    <w:rPr>
                      <w:rFonts w:hint="default"/>
                      <w:color w:val="auto"/>
                      <w:lang w:val="en-US" w:eastAsia="zh-CN"/>
                    </w:rPr>
                    <w:t>900-049-50</w:t>
                  </w:r>
                </w:p>
              </w:tc>
              <w:tc>
                <w:tcPr>
                  <w:tcW w:w="770" w:type="dxa"/>
                  <w:tcBorders>
                    <w:tl2br w:val="nil"/>
                    <w:tr2bl w:val="nil"/>
                  </w:tcBorders>
                  <w:noWrap w:val="0"/>
                  <w:vAlign w:val="center"/>
                </w:tcPr>
                <w:p w14:paraId="4DE70003">
                  <w:pPr>
                    <w:pStyle w:val="42"/>
                    <w:bidi w:val="0"/>
                    <w:rPr>
                      <w:rFonts w:hint="default"/>
                      <w:color w:val="auto"/>
                      <w:lang w:val="en-US" w:eastAsia="zh-CN"/>
                    </w:rPr>
                  </w:pPr>
                  <w:r>
                    <w:rPr>
                      <w:rFonts w:hint="eastAsia"/>
                      <w:color w:val="auto"/>
                      <w:lang w:val="en-US" w:eastAsia="zh-CN"/>
                    </w:rPr>
                    <w:t>0.024t/3a</w:t>
                  </w:r>
                </w:p>
              </w:tc>
              <w:tc>
                <w:tcPr>
                  <w:tcW w:w="960" w:type="dxa"/>
                  <w:tcBorders>
                    <w:tl2br w:val="nil"/>
                    <w:tr2bl w:val="nil"/>
                  </w:tcBorders>
                  <w:noWrap w:val="0"/>
                  <w:vAlign w:val="center"/>
                </w:tcPr>
                <w:p w14:paraId="7B692460">
                  <w:pPr>
                    <w:pStyle w:val="42"/>
                    <w:bidi w:val="0"/>
                    <w:rPr>
                      <w:rFonts w:hint="default"/>
                      <w:color w:val="auto"/>
                      <w:lang w:val="en-US" w:eastAsia="zh-CN"/>
                    </w:rPr>
                  </w:pPr>
                  <w:r>
                    <w:rPr>
                      <w:rFonts w:hint="eastAsia"/>
                      <w:color w:val="auto"/>
                      <w:lang w:val="en-US" w:eastAsia="zh-CN"/>
                    </w:rPr>
                    <w:t>废气治理</w:t>
                  </w:r>
                </w:p>
              </w:tc>
              <w:tc>
                <w:tcPr>
                  <w:tcW w:w="430" w:type="dxa"/>
                  <w:tcBorders>
                    <w:tl2br w:val="nil"/>
                    <w:tr2bl w:val="nil"/>
                  </w:tcBorders>
                  <w:noWrap w:val="0"/>
                  <w:vAlign w:val="center"/>
                </w:tcPr>
                <w:p w14:paraId="6C9A04FB">
                  <w:pPr>
                    <w:pStyle w:val="42"/>
                    <w:bidi w:val="0"/>
                    <w:rPr>
                      <w:rFonts w:hint="default"/>
                      <w:color w:val="auto"/>
                      <w:lang w:val="en-US" w:eastAsia="zh-CN"/>
                    </w:rPr>
                  </w:pPr>
                  <w:r>
                    <w:rPr>
                      <w:rFonts w:hint="eastAsia"/>
                      <w:color w:val="auto"/>
                      <w:lang w:val="en-US" w:eastAsia="zh-CN"/>
                    </w:rPr>
                    <w:t>固态</w:t>
                  </w:r>
                </w:p>
              </w:tc>
              <w:tc>
                <w:tcPr>
                  <w:tcW w:w="730" w:type="dxa"/>
                  <w:tcBorders>
                    <w:tl2br w:val="nil"/>
                    <w:tr2bl w:val="nil"/>
                  </w:tcBorders>
                  <w:noWrap w:val="0"/>
                  <w:vAlign w:val="center"/>
                </w:tcPr>
                <w:p w14:paraId="0FEC48E5">
                  <w:pPr>
                    <w:pStyle w:val="42"/>
                    <w:bidi w:val="0"/>
                    <w:rPr>
                      <w:rFonts w:hint="eastAsia" w:ascii="Times New Roman" w:eastAsia="宋体"/>
                      <w:color w:val="auto"/>
                      <w:lang w:val="en-US" w:eastAsia="zh-CN"/>
                    </w:rPr>
                  </w:pPr>
                  <w:r>
                    <w:rPr>
                      <w:rFonts w:hint="eastAsia" w:ascii="Times New Roman" w:eastAsia="宋体"/>
                      <w:color w:val="auto"/>
                      <w:lang w:val="en-US" w:eastAsia="zh-CN"/>
                    </w:rPr>
                    <w:t>VOCs</w:t>
                  </w:r>
                </w:p>
              </w:tc>
              <w:tc>
                <w:tcPr>
                  <w:tcW w:w="630" w:type="dxa"/>
                  <w:tcBorders>
                    <w:tl2br w:val="nil"/>
                    <w:tr2bl w:val="nil"/>
                  </w:tcBorders>
                  <w:shd w:val="clear" w:color="auto" w:fill="auto"/>
                  <w:noWrap w:val="0"/>
                  <w:vAlign w:val="center"/>
                </w:tcPr>
                <w:p w14:paraId="2E4282F3">
                  <w:pPr>
                    <w:pStyle w:val="42"/>
                    <w:bidi w:val="0"/>
                    <w:rPr>
                      <w:rFonts w:hint="default"/>
                      <w:color w:val="auto"/>
                      <w:lang w:val="en-US" w:eastAsia="zh-CN"/>
                    </w:rPr>
                  </w:pPr>
                  <w:r>
                    <w:rPr>
                      <w:rFonts w:hint="eastAsia"/>
                      <w:color w:val="auto"/>
                      <w:lang w:val="en-US" w:eastAsia="zh-CN"/>
                    </w:rPr>
                    <w:t>间歇</w:t>
                  </w:r>
                </w:p>
              </w:tc>
              <w:tc>
                <w:tcPr>
                  <w:tcW w:w="630" w:type="dxa"/>
                  <w:tcBorders>
                    <w:tl2br w:val="nil"/>
                    <w:tr2bl w:val="nil"/>
                  </w:tcBorders>
                  <w:shd w:val="clear" w:color="auto" w:fill="auto"/>
                  <w:noWrap w:val="0"/>
                  <w:vAlign w:val="center"/>
                </w:tcPr>
                <w:p w14:paraId="02CAD712">
                  <w:pPr>
                    <w:pStyle w:val="42"/>
                    <w:bidi w:val="0"/>
                    <w:rPr>
                      <w:rFonts w:hint="eastAsia" w:eastAsia="宋体"/>
                      <w:color w:val="auto"/>
                      <w:lang w:val="en-US" w:eastAsia="zh-CN"/>
                    </w:rPr>
                  </w:pPr>
                  <w:r>
                    <w:rPr>
                      <w:rFonts w:hint="eastAsia"/>
                      <w:color w:val="auto"/>
                      <w:lang w:val="en-US" w:eastAsia="zh-CN"/>
                    </w:rPr>
                    <w:t>T</w:t>
                  </w:r>
                </w:p>
              </w:tc>
              <w:tc>
                <w:tcPr>
                  <w:tcW w:w="839" w:type="dxa"/>
                  <w:vMerge w:val="continue"/>
                  <w:tcBorders>
                    <w:tl2br w:val="nil"/>
                    <w:tr2bl w:val="nil"/>
                  </w:tcBorders>
                  <w:noWrap w:val="0"/>
                  <w:vAlign w:val="center"/>
                </w:tcPr>
                <w:p w14:paraId="50B8BC9E">
                  <w:pPr>
                    <w:pStyle w:val="42"/>
                    <w:bidi w:val="0"/>
                    <w:rPr>
                      <w:rFonts w:hint="default"/>
                      <w:color w:val="auto"/>
                    </w:rPr>
                  </w:pPr>
                </w:p>
              </w:tc>
            </w:tr>
          </w:tbl>
          <w:p w14:paraId="4E630441">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eastAsia="zh-CN"/>
              </w:rPr>
              <w:t>一般固废</w:t>
            </w:r>
            <w:r>
              <w:rPr>
                <w:rFonts w:hint="eastAsia" w:cs="Times New Roman"/>
                <w:bCs/>
                <w:color w:val="auto"/>
                <w:sz w:val="24"/>
                <w:szCs w:val="24"/>
                <w:lang w:val="en-US" w:eastAsia="zh-CN"/>
              </w:rPr>
              <w:t>暂存于</w:t>
            </w:r>
            <w:r>
              <w:rPr>
                <w:rFonts w:hint="default" w:ascii="Times New Roman" w:hAnsi="Times New Roman" w:eastAsia="宋体" w:cs="Times New Roman"/>
                <w:bCs/>
                <w:color w:val="auto"/>
                <w:sz w:val="24"/>
                <w:szCs w:val="24"/>
                <w:lang w:eastAsia="zh-CN"/>
              </w:rPr>
              <w:t>一般固废仓库，</w:t>
            </w:r>
            <w:r>
              <w:rPr>
                <w:rFonts w:hint="eastAsia" w:cs="Times New Roman"/>
                <w:bCs/>
                <w:color w:val="auto"/>
                <w:sz w:val="24"/>
                <w:szCs w:val="24"/>
                <w:lang w:val="en-US" w:eastAsia="zh-CN"/>
              </w:rPr>
              <w:t>危险废物暂存于危废间</w:t>
            </w:r>
            <w:r>
              <w:rPr>
                <w:rFonts w:hint="default" w:ascii="Times New Roman" w:hAnsi="Times New Roman" w:eastAsia="宋体" w:cs="Times New Roman"/>
                <w:bCs/>
                <w:color w:val="auto"/>
                <w:sz w:val="24"/>
                <w:szCs w:val="24"/>
                <w:lang w:val="en-US" w:eastAsia="zh-CN"/>
              </w:rPr>
              <w:t>。</w:t>
            </w:r>
          </w:p>
          <w:p w14:paraId="6853825D">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eastAsia="zh-CN"/>
              </w:rPr>
              <w:t>项目拟建危废暂存间，</w:t>
            </w:r>
            <w:r>
              <w:rPr>
                <w:rFonts w:hint="default" w:ascii="Times New Roman" w:hAnsi="Times New Roman" w:eastAsia="宋体" w:cs="Times New Roman"/>
                <w:bCs/>
                <w:color w:val="auto"/>
                <w:sz w:val="24"/>
                <w:szCs w:val="24"/>
                <w:highlight w:val="none"/>
                <w:lang w:val="en-US" w:eastAsia="zh-CN"/>
              </w:rPr>
              <w:t>危废暂存间</w:t>
            </w:r>
            <w:r>
              <w:rPr>
                <w:rFonts w:hint="default" w:ascii="Times New Roman" w:hAnsi="Times New Roman" w:eastAsia="宋体" w:cs="Times New Roman"/>
                <w:bCs/>
                <w:color w:val="auto"/>
                <w:sz w:val="24"/>
                <w:szCs w:val="24"/>
                <w:highlight w:val="none"/>
                <w:lang w:eastAsia="zh-CN"/>
              </w:rPr>
              <w:t>占地</w:t>
            </w:r>
            <w:r>
              <w:rPr>
                <w:rFonts w:hint="eastAsia" w:cs="Times New Roman"/>
                <w:bCs/>
                <w:color w:val="auto"/>
                <w:sz w:val="24"/>
                <w:szCs w:val="24"/>
                <w:highlight w:val="none"/>
                <w:lang w:val="en-US" w:eastAsia="zh-CN"/>
              </w:rPr>
              <w:t>10</w:t>
            </w:r>
            <w:r>
              <w:rPr>
                <w:rFonts w:hint="default" w:ascii="Times New Roman" w:hAnsi="Times New Roman" w:eastAsia="宋体" w:cs="Times New Roman"/>
                <w:bCs/>
                <w:color w:val="auto"/>
                <w:sz w:val="24"/>
                <w:szCs w:val="24"/>
                <w:highlight w:val="none"/>
                <w:lang w:val="en-US" w:eastAsia="zh-CN"/>
              </w:rPr>
              <w:t>m</w:t>
            </w:r>
            <w:r>
              <w:rPr>
                <w:rFonts w:hint="default" w:ascii="Times New Roman" w:hAnsi="Times New Roman" w:eastAsia="宋体" w:cs="Times New Roman"/>
                <w:bCs/>
                <w:color w:val="auto"/>
                <w:sz w:val="24"/>
                <w:szCs w:val="24"/>
                <w:highlight w:val="none"/>
                <w:vertAlign w:val="superscript"/>
                <w:lang w:val="en-US" w:eastAsia="zh-CN"/>
              </w:rPr>
              <w:t>2</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lang w:eastAsia="zh-CN"/>
              </w:rPr>
              <w:t>并</w:t>
            </w:r>
            <w:r>
              <w:rPr>
                <w:rFonts w:hint="default" w:ascii="Times New Roman" w:hAnsi="Times New Roman" w:eastAsia="宋体" w:cs="Times New Roman"/>
                <w:bCs/>
                <w:color w:val="auto"/>
                <w:sz w:val="24"/>
                <w:szCs w:val="24"/>
                <w:lang w:eastAsia="zh-CN"/>
              </w:rPr>
              <w:t>配备消防设备</w:t>
            </w: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eastAsia="zh-CN"/>
              </w:rPr>
              <w:t>危废暂存间建设满足《危险废物贮存污染控制标准》（GB</w:t>
            </w:r>
            <w:r>
              <w:rPr>
                <w:rFonts w:hint="eastAsia"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eastAsia="zh-CN"/>
              </w:rPr>
              <w:t>18597-20</w:t>
            </w:r>
            <w:r>
              <w:rPr>
                <w:rFonts w:hint="eastAsia" w:cs="Times New Roman"/>
                <w:bCs/>
                <w:color w:val="auto"/>
                <w:sz w:val="24"/>
                <w:szCs w:val="24"/>
                <w:lang w:val="en-US" w:eastAsia="zh-CN"/>
              </w:rPr>
              <w:t>23</w:t>
            </w:r>
            <w:r>
              <w:rPr>
                <w:rFonts w:hint="default" w:ascii="Times New Roman" w:hAnsi="Times New Roman" w:eastAsia="宋体" w:cs="Times New Roman"/>
                <w:bCs/>
                <w:color w:val="auto"/>
                <w:sz w:val="24"/>
                <w:szCs w:val="24"/>
                <w:lang w:eastAsia="zh-CN"/>
              </w:rPr>
              <w:t>）要求。</w:t>
            </w:r>
          </w:p>
          <w:p w14:paraId="3B1B3E35">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bCs/>
                <w:color w:val="auto"/>
                <w:sz w:val="24"/>
                <w:szCs w:val="24"/>
                <w:lang w:eastAsia="zh-CN"/>
              </w:rPr>
            </w:pPr>
            <w:r>
              <w:rPr>
                <w:rFonts w:hint="default" w:ascii="Times New Roman" w:hAnsi="Times New Roman" w:eastAsia="宋体" w:cs="Times New Roman"/>
                <w:bCs/>
                <w:color w:val="auto"/>
                <w:sz w:val="24"/>
                <w:szCs w:val="24"/>
                <w:lang w:eastAsia="zh-CN"/>
              </w:rPr>
              <w:t>本次环评针对危废日常管理提出以下要求：</w:t>
            </w:r>
          </w:p>
          <w:p w14:paraId="2CC8AFE2">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bCs/>
                <w:color w:val="auto"/>
                <w:sz w:val="24"/>
                <w:szCs w:val="24"/>
                <w:vertAlign w:val="baseline"/>
                <w:lang w:val="en-US" w:eastAsia="zh-CN"/>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1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①</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color w:val="auto"/>
                <w:sz w:val="24"/>
                <w:szCs w:val="24"/>
                <w:vertAlign w:val="baseline"/>
                <w:lang w:val="en-US" w:eastAsia="zh-CN"/>
              </w:rPr>
              <w:t>装载</w:t>
            </w:r>
            <w:r>
              <w:rPr>
                <w:rFonts w:hint="eastAsia" w:ascii="Times New Roman" w:hAnsi="Times New Roman" w:eastAsia="宋体" w:cs="Times New Roman"/>
                <w:bCs/>
                <w:color w:val="auto"/>
                <w:sz w:val="24"/>
                <w:szCs w:val="24"/>
                <w:vertAlign w:val="baseline"/>
                <w:lang w:val="en-US" w:eastAsia="zh-CN"/>
              </w:rPr>
              <w:t>废</w:t>
            </w:r>
            <w:r>
              <w:rPr>
                <w:rFonts w:hint="eastAsia" w:cs="Times New Roman"/>
                <w:bCs/>
                <w:color w:val="auto"/>
                <w:sz w:val="24"/>
                <w:szCs w:val="24"/>
                <w:vertAlign w:val="baseline"/>
                <w:lang w:val="en-US" w:eastAsia="zh-CN"/>
              </w:rPr>
              <w:t>液压油</w:t>
            </w:r>
            <w:r>
              <w:rPr>
                <w:rFonts w:hint="default" w:ascii="Times New Roman" w:hAnsi="Times New Roman" w:eastAsia="宋体" w:cs="Times New Roman"/>
                <w:bCs/>
                <w:color w:val="auto"/>
                <w:sz w:val="24"/>
                <w:szCs w:val="24"/>
                <w:vertAlign w:val="baseline"/>
                <w:lang w:val="en-US" w:eastAsia="zh-CN"/>
              </w:rPr>
              <w:t>的容器须留足够空间，容器顶部与液体表面之间保留100mm以上的空间；</w:t>
            </w:r>
          </w:p>
          <w:p w14:paraId="14EE037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2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②</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存储容器做到防腐、防漏，暂存于危废暂存间，设置危险废物标识。</w:t>
            </w:r>
          </w:p>
          <w:p w14:paraId="038405C8">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3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③</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对危险废物设置专人管理和登记，建立危险废物储存台账，如实记录危险废物储存和处理情况。</w:t>
            </w:r>
          </w:p>
          <w:p w14:paraId="7CED7149">
            <w:pPr>
              <w:keepNext w:val="0"/>
              <w:keepLines w:val="0"/>
              <w:pageBreakBefore w:val="0"/>
              <w:widowControl w:val="0"/>
              <w:kinsoku/>
              <w:wordWrap/>
              <w:overflowPunct/>
              <w:topLinePunct w:val="0"/>
              <w:autoSpaceDE/>
              <w:autoSpaceDN/>
              <w:bidi w:val="0"/>
              <w:spacing w:line="440" w:lineRule="atLeas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4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④</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危险废物定期由有资质单位负责转运处理，企业不得私自转运。建设单位可根据距离、价格、处理量等各方面考量选择适合本单位的危废处置厂家。</w:t>
            </w:r>
          </w:p>
          <w:p w14:paraId="05E1E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综上所述，本项目固废均得到合理处置，对周围环境影响较小。</w:t>
            </w:r>
          </w:p>
          <w:p w14:paraId="6D8CB971">
            <w:pPr>
              <w:keepNext w:val="0"/>
              <w:keepLines w:val="0"/>
              <w:pageBreakBefore w:val="0"/>
              <w:widowControl/>
              <w:kinsoku/>
              <w:wordWrap/>
              <w:overflowPunct/>
              <w:topLinePunct w:val="0"/>
              <w:autoSpaceDE/>
              <w:autoSpaceDN/>
              <w:bidi w:val="0"/>
              <w:adjustRightInd/>
              <w:snapToGrid/>
              <w:spacing w:line="440" w:lineRule="atLeast"/>
              <w:ind w:left="0" w:leftChars="0" w:firstLine="482" w:firstLineChars="200"/>
              <w:textAlignment w:val="auto"/>
              <w:rPr>
                <w:rFonts w:hint="default" w:ascii="Times New Roman" w:hAnsi="Times New Roman" w:cs="Times New Roman"/>
                <w:b/>
                <w:bCs/>
                <w:color w:val="auto"/>
                <w:lang w:val="en-US"/>
              </w:rPr>
            </w:pPr>
            <w:r>
              <w:rPr>
                <w:rFonts w:hint="default" w:ascii="Times New Roman" w:hAnsi="Times New Roman" w:eastAsia="宋体" w:cs="Times New Roman"/>
                <w:b/>
                <w:bCs/>
                <w:color w:val="auto"/>
              </w:rPr>
              <w:t>五、地下水、土壤</w:t>
            </w:r>
          </w:p>
          <w:p w14:paraId="42E7C0AA">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（1）污染途径分析</w:t>
            </w:r>
          </w:p>
          <w:p w14:paraId="6BCAC610">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本项目为污染影响型建设项目，不涉及重金属使用，不涉及有毒有害物质使用。运营期产生的危险废物收集于专用容器暂存至危废暂；</w:t>
            </w:r>
            <w:r>
              <w:rPr>
                <w:rFonts w:hint="eastAsia" w:ascii="Times New Roman" w:eastAsia="宋体"/>
                <w:b w:val="0"/>
                <w:bCs w:val="0"/>
                <w:color w:val="auto"/>
                <w:sz w:val="24"/>
                <w:szCs w:val="24"/>
                <w:lang w:val="en-US" w:eastAsia="zh-CN"/>
              </w:rPr>
              <w:t>水切割排水用于车间地面清洗</w:t>
            </w:r>
            <w:r>
              <w:rPr>
                <w:rFonts w:hint="eastAsia"/>
                <w:b w:val="0"/>
                <w:bCs w:val="0"/>
                <w:color w:val="auto"/>
                <w:sz w:val="24"/>
                <w:szCs w:val="24"/>
                <w:lang w:val="en-US" w:eastAsia="zh-CN"/>
              </w:rPr>
              <w:t>，车间地面</w:t>
            </w:r>
            <w:r>
              <w:rPr>
                <w:rFonts w:hint="default" w:ascii="Times New Roman" w:hAnsi="Times New Roman" w:eastAsia="宋体" w:cs="Times New Roman"/>
                <w:color w:val="auto"/>
                <w:kern w:val="0"/>
                <w:sz w:val="24"/>
                <w:szCs w:val="24"/>
                <w:lang w:val="en-US" w:eastAsia="zh-CN" w:bidi="ar-SA"/>
              </w:rPr>
              <w:t>清洗废水</w:t>
            </w:r>
            <w:r>
              <w:rPr>
                <w:rFonts w:hint="eastAsia" w:cs="Times New Roman"/>
                <w:color w:val="auto"/>
                <w:kern w:val="0"/>
                <w:sz w:val="24"/>
                <w:szCs w:val="24"/>
                <w:lang w:val="en-US" w:eastAsia="zh-CN" w:bidi="ar-SA"/>
              </w:rPr>
              <w:t>经沉淀池过滤沉淀</w:t>
            </w:r>
            <w:r>
              <w:rPr>
                <w:rFonts w:hint="eastAsia" w:ascii="Times New Roman"/>
                <w:b w:val="0"/>
                <w:bCs w:val="0"/>
                <w:color w:val="auto"/>
                <w:sz w:val="24"/>
                <w:szCs w:val="24"/>
              </w:rPr>
              <w:t>处理后循环使用，不外排。正常工况下，对土壤和地下水影响较小。</w:t>
            </w:r>
          </w:p>
          <w:p w14:paraId="65AED0FF">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（2）地下水、土壤污染防治措施</w:t>
            </w:r>
          </w:p>
          <w:p w14:paraId="49BC8CEF">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根据项目特点和当地实际情况，按照“源头控制、分区防治、污染监控、应急响应”的地下水污染防治总体原则，项目将从污染物的产生、入渗、扩散、应急响应采取全方位的控制措施。</w:t>
            </w:r>
          </w:p>
          <w:p w14:paraId="796C5D7B">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①源头控制措施</w:t>
            </w:r>
          </w:p>
          <w:p w14:paraId="6BF5AE23">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项目选择成熟、可靠的工艺技术，能做到废水不外排。项目尽可能从源头上减少污染物排放，严格按照国家相关规范要求，对工艺、管道、设备采取相应的措施，以防止和降低污染物的跑、冒、滴、漏，将污染物泄漏的环境风险事故降到最低程度。</w:t>
            </w:r>
          </w:p>
          <w:p w14:paraId="4760B738">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②分区防渗措施</w:t>
            </w:r>
          </w:p>
          <w:p w14:paraId="2B4FF4F9">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eastAsia="宋体"/>
                <w:b w:val="0"/>
                <w:bCs w:val="0"/>
                <w:color w:val="auto"/>
                <w:sz w:val="24"/>
                <w:szCs w:val="24"/>
                <w:lang w:eastAsia="zh-CN"/>
              </w:rPr>
            </w:pPr>
            <w:r>
              <w:rPr>
                <w:rFonts w:hint="eastAsia" w:ascii="Times New Roman"/>
                <w:b w:val="0"/>
                <w:bCs w:val="0"/>
                <w:color w:val="auto"/>
                <w:sz w:val="24"/>
                <w:szCs w:val="24"/>
              </w:rPr>
              <w:t>项目</w:t>
            </w:r>
            <w:r>
              <w:rPr>
                <w:rFonts w:hint="eastAsia"/>
                <w:b w:val="0"/>
                <w:bCs w:val="0"/>
                <w:color w:val="auto"/>
                <w:sz w:val="24"/>
                <w:szCs w:val="24"/>
                <w:lang w:val="en-US" w:eastAsia="zh-CN"/>
              </w:rPr>
              <w:t>冷水机排水用于车间地面清洗，车间地面清洗水经沉淀池过滤沉淀后</w:t>
            </w:r>
            <w:r>
              <w:rPr>
                <w:rFonts w:hint="eastAsia" w:ascii="Times New Roman"/>
                <w:b w:val="0"/>
                <w:bCs w:val="0"/>
                <w:color w:val="auto"/>
                <w:sz w:val="24"/>
                <w:szCs w:val="24"/>
              </w:rPr>
              <w:t>循环使用，正常工况下项目运行不会对地下水环境产生影响，本次评价重点关注非正常工况发生污水泄漏的防渗措施情况。为有效防止项目废水跑、冒、滴、漏对厂区地下水造成不利影响，项目采取以下防渗措施</w:t>
            </w:r>
            <w:r>
              <w:rPr>
                <w:rFonts w:hint="eastAsia" w:ascii="Times New Roman"/>
                <w:b w:val="0"/>
                <w:bCs w:val="0"/>
                <w:color w:val="auto"/>
                <w:sz w:val="24"/>
                <w:szCs w:val="24"/>
                <w:lang w:eastAsia="zh-CN"/>
              </w:rPr>
              <w:t>。</w:t>
            </w:r>
          </w:p>
          <w:p w14:paraId="43CEEC6F">
            <w:pPr>
              <w:pStyle w:val="54"/>
              <w:numPr>
                <w:ilvl w:val="4"/>
                <w:numId w:val="7"/>
              </w:numPr>
              <w:bidi w:val="0"/>
              <w:rPr>
                <w:rFonts w:hint="eastAsia"/>
                <w:color w:val="auto"/>
                <w:lang w:val="en-US" w:eastAsia="zh-CN"/>
              </w:rPr>
            </w:pPr>
            <w:r>
              <w:rPr>
                <w:rFonts w:hint="eastAsia"/>
                <w:color w:val="auto"/>
                <w:lang w:val="en-US" w:eastAsia="zh-CN"/>
              </w:rPr>
              <w:t>区域防渗措施表</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703"/>
              <w:gridCol w:w="989"/>
              <w:gridCol w:w="1050"/>
              <w:gridCol w:w="5322"/>
            </w:tblGrid>
            <w:tr w14:paraId="2897C9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436" w:type="pct"/>
                  <w:tcBorders>
                    <w:tl2br w:val="nil"/>
                    <w:tr2bl w:val="nil"/>
                  </w:tcBorders>
                  <w:noWrap w:val="0"/>
                  <w:vAlign w:val="center"/>
                </w:tcPr>
                <w:p w14:paraId="18C2CAB2">
                  <w:pPr>
                    <w:pStyle w:val="42"/>
                    <w:bidi w:val="0"/>
                    <w:rPr>
                      <w:rFonts w:hint="eastAsia"/>
                      <w:color w:val="auto"/>
                    </w:rPr>
                  </w:pPr>
                  <w:r>
                    <w:rPr>
                      <w:rFonts w:hint="eastAsia"/>
                      <w:color w:val="auto"/>
                    </w:rPr>
                    <w:t>序号</w:t>
                  </w:r>
                </w:p>
              </w:tc>
              <w:tc>
                <w:tcPr>
                  <w:tcW w:w="613" w:type="pct"/>
                  <w:tcBorders>
                    <w:tl2br w:val="nil"/>
                    <w:tr2bl w:val="nil"/>
                  </w:tcBorders>
                  <w:noWrap w:val="0"/>
                  <w:vAlign w:val="center"/>
                </w:tcPr>
                <w:p w14:paraId="663A4BF7">
                  <w:pPr>
                    <w:pStyle w:val="42"/>
                    <w:bidi w:val="0"/>
                    <w:rPr>
                      <w:rFonts w:hint="eastAsia"/>
                      <w:color w:val="auto"/>
                    </w:rPr>
                  </w:pPr>
                  <w:r>
                    <w:rPr>
                      <w:rFonts w:hint="eastAsia"/>
                      <w:color w:val="auto"/>
                      <w:lang w:val="en-US" w:eastAsia="zh-CN"/>
                    </w:rPr>
                    <w:t>防渗</w:t>
                  </w:r>
                  <w:r>
                    <w:rPr>
                      <w:rFonts w:hint="eastAsia"/>
                      <w:color w:val="auto"/>
                    </w:rPr>
                    <w:t>分区</w:t>
                  </w:r>
                </w:p>
              </w:tc>
              <w:tc>
                <w:tcPr>
                  <w:tcW w:w="651" w:type="pct"/>
                  <w:tcBorders>
                    <w:tl2br w:val="nil"/>
                    <w:tr2bl w:val="nil"/>
                  </w:tcBorders>
                  <w:noWrap w:val="0"/>
                  <w:vAlign w:val="center"/>
                </w:tcPr>
                <w:p w14:paraId="0F480FBD">
                  <w:pPr>
                    <w:pStyle w:val="42"/>
                    <w:bidi w:val="0"/>
                    <w:rPr>
                      <w:rFonts w:hint="eastAsia"/>
                      <w:color w:val="auto"/>
                    </w:rPr>
                  </w:pPr>
                  <w:r>
                    <w:rPr>
                      <w:rFonts w:hint="eastAsia"/>
                      <w:color w:val="auto"/>
                    </w:rPr>
                    <w:t>防渗区域</w:t>
                  </w:r>
                </w:p>
              </w:tc>
              <w:tc>
                <w:tcPr>
                  <w:tcW w:w="3298" w:type="pct"/>
                  <w:tcBorders>
                    <w:tl2br w:val="nil"/>
                    <w:tr2bl w:val="nil"/>
                  </w:tcBorders>
                  <w:noWrap w:val="0"/>
                  <w:vAlign w:val="center"/>
                </w:tcPr>
                <w:p w14:paraId="5FD0B13A">
                  <w:pPr>
                    <w:pStyle w:val="42"/>
                    <w:bidi w:val="0"/>
                    <w:rPr>
                      <w:rFonts w:hint="eastAsia"/>
                      <w:color w:val="auto"/>
                    </w:rPr>
                  </w:pPr>
                  <w:r>
                    <w:rPr>
                      <w:rFonts w:hint="eastAsia"/>
                      <w:color w:val="auto"/>
                    </w:rPr>
                    <w:t>防渗要求</w:t>
                  </w:r>
                </w:p>
              </w:tc>
            </w:tr>
            <w:tr w14:paraId="4365AB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436" w:type="pct"/>
                  <w:tcBorders>
                    <w:tl2br w:val="nil"/>
                    <w:tr2bl w:val="nil"/>
                  </w:tcBorders>
                  <w:noWrap w:val="0"/>
                  <w:vAlign w:val="center"/>
                </w:tcPr>
                <w:p w14:paraId="73E576A9">
                  <w:pPr>
                    <w:pStyle w:val="42"/>
                    <w:bidi w:val="0"/>
                    <w:rPr>
                      <w:rFonts w:hint="default"/>
                      <w:color w:val="auto"/>
                      <w:lang w:val="en-US" w:eastAsia="zh-CN"/>
                    </w:rPr>
                  </w:pPr>
                  <w:r>
                    <w:rPr>
                      <w:rFonts w:hint="eastAsia"/>
                      <w:color w:val="auto"/>
                      <w:lang w:val="en-US" w:eastAsia="zh-CN"/>
                    </w:rPr>
                    <w:t>1</w:t>
                  </w:r>
                </w:p>
              </w:tc>
              <w:tc>
                <w:tcPr>
                  <w:tcW w:w="613" w:type="pct"/>
                  <w:tcBorders>
                    <w:tl2br w:val="nil"/>
                    <w:tr2bl w:val="nil"/>
                  </w:tcBorders>
                  <w:noWrap w:val="0"/>
                  <w:vAlign w:val="center"/>
                </w:tcPr>
                <w:p w14:paraId="61E67684">
                  <w:pPr>
                    <w:pStyle w:val="42"/>
                    <w:bidi w:val="0"/>
                    <w:rPr>
                      <w:rFonts w:hint="eastAsia"/>
                      <w:color w:val="auto"/>
                      <w:lang w:val="en-US" w:eastAsia="zh-CN"/>
                    </w:rPr>
                  </w:pPr>
                  <w:r>
                    <w:rPr>
                      <w:rFonts w:hint="default"/>
                      <w:color w:val="auto"/>
                      <w:lang w:val="en-US" w:eastAsia="zh-CN"/>
                    </w:rPr>
                    <w:t>一般污染防治区</w:t>
                  </w:r>
                </w:p>
              </w:tc>
              <w:tc>
                <w:tcPr>
                  <w:tcW w:w="651" w:type="pct"/>
                  <w:tcBorders>
                    <w:tl2br w:val="nil"/>
                    <w:tr2bl w:val="nil"/>
                  </w:tcBorders>
                  <w:noWrap w:val="0"/>
                  <w:vAlign w:val="center"/>
                </w:tcPr>
                <w:p w14:paraId="2FC17334">
                  <w:pPr>
                    <w:pStyle w:val="42"/>
                    <w:bidi w:val="0"/>
                    <w:rPr>
                      <w:rFonts w:hint="eastAsia"/>
                      <w:color w:val="auto"/>
                      <w:lang w:val="en-US" w:eastAsia="zh-CN"/>
                    </w:rPr>
                  </w:pPr>
                  <w:r>
                    <w:rPr>
                      <w:rFonts w:hint="eastAsia"/>
                      <w:color w:val="auto"/>
                      <w:lang w:val="en-US" w:eastAsia="zh-CN"/>
                    </w:rPr>
                    <w:t>生产车间</w:t>
                  </w:r>
                </w:p>
              </w:tc>
              <w:tc>
                <w:tcPr>
                  <w:tcW w:w="3298" w:type="pct"/>
                  <w:tcBorders>
                    <w:tl2br w:val="nil"/>
                    <w:tr2bl w:val="nil"/>
                  </w:tcBorders>
                  <w:noWrap w:val="0"/>
                  <w:vAlign w:val="center"/>
                </w:tcPr>
                <w:p w14:paraId="25080609">
                  <w:pPr>
                    <w:pStyle w:val="42"/>
                    <w:bidi w:val="0"/>
                    <w:rPr>
                      <w:rFonts w:hint="eastAsia"/>
                      <w:color w:val="auto"/>
                      <w:lang w:val="en-US" w:eastAsia="zh-CN"/>
                    </w:rPr>
                  </w:pPr>
                  <w:r>
                    <w:rPr>
                      <w:rFonts w:hint="eastAsia"/>
                      <w:color w:val="auto"/>
                      <w:lang w:val="en-US" w:eastAsia="zh-CN"/>
                    </w:rPr>
                    <w:t>防渗层为至少1m厚黏土层（渗透系数不大于10</w:t>
                  </w:r>
                  <w:r>
                    <w:rPr>
                      <w:rFonts w:hint="eastAsia"/>
                      <w:color w:val="auto"/>
                      <w:vertAlign w:val="superscript"/>
                      <w:lang w:val="en-US" w:eastAsia="zh-CN"/>
                    </w:rPr>
                    <w:t>-7</w:t>
                  </w:r>
                  <w:r>
                    <w:rPr>
                      <w:rFonts w:hint="eastAsia"/>
                      <w:color w:val="auto"/>
                      <w:lang w:val="en-US" w:eastAsia="zh-CN"/>
                    </w:rPr>
                    <w:t>cm/s），或至少2mm厚高密度聚乙烯膜等人工防渗材料（渗透系数不大10</w:t>
                  </w:r>
                  <w:r>
                    <w:rPr>
                      <w:rFonts w:hint="eastAsia"/>
                      <w:color w:val="auto"/>
                      <w:vertAlign w:val="superscript"/>
                      <w:lang w:val="en-US" w:eastAsia="zh-CN"/>
                    </w:rPr>
                    <w:t>-10</w:t>
                  </w:r>
                  <w:r>
                    <w:rPr>
                      <w:rFonts w:hint="eastAsia"/>
                      <w:color w:val="auto"/>
                      <w:lang w:val="en-US" w:eastAsia="zh-CN"/>
                    </w:rPr>
                    <w:t>cm/s），或其他防渗性能等效的材料。</w:t>
                  </w:r>
                </w:p>
              </w:tc>
            </w:tr>
            <w:tr w14:paraId="10356D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436" w:type="pct"/>
                  <w:tcBorders>
                    <w:tl2br w:val="nil"/>
                    <w:tr2bl w:val="nil"/>
                  </w:tcBorders>
                  <w:noWrap w:val="0"/>
                  <w:vAlign w:val="center"/>
                </w:tcPr>
                <w:p w14:paraId="151D141C">
                  <w:pPr>
                    <w:pStyle w:val="42"/>
                    <w:bidi w:val="0"/>
                    <w:rPr>
                      <w:rFonts w:hint="default"/>
                      <w:color w:val="auto"/>
                      <w:lang w:val="en-US" w:eastAsia="zh-CN"/>
                    </w:rPr>
                  </w:pPr>
                  <w:r>
                    <w:rPr>
                      <w:rFonts w:hint="eastAsia"/>
                      <w:color w:val="auto"/>
                      <w:lang w:val="en-US" w:eastAsia="zh-CN"/>
                    </w:rPr>
                    <w:t>2</w:t>
                  </w:r>
                </w:p>
              </w:tc>
              <w:tc>
                <w:tcPr>
                  <w:tcW w:w="613" w:type="pct"/>
                  <w:tcBorders>
                    <w:tl2br w:val="nil"/>
                    <w:tr2bl w:val="nil"/>
                  </w:tcBorders>
                  <w:noWrap w:val="0"/>
                  <w:vAlign w:val="center"/>
                </w:tcPr>
                <w:p w14:paraId="1EC296CE">
                  <w:pPr>
                    <w:pStyle w:val="42"/>
                    <w:bidi w:val="0"/>
                    <w:rPr>
                      <w:rFonts w:hint="eastAsia"/>
                      <w:color w:val="auto"/>
                      <w:lang w:val="en-US" w:eastAsia="zh-CN"/>
                    </w:rPr>
                  </w:pPr>
                  <w:r>
                    <w:rPr>
                      <w:rFonts w:hint="default"/>
                      <w:color w:val="auto"/>
                      <w:lang w:val="en-US" w:eastAsia="zh-CN"/>
                    </w:rPr>
                    <w:t>重点污染防治区</w:t>
                  </w:r>
                </w:p>
              </w:tc>
              <w:tc>
                <w:tcPr>
                  <w:tcW w:w="651" w:type="pct"/>
                  <w:tcBorders>
                    <w:tl2br w:val="nil"/>
                    <w:tr2bl w:val="nil"/>
                  </w:tcBorders>
                  <w:noWrap w:val="0"/>
                  <w:vAlign w:val="center"/>
                </w:tcPr>
                <w:p w14:paraId="155C76A6">
                  <w:pPr>
                    <w:pStyle w:val="42"/>
                    <w:bidi w:val="0"/>
                    <w:rPr>
                      <w:rFonts w:hint="eastAsia"/>
                      <w:color w:val="auto"/>
                      <w:lang w:val="en-US" w:eastAsia="zh-CN"/>
                    </w:rPr>
                  </w:pPr>
                  <w:r>
                    <w:rPr>
                      <w:rFonts w:hint="default"/>
                      <w:color w:val="auto"/>
                      <w:lang w:val="en-US" w:eastAsia="zh-CN"/>
                    </w:rPr>
                    <w:t>危废暂存间、化粪池</w:t>
                  </w:r>
                </w:p>
              </w:tc>
              <w:tc>
                <w:tcPr>
                  <w:tcW w:w="3298" w:type="pct"/>
                  <w:tcBorders>
                    <w:tl2br w:val="nil"/>
                    <w:tr2bl w:val="nil"/>
                  </w:tcBorders>
                  <w:noWrap w:val="0"/>
                  <w:vAlign w:val="center"/>
                </w:tcPr>
                <w:p w14:paraId="2C41C450">
                  <w:pPr>
                    <w:pStyle w:val="42"/>
                    <w:bidi w:val="0"/>
                    <w:rPr>
                      <w:rFonts w:hint="eastAsia"/>
                      <w:color w:val="auto"/>
                      <w:lang w:val="en-US" w:eastAsia="zh-CN"/>
                    </w:rPr>
                  </w:pPr>
                  <w:r>
                    <w:rPr>
                      <w:rFonts w:hint="eastAsia"/>
                      <w:color w:val="auto"/>
                      <w:lang w:val="en-US" w:eastAsia="zh-CN"/>
                    </w:rPr>
                    <w:t>等效黏土防渗层Mb≥1.5m，K≤1×10</w:t>
                  </w:r>
                  <w:r>
                    <w:rPr>
                      <w:rFonts w:hint="eastAsia"/>
                      <w:color w:val="auto"/>
                      <w:vertAlign w:val="superscript"/>
                      <w:lang w:val="en-US" w:eastAsia="zh-CN"/>
                    </w:rPr>
                    <w:t>-7</w:t>
                  </w:r>
                  <w:r>
                    <w:rPr>
                      <w:rFonts w:hint="eastAsia"/>
                      <w:color w:val="auto"/>
                      <w:lang w:val="en-US" w:eastAsia="zh-CN"/>
                    </w:rPr>
                    <w:t>；或参照GB 18599执行</w:t>
                  </w:r>
                </w:p>
              </w:tc>
            </w:tr>
          </w:tbl>
          <w:p w14:paraId="7A1542F0">
            <w:pPr>
              <w:pageBreakBefore w:val="0"/>
              <w:kinsoku/>
              <w:wordWrap/>
              <w:overflowPunct/>
              <w:topLinePunct w:val="0"/>
              <w:autoSpaceDE/>
              <w:autoSpaceDN/>
              <w:bidi w:val="0"/>
              <w:adjustRightInd/>
              <w:snapToGrid/>
              <w:spacing w:line="440" w:lineRule="atLeast"/>
              <w:ind w:left="0" w:firstLine="480" w:firstLineChars="200"/>
              <w:textAlignment w:val="auto"/>
              <w:rPr>
                <w:rFonts w:hint="eastAsia" w:ascii="Times New Roman"/>
                <w:b w:val="0"/>
                <w:bCs w:val="0"/>
                <w:color w:val="auto"/>
                <w:sz w:val="24"/>
                <w:szCs w:val="24"/>
              </w:rPr>
            </w:pPr>
            <w:r>
              <w:rPr>
                <w:rFonts w:hint="eastAsia" w:ascii="Times New Roman"/>
                <w:b w:val="0"/>
                <w:bCs w:val="0"/>
                <w:color w:val="auto"/>
                <w:sz w:val="24"/>
                <w:szCs w:val="24"/>
              </w:rPr>
              <w:t>综上所述，企业在加强管理并落实场地防渗措施的前提下，项目废水对地下水及土壤环境影响较小。</w:t>
            </w:r>
          </w:p>
          <w:p w14:paraId="140AA485">
            <w:pPr>
              <w:pageBreakBefore w:val="0"/>
              <w:widowControl/>
              <w:kinsoku/>
              <w:wordWrap/>
              <w:overflowPunct/>
              <w:topLinePunct w:val="0"/>
              <w:autoSpaceDE/>
              <w:autoSpaceDN/>
              <w:bidi w:val="0"/>
              <w:adjustRightInd/>
              <w:snapToGrid/>
              <w:spacing w:line="440" w:lineRule="atLeast"/>
              <w:ind w:left="0" w:firstLine="482"/>
              <w:textAlignment w:val="auto"/>
              <w:rPr>
                <w:rFonts w:hint="default" w:ascii="Times New Roman" w:hAnsi="Times New Roman" w:cs="Times New Roman"/>
                <w:b/>
                <w:bCs/>
                <w:color w:val="auto"/>
                <w:lang w:val="en-US"/>
              </w:rPr>
            </w:pPr>
            <w:r>
              <w:rPr>
                <w:rFonts w:hint="default" w:ascii="Times New Roman" w:hAnsi="Times New Roman" w:eastAsia="宋体" w:cs="Times New Roman"/>
                <w:b/>
                <w:bCs/>
                <w:color w:val="auto"/>
              </w:rPr>
              <w:t>六、环境风险</w:t>
            </w:r>
          </w:p>
          <w:p w14:paraId="519EA266">
            <w:pPr>
              <w:pageBreakBefore w:val="0"/>
              <w:widowControl/>
              <w:kinsoku/>
              <w:wordWrap/>
              <w:overflowPunct/>
              <w:topLinePunct w:val="0"/>
              <w:autoSpaceDE/>
              <w:autoSpaceDN/>
              <w:bidi w:val="0"/>
              <w:adjustRightInd/>
              <w:snapToGrid/>
              <w:spacing w:line="440" w:lineRule="atLeast"/>
              <w:ind w:left="0" w:firstLine="480"/>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根据技术导则的要求，通过临界量来确定本项目是否存在重大危险源。凡生产、加工、运输、使用或贮存危险性物质，且危险性物质的数量等于或超过临界量的功能单元，定为重大危险源。</w:t>
            </w:r>
          </w:p>
          <w:p w14:paraId="0678F7D6">
            <w:pPr>
              <w:pageBreakBefore w:val="0"/>
              <w:widowControl/>
              <w:kinsoku/>
              <w:wordWrap/>
              <w:overflowPunct/>
              <w:topLinePunct w:val="0"/>
              <w:autoSpaceDE/>
              <w:autoSpaceDN/>
              <w:bidi w:val="0"/>
              <w:adjustRightInd/>
              <w:snapToGrid/>
              <w:spacing w:line="440" w:lineRule="atLeast"/>
              <w:ind w:left="0" w:firstLine="480"/>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根据公式：</w:t>
            </w:r>
          </w:p>
          <w:p w14:paraId="39941423">
            <w:pPr>
              <w:pStyle w:val="21"/>
              <w:pageBreakBefore w:val="0"/>
              <w:widowControl/>
              <w:kinsoku/>
              <w:wordWrap/>
              <w:overflowPunct/>
              <w:topLinePunct w:val="0"/>
              <w:autoSpaceDE/>
              <w:autoSpaceDN/>
              <w:bidi w:val="0"/>
              <w:adjustRightInd/>
              <w:snapToGrid/>
              <w:spacing w:line="440" w:lineRule="atLeast"/>
              <w:jc w:val="center"/>
              <w:textAlignment w:val="auto"/>
              <w:rPr>
                <w:rFonts w:hint="default" w:ascii="Times New Roman" w:hAnsi="Times New Roman" w:cs="Times New Roman"/>
                <w:color w:val="auto"/>
                <w:kern w:val="0"/>
                <w:position w:val="-30"/>
                <w:lang w:val="en-US"/>
              </w:rPr>
            </w:pPr>
            <w:r>
              <w:rPr>
                <w:rFonts w:hint="default" w:ascii="Times New Roman" w:hAnsi="Times New Roman" w:cs="Times New Roman"/>
                <w:color w:val="auto"/>
                <w:kern w:val="0"/>
                <w:lang w:val="en-US"/>
              </w:rPr>
              <w:t>Q =</w:t>
            </w:r>
            <w:r>
              <w:rPr>
                <w:rFonts w:hint="default" w:ascii="Times New Roman" w:hAnsi="Times New Roman" w:cs="Times New Roman"/>
                <w:color w:val="auto"/>
                <w:kern w:val="0"/>
                <w:position w:val="-30"/>
                <w:lang w:val="en-US"/>
              </w:rPr>
              <w:object>
                <v:shape id="_x0000_i1030" o:spt="75" type="#_x0000_t75" style="height:33.75pt;width:18.75pt;" o:ole="t" filled="f" o:preferrelative="t" stroked="f" coordsize="21600,21600">
                  <v:path/>
                  <v:fill on="f" focussize="0,0"/>
                  <v:stroke on="f" joinstyle="miter"/>
                  <v:imagedata r:id="rId22" embosscolor="#FFFFFF" o:title=""/>
                  <o:lock v:ext="edit" aspectratio="t"/>
                  <w10:wrap type="none"/>
                  <w10:anchorlock/>
                </v:shape>
                <o:OLEObject Type="Embed" ProgID="Equation.KSEE3" ShapeID="_x0000_i1030" DrawAspect="Content" ObjectID="_1468075730" r:id="rId21">
                  <o:LockedField>false</o:LockedField>
                </o:OLEObject>
              </w:object>
            </w:r>
            <w:r>
              <w:rPr>
                <w:rFonts w:hint="default" w:ascii="Times New Roman" w:hAnsi="Times New Roman" w:cs="Times New Roman"/>
                <w:color w:val="auto"/>
                <w:kern w:val="0"/>
                <w:lang w:val="en-US"/>
              </w:rPr>
              <w:t>+</w:t>
            </w:r>
            <w:r>
              <w:rPr>
                <w:rFonts w:hint="default" w:ascii="Times New Roman" w:hAnsi="Times New Roman" w:cs="Times New Roman"/>
                <w:color w:val="auto"/>
                <w:kern w:val="0"/>
                <w:position w:val="-30"/>
                <w:lang w:val="en-US"/>
              </w:rPr>
              <w:object>
                <v:shape id="_x0000_i1031" o:spt="75" type="#_x0000_t75" style="height:33.75pt;width:21pt;" o:ole="t" filled="f" o:preferrelative="t" stroked="f" coordsize="21600,21600">
                  <v:path/>
                  <v:fill on="f" focussize="0,0"/>
                  <v:stroke on="f" joinstyle="miter"/>
                  <v:imagedata r:id="rId24" embosscolor="#FFFFFF" o:title=""/>
                  <o:lock v:ext="edit" aspectratio="t"/>
                  <w10:wrap type="none"/>
                  <w10:anchorlock/>
                </v:shape>
                <o:OLEObject Type="Embed" ProgID="Equation.KSEE3" ShapeID="_x0000_i1031" DrawAspect="Content" ObjectID="_1468075731" r:id="rId23">
                  <o:LockedField>false</o:LockedField>
                </o:OLEObject>
              </w:object>
            </w:r>
            <w:r>
              <w:rPr>
                <w:rFonts w:hint="default" w:ascii="Times New Roman" w:hAnsi="Times New Roman" w:cs="Times New Roman"/>
                <w:color w:val="auto"/>
                <w:kern w:val="0"/>
                <w:lang w:val="en-US"/>
              </w:rPr>
              <w:t>+…+</w:t>
            </w:r>
            <w:r>
              <w:rPr>
                <w:rFonts w:hint="default" w:ascii="Times New Roman" w:hAnsi="Times New Roman" w:cs="Times New Roman"/>
                <w:color w:val="auto"/>
                <w:kern w:val="0"/>
                <w:position w:val="-30"/>
                <w:lang w:val="en-US"/>
              </w:rPr>
              <w:object>
                <v:shape id="_x0000_i1032" o:spt="75" type="#_x0000_t75" style="height:33.75pt;width:21pt;" o:ole="t" filled="f" o:preferrelative="t" stroked="f" coordsize="21600,21600">
                  <v:path/>
                  <v:fill on="f" focussize="0,0"/>
                  <v:stroke on="f" joinstyle="miter"/>
                  <v:imagedata r:id="rId26" embosscolor="#FFFFFF" o:title=""/>
                  <o:lock v:ext="edit" aspectratio="t"/>
                  <w10:wrap type="none"/>
                  <w10:anchorlock/>
                </v:shape>
                <o:OLEObject Type="Embed" ProgID="Equation.KSEE3" ShapeID="_x0000_i1032" DrawAspect="Content" ObjectID="_1468075732" r:id="rId25">
                  <o:LockedField>false</o:LockedField>
                </o:OLEObject>
              </w:object>
            </w:r>
          </w:p>
          <w:p w14:paraId="6EE050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left"/>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kern w:val="2"/>
                <w:sz w:val="24"/>
                <w:szCs w:val="24"/>
                <w:lang w:val="en-US" w:eastAsia="zh-CN" w:bidi="ar"/>
              </w:rPr>
              <w:t>式中：q</w:t>
            </w:r>
            <w:r>
              <w:rPr>
                <w:rFonts w:hint="default" w:ascii="Times New Roman" w:hAnsi="Times New Roman" w:eastAsia="宋体" w:cs="Times New Roman"/>
                <w:color w:val="auto"/>
                <w:kern w:val="2"/>
                <w:sz w:val="24"/>
                <w:szCs w:val="24"/>
                <w:vertAlign w:val="subscript"/>
                <w:lang w:val="en-US" w:eastAsia="zh-CN" w:bidi="ar"/>
              </w:rPr>
              <w:t>1</w:t>
            </w:r>
            <w:r>
              <w:rPr>
                <w:rFonts w:hint="default" w:ascii="Times New Roman" w:hAnsi="Times New Roman" w:eastAsia="宋体" w:cs="Times New Roman"/>
                <w:color w:val="auto"/>
                <w:kern w:val="2"/>
                <w:sz w:val="24"/>
                <w:szCs w:val="24"/>
                <w:lang w:val="en-US" w:eastAsia="zh-CN" w:bidi="ar"/>
              </w:rPr>
              <w:t>，q</w:t>
            </w:r>
            <w:r>
              <w:rPr>
                <w:rFonts w:hint="default" w:ascii="Times New Roman" w:hAnsi="Times New Roman" w:eastAsia="宋体" w:cs="Times New Roman"/>
                <w:color w:val="auto"/>
                <w:kern w:val="2"/>
                <w:sz w:val="24"/>
                <w:szCs w:val="24"/>
                <w:vertAlign w:val="subscript"/>
                <w:lang w:val="en-US" w:eastAsia="zh-CN" w:bidi="ar"/>
              </w:rPr>
              <w:t>2</w:t>
            </w:r>
            <w:r>
              <w:rPr>
                <w:rFonts w:hint="default"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，q</w:t>
            </w:r>
            <w:r>
              <w:rPr>
                <w:rFonts w:hint="default" w:ascii="Times New Roman" w:hAnsi="Times New Roman" w:eastAsia="宋体" w:cs="Times New Roman"/>
                <w:color w:val="auto"/>
                <w:kern w:val="2"/>
                <w:sz w:val="24"/>
                <w:szCs w:val="24"/>
                <w:vertAlign w:val="subscript"/>
                <w:lang w:val="en-US" w:eastAsia="zh-CN" w:bidi="ar"/>
              </w:rPr>
              <w:t>n</w:t>
            </w:r>
            <w:r>
              <w:rPr>
                <w:rFonts w:hint="default" w:ascii="Times New Roman" w:hAnsi="Times New Roman" w:eastAsia="宋体" w:cs="Times New Roman"/>
                <w:color w:val="auto"/>
                <w:kern w:val="2"/>
                <w:sz w:val="24"/>
                <w:szCs w:val="24"/>
                <w:lang w:val="en-US" w:eastAsia="zh-CN" w:bidi="ar"/>
              </w:rPr>
              <w:t>——每种环境风险物质的最大存在总量，t；</w:t>
            </w:r>
          </w:p>
          <w:p w14:paraId="2879F3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left"/>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kern w:val="2"/>
                <w:sz w:val="24"/>
                <w:szCs w:val="24"/>
                <w:lang w:val="en-US" w:eastAsia="zh-CN" w:bidi="ar"/>
              </w:rPr>
              <w:t xml:space="preserve">      Q</w:t>
            </w:r>
            <w:r>
              <w:rPr>
                <w:rFonts w:hint="default" w:ascii="Times New Roman" w:hAnsi="Times New Roman" w:eastAsia="宋体" w:cs="Times New Roman"/>
                <w:color w:val="auto"/>
                <w:kern w:val="2"/>
                <w:sz w:val="24"/>
                <w:szCs w:val="24"/>
                <w:vertAlign w:val="subscript"/>
                <w:lang w:val="en-US" w:eastAsia="zh-CN" w:bidi="ar"/>
              </w:rPr>
              <w:t>1</w:t>
            </w:r>
            <w:r>
              <w:rPr>
                <w:rFonts w:hint="default" w:ascii="Times New Roman" w:hAnsi="Times New Roman" w:eastAsia="宋体" w:cs="Times New Roman"/>
                <w:color w:val="auto"/>
                <w:kern w:val="2"/>
                <w:sz w:val="24"/>
                <w:szCs w:val="24"/>
                <w:lang w:val="en-US" w:eastAsia="zh-CN" w:bidi="ar"/>
              </w:rPr>
              <w:t>，Q</w:t>
            </w:r>
            <w:r>
              <w:rPr>
                <w:rFonts w:hint="default" w:ascii="Times New Roman" w:hAnsi="Times New Roman" w:eastAsia="宋体" w:cs="Times New Roman"/>
                <w:color w:val="auto"/>
                <w:kern w:val="2"/>
                <w:sz w:val="24"/>
                <w:szCs w:val="24"/>
                <w:vertAlign w:val="subscript"/>
                <w:lang w:val="en-US" w:eastAsia="zh-CN" w:bidi="ar"/>
              </w:rPr>
              <w:t>2</w:t>
            </w:r>
            <w:r>
              <w:rPr>
                <w:rFonts w:hint="default"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，Q</w:t>
            </w:r>
            <w:r>
              <w:rPr>
                <w:rFonts w:hint="default" w:ascii="Times New Roman" w:hAnsi="Times New Roman" w:eastAsia="宋体" w:cs="Times New Roman"/>
                <w:color w:val="auto"/>
                <w:kern w:val="2"/>
                <w:sz w:val="24"/>
                <w:szCs w:val="24"/>
                <w:vertAlign w:val="subscript"/>
                <w:lang w:val="en-US" w:eastAsia="zh-CN" w:bidi="ar"/>
              </w:rPr>
              <w:t>n</w:t>
            </w:r>
            <w:r>
              <w:rPr>
                <w:rFonts w:hint="default" w:ascii="Times New Roman" w:hAnsi="Times New Roman" w:eastAsia="宋体" w:cs="Times New Roman"/>
                <w:color w:val="auto"/>
                <w:kern w:val="2"/>
                <w:sz w:val="24"/>
                <w:szCs w:val="24"/>
                <w:lang w:val="en-US" w:eastAsia="zh-CN" w:bidi="ar"/>
              </w:rPr>
              <w:t>——每种环境风险物质的临界量，t。</w:t>
            </w:r>
          </w:p>
          <w:p w14:paraId="532B5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left"/>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kern w:val="2"/>
                <w:sz w:val="24"/>
                <w:szCs w:val="24"/>
                <w:lang w:val="en-US" w:eastAsia="zh-CN" w:bidi="ar"/>
              </w:rPr>
              <w:t>当Q＜1时，企业直接评为一般环境风险等级，以Q表示。</w:t>
            </w:r>
          </w:p>
          <w:p w14:paraId="09933A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当Q</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1时，将Q值划分为：（1）1</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Q＜10；（2）10</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Q＜100；（3）Q</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100。</w:t>
            </w:r>
          </w:p>
          <w:p w14:paraId="6CD844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p>
          <w:p w14:paraId="450CCB22">
            <w:pPr>
              <w:pStyle w:val="54"/>
              <w:bidi w:val="0"/>
              <w:rPr>
                <w:rFonts w:hint="default"/>
                <w:color w:val="auto"/>
                <w:lang w:val="en-US" w:eastAsia="zh-CN"/>
              </w:rPr>
            </w:pPr>
            <w:r>
              <w:rPr>
                <w:rFonts w:hint="default"/>
                <w:color w:val="auto"/>
                <w:lang w:val="en-US" w:eastAsia="zh-CN"/>
              </w:rPr>
              <w:t>危险物质储存量一览表</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57" w:type="dxa"/>
                <w:bottom w:w="0" w:type="dxa"/>
                <w:right w:w="57" w:type="dxa"/>
              </w:tblCellMar>
            </w:tblPr>
            <w:tblGrid>
              <w:gridCol w:w="574"/>
              <w:gridCol w:w="1496"/>
              <w:gridCol w:w="1064"/>
              <w:gridCol w:w="1815"/>
              <w:gridCol w:w="1238"/>
              <w:gridCol w:w="1874"/>
            </w:tblGrid>
            <w:tr w14:paraId="1EB4085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73B41E1A">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序号</w:t>
                  </w:r>
                </w:p>
              </w:tc>
              <w:tc>
                <w:tcPr>
                  <w:tcW w:w="927" w:type="pct"/>
                  <w:tcBorders>
                    <w:tl2br w:val="nil"/>
                    <w:tr2bl w:val="nil"/>
                  </w:tcBorders>
                  <w:noWrap w:val="0"/>
                  <w:vAlign w:val="center"/>
                </w:tcPr>
                <w:p w14:paraId="09EE592E">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危险物质名称</w:t>
                  </w:r>
                </w:p>
              </w:tc>
              <w:tc>
                <w:tcPr>
                  <w:tcW w:w="659" w:type="pct"/>
                  <w:tcBorders>
                    <w:tl2br w:val="nil"/>
                    <w:tr2bl w:val="nil"/>
                  </w:tcBorders>
                  <w:noWrap w:val="0"/>
                  <w:vAlign w:val="center"/>
                </w:tcPr>
                <w:p w14:paraId="422E6011">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CAS号</w:t>
                  </w:r>
                </w:p>
              </w:tc>
              <w:tc>
                <w:tcPr>
                  <w:tcW w:w="1125" w:type="pct"/>
                  <w:tcBorders>
                    <w:tl2br w:val="nil"/>
                    <w:tr2bl w:val="nil"/>
                  </w:tcBorders>
                  <w:noWrap w:val="0"/>
                  <w:vAlign w:val="center"/>
                </w:tcPr>
                <w:p w14:paraId="04224C1F">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vertAlign w:val="baseline"/>
                      <w:lang w:val="en-US" w:eastAsia="zh-CN"/>
                    </w:rPr>
                  </w:pPr>
                  <w:r>
                    <w:rPr>
                      <w:rFonts w:hint="eastAsia" w:ascii="Times New Roman" w:eastAsia="宋体"/>
                      <w:color w:val="auto"/>
                      <w:sz w:val="21"/>
                      <w:szCs w:val="18"/>
                      <w:lang w:val="en-US" w:eastAsia="zh-CN"/>
                    </w:rPr>
                    <w:t>最大存在总量q</w:t>
                  </w:r>
                  <w:r>
                    <w:rPr>
                      <w:rFonts w:hint="eastAsia" w:ascii="Times New Roman" w:eastAsia="宋体"/>
                      <w:color w:val="auto"/>
                      <w:sz w:val="21"/>
                      <w:szCs w:val="18"/>
                      <w:vertAlign w:val="subscript"/>
                      <w:lang w:val="en-US" w:eastAsia="zh-CN"/>
                    </w:rPr>
                    <w:t>n</w:t>
                  </w:r>
                  <w:r>
                    <w:rPr>
                      <w:rFonts w:hint="eastAsia" w:ascii="Times New Roman" w:eastAsia="宋体"/>
                      <w:color w:val="auto"/>
                      <w:sz w:val="21"/>
                      <w:szCs w:val="18"/>
                      <w:vertAlign w:val="baseline"/>
                      <w:lang w:val="en-US" w:eastAsia="zh-CN"/>
                    </w:rPr>
                    <w:t>/t</w:t>
                  </w:r>
                </w:p>
              </w:tc>
              <w:tc>
                <w:tcPr>
                  <w:tcW w:w="767" w:type="pct"/>
                  <w:tcBorders>
                    <w:tl2br w:val="nil"/>
                    <w:tr2bl w:val="nil"/>
                  </w:tcBorders>
                  <w:noWrap w:val="0"/>
                  <w:vAlign w:val="center"/>
                </w:tcPr>
                <w:p w14:paraId="1D2BCC80">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vertAlign w:val="baseline"/>
                      <w:lang w:val="en-US" w:eastAsia="zh-CN"/>
                    </w:rPr>
                  </w:pPr>
                  <w:r>
                    <w:rPr>
                      <w:rFonts w:hint="eastAsia" w:ascii="Times New Roman" w:eastAsia="宋体"/>
                      <w:color w:val="auto"/>
                      <w:sz w:val="21"/>
                      <w:szCs w:val="18"/>
                      <w:lang w:val="en-US" w:eastAsia="zh-CN"/>
                    </w:rPr>
                    <w:t>临界量Q</w:t>
                  </w:r>
                  <w:r>
                    <w:rPr>
                      <w:rFonts w:hint="eastAsia" w:ascii="Times New Roman" w:eastAsia="宋体"/>
                      <w:color w:val="auto"/>
                      <w:sz w:val="21"/>
                      <w:szCs w:val="18"/>
                      <w:vertAlign w:val="subscript"/>
                      <w:lang w:val="en-US" w:eastAsia="zh-CN"/>
                    </w:rPr>
                    <w:t>n</w:t>
                  </w:r>
                  <w:r>
                    <w:rPr>
                      <w:rFonts w:hint="eastAsia" w:ascii="Times New Roman" w:eastAsia="宋体"/>
                      <w:color w:val="auto"/>
                      <w:sz w:val="21"/>
                      <w:szCs w:val="18"/>
                      <w:vertAlign w:val="baseline"/>
                      <w:lang w:val="en-US" w:eastAsia="zh-CN"/>
                    </w:rPr>
                    <w:t>/t</w:t>
                  </w:r>
                </w:p>
              </w:tc>
              <w:tc>
                <w:tcPr>
                  <w:tcW w:w="1162" w:type="pct"/>
                  <w:tcBorders>
                    <w:tl2br w:val="nil"/>
                    <w:tr2bl w:val="nil"/>
                  </w:tcBorders>
                  <w:noWrap w:val="0"/>
                  <w:vAlign w:val="center"/>
                </w:tcPr>
                <w:p w14:paraId="0C5C1A12">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该种危险物质Q值</w:t>
                  </w:r>
                </w:p>
              </w:tc>
            </w:tr>
            <w:tr w14:paraId="1411F14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63CD368F">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1</w:t>
                  </w:r>
                </w:p>
              </w:tc>
              <w:tc>
                <w:tcPr>
                  <w:tcW w:w="927" w:type="pct"/>
                  <w:tcBorders>
                    <w:tl2br w:val="nil"/>
                    <w:tr2bl w:val="nil"/>
                  </w:tcBorders>
                  <w:shd w:val="clear" w:color="auto" w:fill="auto"/>
                  <w:noWrap w:val="0"/>
                  <w:vAlign w:val="center"/>
                </w:tcPr>
                <w:p w14:paraId="2AB770D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废</w:t>
                  </w:r>
                  <w:r>
                    <w:rPr>
                      <w:rFonts w:hint="eastAsia"/>
                      <w:color w:val="auto"/>
                      <w:lang w:val="en-US" w:eastAsia="zh-CN"/>
                    </w:rPr>
                    <w:t>液压</w:t>
                  </w:r>
                  <w:r>
                    <w:rPr>
                      <w:rFonts w:hint="default"/>
                      <w:color w:val="auto"/>
                      <w:lang w:val="en-US" w:eastAsia="zh-CN"/>
                    </w:rPr>
                    <w:t>油</w:t>
                  </w:r>
                </w:p>
              </w:tc>
              <w:tc>
                <w:tcPr>
                  <w:tcW w:w="659" w:type="pct"/>
                  <w:tcBorders>
                    <w:tl2br w:val="nil"/>
                    <w:tr2bl w:val="nil"/>
                  </w:tcBorders>
                  <w:noWrap w:val="0"/>
                  <w:vAlign w:val="center"/>
                </w:tcPr>
                <w:p w14:paraId="7486B337">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color w:val="auto"/>
                      <w:sz w:val="21"/>
                      <w:szCs w:val="18"/>
                      <w:lang w:val="en-US" w:eastAsia="zh-CN"/>
                    </w:rPr>
                    <w:t>/</w:t>
                  </w:r>
                </w:p>
              </w:tc>
              <w:tc>
                <w:tcPr>
                  <w:tcW w:w="1125" w:type="pct"/>
                  <w:tcBorders>
                    <w:tl2br w:val="nil"/>
                    <w:tr2bl w:val="nil"/>
                  </w:tcBorders>
                  <w:shd w:val="clear" w:color="auto" w:fill="auto"/>
                  <w:noWrap w:val="0"/>
                  <w:vAlign w:val="center"/>
                </w:tcPr>
                <w:p w14:paraId="60270DC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0.1</w:t>
                  </w:r>
                </w:p>
              </w:tc>
              <w:tc>
                <w:tcPr>
                  <w:tcW w:w="767" w:type="pct"/>
                  <w:tcBorders>
                    <w:tl2br w:val="nil"/>
                    <w:tr2bl w:val="nil"/>
                  </w:tcBorders>
                  <w:shd w:val="clear" w:color="auto" w:fill="auto"/>
                  <w:noWrap w:val="0"/>
                  <w:vAlign w:val="center"/>
                </w:tcPr>
                <w:p w14:paraId="3DDAB3CF">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2500</w:t>
                  </w:r>
                </w:p>
              </w:tc>
              <w:tc>
                <w:tcPr>
                  <w:tcW w:w="1162" w:type="pct"/>
                  <w:tcBorders>
                    <w:tl2br w:val="nil"/>
                    <w:tr2bl w:val="nil"/>
                  </w:tcBorders>
                  <w:shd w:val="clear" w:color="auto" w:fill="auto"/>
                  <w:noWrap w:val="0"/>
                  <w:vAlign w:val="center"/>
                </w:tcPr>
                <w:p w14:paraId="42E7C7A9">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0.0</w:t>
                  </w:r>
                  <w:r>
                    <w:rPr>
                      <w:rFonts w:hint="eastAsia"/>
                      <w:color w:val="auto"/>
                      <w:lang w:val="en-US" w:eastAsia="zh-CN"/>
                    </w:rPr>
                    <w:t>0</w:t>
                  </w:r>
                  <w:r>
                    <w:rPr>
                      <w:rFonts w:hint="default"/>
                      <w:color w:val="auto"/>
                      <w:lang w:val="en-US" w:eastAsia="zh-CN"/>
                    </w:rPr>
                    <w:t>004</w:t>
                  </w:r>
                </w:p>
              </w:tc>
            </w:tr>
            <w:tr w14:paraId="38F8C2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77774E87">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ascii="Times New Roman" w:eastAsia="宋体"/>
                      <w:color w:val="auto"/>
                      <w:sz w:val="21"/>
                      <w:szCs w:val="18"/>
                      <w:lang w:val="en-US" w:eastAsia="zh-CN"/>
                    </w:rPr>
                    <w:t>2</w:t>
                  </w:r>
                </w:p>
              </w:tc>
              <w:tc>
                <w:tcPr>
                  <w:tcW w:w="927" w:type="pct"/>
                  <w:tcBorders>
                    <w:tl2br w:val="nil"/>
                    <w:tr2bl w:val="nil"/>
                  </w:tcBorders>
                  <w:shd w:val="clear" w:color="auto" w:fill="auto"/>
                  <w:noWrap w:val="0"/>
                  <w:vAlign w:val="center"/>
                </w:tcPr>
                <w:p w14:paraId="5CD701D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废活性炭</w:t>
                  </w:r>
                </w:p>
              </w:tc>
              <w:tc>
                <w:tcPr>
                  <w:tcW w:w="659" w:type="pct"/>
                  <w:tcBorders>
                    <w:tl2br w:val="nil"/>
                    <w:tr2bl w:val="nil"/>
                  </w:tcBorders>
                  <w:noWrap w:val="0"/>
                  <w:vAlign w:val="center"/>
                </w:tcPr>
                <w:p w14:paraId="5154763E">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color w:val="auto"/>
                      <w:sz w:val="21"/>
                      <w:szCs w:val="18"/>
                      <w:lang w:val="en-US" w:eastAsia="zh-CN"/>
                    </w:rPr>
                    <w:t>/</w:t>
                  </w:r>
                </w:p>
              </w:tc>
              <w:tc>
                <w:tcPr>
                  <w:tcW w:w="1125" w:type="pct"/>
                  <w:tcBorders>
                    <w:tl2br w:val="nil"/>
                    <w:tr2bl w:val="nil"/>
                  </w:tcBorders>
                  <w:shd w:val="clear" w:color="auto" w:fill="auto"/>
                  <w:noWrap w:val="0"/>
                  <w:vAlign w:val="center"/>
                </w:tcPr>
                <w:p w14:paraId="11E4B482">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767" w:type="pct"/>
                  <w:tcBorders>
                    <w:tl2br w:val="nil"/>
                    <w:tr2bl w:val="nil"/>
                  </w:tcBorders>
                  <w:shd w:val="clear" w:color="auto" w:fill="auto"/>
                  <w:noWrap w:val="0"/>
                  <w:vAlign w:val="center"/>
                </w:tcPr>
                <w:p w14:paraId="3057302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50</w:t>
                  </w:r>
                </w:p>
              </w:tc>
              <w:tc>
                <w:tcPr>
                  <w:tcW w:w="1162" w:type="pct"/>
                  <w:tcBorders>
                    <w:tl2br w:val="nil"/>
                    <w:tr2bl w:val="nil"/>
                  </w:tcBorders>
                  <w:shd w:val="clear" w:color="auto" w:fill="auto"/>
                  <w:noWrap w:val="0"/>
                  <w:vAlign w:val="center"/>
                </w:tcPr>
                <w:p w14:paraId="4E9CE67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0.052</w:t>
                  </w:r>
                </w:p>
              </w:tc>
            </w:tr>
            <w:tr w14:paraId="483D673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259C811C">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ascii="Times New Roman" w:eastAsia="宋体"/>
                      <w:color w:val="auto"/>
                      <w:sz w:val="21"/>
                      <w:szCs w:val="18"/>
                      <w:lang w:val="en-US" w:eastAsia="zh-CN"/>
                    </w:rPr>
                  </w:pPr>
                  <w:r>
                    <w:rPr>
                      <w:rFonts w:hint="eastAsia"/>
                      <w:color w:val="auto"/>
                      <w:sz w:val="21"/>
                      <w:szCs w:val="18"/>
                      <w:lang w:val="en-US" w:eastAsia="zh-CN"/>
                    </w:rPr>
                    <w:t>3</w:t>
                  </w:r>
                </w:p>
              </w:tc>
              <w:tc>
                <w:tcPr>
                  <w:tcW w:w="927" w:type="pct"/>
                  <w:tcBorders>
                    <w:tl2br w:val="nil"/>
                    <w:tr2bl w:val="nil"/>
                  </w:tcBorders>
                  <w:shd w:val="clear" w:color="auto" w:fill="auto"/>
                  <w:noWrap w:val="0"/>
                  <w:vAlign w:val="center"/>
                </w:tcPr>
                <w:p w14:paraId="5F4DC8BC">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废油桶</w:t>
                  </w:r>
                </w:p>
              </w:tc>
              <w:tc>
                <w:tcPr>
                  <w:tcW w:w="659" w:type="pct"/>
                  <w:tcBorders>
                    <w:tl2br w:val="nil"/>
                    <w:tr2bl w:val="nil"/>
                  </w:tcBorders>
                  <w:noWrap w:val="0"/>
                  <w:vAlign w:val="center"/>
                </w:tcPr>
                <w:p w14:paraId="57A23099">
                  <w:pPr>
                    <w:keepNext w:val="0"/>
                    <w:keepLines/>
                    <w:pageBreakBefore w:val="0"/>
                    <w:widowControl w:val="0"/>
                    <w:kinsoku/>
                    <w:wordWrap w:val="0"/>
                    <w:overflowPunct/>
                    <w:topLinePunct w:val="0"/>
                    <w:bidi w:val="0"/>
                    <w:spacing w:line="312" w:lineRule="atLeast"/>
                    <w:ind w:firstLine="0" w:firstLineChars="0"/>
                    <w:jc w:val="center"/>
                    <w:textAlignment w:val="auto"/>
                    <w:rPr>
                      <w:rFonts w:hint="eastAsia"/>
                      <w:color w:val="auto"/>
                      <w:sz w:val="21"/>
                      <w:szCs w:val="18"/>
                      <w:lang w:val="en-US" w:eastAsia="zh-CN"/>
                    </w:rPr>
                  </w:pPr>
                  <w:r>
                    <w:rPr>
                      <w:rFonts w:hint="eastAsia"/>
                      <w:color w:val="auto"/>
                      <w:sz w:val="21"/>
                      <w:szCs w:val="18"/>
                      <w:lang w:val="en-US" w:eastAsia="zh-CN"/>
                    </w:rPr>
                    <w:t>/</w:t>
                  </w:r>
                </w:p>
              </w:tc>
              <w:tc>
                <w:tcPr>
                  <w:tcW w:w="1125" w:type="pct"/>
                  <w:tcBorders>
                    <w:tl2br w:val="nil"/>
                    <w:tr2bl w:val="nil"/>
                  </w:tcBorders>
                  <w:shd w:val="clear" w:color="auto" w:fill="auto"/>
                  <w:noWrap w:val="0"/>
                  <w:vAlign w:val="center"/>
                </w:tcPr>
                <w:p w14:paraId="22A63DF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0.1</w:t>
                  </w:r>
                </w:p>
              </w:tc>
              <w:tc>
                <w:tcPr>
                  <w:tcW w:w="767" w:type="pct"/>
                  <w:tcBorders>
                    <w:tl2br w:val="nil"/>
                    <w:tr2bl w:val="nil"/>
                  </w:tcBorders>
                  <w:shd w:val="clear" w:color="auto" w:fill="auto"/>
                  <w:noWrap w:val="0"/>
                  <w:vAlign w:val="center"/>
                </w:tcPr>
                <w:p w14:paraId="197B8FD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50</w:t>
                  </w:r>
                </w:p>
              </w:tc>
              <w:tc>
                <w:tcPr>
                  <w:tcW w:w="1162" w:type="pct"/>
                  <w:tcBorders>
                    <w:tl2br w:val="nil"/>
                    <w:tr2bl w:val="nil"/>
                  </w:tcBorders>
                  <w:shd w:val="clear" w:color="auto" w:fill="auto"/>
                  <w:noWrap w:val="0"/>
                  <w:vAlign w:val="center"/>
                </w:tcPr>
                <w:p w14:paraId="7D8E2F31">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0.002</w:t>
                  </w:r>
                </w:p>
              </w:tc>
            </w:tr>
            <w:tr w14:paraId="2AA6B9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710F28D8">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color w:val="auto"/>
                      <w:sz w:val="21"/>
                      <w:szCs w:val="18"/>
                      <w:lang w:val="en-US" w:eastAsia="zh-CN"/>
                    </w:rPr>
                    <w:t>4</w:t>
                  </w:r>
                </w:p>
              </w:tc>
              <w:tc>
                <w:tcPr>
                  <w:tcW w:w="927" w:type="pct"/>
                  <w:tcBorders>
                    <w:tl2br w:val="nil"/>
                    <w:tr2bl w:val="nil"/>
                  </w:tcBorders>
                  <w:shd w:val="clear" w:color="auto" w:fill="auto"/>
                  <w:noWrap w:val="0"/>
                  <w:vAlign w:val="center"/>
                </w:tcPr>
                <w:p w14:paraId="67CC047C">
                  <w:pPr>
                    <w:pStyle w:val="42"/>
                    <w:bidi w:val="0"/>
                    <w:rPr>
                      <w:rFonts w:hint="default"/>
                      <w:color w:val="auto"/>
                      <w:lang w:val="en-US" w:eastAsia="zh-CN"/>
                    </w:rPr>
                  </w:pPr>
                  <w:r>
                    <w:rPr>
                      <w:rFonts w:hint="eastAsia"/>
                      <w:color w:val="auto"/>
                      <w:lang w:val="en-US" w:eastAsia="zh-CN"/>
                    </w:rPr>
                    <w:t>废导热油</w:t>
                  </w:r>
                </w:p>
              </w:tc>
              <w:tc>
                <w:tcPr>
                  <w:tcW w:w="659" w:type="pct"/>
                  <w:tcBorders>
                    <w:tl2br w:val="nil"/>
                    <w:tr2bl w:val="nil"/>
                  </w:tcBorders>
                  <w:noWrap w:val="0"/>
                  <w:vAlign w:val="center"/>
                </w:tcPr>
                <w:p w14:paraId="6636A903">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color w:val="auto"/>
                      <w:sz w:val="21"/>
                      <w:szCs w:val="18"/>
                      <w:lang w:val="en-US" w:eastAsia="zh-CN"/>
                    </w:rPr>
                    <w:t>/</w:t>
                  </w:r>
                </w:p>
              </w:tc>
              <w:tc>
                <w:tcPr>
                  <w:tcW w:w="1125" w:type="pct"/>
                  <w:tcBorders>
                    <w:tl2br w:val="nil"/>
                    <w:tr2bl w:val="nil"/>
                  </w:tcBorders>
                  <w:shd w:val="clear" w:color="auto" w:fill="auto"/>
                  <w:noWrap w:val="0"/>
                  <w:vAlign w:val="center"/>
                </w:tcPr>
                <w:p w14:paraId="23564891">
                  <w:pPr>
                    <w:pStyle w:val="42"/>
                    <w:bidi w:val="0"/>
                    <w:rPr>
                      <w:rFonts w:hint="default"/>
                      <w:color w:val="auto"/>
                      <w:lang w:val="en-US" w:eastAsia="zh-CN"/>
                    </w:rPr>
                  </w:pPr>
                  <w:r>
                    <w:rPr>
                      <w:rFonts w:hint="eastAsia"/>
                      <w:color w:val="auto"/>
                      <w:lang w:val="en-US" w:eastAsia="zh-CN"/>
                    </w:rPr>
                    <w:t>0.3</w:t>
                  </w:r>
                </w:p>
              </w:tc>
              <w:tc>
                <w:tcPr>
                  <w:tcW w:w="767" w:type="pct"/>
                  <w:tcBorders>
                    <w:tl2br w:val="nil"/>
                    <w:tr2bl w:val="nil"/>
                  </w:tcBorders>
                  <w:shd w:val="clear" w:color="auto" w:fill="auto"/>
                  <w:noWrap w:val="0"/>
                  <w:vAlign w:val="center"/>
                </w:tcPr>
                <w:p w14:paraId="76F63966">
                  <w:pPr>
                    <w:pStyle w:val="42"/>
                    <w:bidi w:val="0"/>
                    <w:rPr>
                      <w:rFonts w:hint="default"/>
                      <w:color w:val="auto"/>
                      <w:lang w:val="en-US" w:eastAsia="zh-CN"/>
                    </w:rPr>
                  </w:pPr>
                  <w:r>
                    <w:rPr>
                      <w:rFonts w:hint="eastAsia"/>
                      <w:color w:val="auto"/>
                      <w:lang w:val="en-US" w:eastAsia="zh-CN"/>
                    </w:rPr>
                    <w:t>2500</w:t>
                  </w:r>
                </w:p>
              </w:tc>
              <w:tc>
                <w:tcPr>
                  <w:tcW w:w="1162" w:type="pct"/>
                  <w:tcBorders>
                    <w:tl2br w:val="nil"/>
                    <w:tr2bl w:val="nil"/>
                  </w:tcBorders>
                  <w:shd w:val="clear" w:color="auto" w:fill="auto"/>
                  <w:noWrap w:val="0"/>
                  <w:vAlign w:val="center"/>
                </w:tcPr>
                <w:p w14:paraId="158A3662">
                  <w:pPr>
                    <w:pStyle w:val="42"/>
                    <w:bidi w:val="0"/>
                    <w:rPr>
                      <w:rFonts w:hint="default"/>
                      <w:color w:val="auto"/>
                      <w:lang w:val="en-US" w:eastAsia="zh-CN"/>
                    </w:rPr>
                  </w:pPr>
                  <w:r>
                    <w:rPr>
                      <w:rFonts w:hint="eastAsia"/>
                      <w:color w:val="auto"/>
                      <w:lang w:val="en-US" w:eastAsia="zh-CN"/>
                    </w:rPr>
                    <w:t>0.00012</w:t>
                  </w:r>
                </w:p>
              </w:tc>
            </w:tr>
            <w:tr w14:paraId="5F4D983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56" w:type="pct"/>
                  <w:tcBorders>
                    <w:tl2br w:val="nil"/>
                    <w:tr2bl w:val="nil"/>
                  </w:tcBorders>
                  <w:noWrap w:val="0"/>
                  <w:vAlign w:val="center"/>
                </w:tcPr>
                <w:p w14:paraId="53C15CEA">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color w:val="auto"/>
                      <w:sz w:val="21"/>
                      <w:szCs w:val="18"/>
                      <w:lang w:val="en-US" w:eastAsia="zh-CN"/>
                    </w:rPr>
                    <w:t>5</w:t>
                  </w:r>
                </w:p>
              </w:tc>
              <w:tc>
                <w:tcPr>
                  <w:tcW w:w="927" w:type="pct"/>
                  <w:tcBorders>
                    <w:tl2br w:val="nil"/>
                    <w:tr2bl w:val="nil"/>
                  </w:tcBorders>
                  <w:shd w:val="clear" w:color="auto" w:fill="auto"/>
                  <w:noWrap w:val="0"/>
                  <w:vAlign w:val="center"/>
                </w:tcPr>
                <w:p w14:paraId="749B0022">
                  <w:pPr>
                    <w:pStyle w:val="42"/>
                    <w:bidi w:val="0"/>
                    <w:rPr>
                      <w:rFonts w:hint="default"/>
                      <w:color w:val="auto"/>
                      <w:lang w:val="en-US" w:eastAsia="zh-CN"/>
                    </w:rPr>
                  </w:pPr>
                  <w:r>
                    <w:rPr>
                      <w:rFonts w:hint="eastAsia"/>
                      <w:color w:val="auto"/>
                      <w:lang w:val="en-US" w:eastAsia="zh-CN"/>
                    </w:rPr>
                    <w:t>废润滑油</w:t>
                  </w:r>
                </w:p>
              </w:tc>
              <w:tc>
                <w:tcPr>
                  <w:tcW w:w="659" w:type="pct"/>
                  <w:tcBorders>
                    <w:tl2br w:val="nil"/>
                    <w:tr2bl w:val="nil"/>
                  </w:tcBorders>
                  <w:noWrap w:val="0"/>
                  <w:vAlign w:val="center"/>
                </w:tcPr>
                <w:p w14:paraId="097C75EF">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color w:val="auto"/>
                      <w:sz w:val="21"/>
                      <w:szCs w:val="18"/>
                      <w:lang w:val="en-US" w:eastAsia="zh-CN"/>
                    </w:rPr>
                  </w:pPr>
                  <w:r>
                    <w:rPr>
                      <w:rFonts w:hint="eastAsia"/>
                      <w:color w:val="auto"/>
                      <w:sz w:val="21"/>
                      <w:szCs w:val="18"/>
                      <w:lang w:val="en-US" w:eastAsia="zh-CN"/>
                    </w:rPr>
                    <w:t>/</w:t>
                  </w:r>
                </w:p>
              </w:tc>
              <w:tc>
                <w:tcPr>
                  <w:tcW w:w="1125" w:type="pct"/>
                  <w:tcBorders>
                    <w:tl2br w:val="nil"/>
                    <w:tr2bl w:val="nil"/>
                  </w:tcBorders>
                  <w:shd w:val="clear" w:color="auto" w:fill="auto"/>
                  <w:noWrap w:val="0"/>
                  <w:vAlign w:val="center"/>
                </w:tcPr>
                <w:p w14:paraId="5FC0D578">
                  <w:pPr>
                    <w:pStyle w:val="42"/>
                    <w:bidi w:val="0"/>
                    <w:rPr>
                      <w:rFonts w:hint="default"/>
                      <w:color w:val="auto"/>
                      <w:lang w:val="en-US" w:eastAsia="zh-CN"/>
                    </w:rPr>
                  </w:pPr>
                  <w:r>
                    <w:rPr>
                      <w:rFonts w:hint="eastAsia"/>
                      <w:color w:val="auto"/>
                      <w:lang w:val="en-US" w:eastAsia="zh-CN"/>
                    </w:rPr>
                    <w:t>0.05</w:t>
                  </w:r>
                </w:p>
              </w:tc>
              <w:tc>
                <w:tcPr>
                  <w:tcW w:w="767" w:type="pct"/>
                  <w:tcBorders>
                    <w:tl2br w:val="nil"/>
                    <w:tr2bl w:val="nil"/>
                  </w:tcBorders>
                  <w:shd w:val="clear" w:color="auto" w:fill="auto"/>
                  <w:noWrap w:val="0"/>
                  <w:vAlign w:val="center"/>
                </w:tcPr>
                <w:p w14:paraId="329A9C4F">
                  <w:pPr>
                    <w:pStyle w:val="42"/>
                    <w:bidi w:val="0"/>
                    <w:rPr>
                      <w:rFonts w:hint="default"/>
                      <w:color w:val="auto"/>
                      <w:lang w:val="en-US" w:eastAsia="zh-CN"/>
                    </w:rPr>
                  </w:pPr>
                  <w:r>
                    <w:rPr>
                      <w:rFonts w:hint="eastAsia"/>
                      <w:color w:val="auto"/>
                      <w:lang w:val="en-US" w:eastAsia="zh-CN"/>
                    </w:rPr>
                    <w:t>2500</w:t>
                  </w:r>
                </w:p>
              </w:tc>
              <w:tc>
                <w:tcPr>
                  <w:tcW w:w="1162" w:type="pct"/>
                  <w:tcBorders>
                    <w:tl2br w:val="nil"/>
                    <w:tr2bl w:val="nil"/>
                  </w:tcBorders>
                  <w:shd w:val="clear" w:color="auto" w:fill="auto"/>
                  <w:noWrap w:val="0"/>
                  <w:vAlign w:val="center"/>
                </w:tcPr>
                <w:p w14:paraId="6E358816">
                  <w:pPr>
                    <w:pStyle w:val="42"/>
                    <w:bidi w:val="0"/>
                    <w:rPr>
                      <w:rFonts w:hint="default"/>
                      <w:color w:val="auto"/>
                      <w:lang w:val="en-US" w:eastAsia="zh-CN"/>
                    </w:rPr>
                  </w:pPr>
                  <w:r>
                    <w:rPr>
                      <w:rFonts w:hint="eastAsia"/>
                      <w:color w:val="auto"/>
                      <w:lang w:val="en-US" w:eastAsia="zh-CN"/>
                    </w:rPr>
                    <w:t>0.00002</w:t>
                  </w:r>
                </w:p>
              </w:tc>
            </w:tr>
            <w:tr w14:paraId="7C4ED21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3837" w:type="pct"/>
                  <w:gridSpan w:val="5"/>
                  <w:tcBorders>
                    <w:tl2br w:val="nil"/>
                    <w:tr2bl w:val="nil"/>
                  </w:tcBorders>
                  <w:noWrap w:val="0"/>
                  <w:vAlign w:val="center"/>
                </w:tcPr>
                <w:p w14:paraId="15CAD228">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项目Q值∑</w:t>
                  </w:r>
                </w:p>
              </w:tc>
              <w:tc>
                <w:tcPr>
                  <w:tcW w:w="1162" w:type="pct"/>
                  <w:tcBorders>
                    <w:tl2br w:val="nil"/>
                    <w:tr2bl w:val="nil"/>
                  </w:tcBorders>
                  <w:noWrap w:val="0"/>
                  <w:vAlign w:val="center"/>
                </w:tcPr>
                <w:p w14:paraId="152E8874">
                  <w:pPr>
                    <w:keepNext w:val="0"/>
                    <w:keepLines/>
                    <w:pageBreakBefore w:val="0"/>
                    <w:widowControl w:val="0"/>
                    <w:kinsoku/>
                    <w:wordWrap w:val="0"/>
                    <w:overflowPunct/>
                    <w:topLinePunct w:val="0"/>
                    <w:bidi w:val="0"/>
                    <w:spacing w:line="312" w:lineRule="atLeast"/>
                    <w:ind w:firstLine="0" w:firstLineChars="0"/>
                    <w:jc w:val="center"/>
                    <w:textAlignment w:val="auto"/>
                    <w:rPr>
                      <w:rFonts w:hint="default" w:eastAsia="宋体"/>
                      <w:color w:val="auto"/>
                      <w:sz w:val="21"/>
                      <w:szCs w:val="18"/>
                      <w:lang w:val="en-US" w:eastAsia="zh-CN"/>
                    </w:rPr>
                  </w:pPr>
                  <w:r>
                    <w:rPr>
                      <w:rFonts w:hint="eastAsia"/>
                      <w:color w:val="auto"/>
                      <w:sz w:val="21"/>
                      <w:szCs w:val="18"/>
                      <w:lang w:val="en-US" w:eastAsia="zh-CN"/>
                    </w:rPr>
                    <w:t>0.054118</w:t>
                  </w:r>
                </w:p>
              </w:tc>
            </w:tr>
            <w:tr w14:paraId="5A8CF01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0" w:hRule="atLeast"/>
                <w:jc w:val="center"/>
              </w:trPr>
              <w:tc>
                <w:tcPr>
                  <w:tcW w:w="5000" w:type="pct"/>
                  <w:gridSpan w:val="6"/>
                  <w:tcBorders>
                    <w:tl2br w:val="nil"/>
                    <w:tr2bl w:val="nil"/>
                  </w:tcBorders>
                  <w:noWrap w:val="0"/>
                  <w:vAlign w:val="center"/>
                </w:tcPr>
                <w:p w14:paraId="223F716F">
                  <w:pPr>
                    <w:keepNext w:val="0"/>
                    <w:keepLines/>
                    <w:pageBreakBefore w:val="0"/>
                    <w:widowControl w:val="0"/>
                    <w:kinsoku/>
                    <w:wordWrap w:val="0"/>
                    <w:overflowPunct/>
                    <w:topLinePunct w:val="0"/>
                    <w:bidi w:val="0"/>
                    <w:spacing w:line="312" w:lineRule="atLeast"/>
                    <w:ind w:firstLine="0" w:firstLineChars="0"/>
                    <w:jc w:val="both"/>
                    <w:textAlignment w:val="auto"/>
                    <w:rPr>
                      <w:rFonts w:hint="default" w:eastAsia="宋体"/>
                      <w:color w:val="auto"/>
                      <w:sz w:val="21"/>
                      <w:szCs w:val="18"/>
                      <w:lang w:val="en-US" w:eastAsia="zh-CN"/>
                    </w:rPr>
                  </w:pPr>
                  <w:r>
                    <w:rPr>
                      <w:rFonts w:hint="eastAsia" w:ascii="Times New Roman" w:eastAsia="宋体"/>
                      <w:color w:val="auto"/>
                      <w:sz w:val="21"/>
                      <w:szCs w:val="18"/>
                      <w:lang w:val="en-US" w:eastAsia="zh-CN"/>
                    </w:rPr>
                    <w:t>注：最大存在量以储存周期内的最大存在量核算。</w:t>
                  </w:r>
                </w:p>
              </w:tc>
            </w:tr>
          </w:tbl>
          <w:p w14:paraId="483AE87B">
            <w:pPr>
              <w:keepNext w:val="0"/>
              <w:keepLines w:val="0"/>
              <w:pageBreakBefore w:val="0"/>
              <w:widowControl/>
              <w:kinsoku/>
              <w:wordWrap/>
              <w:overflowPunct/>
              <w:topLinePunct w:val="0"/>
              <w:autoSpaceDE/>
              <w:autoSpaceDN/>
              <w:bidi w:val="0"/>
              <w:adjustRightInd/>
              <w:snapToGrid/>
              <w:spacing w:line="440" w:lineRule="atLeast"/>
              <w:ind w:lef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0"/>
              </w:rPr>
              <w:t>经计算，本项目</w:t>
            </w:r>
            <w:r>
              <w:rPr>
                <w:rFonts w:hint="default" w:ascii="Times New Roman" w:hAnsi="Times New Roman" w:cs="Times New Roman"/>
                <w:color w:val="auto"/>
                <w:kern w:val="0"/>
                <w:lang w:val="en-US"/>
              </w:rPr>
              <w:t>Q&lt;1</w:t>
            </w:r>
            <w:r>
              <w:rPr>
                <w:rFonts w:hint="default" w:ascii="Times New Roman" w:hAnsi="Times New Roman" w:eastAsia="宋体" w:cs="Times New Roman"/>
                <w:color w:val="auto"/>
                <w:kern w:val="0"/>
              </w:rPr>
              <w:t>，</w:t>
            </w:r>
            <w:r>
              <w:rPr>
                <w:rFonts w:hint="eastAsia" w:cs="Times New Roman"/>
                <w:color w:val="auto"/>
                <w:kern w:val="0"/>
                <w:lang w:val="en-US" w:eastAsia="zh-CN"/>
              </w:rPr>
              <w:t>本</w:t>
            </w:r>
            <w:r>
              <w:rPr>
                <w:rFonts w:hint="default" w:ascii="Times New Roman" w:hAnsi="Times New Roman" w:eastAsia="宋体" w:cs="Times New Roman"/>
                <w:color w:val="auto"/>
                <w:sz w:val="24"/>
                <w:szCs w:val="22"/>
                <w:lang w:bidi="ar"/>
              </w:rPr>
              <w:t>项目风险潜势为I，评价</w:t>
            </w:r>
            <w:r>
              <w:rPr>
                <w:rFonts w:hint="eastAsia" w:cs="Times New Roman"/>
                <w:color w:val="auto"/>
                <w:sz w:val="24"/>
                <w:szCs w:val="22"/>
                <w:lang w:val="en-US" w:eastAsia="zh-CN" w:bidi="ar"/>
              </w:rPr>
              <w:t>工作</w:t>
            </w:r>
            <w:r>
              <w:rPr>
                <w:rFonts w:hint="default" w:ascii="Times New Roman" w:hAnsi="Times New Roman" w:eastAsia="宋体" w:cs="Times New Roman"/>
                <w:color w:val="auto"/>
                <w:sz w:val="24"/>
                <w:szCs w:val="22"/>
                <w:lang w:bidi="ar"/>
              </w:rPr>
              <w:t>等级为简单分析。</w:t>
            </w:r>
          </w:p>
          <w:p w14:paraId="7EF325EC">
            <w:pPr>
              <w:keepNext w:val="0"/>
              <w:keepLines w:val="0"/>
              <w:pageBreakBefore w:val="0"/>
              <w:widowControl/>
              <w:kinsoku/>
              <w:wordWrap/>
              <w:overflowPunct/>
              <w:topLinePunct w:val="0"/>
              <w:autoSpaceDE/>
              <w:autoSpaceDN/>
              <w:bidi w:val="0"/>
              <w:adjustRightInd/>
              <w:snapToGrid/>
              <w:spacing w:line="440" w:lineRule="atLeast"/>
              <w:ind w:lef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根据对环境风险物质的筛选、工艺流程风险的调查分析，确定本项目危险单元主要为</w:t>
            </w:r>
            <w:r>
              <w:rPr>
                <w:rFonts w:hint="eastAsia" w:cs="Times New Roman"/>
                <w:color w:val="auto"/>
                <w:lang w:val="en-US" w:eastAsia="zh-CN"/>
              </w:rPr>
              <w:t>危废间</w:t>
            </w:r>
            <w:r>
              <w:rPr>
                <w:rFonts w:hint="default" w:ascii="Times New Roman" w:hAnsi="Times New Roman" w:eastAsia="宋体" w:cs="Times New Roman"/>
                <w:color w:val="auto"/>
              </w:rPr>
              <w:t>。</w:t>
            </w:r>
            <w:r>
              <w:rPr>
                <w:rFonts w:hint="default" w:ascii="Times New Roman" w:hAnsi="Times New Roman" w:eastAsia="宋体" w:cs="Times New Roman"/>
                <w:color w:val="auto"/>
                <w:lang w:bidi="ar"/>
              </w:rPr>
              <w:t>因此应采取如下环境风险防范及应急措施：</w:t>
            </w:r>
          </w:p>
          <w:p w14:paraId="6970713E">
            <w:pPr>
              <w:keepNext w:val="0"/>
              <w:keepLines w:val="0"/>
              <w:pageBreakBefore w:val="0"/>
              <w:widowControl/>
              <w:kinsoku/>
              <w:wordWrap/>
              <w:overflowPunct/>
              <w:topLinePunct w:val="0"/>
              <w:autoSpaceDE/>
              <w:autoSpaceDN/>
              <w:bidi w:val="0"/>
              <w:adjustRightInd/>
              <w:snapToGrid/>
              <w:spacing w:line="440" w:lineRule="atLeast"/>
              <w:ind w:left="0" w:leftChars="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w:t>
            </w:r>
            <w:r>
              <w:rPr>
                <w:rFonts w:hint="default" w:ascii="Times New Roman" w:hAnsi="Times New Roman" w:cs="Times New Roman"/>
                <w:color w:val="auto"/>
                <w:lang w:val="en-US"/>
              </w:rPr>
              <w:t>1</w:t>
            </w:r>
            <w:r>
              <w:rPr>
                <w:rFonts w:hint="default" w:ascii="Times New Roman" w:hAnsi="Times New Roman" w:eastAsia="宋体" w:cs="Times New Roman"/>
                <w:color w:val="auto"/>
              </w:rPr>
              <w:t>）环境风险防范措施</w:t>
            </w:r>
          </w:p>
          <w:p w14:paraId="386E849F">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事故发生后，一方面对本项目工作人员造成人身伤害及经济损失，另一方面也会影响周围人群及环境。为了从源头上消除环境风险，企业应进一步加强如下措施：</w:t>
            </w:r>
          </w:p>
          <w:p w14:paraId="5A1DBE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atLeast"/>
              <w:ind w:left="0" w:leftChars="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w:t>
            </w:r>
            <w:r>
              <w:rPr>
                <w:rFonts w:hint="default" w:ascii="Times New Roman" w:hAnsi="Times New Roman" w:eastAsia="宋体" w:cs="Times New Roman"/>
                <w:color w:val="auto"/>
                <w:sz w:val="24"/>
                <w:szCs w:val="24"/>
                <w:lang w:eastAsia="zh-CN"/>
              </w:rPr>
              <w:t>危废间</w:t>
            </w:r>
            <w:r>
              <w:rPr>
                <w:rFonts w:hint="default" w:ascii="Times New Roman" w:hAnsi="Times New Roman" w:eastAsia="宋体" w:cs="Times New Roman"/>
                <w:color w:val="auto"/>
                <w:sz w:val="24"/>
                <w:szCs w:val="24"/>
              </w:rPr>
              <w:t>由专人负责管理，定期</w:t>
            </w:r>
            <w:r>
              <w:rPr>
                <w:rFonts w:hint="default" w:ascii="Times New Roman" w:hAnsi="Times New Roman" w:eastAsia="宋体" w:cs="Times New Roman"/>
                <w:color w:val="auto"/>
                <w:sz w:val="24"/>
                <w:szCs w:val="24"/>
                <w:lang w:eastAsia="zh-CN"/>
              </w:rPr>
              <w:t>巡检</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严格落实各项安全环保措施，</w:t>
            </w:r>
            <w:r>
              <w:rPr>
                <w:rFonts w:hint="default" w:ascii="Times New Roman" w:hAnsi="Times New Roman" w:eastAsia="宋体" w:cs="Times New Roman"/>
                <w:color w:val="auto"/>
                <w:sz w:val="24"/>
                <w:szCs w:val="24"/>
              </w:rPr>
              <w:t>避免引发环境事故及人员伤害。</w:t>
            </w:r>
          </w:p>
          <w:p w14:paraId="178534D9">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②严格执行我国颁布的《中华人民共和国消防法》、《建筑设计防火规范》、《仓库防火安全管理规则》有关法规。加强人们的消防意识，杜绝火灾事故的发生。</w:t>
            </w:r>
          </w:p>
          <w:p w14:paraId="106B3AD2">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w:t>
            </w:r>
            <w:r>
              <w:rPr>
                <w:rFonts w:hint="default" w:ascii="Times New Roman" w:hAnsi="Times New Roman" w:cs="Times New Roman"/>
                <w:color w:val="auto"/>
                <w:sz w:val="24"/>
                <w:szCs w:val="24"/>
                <w:lang w:eastAsia="zh-CN"/>
              </w:rPr>
              <w:t>定期展开职业技能培训，</w:t>
            </w:r>
            <w:r>
              <w:rPr>
                <w:rFonts w:hint="default" w:ascii="Times New Roman" w:hAnsi="Times New Roman" w:eastAsia="宋体" w:cs="Times New Roman"/>
                <w:color w:val="auto"/>
                <w:sz w:val="24"/>
                <w:szCs w:val="24"/>
              </w:rPr>
              <w:t>保证严格按规程操作，防止造成机械伤害，生产过程中要佩戴安全劳保用品，避免挥发性有机物对人体健康的损害。</w:t>
            </w:r>
          </w:p>
          <w:p w14:paraId="18284B60">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w:t>
            </w:r>
            <w:r>
              <w:rPr>
                <w:rFonts w:hint="default" w:ascii="Times New Roman" w:hAnsi="Times New Roman" w:cs="Times New Roman"/>
                <w:color w:val="auto"/>
                <w:sz w:val="24"/>
                <w:szCs w:val="24"/>
                <w:lang w:eastAsia="zh-CN"/>
              </w:rPr>
              <w:t>定期对职工进行安全培训教育，提高环保意识及责任感，降低事故发生风险</w:t>
            </w:r>
            <w:r>
              <w:rPr>
                <w:rFonts w:hint="default" w:ascii="Times New Roman" w:hAnsi="Times New Roman" w:eastAsia="宋体" w:cs="Times New Roman"/>
                <w:color w:val="auto"/>
                <w:sz w:val="24"/>
                <w:szCs w:val="24"/>
              </w:rPr>
              <w:t>。</w:t>
            </w:r>
          </w:p>
          <w:p w14:paraId="719A4DBE">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⑤严禁烟火，车间内禁止吸烟，加强管理，严格操作规范，制定一系列的防火规章制度；厂内车间应在进口处的明显位置设有醒目的严禁烟火的标志</w:t>
            </w:r>
            <w:r>
              <w:rPr>
                <w:rFonts w:hint="default" w:ascii="Times New Roman" w:hAnsi="Times New Roman" w:cs="Times New Roman"/>
                <w:color w:val="auto"/>
                <w:sz w:val="24"/>
                <w:szCs w:val="24"/>
                <w:lang w:eastAsia="zh-CN"/>
              </w:rPr>
              <w:t>；厂区生产及其他角落放置灭火器、消防沙及可移动的小型灭火设备。</w:t>
            </w:r>
          </w:p>
          <w:p w14:paraId="45CF9BFD">
            <w:pPr>
              <w:pStyle w:val="33"/>
              <w:keepNext w:val="0"/>
              <w:keepLines w:val="0"/>
              <w:pageBreakBefore w:val="0"/>
              <w:kinsoku/>
              <w:wordWrap/>
              <w:overflowPunct/>
              <w:topLinePunct w:val="0"/>
              <w:autoSpaceDE/>
              <w:autoSpaceDN/>
              <w:bidi w:val="0"/>
              <w:adjustRightInd/>
              <w:snapToGrid/>
              <w:spacing w:after="0" w:line="440" w:lineRule="atLeas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⑥车间内必须有自然通风设施及强制通风设施，保证车间内空气流通。作业场所所有安全通道、门窗向外开启，通道和出入口保持通畅。</w:t>
            </w:r>
          </w:p>
          <w:p w14:paraId="757FE1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atLeast"/>
              <w:ind w:left="0" w:leftChars="0" w:right="0" w:firstLine="480" w:firstLineChars="200"/>
              <w:jc w:val="both"/>
              <w:textAlignment w:val="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⑦</w:t>
            </w:r>
            <w:r>
              <w:rPr>
                <w:rFonts w:hint="default" w:ascii="Times New Roman" w:hAnsi="Times New Roman" w:eastAsia="宋体" w:cs="Times New Roman"/>
                <w:color w:val="auto"/>
                <w:sz w:val="24"/>
                <w:szCs w:val="24"/>
              </w:rPr>
              <w:t>生产现场设置各种安全标志。按照规范对凡需要迅速发现并引起注意以防发生事故的场所、部位均按要求涂安全色。</w:t>
            </w:r>
          </w:p>
          <w:p w14:paraId="6438AA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atLeast"/>
              <w:ind w:left="0" w:leftChars="0" w:right="0" w:firstLine="480" w:firstLineChars="200"/>
              <w:jc w:val="both"/>
              <w:textAlignment w:val="auto"/>
              <w:rPr>
                <w:rFonts w:hint="default" w:ascii="Times New Roman" w:hAnsi="Times New Roman" w:eastAsia="Times New Roman" w:cs="Times New Roman"/>
                <w:color w:val="auto"/>
                <w:sz w:val="24"/>
                <w:szCs w:val="24"/>
              </w:rPr>
            </w:pPr>
            <w:r>
              <w:rPr>
                <w:rFonts w:hint="default" w:ascii="Times New Roman" w:hAnsi="Times New Roman" w:eastAsia="宋体" w:cs="Times New Roman"/>
                <w:color w:val="auto"/>
                <w:sz w:val="24"/>
                <w:szCs w:val="24"/>
                <w:lang w:eastAsia="zh-CN"/>
              </w:rPr>
              <w:t>⑨</w:t>
            </w:r>
            <w:r>
              <w:rPr>
                <w:rFonts w:hint="default" w:ascii="Times New Roman" w:hAnsi="Times New Roman" w:eastAsia="宋体" w:cs="Times New Roman"/>
                <w:color w:val="auto"/>
                <w:sz w:val="24"/>
                <w:szCs w:val="24"/>
              </w:rPr>
              <w:t>定期对环保设施进行检修，发现环保设施运行不正常，应停止产生相关污染物的工序，环保设施运行正常后方可进行生产。</w:t>
            </w:r>
          </w:p>
          <w:p w14:paraId="0081092C">
            <w:pPr>
              <w:keepNext w:val="0"/>
              <w:keepLines w:val="0"/>
              <w:pageBreakBefore w:val="0"/>
              <w:widowControl/>
              <w:kinsoku/>
              <w:wordWrap/>
              <w:overflowPunct/>
              <w:topLinePunct w:val="0"/>
              <w:autoSpaceDE/>
              <w:autoSpaceDN/>
              <w:bidi w:val="0"/>
              <w:adjustRightInd/>
              <w:snapToGrid/>
              <w:spacing w:line="440" w:lineRule="atLeast"/>
              <w:ind w:lef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w:t>
            </w:r>
            <w:r>
              <w:rPr>
                <w:rFonts w:hint="default" w:ascii="Times New Roman" w:hAnsi="Times New Roman" w:cs="Times New Roman"/>
                <w:color w:val="auto"/>
                <w:lang w:val="en-US"/>
              </w:rPr>
              <w:t>2</w:t>
            </w:r>
            <w:r>
              <w:rPr>
                <w:rFonts w:hint="default" w:ascii="Times New Roman" w:hAnsi="Times New Roman" w:eastAsia="宋体" w:cs="Times New Roman"/>
                <w:color w:val="auto"/>
              </w:rPr>
              <w:t>）应急措施</w:t>
            </w:r>
          </w:p>
          <w:p w14:paraId="04DAE712">
            <w:pPr>
              <w:keepNext w:val="0"/>
              <w:keepLines w:val="0"/>
              <w:pageBreakBefore w:val="0"/>
              <w:widowControl/>
              <w:kinsoku/>
              <w:wordWrap/>
              <w:overflowPunct/>
              <w:topLinePunct w:val="0"/>
              <w:autoSpaceDE/>
              <w:autoSpaceDN/>
              <w:bidi w:val="0"/>
              <w:adjustRightInd/>
              <w:snapToGrid/>
              <w:spacing w:line="440" w:lineRule="atLeast"/>
              <w:ind w:lef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lang w:bidi="ar"/>
              </w:rPr>
              <w:t>由于自然灾害或人为原因，当事故灾害不可避免的时候，有效的应急救援行动是唯一可以抵御事故灾害蔓廷和减缓灾害后果的有力措施。因此，本项目应在事故灾害发生前</w:t>
            </w:r>
            <w:r>
              <w:rPr>
                <w:rFonts w:hint="default" w:ascii="Times New Roman" w:hAnsi="Times New Roman" w:eastAsia="宋体" w:cs="Times New Roman"/>
                <w:bCs/>
                <w:color w:val="auto"/>
              </w:rPr>
              <w:t>制定应急预案，加强员工的安全、环保知识和风险事故安全教育，提高职工的风险意识，掌握本职工作所需的安全知识和技能，严格遵守安全规章制度和操作规程，了解其作业场所和工作存在的危险有害因素以及企业所采取的防范措施和环境突发事故应急措施，以减少风险发生的概率。</w:t>
            </w:r>
          </w:p>
          <w:p w14:paraId="210A88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定期开展安全演习工作，发生突发事故时，切断火源，迅速撤离现场人员至上风处。构筑围堤或挖坑收容消防产生的大量废水。具体应急措施如下：</w:t>
            </w:r>
          </w:p>
          <w:p w14:paraId="3D65C1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①发现火情或接到火灾消息后，立即向主管领导汇报，报警后，带好通讯器材赶赴现场，及时进行人员疏散工作，组织临近工作人员参加扑救，用消防水带、灭火器等灭火。</w:t>
            </w:r>
          </w:p>
          <w:p w14:paraId="5BEF80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②监视火势发展趋势，防止事故扩大，并立即向上级领导汇报火灾情况，做好各项预控措施，带领本企业职工参加灭火工作，防止火灾事故扩大。</w:t>
            </w:r>
          </w:p>
          <w:p w14:paraId="23CCF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③上级主管部门收到汇报后立即发出火灾事故警报，组织力量参加扑救，统筹安排人员进行火灾扑救。</w:t>
            </w:r>
          </w:p>
          <w:p w14:paraId="27EFF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④电气专业人员听到报警声后，立即赶赴火灾现场了解起火原因，在做好灭火工作的同时，要做好抢修恢复准备工作。</w:t>
            </w:r>
          </w:p>
          <w:p w14:paraId="0BF8D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⑤安监、保卫人员听到警报声后，立即赶赴火灾现场。安监人员到达火灾现场后，加强灭火现场安全管理，防止爆燃引起人员伤害事故，负责安全事项的指挥。安排人员对火灾现场的道路实行管制，确保灭火工作顺利进行。</w:t>
            </w:r>
          </w:p>
          <w:p w14:paraId="45EF7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⑥成立临时指挥部，根据各专业的汇报，根据现场的实际情况下达扑救命令，命令电气专业人员做好现场影响灭火工作电源隔绝工作，明确现场灭火指挥，要求做好灭火工作，控制火灾事故，减少火灾损失。</w:t>
            </w:r>
          </w:p>
          <w:p w14:paraId="7F842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⑦消防队接到报警后立即赶赴火灾现场，消防车到达火灾现场停靠消火栓，各战斗员做好预先展开准备，执行队长到指挥中心报到，了解火灾情况后，下达战斗展开命令，（根据指挥中心的意见，结合现场实际情况实施扑救方案）灭火工作结束后，执行队长下达清理火场的命令，清理完毕向指挥中心汇报，得到指挥中心同意，方可撤离现场。</w:t>
            </w:r>
          </w:p>
          <w:p w14:paraId="29D8C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both"/>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kern w:val="2"/>
                <w:sz w:val="24"/>
                <w:szCs w:val="24"/>
                <w:lang w:val="en-US" w:eastAsia="zh-CN" w:bidi="ar"/>
              </w:rPr>
              <w:t>项目在做好预防措施的前提下，发生火灾的可能性很小。经采取应急措施后，事故发生时对环境的影响可控制在小范围内，不会对周围环境造成太大的风险。</w:t>
            </w:r>
          </w:p>
          <w:p w14:paraId="074E8585">
            <w:pPr>
              <w:keepNext w:val="0"/>
              <w:keepLines w:val="0"/>
              <w:pageBreakBefore w:val="0"/>
              <w:widowControl/>
              <w:kinsoku/>
              <w:wordWrap/>
              <w:overflowPunct/>
              <w:topLinePunct w:val="0"/>
              <w:autoSpaceDE/>
              <w:autoSpaceDN/>
              <w:bidi w:val="0"/>
              <w:adjustRightInd/>
              <w:snapToGrid/>
              <w:spacing w:line="440" w:lineRule="atLeast"/>
              <w:ind w:left="0" w:firstLine="480" w:firstLineChars="200"/>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rPr>
              <w:t>环境风险事故应急预案见下表。</w:t>
            </w:r>
          </w:p>
          <w:p w14:paraId="31702F1E">
            <w:pPr>
              <w:pStyle w:val="54"/>
              <w:numPr>
                <w:ilvl w:val="4"/>
                <w:numId w:val="7"/>
              </w:numPr>
              <w:bidi w:val="0"/>
              <w:rPr>
                <w:rFonts w:hint="default"/>
                <w:color w:val="auto"/>
                <w:lang w:val="en-US" w:eastAsia="zh-CN"/>
              </w:rPr>
            </w:pPr>
            <w:r>
              <w:rPr>
                <w:rFonts w:hint="default"/>
                <w:color w:val="auto"/>
                <w:lang w:val="en-US" w:eastAsia="zh-CN"/>
              </w:rPr>
              <w:t>项目应急预案纲要一览表</w:t>
            </w:r>
          </w:p>
          <w:tbl>
            <w:tblPr>
              <w:tblStyle w:val="34"/>
              <w:tblW w:w="0" w:type="auto"/>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7"/>
              <w:gridCol w:w="1757"/>
              <w:gridCol w:w="5684"/>
            </w:tblGrid>
            <w:tr w14:paraId="26B50417">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12" w:space="0"/>
                    <w:left w:val="nil"/>
                    <w:bottom w:val="single" w:color="auto" w:sz="4" w:space="0"/>
                    <w:right w:val="single" w:color="auto" w:sz="4" w:space="0"/>
                  </w:tcBorders>
                  <w:shd w:val="clear" w:color="auto" w:fill="auto"/>
                  <w:vAlign w:val="center"/>
                </w:tcPr>
                <w:p w14:paraId="6717C5E3">
                  <w:pPr>
                    <w:pStyle w:val="42"/>
                    <w:bidi w:val="0"/>
                    <w:rPr>
                      <w:rFonts w:hint="eastAsia"/>
                      <w:color w:val="auto"/>
                      <w:lang w:val="en-US"/>
                    </w:rPr>
                  </w:pPr>
                  <w:r>
                    <w:rPr>
                      <w:rFonts w:hint="eastAsia"/>
                      <w:color w:val="auto"/>
                    </w:rPr>
                    <w:t>序号</w:t>
                  </w:r>
                </w:p>
              </w:tc>
              <w:tc>
                <w:tcPr>
                  <w:tcW w:w="1757" w:type="dxa"/>
                  <w:tcBorders>
                    <w:top w:val="single" w:color="auto" w:sz="12" w:space="0"/>
                    <w:left w:val="single" w:color="auto" w:sz="4" w:space="0"/>
                    <w:bottom w:val="single" w:color="auto" w:sz="4" w:space="0"/>
                    <w:right w:val="single" w:color="auto" w:sz="4" w:space="0"/>
                  </w:tcBorders>
                  <w:shd w:val="clear" w:color="auto" w:fill="auto"/>
                  <w:vAlign w:val="center"/>
                </w:tcPr>
                <w:p w14:paraId="4FFB476B">
                  <w:pPr>
                    <w:pStyle w:val="42"/>
                    <w:bidi w:val="0"/>
                    <w:rPr>
                      <w:rFonts w:hint="eastAsia"/>
                      <w:color w:val="auto"/>
                      <w:lang w:val="en-US"/>
                    </w:rPr>
                  </w:pPr>
                  <w:r>
                    <w:rPr>
                      <w:rFonts w:hint="eastAsia"/>
                      <w:color w:val="auto"/>
                    </w:rPr>
                    <w:t>项目</w:t>
                  </w:r>
                </w:p>
              </w:tc>
              <w:tc>
                <w:tcPr>
                  <w:tcW w:w="5684" w:type="dxa"/>
                  <w:tcBorders>
                    <w:top w:val="single" w:color="auto" w:sz="12" w:space="0"/>
                    <w:left w:val="single" w:color="auto" w:sz="4" w:space="0"/>
                    <w:bottom w:val="single" w:color="auto" w:sz="4" w:space="0"/>
                    <w:right w:val="nil"/>
                  </w:tcBorders>
                  <w:shd w:val="clear" w:color="auto" w:fill="auto"/>
                  <w:vAlign w:val="center"/>
                </w:tcPr>
                <w:p w14:paraId="03B5FDDB">
                  <w:pPr>
                    <w:pStyle w:val="42"/>
                    <w:bidi w:val="0"/>
                    <w:rPr>
                      <w:rFonts w:hint="eastAsia"/>
                      <w:color w:val="auto"/>
                      <w:lang w:val="en-US"/>
                    </w:rPr>
                  </w:pPr>
                  <w:r>
                    <w:rPr>
                      <w:rFonts w:hint="eastAsia"/>
                      <w:color w:val="auto"/>
                    </w:rPr>
                    <w:t>内容及要求</w:t>
                  </w:r>
                </w:p>
              </w:tc>
            </w:tr>
            <w:tr w14:paraId="6951AB37">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5DF0F248">
                  <w:pPr>
                    <w:pStyle w:val="42"/>
                    <w:bidi w:val="0"/>
                    <w:rPr>
                      <w:rFonts w:hint="default"/>
                      <w:color w:val="auto"/>
                      <w:lang w:val="en-US"/>
                    </w:rPr>
                  </w:pPr>
                  <w:r>
                    <w:rPr>
                      <w:rFonts w:hint="default"/>
                      <w:color w:val="auto"/>
                      <w:lang w:val="en-US"/>
                    </w:rPr>
                    <w:t>1</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5DF79CF7">
                  <w:pPr>
                    <w:pStyle w:val="42"/>
                    <w:bidi w:val="0"/>
                    <w:rPr>
                      <w:rFonts w:hint="default"/>
                      <w:color w:val="auto"/>
                      <w:lang w:val="en-US"/>
                    </w:rPr>
                  </w:pPr>
                  <w:r>
                    <w:rPr>
                      <w:rFonts w:hint="default"/>
                      <w:color w:val="auto"/>
                    </w:rPr>
                    <w:t>应急组织机构、人员</w:t>
                  </w:r>
                </w:p>
              </w:tc>
              <w:tc>
                <w:tcPr>
                  <w:tcW w:w="5684" w:type="dxa"/>
                  <w:tcBorders>
                    <w:top w:val="single" w:color="auto" w:sz="4" w:space="0"/>
                    <w:left w:val="single" w:color="auto" w:sz="4" w:space="0"/>
                    <w:bottom w:val="single" w:color="auto" w:sz="4" w:space="0"/>
                    <w:right w:val="nil"/>
                  </w:tcBorders>
                  <w:shd w:val="clear" w:color="auto" w:fill="auto"/>
                  <w:vAlign w:val="center"/>
                </w:tcPr>
                <w:p w14:paraId="41236D73">
                  <w:pPr>
                    <w:pStyle w:val="42"/>
                    <w:bidi w:val="0"/>
                    <w:rPr>
                      <w:rFonts w:hint="default"/>
                      <w:color w:val="auto"/>
                      <w:lang w:val="en-US"/>
                    </w:rPr>
                  </w:pPr>
                  <w:r>
                    <w:rPr>
                      <w:rFonts w:hint="default"/>
                      <w:color w:val="auto"/>
                    </w:rPr>
                    <w:t>设立事故应急机构，人员由企业主要领导、安全负责人、环保负责人等主要人员组成</w:t>
                  </w:r>
                </w:p>
              </w:tc>
            </w:tr>
            <w:tr w14:paraId="1C6E4EA0">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33DFA67A">
                  <w:pPr>
                    <w:pStyle w:val="42"/>
                    <w:bidi w:val="0"/>
                    <w:rPr>
                      <w:rFonts w:hint="default"/>
                      <w:color w:val="auto"/>
                      <w:lang w:val="en-US"/>
                    </w:rPr>
                  </w:pPr>
                  <w:r>
                    <w:rPr>
                      <w:rFonts w:hint="default"/>
                      <w:color w:val="auto"/>
                      <w:lang w:val="en-US"/>
                    </w:rPr>
                    <w:t>2</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7E440CE5">
                  <w:pPr>
                    <w:pStyle w:val="42"/>
                    <w:bidi w:val="0"/>
                    <w:rPr>
                      <w:rFonts w:hint="default"/>
                      <w:color w:val="auto"/>
                      <w:lang w:val="en-US"/>
                    </w:rPr>
                  </w:pPr>
                  <w:r>
                    <w:rPr>
                      <w:rFonts w:hint="default"/>
                      <w:color w:val="auto"/>
                    </w:rPr>
                    <w:t>应急救援保障</w:t>
                  </w:r>
                </w:p>
              </w:tc>
              <w:tc>
                <w:tcPr>
                  <w:tcW w:w="5684" w:type="dxa"/>
                  <w:tcBorders>
                    <w:top w:val="single" w:color="auto" w:sz="4" w:space="0"/>
                    <w:left w:val="single" w:color="auto" w:sz="4" w:space="0"/>
                    <w:bottom w:val="single" w:color="auto" w:sz="4" w:space="0"/>
                    <w:right w:val="nil"/>
                  </w:tcBorders>
                  <w:shd w:val="clear" w:color="auto" w:fill="auto"/>
                  <w:vAlign w:val="center"/>
                </w:tcPr>
                <w:p w14:paraId="7DD9BC8A">
                  <w:pPr>
                    <w:pStyle w:val="42"/>
                    <w:bidi w:val="0"/>
                    <w:rPr>
                      <w:rFonts w:hint="default"/>
                      <w:color w:val="auto"/>
                      <w:lang w:val="en-US"/>
                    </w:rPr>
                  </w:pPr>
                  <w:r>
                    <w:rPr>
                      <w:rFonts w:hint="default"/>
                      <w:color w:val="auto"/>
                    </w:rPr>
                    <w:t>企业应配备必要的应急设施及设备和器材；事故易发的工作岗位配备必需的防护用品等</w:t>
                  </w:r>
                </w:p>
              </w:tc>
            </w:tr>
            <w:tr w14:paraId="0E72EA3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3106A174">
                  <w:pPr>
                    <w:pStyle w:val="42"/>
                    <w:bidi w:val="0"/>
                    <w:rPr>
                      <w:rFonts w:hint="default"/>
                      <w:color w:val="auto"/>
                      <w:lang w:val="en-US"/>
                    </w:rPr>
                  </w:pPr>
                  <w:r>
                    <w:rPr>
                      <w:rFonts w:hint="default"/>
                      <w:color w:val="auto"/>
                      <w:lang w:val="en-US"/>
                    </w:rPr>
                    <w:t>3</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5E53D865">
                  <w:pPr>
                    <w:pStyle w:val="42"/>
                    <w:bidi w:val="0"/>
                    <w:rPr>
                      <w:rFonts w:hint="default"/>
                      <w:color w:val="auto"/>
                      <w:lang w:val="en-US"/>
                    </w:rPr>
                  </w:pPr>
                  <w:r>
                    <w:rPr>
                      <w:rFonts w:hint="default"/>
                      <w:color w:val="auto"/>
                    </w:rPr>
                    <w:t>报警、通讯联络方式</w:t>
                  </w:r>
                </w:p>
              </w:tc>
              <w:tc>
                <w:tcPr>
                  <w:tcW w:w="5684" w:type="dxa"/>
                  <w:tcBorders>
                    <w:top w:val="single" w:color="auto" w:sz="4" w:space="0"/>
                    <w:left w:val="single" w:color="auto" w:sz="4" w:space="0"/>
                    <w:bottom w:val="single" w:color="auto" w:sz="4" w:space="0"/>
                    <w:right w:val="nil"/>
                  </w:tcBorders>
                  <w:shd w:val="clear" w:color="auto" w:fill="auto"/>
                  <w:vAlign w:val="center"/>
                </w:tcPr>
                <w:p w14:paraId="05F2A1D3">
                  <w:pPr>
                    <w:pStyle w:val="42"/>
                    <w:bidi w:val="0"/>
                    <w:rPr>
                      <w:rFonts w:hint="default"/>
                      <w:color w:val="auto"/>
                      <w:lang w:val="en-US"/>
                    </w:rPr>
                  </w:pPr>
                  <w:r>
                    <w:rPr>
                      <w:rFonts w:hint="default"/>
                      <w:color w:val="auto"/>
                    </w:rPr>
                    <w:t>建立专用的报警和通讯线路，并保持其畅通</w:t>
                  </w:r>
                </w:p>
              </w:tc>
            </w:tr>
            <w:tr w14:paraId="7F7E7C71">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6528113D">
                  <w:pPr>
                    <w:pStyle w:val="42"/>
                    <w:bidi w:val="0"/>
                    <w:rPr>
                      <w:rFonts w:hint="default"/>
                      <w:color w:val="auto"/>
                      <w:lang w:val="en-US"/>
                    </w:rPr>
                  </w:pPr>
                  <w:r>
                    <w:rPr>
                      <w:rFonts w:hint="default"/>
                      <w:color w:val="auto"/>
                      <w:lang w:val="en-US"/>
                    </w:rPr>
                    <w:t>4</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7828EEB9">
                  <w:pPr>
                    <w:pStyle w:val="42"/>
                    <w:bidi w:val="0"/>
                    <w:rPr>
                      <w:rFonts w:hint="default"/>
                      <w:color w:val="auto"/>
                      <w:lang w:val="en-US"/>
                    </w:rPr>
                  </w:pPr>
                  <w:r>
                    <w:rPr>
                      <w:rFonts w:hint="default"/>
                      <w:color w:val="auto"/>
                    </w:rPr>
                    <w:t>应急环境监测、抢救、救援及控制措施</w:t>
                  </w:r>
                </w:p>
              </w:tc>
              <w:tc>
                <w:tcPr>
                  <w:tcW w:w="5684" w:type="dxa"/>
                  <w:tcBorders>
                    <w:top w:val="single" w:color="auto" w:sz="4" w:space="0"/>
                    <w:left w:val="single" w:color="auto" w:sz="4" w:space="0"/>
                    <w:bottom w:val="single" w:color="auto" w:sz="4" w:space="0"/>
                    <w:right w:val="nil"/>
                  </w:tcBorders>
                  <w:shd w:val="clear" w:color="auto" w:fill="auto"/>
                  <w:vAlign w:val="center"/>
                </w:tcPr>
                <w:p w14:paraId="133F47AD">
                  <w:pPr>
                    <w:pStyle w:val="42"/>
                    <w:bidi w:val="0"/>
                    <w:rPr>
                      <w:rFonts w:hint="default"/>
                      <w:color w:val="auto"/>
                      <w:lang w:val="en-US"/>
                    </w:rPr>
                  </w:pPr>
                  <w:r>
                    <w:rPr>
                      <w:rFonts w:hint="default"/>
                      <w:color w:val="auto"/>
                    </w:rPr>
                    <w:t>发生事故时，要保证现场的事故处理设施和全厂的应急处理系统能够紧急启动，并对事故产生的污染物进行有效的控制，同时启动当地的环境应急监测系统</w:t>
                  </w:r>
                </w:p>
              </w:tc>
            </w:tr>
            <w:tr w14:paraId="7C9F856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1936C29D">
                  <w:pPr>
                    <w:pStyle w:val="42"/>
                    <w:bidi w:val="0"/>
                    <w:rPr>
                      <w:rFonts w:hint="default"/>
                      <w:color w:val="auto"/>
                      <w:lang w:val="en-US"/>
                    </w:rPr>
                  </w:pPr>
                  <w:r>
                    <w:rPr>
                      <w:rFonts w:hint="default"/>
                      <w:color w:val="auto"/>
                      <w:lang w:val="en-US"/>
                    </w:rPr>
                    <w:t>5</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7D382562">
                  <w:pPr>
                    <w:pStyle w:val="42"/>
                    <w:bidi w:val="0"/>
                    <w:rPr>
                      <w:rFonts w:hint="default"/>
                      <w:color w:val="auto"/>
                      <w:lang w:val="en-US"/>
                    </w:rPr>
                  </w:pPr>
                  <w:r>
                    <w:rPr>
                      <w:rFonts w:hint="default"/>
                      <w:color w:val="auto"/>
                    </w:rPr>
                    <w:t>应急监测、防护措施、清除泄漏措施和器材</w:t>
                  </w:r>
                </w:p>
              </w:tc>
              <w:tc>
                <w:tcPr>
                  <w:tcW w:w="5684" w:type="dxa"/>
                  <w:tcBorders>
                    <w:top w:val="single" w:color="auto" w:sz="4" w:space="0"/>
                    <w:left w:val="single" w:color="auto" w:sz="4" w:space="0"/>
                    <w:bottom w:val="single" w:color="auto" w:sz="4" w:space="0"/>
                    <w:right w:val="nil"/>
                  </w:tcBorders>
                  <w:shd w:val="clear" w:color="auto" w:fill="auto"/>
                  <w:vAlign w:val="center"/>
                </w:tcPr>
                <w:p w14:paraId="0CD58EC5">
                  <w:pPr>
                    <w:pStyle w:val="42"/>
                    <w:bidi w:val="0"/>
                    <w:rPr>
                      <w:rFonts w:hint="default"/>
                      <w:color w:val="auto"/>
                      <w:lang w:val="en-US"/>
                    </w:rPr>
                  </w:pPr>
                  <w:r>
                    <w:rPr>
                      <w:rFonts w:hint="default"/>
                      <w:color w:val="auto"/>
                    </w:rPr>
                    <w:t>设立必要地控制和清除污染的相应措施。事故发生时，要及时发现事故发生地点和环节，并利用已有的防护措施减少污染物的排放</w:t>
                  </w:r>
                </w:p>
              </w:tc>
            </w:tr>
            <w:tr w14:paraId="417EF58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4" w:space="0"/>
                    <w:right w:val="single" w:color="auto" w:sz="4" w:space="0"/>
                  </w:tcBorders>
                  <w:shd w:val="clear" w:color="auto" w:fill="auto"/>
                  <w:vAlign w:val="center"/>
                </w:tcPr>
                <w:p w14:paraId="38A1AFAC">
                  <w:pPr>
                    <w:pStyle w:val="42"/>
                    <w:bidi w:val="0"/>
                    <w:rPr>
                      <w:rFonts w:hint="default"/>
                      <w:color w:val="auto"/>
                      <w:lang w:val="en-US"/>
                    </w:rPr>
                  </w:pPr>
                  <w:r>
                    <w:rPr>
                      <w:rFonts w:hint="default"/>
                      <w:color w:val="auto"/>
                      <w:lang w:val="en-US"/>
                    </w:rPr>
                    <w:t>6</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0AF29426">
                  <w:pPr>
                    <w:pStyle w:val="42"/>
                    <w:bidi w:val="0"/>
                    <w:rPr>
                      <w:rFonts w:hint="default"/>
                      <w:color w:val="auto"/>
                      <w:lang w:val="en-US"/>
                    </w:rPr>
                  </w:pPr>
                  <w:r>
                    <w:rPr>
                      <w:rFonts w:hint="default"/>
                      <w:color w:val="auto"/>
                    </w:rPr>
                    <w:t>应急培训计划</w:t>
                  </w:r>
                </w:p>
              </w:tc>
              <w:tc>
                <w:tcPr>
                  <w:tcW w:w="5684" w:type="dxa"/>
                  <w:tcBorders>
                    <w:top w:val="single" w:color="auto" w:sz="4" w:space="0"/>
                    <w:left w:val="single" w:color="auto" w:sz="4" w:space="0"/>
                    <w:bottom w:val="single" w:color="auto" w:sz="4" w:space="0"/>
                    <w:right w:val="nil"/>
                  </w:tcBorders>
                  <w:shd w:val="clear" w:color="auto" w:fill="auto"/>
                  <w:vAlign w:val="center"/>
                </w:tcPr>
                <w:p w14:paraId="44E730E1">
                  <w:pPr>
                    <w:pStyle w:val="42"/>
                    <w:bidi w:val="0"/>
                    <w:rPr>
                      <w:rFonts w:hint="default"/>
                      <w:color w:val="auto"/>
                      <w:lang w:val="en-US"/>
                    </w:rPr>
                  </w:pPr>
                  <w:r>
                    <w:rPr>
                      <w:rFonts w:hint="default"/>
                      <w:color w:val="auto"/>
                    </w:rPr>
                    <w:t>企业要注意日常工作中对事故应急处理的培训，以提高职工的安全防范意识</w:t>
                  </w:r>
                </w:p>
              </w:tc>
            </w:tr>
            <w:tr w14:paraId="6455D0F8">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87" w:type="dxa"/>
                  <w:tcBorders>
                    <w:top w:val="single" w:color="auto" w:sz="4" w:space="0"/>
                    <w:left w:val="nil"/>
                    <w:bottom w:val="single" w:color="auto" w:sz="12" w:space="0"/>
                    <w:right w:val="single" w:color="auto" w:sz="4" w:space="0"/>
                  </w:tcBorders>
                  <w:shd w:val="clear" w:color="auto" w:fill="auto"/>
                  <w:vAlign w:val="center"/>
                </w:tcPr>
                <w:p w14:paraId="63255915">
                  <w:pPr>
                    <w:pStyle w:val="42"/>
                    <w:bidi w:val="0"/>
                    <w:rPr>
                      <w:rFonts w:hint="default"/>
                      <w:color w:val="auto"/>
                      <w:lang w:val="en-US"/>
                    </w:rPr>
                  </w:pPr>
                  <w:r>
                    <w:rPr>
                      <w:rFonts w:hint="default"/>
                      <w:color w:val="auto"/>
                      <w:lang w:val="en-US"/>
                    </w:rPr>
                    <w:t>7</w:t>
                  </w:r>
                </w:p>
              </w:tc>
              <w:tc>
                <w:tcPr>
                  <w:tcW w:w="1757" w:type="dxa"/>
                  <w:tcBorders>
                    <w:top w:val="single" w:color="auto" w:sz="4" w:space="0"/>
                    <w:left w:val="single" w:color="auto" w:sz="4" w:space="0"/>
                    <w:bottom w:val="single" w:color="auto" w:sz="12" w:space="0"/>
                    <w:right w:val="single" w:color="auto" w:sz="4" w:space="0"/>
                  </w:tcBorders>
                  <w:shd w:val="clear" w:color="auto" w:fill="auto"/>
                  <w:vAlign w:val="center"/>
                </w:tcPr>
                <w:p w14:paraId="715D449A">
                  <w:pPr>
                    <w:pStyle w:val="42"/>
                    <w:bidi w:val="0"/>
                    <w:rPr>
                      <w:rFonts w:hint="default"/>
                      <w:color w:val="auto"/>
                      <w:lang w:val="en-US"/>
                    </w:rPr>
                  </w:pPr>
                  <w:r>
                    <w:rPr>
                      <w:rFonts w:hint="default"/>
                      <w:color w:val="auto"/>
                    </w:rPr>
                    <w:t>公众教育和信息</w:t>
                  </w:r>
                </w:p>
              </w:tc>
              <w:tc>
                <w:tcPr>
                  <w:tcW w:w="5684" w:type="dxa"/>
                  <w:tcBorders>
                    <w:top w:val="single" w:color="auto" w:sz="4" w:space="0"/>
                    <w:left w:val="single" w:color="auto" w:sz="4" w:space="0"/>
                    <w:bottom w:val="single" w:color="auto" w:sz="12" w:space="0"/>
                    <w:right w:val="nil"/>
                  </w:tcBorders>
                  <w:shd w:val="clear" w:color="auto" w:fill="auto"/>
                  <w:vAlign w:val="center"/>
                </w:tcPr>
                <w:p w14:paraId="236B064A">
                  <w:pPr>
                    <w:pStyle w:val="42"/>
                    <w:bidi w:val="0"/>
                    <w:rPr>
                      <w:rFonts w:hint="default"/>
                      <w:color w:val="auto"/>
                      <w:lang w:val="en-US"/>
                    </w:rPr>
                  </w:pPr>
                  <w:r>
                    <w:rPr>
                      <w:rFonts w:hint="default"/>
                      <w:color w:val="auto"/>
                    </w:rPr>
                    <w:t>通过各种方式，对周围居民等进行事故防范宣传</w:t>
                  </w:r>
                </w:p>
              </w:tc>
            </w:tr>
          </w:tbl>
          <w:p w14:paraId="5ABA694D">
            <w:pPr>
              <w:keepNext/>
              <w:keepLines/>
              <w:pageBreakBefore w:val="0"/>
              <w:widowControl/>
              <w:kinsoku/>
              <w:wordWrap/>
              <w:overflowPunct/>
              <w:topLinePunct w:val="0"/>
              <w:autoSpaceDE/>
              <w:autoSpaceDN/>
              <w:bidi w:val="0"/>
              <w:adjustRightInd/>
              <w:snapToGrid/>
              <w:spacing w:line="440" w:lineRule="atLeast"/>
              <w:ind w:left="0" w:firstLine="48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在落实好本次环评提出的风险防范措施的前提下，</w:t>
            </w:r>
            <w:r>
              <w:rPr>
                <w:rFonts w:hint="eastAsia" w:cs="Times New Roman"/>
                <w:color w:val="auto"/>
                <w:lang w:val="en-US" w:eastAsia="zh-CN"/>
              </w:rPr>
              <w:t>本</w:t>
            </w:r>
            <w:r>
              <w:rPr>
                <w:rFonts w:hint="default" w:ascii="Times New Roman" w:hAnsi="Times New Roman" w:eastAsia="宋体" w:cs="Times New Roman"/>
                <w:color w:val="auto"/>
              </w:rPr>
              <w:t>项目的风险较小</w:t>
            </w:r>
            <w:r>
              <w:rPr>
                <w:rFonts w:hint="eastAsia" w:cs="Times New Roman"/>
                <w:color w:val="auto"/>
                <w:lang w:eastAsia="zh-CN"/>
              </w:rPr>
              <w:t>，</w:t>
            </w:r>
            <w:r>
              <w:rPr>
                <w:rFonts w:hint="default" w:ascii="Times New Roman" w:hAnsi="Times New Roman" w:eastAsia="宋体" w:cs="Times New Roman"/>
                <w:color w:val="auto"/>
              </w:rPr>
              <w:t>项目环境风险可</w:t>
            </w:r>
            <w:r>
              <w:rPr>
                <w:rFonts w:hint="default" w:ascii="Times New Roman" w:hAnsi="Times New Roman" w:cs="Times New Roman"/>
                <w:color w:val="auto"/>
                <w:lang w:val="en-US" w:eastAsia="zh-CN"/>
              </w:rPr>
              <w:t>控</w:t>
            </w:r>
            <w:r>
              <w:rPr>
                <w:rFonts w:hint="default" w:ascii="Times New Roman" w:hAnsi="Times New Roman" w:eastAsia="宋体" w:cs="Times New Roman"/>
                <w:color w:val="auto"/>
              </w:rPr>
              <w:t>。</w:t>
            </w:r>
          </w:p>
          <w:p w14:paraId="6C903A57">
            <w:pPr>
              <w:pStyle w:val="33"/>
              <w:keepNext w:val="0"/>
              <w:keepLines w:val="0"/>
              <w:pageBreakBefore w:val="0"/>
              <w:widowControl w:val="0"/>
              <w:kinsoku/>
              <w:wordWrap/>
              <w:overflowPunct/>
              <w:topLinePunct w:val="0"/>
              <w:autoSpaceDE/>
              <w:autoSpaceDN/>
              <w:bidi w:val="0"/>
              <w:adjustRightInd/>
              <w:snapToGrid/>
              <w:spacing w:after="0" w:line="440" w:lineRule="atLeast"/>
              <w:textAlignment w:val="auto"/>
              <w:rPr>
                <w:rFonts w:hint="eastAsia"/>
                <w:color w:val="auto"/>
                <w:lang w:val="en-US" w:eastAsia="zh-CN"/>
              </w:rPr>
            </w:pPr>
            <w:r>
              <w:rPr>
                <w:rFonts w:hint="eastAsia"/>
                <w:b/>
                <w:bCs/>
                <w:color w:val="auto"/>
                <w:lang w:val="en-US" w:eastAsia="zh-CN"/>
              </w:rPr>
              <w:t>七、电磁辐射</w:t>
            </w:r>
          </w:p>
          <w:p w14:paraId="5A00D5F1">
            <w:pPr>
              <w:keepNext w:val="0"/>
              <w:keepLines w:val="0"/>
              <w:pageBreakBefore w:val="0"/>
              <w:widowControl w:val="0"/>
              <w:kinsoku/>
              <w:wordWrap/>
              <w:overflowPunct/>
              <w:topLinePunct w:val="0"/>
              <w:autoSpaceDE/>
              <w:autoSpaceDN/>
              <w:bidi w:val="0"/>
              <w:adjustRightInd/>
              <w:snapToGrid/>
              <w:spacing w:afterAutospacing="0" w:line="440" w:lineRule="atLeast"/>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拟建项目不属于电磁辐射类项目，无需明确环境保护措施。</w:t>
            </w:r>
          </w:p>
          <w:p w14:paraId="12E56C96">
            <w:pPr>
              <w:pStyle w:val="33"/>
              <w:keepNext w:val="0"/>
              <w:keepLines w:val="0"/>
              <w:pageBreakBefore w:val="0"/>
              <w:widowControl w:val="0"/>
              <w:kinsoku/>
              <w:wordWrap/>
              <w:overflowPunct/>
              <w:topLinePunct w:val="0"/>
              <w:autoSpaceDE/>
              <w:autoSpaceDN/>
              <w:bidi w:val="0"/>
              <w:adjustRightInd/>
              <w:snapToGrid/>
              <w:spacing w:after="0"/>
              <w:textAlignment w:val="auto"/>
              <w:rPr>
                <w:rFonts w:hint="eastAsia"/>
                <w:b/>
                <w:bCs/>
                <w:color w:val="auto"/>
                <w:lang w:val="en-US" w:eastAsia="zh-CN"/>
              </w:rPr>
            </w:pPr>
            <w:r>
              <w:rPr>
                <w:rFonts w:hint="eastAsia"/>
                <w:b/>
                <w:bCs/>
                <w:color w:val="auto"/>
                <w:lang w:val="en-US" w:eastAsia="zh-CN"/>
              </w:rPr>
              <w:t>八、建设项目竣工环境保护验收</w:t>
            </w:r>
          </w:p>
          <w:p w14:paraId="0C537F87">
            <w:pPr>
              <w:pStyle w:val="33"/>
              <w:keepNext w:val="0"/>
              <w:keepLines w:val="0"/>
              <w:pageBreakBefore w:val="0"/>
              <w:widowControl w:val="0"/>
              <w:kinsoku/>
              <w:wordWrap/>
              <w:overflowPunct/>
              <w:topLinePunct w:val="0"/>
              <w:autoSpaceDE/>
              <w:autoSpaceDN/>
              <w:bidi w:val="0"/>
              <w:adjustRightInd/>
              <w:snapToGrid/>
              <w:spacing w:after="0"/>
              <w:textAlignment w:val="auto"/>
              <w:rPr>
                <w:rFonts w:hint="default"/>
                <w:color w:val="auto"/>
                <w:lang w:val="en-US" w:eastAsia="zh-CN"/>
              </w:rPr>
            </w:pPr>
            <w:r>
              <w:rPr>
                <w:rFonts w:hint="default"/>
                <w:color w:val="auto"/>
                <w:lang w:val="en-US" w:eastAsia="zh-CN"/>
              </w:rPr>
              <w:t>根据《建设项目环境保护管理条例》要求，编制环境影响报告</w:t>
            </w:r>
            <w:r>
              <w:rPr>
                <w:rFonts w:hint="eastAsia"/>
                <w:color w:val="auto"/>
                <w:lang w:val="en-US" w:eastAsia="zh-CN"/>
              </w:rPr>
              <w:t>书、</w:t>
            </w:r>
            <w:r>
              <w:rPr>
                <w:rFonts w:hint="default"/>
                <w:color w:val="auto"/>
                <w:lang w:val="en-US" w:eastAsia="zh-CN"/>
              </w:rPr>
              <w:t>编制环境影响报告表的建设项目竣工后，建设单位应当按照国务院环境保护行政主管部门规定的标准和程序，对配套建设的环境保护设施进行验收，编制验收报告。</w:t>
            </w:r>
          </w:p>
          <w:p w14:paraId="530F0625">
            <w:pPr>
              <w:pStyle w:val="33"/>
              <w:keepNext w:val="0"/>
              <w:keepLines w:val="0"/>
              <w:pageBreakBefore w:val="0"/>
              <w:widowControl w:val="0"/>
              <w:kinsoku/>
              <w:wordWrap/>
              <w:overflowPunct/>
              <w:topLinePunct w:val="0"/>
              <w:autoSpaceDE/>
              <w:autoSpaceDN/>
              <w:bidi w:val="0"/>
              <w:adjustRightInd/>
              <w:snapToGrid/>
              <w:spacing w:after="0"/>
              <w:textAlignment w:val="auto"/>
              <w:rPr>
                <w:rFonts w:hint="eastAsia"/>
                <w:color w:val="auto"/>
                <w:lang w:val="en-US" w:eastAsia="zh-CN"/>
              </w:rPr>
            </w:pPr>
            <w:r>
              <w:rPr>
                <w:rFonts w:hint="eastAsia"/>
                <w:color w:val="auto"/>
                <w:lang w:val="en-US" w:eastAsia="zh-CN"/>
              </w:rPr>
              <w:t>建设单位在环境保护设施验收过程中，应当如实查验、监测、记载建设项目环境保护设施的建设和调试情况，不得弄虚作假。</w:t>
            </w:r>
          </w:p>
          <w:p w14:paraId="0DA9DFEC">
            <w:pPr>
              <w:pStyle w:val="33"/>
              <w:keepNext w:val="0"/>
              <w:keepLines w:val="0"/>
              <w:pageBreakBefore w:val="0"/>
              <w:widowControl w:val="0"/>
              <w:kinsoku/>
              <w:wordWrap/>
              <w:overflowPunct/>
              <w:topLinePunct w:val="0"/>
              <w:autoSpaceDE/>
              <w:autoSpaceDN/>
              <w:bidi w:val="0"/>
              <w:adjustRightInd/>
              <w:snapToGrid/>
              <w:spacing w:after="0"/>
              <w:textAlignment w:val="auto"/>
              <w:rPr>
                <w:rFonts w:hint="eastAsia"/>
                <w:color w:val="auto"/>
                <w:lang w:val="en-US" w:eastAsia="zh-CN"/>
              </w:rPr>
            </w:pPr>
            <w:r>
              <w:rPr>
                <w:rFonts w:hint="eastAsia"/>
                <w:color w:val="auto"/>
                <w:lang w:val="en-US" w:eastAsia="zh-CN"/>
              </w:rPr>
              <w:t>除按照国家规定需要保密的情形外，建设单位应当依法向社会公开验收报告。编制环境影响报告书、环境影响报告表的建设项目，其配套建设的环境保护设施经验收合格，方可投入生产或者使用；未经验收或者验收不合格的，不得投入生产或者使用。</w:t>
            </w:r>
          </w:p>
          <w:p w14:paraId="2D2E36D6">
            <w:pPr>
              <w:pStyle w:val="33"/>
              <w:keepNext w:val="0"/>
              <w:keepLines w:val="0"/>
              <w:pageBreakBefore w:val="0"/>
              <w:widowControl w:val="0"/>
              <w:kinsoku/>
              <w:wordWrap/>
              <w:overflowPunct/>
              <w:topLinePunct w:val="0"/>
              <w:autoSpaceDE/>
              <w:autoSpaceDN/>
              <w:bidi w:val="0"/>
              <w:adjustRightInd/>
              <w:snapToGrid/>
              <w:spacing w:after="0"/>
              <w:textAlignment w:val="auto"/>
              <w:rPr>
                <w:rFonts w:hint="eastAsia"/>
                <w:color w:val="auto"/>
                <w:lang w:val="en-US" w:eastAsia="zh-CN"/>
              </w:rPr>
            </w:pPr>
            <w:r>
              <w:rPr>
                <w:rFonts w:hint="eastAsia" w:ascii="Times New Roman" w:eastAsia="宋体"/>
                <w:b/>
                <w:bCs/>
                <w:color w:val="auto"/>
                <w:lang w:val="en-US" w:eastAsia="zh-CN"/>
              </w:rPr>
              <w:t>十</w:t>
            </w:r>
            <w:r>
              <w:rPr>
                <w:rFonts w:hint="eastAsia"/>
                <w:b/>
                <w:bCs/>
                <w:color w:val="auto"/>
                <w:lang w:val="en-US" w:eastAsia="zh-CN"/>
              </w:rPr>
              <w:t>、与排污许可相衔接</w:t>
            </w:r>
          </w:p>
          <w:p w14:paraId="0296336D">
            <w:pPr>
              <w:pStyle w:val="33"/>
              <w:keepNext w:val="0"/>
              <w:keepLines w:val="0"/>
              <w:pageBreakBefore w:val="0"/>
              <w:widowControl w:val="0"/>
              <w:kinsoku/>
              <w:wordWrap/>
              <w:overflowPunct/>
              <w:topLinePunct w:val="0"/>
              <w:autoSpaceDE/>
              <w:autoSpaceDN/>
              <w:bidi w:val="0"/>
              <w:adjustRightInd/>
              <w:snapToGrid/>
              <w:spacing w:after="0"/>
              <w:textAlignment w:val="auto"/>
              <w:rPr>
                <w:rFonts w:hint="default"/>
                <w:color w:val="auto"/>
                <w:lang w:val="en-US" w:eastAsia="zh-CN"/>
              </w:rPr>
            </w:pPr>
            <w:r>
              <w:rPr>
                <w:rFonts w:hint="eastAsia"/>
                <w:color w:val="auto"/>
                <w:lang w:val="en-US" w:eastAsia="zh-CN"/>
              </w:rPr>
              <w:t>拟建项目属于《固定污染源排污许可分类管理名录（2019年版）》中“汽车制造业36”中“其他”，属于排污许可登记管理，排污登记单位应当在实际排污行为发生之前，通过全国排污许可证管理信息平台填报排污登记表，提交后即时生成登记编号和回执，由排污登记单位自行留存。</w:t>
            </w:r>
          </w:p>
          <w:p w14:paraId="224C6200">
            <w:pPr>
              <w:keepNext/>
              <w:keepLines/>
              <w:pageBreakBefore w:val="0"/>
              <w:widowControl/>
              <w:kinsoku/>
              <w:wordWrap/>
              <w:overflowPunct/>
              <w:topLinePunct w:val="0"/>
              <w:autoSpaceDE/>
              <w:autoSpaceDN/>
              <w:bidi w:val="0"/>
              <w:adjustRightInd/>
              <w:snapToGrid/>
              <w:spacing w:line="440" w:lineRule="atLeast"/>
              <w:ind w:left="0" w:firstLine="482"/>
              <w:textAlignment w:val="auto"/>
              <w:rPr>
                <w:rFonts w:hint="default" w:ascii="Times New Roman" w:hAnsi="Times New Roman" w:cs="Times New Roman"/>
                <w:b/>
                <w:bCs/>
                <w:color w:val="auto"/>
                <w:lang w:val="en-US"/>
              </w:rPr>
            </w:pPr>
            <w:r>
              <w:rPr>
                <w:rFonts w:hint="eastAsia" w:cs="Times New Roman"/>
                <w:b/>
                <w:bCs/>
                <w:color w:val="auto"/>
                <w:lang w:val="en-US" w:eastAsia="zh-CN"/>
              </w:rPr>
              <w:t>十一</w:t>
            </w:r>
            <w:r>
              <w:rPr>
                <w:rFonts w:hint="default" w:ascii="Times New Roman" w:hAnsi="Times New Roman" w:eastAsia="宋体" w:cs="Times New Roman"/>
                <w:b/>
                <w:bCs/>
                <w:color w:val="auto"/>
              </w:rPr>
              <w:t>、环境管理及监测计划</w:t>
            </w:r>
          </w:p>
          <w:p w14:paraId="67F5F806">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（1）环境管理</w:t>
            </w:r>
          </w:p>
          <w:p w14:paraId="3696771E">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管理是企业管理的重要组成部分，同生产管理、劳动管理、财务管理、销售管理一样，是企业管理不可缺少的部分。企业要通过环境管理，协调经济与环境的关系，加强污染内部监控，实现资源的充分利用，达到发展生产提高经济效益、控制污染保护生态环境的目的，主要环境管理措施如下：</w:t>
            </w:r>
          </w:p>
          <w:p w14:paraId="33AFFF83">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①成立环境管理机构，负责组织协调、监督实施全公司环境管理工作。</w:t>
            </w:r>
          </w:p>
          <w:p w14:paraId="1350ED7D">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②加强环境保护法规政策学习和宣传。</w:t>
            </w:r>
          </w:p>
          <w:p w14:paraId="67C4233D">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③负责企业日常环境管理，组织现场监测和检查，开展污染控制，防止跑冒滴漏，确保污染物达标排放。</w:t>
            </w:r>
          </w:p>
          <w:p w14:paraId="63CB4F2F">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④及时向当地环保部门报告企业环保情况，并协助环保部门进行现场检查和污染纠纷的调处。</w:t>
            </w:r>
          </w:p>
          <w:p w14:paraId="6076B9ED">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（2）设置环境保护标识</w:t>
            </w:r>
          </w:p>
          <w:p w14:paraId="4B4DE965">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企业应制定环境管理文件及实施细则，按照《排污口规范化整治技术要求（试行）》、《关于开展排放口规范化整治工作的通知》等文件中有关规定设置与管理废气、废水排放口。同时废气排放口、噪声排放源、固体废物贮存（处置）场图形符号分别为提示图形符号和警告图形符号两种，图形符号的设置按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15562.1-1995、GB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15562.2-1995执行。</w:t>
            </w:r>
          </w:p>
          <w:p w14:paraId="175323B4">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（3）监测计划</w:t>
            </w:r>
          </w:p>
          <w:p w14:paraId="0F61331D">
            <w:pPr>
              <w:pStyle w:val="33"/>
              <w:keepNext w:val="0"/>
              <w:keepLines w:val="0"/>
              <w:pageBreakBefore w:val="0"/>
              <w:widowControl w:val="0"/>
              <w:kinsoku/>
              <w:wordWrap/>
              <w:overflowPunct/>
              <w:topLinePunct w:val="0"/>
              <w:autoSpaceDE/>
              <w:autoSpaceDN/>
              <w:bidi w:val="0"/>
              <w:adjustRightInd/>
              <w:snapToGrid/>
              <w:spacing w:after="0" w:line="440" w:lineRule="atLeast"/>
              <w:ind w:left="0" w:lef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根据《排污单位自行监测技术指南 总则》（HJ</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819-2017）</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排污许可证申请与核发技术规范 汽车制造业</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HJ 971-2018</w:t>
            </w:r>
            <w:r>
              <w:rPr>
                <w:rFonts w:hint="eastAsia" w:ascii="Times New Roman" w:hAnsi="Times New Roman" w:cs="Times New Roman"/>
                <w:color w:val="auto"/>
                <w:sz w:val="24"/>
                <w:szCs w:val="24"/>
                <w:lang w:eastAsia="zh-CN"/>
              </w:rPr>
              <w:t>）</w:t>
            </w:r>
            <w:r>
              <w:rPr>
                <w:rFonts w:hint="eastAsia" w:cs="Times New Roman"/>
                <w:color w:val="auto"/>
                <w:sz w:val="24"/>
                <w:szCs w:val="24"/>
                <w:lang w:eastAsia="zh-CN"/>
              </w:rPr>
              <w:t>、《</w:t>
            </w:r>
            <w:r>
              <w:rPr>
                <w:rFonts w:hint="eastAsia" w:cs="Times New Roman"/>
                <w:color w:val="auto"/>
                <w:sz w:val="24"/>
                <w:szCs w:val="24"/>
                <w:lang w:val="en-US" w:eastAsia="zh-CN"/>
              </w:rPr>
              <w:t>排污许可证申请与核发技术规范 橡胶和塑料制品工业》（HJ 1122-2020）</w:t>
            </w:r>
            <w:r>
              <w:rPr>
                <w:rFonts w:hint="default" w:ascii="Times New Roman" w:hAnsi="Times New Roman" w:cs="Times New Roman"/>
                <w:color w:val="auto"/>
                <w:sz w:val="24"/>
                <w:szCs w:val="24"/>
                <w:lang w:eastAsia="zh-CN"/>
              </w:rPr>
              <w:t>，</w:t>
            </w:r>
            <w:r>
              <w:rPr>
                <w:rFonts w:hint="eastAsia" w:ascii="Times New Roman" w:eastAsia="宋体"/>
                <w:color w:val="auto"/>
                <w:lang w:val="en-US" w:eastAsia="zh-CN"/>
              </w:rPr>
              <w:t>结合本项目污染源的污染物排放情况，监测计划见下表</w:t>
            </w:r>
            <w:r>
              <w:rPr>
                <w:rFonts w:hint="default" w:ascii="Times New Roman" w:hAnsi="Times New Roman" w:cs="Times New Roman"/>
                <w:color w:val="auto"/>
                <w:sz w:val="24"/>
                <w:szCs w:val="24"/>
              </w:rPr>
              <w:t>。</w:t>
            </w:r>
          </w:p>
          <w:p w14:paraId="15D1415F">
            <w:pPr>
              <w:pStyle w:val="54"/>
              <w:bidi w:val="0"/>
              <w:rPr>
                <w:rFonts w:hint="default"/>
                <w:color w:val="auto"/>
                <w:lang w:val="en-US" w:eastAsia="zh-CN"/>
              </w:rPr>
            </w:pPr>
            <w:r>
              <w:rPr>
                <w:rFonts w:hint="default"/>
                <w:color w:val="auto"/>
                <w:lang w:val="zh-CN" w:eastAsia="zh-CN"/>
              </w:rPr>
              <w:t>项目监测计划一览表</w:t>
            </w:r>
          </w:p>
          <w:tbl>
            <w:tblPr>
              <w:tblStyle w:val="34"/>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51" w:type="dxa"/>
                <w:bottom w:w="0" w:type="dxa"/>
                <w:right w:w="51" w:type="dxa"/>
              </w:tblCellMar>
            </w:tblPr>
            <w:tblGrid>
              <w:gridCol w:w="561"/>
              <w:gridCol w:w="1046"/>
              <w:gridCol w:w="1000"/>
              <w:gridCol w:w="1190"/>
              <w:gridCol w:w="4267"/>
            </w:tblGrid>
            <w:tr w14:paraId="039121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tcBorders>
                    <w:tl2br w:val="nil"/>
                    <w:tr2bl w:val="nil"/>
                  </w:tcBorders>
                  <w:noWrap/>
                  <w:vAlign w:val="center"/>
                </w:tcPr>
                <w:p w14:paraId="4616E552">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r>
                    <w:rPr>
                      <w:rFonts w:hint="eastAsia"/>
                      <w:color w:val="auto"/>
                      <w:sz w:val="21"/>
                      <w:szCs w:val="21"/>
                      <w:lang w:val="en-US" w:eastAsia="zh-CN"/>
                    </w:rPr>
                    <w:t>环境要素</w:t>
                  </w:r>
                </w:p>
              </w:tc>
              <w:tc>
                <w:tcPr>
                  <w:tcW w:w="648" w:type="pct"/>
                  <w:tcBorders>
                    <w:tl2br w:val="nil"/>
                    <w:tr2bl w:val="nil"/>
                  </w:tcBorders>
                  <w:noWrap/>
                  <w:vAlign w:val="center"/>
                </w:tcPr>
                <w:p w14:paraId="58715C23">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eastAsia"/>
                      <w:color w:val="auto"/>
                      <w:sz w:val="21"/>
                      <w:szCs w:val="21"/>
                      <w:lang w:val="en-US" w:eastAsia="zh-CN"/>
                    </w:rPr>
                    <w:t>监测位置</w:t>
                  </w:r>
                </w:p>
              </w:tc>
              <w:tc>
                <w:tcPr>
                  <w:tcW w:w="620" w:type="pct"/>
                  <w:tcBorders>
                    <w:tl2br w:val="nil"/>
                    <w:tr2bl w:val="nil"/>
                  </w:tcBorders>
                  <w:noWrap/>
                  <w:vAlign w:val="center"/>
                </w:tcPr>
                <w:p w14:paraId="5970A02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val="en-US" w:eastAsia="zh-CN"/>
                    </w:rPr>
                  </w:pPr>
                  <w:r>
                    <w:rPr>
                      <w:rFonts w:hint="eastAsia"/>
                      <w:color w:val="auto"/>
                      <w:sz w:val="21"/>
                      <w:szCs w:val="21"/>
                    </w:rPr>
                    <w:t>监测</w:t>
                  </w:r>
                  <w:r>
                    <w:rPr>
                      <w:rFonts w:hint="eastAsia"/>
                      <w:color w:val="auto"/>
                      <w:sz w:val="21"/>
                      <w:szCs w:val="21"/>
                      <w:lang w:val="en-US" w:eastAsia="zh-CN"/>
                    </w:rPr>
                    <w:t>项目</w:t>
                  </w:r>
                </w:p>
              </w:tc>
              <w:tc>
                <w:tcPr>
                  <w:tcW w:w="737" w:type="pct"/>
                  <w:tcBorders>
                    <w:tl2br w:val="nil"/>
                    <w:tr2bl w:val="nil"/>
                  </w:tcBorders>
                  <w:noWrap/>
                  <w:vAlign w:val="center"/>
                </w:tcPr>
                <w:p w14:paraId="77CDF01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r>
                    <w:rPr>
                      <w:rFonts w:hint="eastAsia"/>
                      <w:color w:val="auto"/>
                      <w:sz w:val="21"/>
                      <w:szCs w:val="21"/>
                    </w:rPr>
                    <w:t>监测频次</w:t>
                  </w:r>
                </w:p>
              </w:tc>
              <w:tc>
                <w:tcPr>
                  <w:tcW w:w="2645" w:type="pct"/>
                  <w:tcBorders>
                    <w:tl2br w:val="nil"/>
                    <w:tr2bl w:val="nil"/>
                  </w:tcBorders>
                  <w:noWrap/>
                  <w:vAlign w:val="center"/>
                </w:tcPr>
                <w:p w14:paraId="2ACB0249">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r>
                    <w:rPr>
                      <w:rFonts w:hint="eastAsia"/>
                      <w:color w:val="auto"/>
                      <w:sz w:val="21"/>
                      <w:szCs w:val="21"/>
                    </w:rPr>
                    <w:t>执行标准</w:t>
                  </w:r>
                </w:p>
              </w:tc>
            </w:tr>
            <w:tr w14:paraId="65F15B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restart"/>
                  <w:tcBorders>
                    <w:tl2br w:val="nil"/>
                    <w:tr2bl w:val="nil"/>
                  </w:tcBorders>
                  <w:noWrap/>
                  <w:vAlign w:val="center"/>
                </w:tcPr>
                <w:p w14:paraId="184D294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eastAsia"/>
                      <w:color w:val="auto"/>
                      <w:sz w:val="21"/>
                      <w:szCs w:val="21"/>
                      <w:lang w:val="en-US" w:eastAsia="zh-CN"/>
                    </w:rPr>
                    <w:t>大气</w:t>
                  </w:r>
                </w:p>
              </w:tc>
              <w:tc>
                <w:tcPr>
                  <w:tcW w:w="648" w:type="pct"/>
                  <w:vMerge w:val="restart"/>
                  <w:tcBorders>
                    <w:tl2br w:val="nil"/>
                    <w:tr2bl w:val="nil"/>
                  </w:tcBorders>
                  <w:noWrap/>
                  <w:vAlign w:val="center"/>
                </w:tcPr>
                <w:p w14:paraId="4ED164DC">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rFonts w:hint="eastAsia"/>
                      <w:color w:val="auto"/>
                      <w:sz w:val="21"/>
                      <w:szCs w:val="21"/>
                      <w:lang w:val="en-US" w:eastAsia="zh-CN"/>
                    </w:rPr>
                    <w:t>DA001</w:t>
                  </w:r>
                </w:p>
              </w:tc>
              <w:tc>
                <w:tcPr>
                  <w:tcW w:w="620" w:type="pct"/>
                  <w:tcBorders>
                    <w:tl2br w:val="nil"/>
                    <w:tr2bl w:val="nil"/>
                  </w:tcBorders>
                  <w:noWrap/>
                  <w:vAlign w:val="center"/>
                </w:tcPr>
                <w:p w14:paraId="0414FF5F">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rFonts w:hint="eastAsia"/>
                      <w:color w:val="auto"/>
                      <w:sz w:val="21"/>
                      <w:szCs w:val="21"/>
                    </w:rPr>
                    <w:t>VOCs</w:t>
                  </w:r>
                </w:p>
              </w:tc>
              <w:tc>
                <w:tcPr>
                  <w:tcW w:w="737" w:type="pct"/>
                  <w:tcBorders>
                    <w:tl2br w:val="nil"/>
                    <w:tr2bl w:val="nil"/>
                  </w:tcBorders>
                  <w:noWrap/>
                  <w:vAlign w:val="center"/>
                </w:tcPr>
                <w:p w14:paraId="1F5FC39D">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color w:val="auto"/>
                      <w:sz w:val="21"/>
                      <w:szCs w:val="21"/>
                    </w:rPr>
                    <w:t>1次/年</w:t>
                  </w:r>
                </w:p>
              </w:tc>
              <w:tc>
                <w:tcPr>
                  <w:tcW w:w="2645" w:type="pct"/>
                  <w:tcBorders>
                    <w:tl2br w:val="nil"/>
                    <w:tr2bl w:val="nil"/>
                  </w:tcBorders>
                  <w:noWrap/>
                  <w:vAlign w:val="center"/>
                </w:tcPr>
                <w:p w14:paraId="3C1720C0">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r>
                    <w:rPr>
                      <w:rFonts w:hint="eastAsia"/>
                      <w:color w:val="auto"/>
                      <w:sz w:val="21"/>
                      <w:szCs w:val="21"/>
                      <w:lang w:eastAsia="zh-CN"/>
                    </w:rPr>
                    <w:t>《挥发性有机物排放标准 第7部分：其他行业》（</w:t>
                  </w:r>
                  <w:r>
                    <w:rPr>
                      <w:rFonts w:hint="eastAsia" w:eastAsia="宋体"/>
                      <w:color w:val="auto"/>
                      <w:sz w:val="21"/>
                      <w:szCs w:val="21"/>
                      <w:lang w:eastAsia="zh-CN"/>
                    </w:rPr>
                    <w:t>DB37/2801.7-2019</w:t>
                  </w:r>
                  <w:r>
                    <w:rPr>
                      <w:rFonts w:hint="eastAsia"/>
                      <w:color w:val="auto"/>
                      <w:sz w:val="21"/>
                      <w:szCs w:val="21"/>
                      <w:lang w:eastAsia="zh-CN"/>
                    </w:rPr>
                    <w:t>）表1</w:t>
                  </w:r>
                </w:p>
              </w:tc>
            </w:tr>
            <w:tr w14:paraId="18BA11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639393A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p>
              </w:tc>
              <w:tc>
                <w:tcPr>
                  <w:tcW w:w="648" w:type="pct"/>
                  <w:vMerge w:val="continue"/>
                  <w:tcBorders>
                    <w:tl2br w:val="nil"/>
                    <w:tr2bl w:val="nil"/>
                  </w:tcBorders>
                  <w:noWrap/>
                  <w:vAlign w:val="center"/>
                </w:tcPr>
                <w:p w14:paraId="785C54A0">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p>
              </w:tc>
              <w:tc>
                <w:tcPr>
                  <w:tcW w:w="620" w:type="pct"/>
                  <w:tcBorders>
                    <w:tl2br w:val="nil"/>
                    <w:tr2bl w:val="nil"/>
                  </w:tcBorders>
                  <w:noWrap/>
                  <w:vAlign w:val="center"/>
                </w:tcPr>
                <w:p w14:paraId="47EFD92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eastAsia"/>
                      <w:color w:val="auto"/>
                      <w:sz w:val="21"/>
                      <w:szCs w:val="21"/>
                      <w:lang w:val="en-US" w:eastAsia="zh-CN"/>
                    </w:rPr>
                    <w:t>乙醛</w:t>
                  </w:r>
                </w:p>
              </w:tc>
              <w:tc>
                <w:tcPr>
                  <w:tcW w:w="737" w:type="pct"/>
                  <w:tcBorders>
                    <w:tl2br w:val="nil"/>
                    <w:tr2bl w:val="nil"/>
                  </w:tcBorders>
                  <w:noWrap/>
                  <w:vAlign w:val="center"/>
                </w:tcPr>
                <w:p w14:paraId="333BDA46">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color w:val="auto"/>
                      <w:sz w:val="21"/>
                      <w:szCs w:val="21"/>
                    </w:rPr>
                    <w:t>1次/年</w:t>
                  </w:r>
                </w:p>
              </w:tc>
              <w:tc>
                <w:tcPr>
                  <w:tcW w:w="2645" w:type="pct"/>
                  <w:tcBorders>
                    <w:tl2br w:val="nil"/>
                    <w:tr2bl w:val="nil"/>
                  </w:tcBorders>
                  <w:noWrap/>
                  <w:vAlign w:val="center"/>
                </w:tcPr>
                <w:p w14:paraId="16E544F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default"/>
                      <w:color w:val="auto"/>
                      <w:lang w:val="en-US" w:eastAsia="zh-CN"/>
                    </w:rPr>
                    <w:t>《合成树脂工业污染物排放标准》</w:t>
                  </w:r>
                  <w:r>
                    <w:rPr>
                      <w:rFonts w:hint="eastAsia" w:ascii="Times New Roman" w:eastAsia="宋体"/>
                      <w:color w:val="auto"/>
                      <w:lang w:val="en-US" w:eastAsia="zh-CN"/>
                    </w:rPr>
                    <w:t>（</w:t>
                  </w:r>
                  <w:r>
                    <w:rPr>
                      <w:rFonts w:hint="default"/>
                      <w:color w:val="auto"/>
                      <w:lang w:val="en-US" w:eastAsia="zh-CN"/>
                    </w:rPr>
                    <w:t>GB 31572-2015</w:t>
                  </w:r>
                  <w:r>
                    <w:rPr>
                      <w:rFonts w:hint="eastAsia" w:ascii="Times New Roman" w:eastAsia="宋体"/>
                      <w:color w:val="auto"/>
                      <w:lang w:val="en-US" w:eastAsia="zh-CN"/>
                    </w:rPr>
                    <w:t>）</w:t>
                  </w:r>
                  <w:r>
                    <w:rPr>
                      <w:rFonts w:hint="eastAsia"/>
                      <w:color w:val="auto"/>
                      <w:lang w:val="en-US" w:eastAsia="zh-CN"/>
                    </w:rPr>
                    <w:t>表5</w:t>
                  </w:r>
                </w:p>
              </w:tc>
            </w:tr>
            <w:tr w14:paraId="1E525D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0BDBD483">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p>
              </w:tc>
              <w:tc>
                <w:tcPr>
                  <w:tcW w:w="648" w:type="pct"/>
                  <w:vMerge w:val="continue"/>
                  <w:tcBorders>
                    <w:tl2br w:val="nil"/>
                    <w:tr2bl w:val="nil"/>
                  </w:tcBorders>
                  <w:noWrap/>
                  <w:vAlign w:val="center"/>
                </w:tcPr>
                <w:p w14:paraId="41CECC81">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p>
              </w:tc>
              <w:tc>
                <w:tcPr>
                  <w:tcW w:w="620" w:type="pct"/>
                  <w:tcBorders>
                    <w:tl2br w:val="nil"/>
                    <w:tr2bl w:val="nil"/>
                  </w:tcBorders>
                  <w:noWrap/>
                  <w:vAlign w:val="center"/>
                </w:tcPr>
                <w:p w14:paraId="06FA5A7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val="en-US" w:eastAsia="zh-CN"/>
                    </w:rPr>
                  </w:pPr>
                  <w:r>
                    <w:rPr>
                      <w:rFonts w:hint="eastAsia" w:ascii="Times New Roman" w:eastAsia="宋体"/>
                      <w:color w:val="auto"/>
                      <w:sz w:val="21"/>
                      <w:szCs w:val="21"/>
                      <w:lang w:val="en-US" w:eastAsia="zh-CN"/>
                    </w:rPr>
                    <w:t>MDI</w:t>
                  </w:r>
                </w:p>
              </w:tc>
              <w:tc>
                <w:tcPr>
                  <w:tcW w:w="737" w:type="pct"/>
                  <w:tcBorders>
                    <w:tl2br w:val="nil"/>
                    <w:tr2bl w:val="nil"/>
                  </w:tcBorders>
                  <w:noWrap/>
                  <w:vAlign w:val="center"/>
                </w:tcPr>
                <w:p w14:paraId="0CA6FF2E">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color w:val="auto"/>
                      <w:sz w:val="21"/>
                      <w:szCs w:val="21"/>
                    </w:rPr>
                    <w:t>1次/年</w:t>
                  </w:r>
                </w:p>
              </w:tc>
              <w:tc>
                <w:tcPr>
                  <w:tcW w:w="2645" w:type="pct"/>
                  <w:tcBorders>
                    <w:tl2br w:val="nil"/>
                    <w:tr2bl w:val="nil"/>
                  </w:tcBorders>
                  <w:noWrap/>
                  <w:vAlign w:val="center"/>
                </w:tcPr>
                <w:p w14:paraId="795EF8D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r>
                    <w:rPr>
                      <w:rFonts w:hint="eastAsia"/>
                      <w:color w:val="auto"/>
                      <w:sz w:val="21"/>
                      <w:szCs w:val="21"/>
                      <w:lang w:eastAsia="zh-CN"/>
                    </w:rPr>
                    <w:t>《合成树脂工业污染物排放标准》（GB 31572-2015）表</w:t>
                  </w:r>
                  <w:r>
                    <w:rPr>
                      <w:rFonts w:hint="eastAsia"/>
                      <w:color w:val="auto"/>
                      <w:sz w:val="21"/>
                      <w:szCs w:val="21"/>
                      <w:lang w:val="en-US" w:eastAsia="zh-CN"/>
                    </w:rPr>
                    <w:t>5</w:t>
                  </w:r>
                </w:p>
              </w:tc>
            </w:tr>
            <w:tr w14:paraId="65817F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4FEBC4C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p>
              </w:tc>
              <w:tc>
                <w:tcPr>
                  <w:tcW w:w="648" w:type="pct"/>
                  <w:vMerge w:val="continue"/>
                  <w:tcBorders>
                    <w:tl2br w:val="nil"/>
                    <w:tr2bl w:val="nil"/>
                  </w:tcBorders>
                  <w:noWrap/>
                  <w:vAlign w:val="center"/>
                </w:tcPr>
                <w:p w14:paraId="0435D0B7">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p>
              </w:tc>
              <w:tc>
                <w:tcPr>
                  <w:tcW w:w="620" w:type="pct"/>
                  <w:tcBorders>
                    <w:tl2br w:val="nil"/>
                    <w:tr2bl w:val="nil"/>
                  </w:tcBorders>
                  <w:noWrap/>
                  <w:vAlign w:val="center"/>
                </w:tcPr>
                <w:p w14:paraId="7142F35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val="en-US" w:eastAsia="zh-CN"/>
                    </w:rPr>
                  </w:pPr>
                  <w:r>
                    <w:rPr>
                      <w:rFonts w:hint="eastAsia"/>
                      <w:color w:val="auto"/>
                      <w:sz w:val="21"/>
                      <w:szCs w:val="21"/>
                      <w:lang w:val="en-US" w:eastAsia="zh-CN"/>
                    </w:rPr>
                    <w:t>臭气浓度</w:t>
                  </w:r>
                </w:p>
              </w:tc>
              <w:tc>
                <w:tcPr>
                  <w:tcW w:w="737" w:type="pct"/>
                  <w:tcBorders>
                    <w:tl2br w:val="nil"/>
                    <w:tr2bl w:val="nil"/>
                  </w:tcBorders>
                  <w:noWrap/>
                  <w:vAlign w:val="center"/>
                </w:tcPr>
                <w:p w14:paraId="136C9512">
                  <w:pPr>
                    <w:pStyle w:val="42"/>
                    <w:keepNext w:val="0"/>
                    <w:keepLines w:val="0"/>
                    <w:pageBreakBefore w:val="0"/>
                    <w:widowControl w:val="0"/>
                    <w:kinsoku/>
                    <w:wordWrap/>
                    <w:overflowPunct/>
                    <w:topLinePunct w:val="0"/>
                    <w:autoSpaceDE w:val="0"/>
                    <w:autoSpaceDN/>
                    <w:bidi w:val="0"/>
                    <w:adjustRightInd w:val="0"/>
                    <w:snapToGrid w:val="0"/>
                    <w:textAlignment w:val="auto"/>
                    <w:rPr>
                      <w:color w:val="auto"/>
                      <w:sz w:val="21"/>
                      <w:szCs w:val="21"/>
                    </w:rPr>
                  </w:pPr>
                  <w:r>
                    <w:rPr>
                      <w:color w:val="auto"/>
                      <w:sz w:val="21"/>
                      <w:szCs w:val="21"/>
                    </w:rPr>
                    <w:t>1次/年</w:t>
                  </w:r>
                </w:p>
              </w:tc>
              <w:tc>
                <w:tcPr>
                  <w:tcW w:w="2645" w:type="pct"/>
                  <w:tcBorders>
                    <w:tl2br w:val="nil"/>
                    <w:tr2bl w:val="nil"/>
                  </w:tcBorders>
                  <w:noWrap/>
                  <w:vAlign w:val="center"/>
                </w:tcPr>
                <w:p w14:paraId="2A954B71">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r>
                    <w:rPr>
                      <w:rFonts w:hint="eastAsia"/>
                      <w:color w:val="auto"/>
                      <w:sz w:val="21"/>
                      <w:szCs w:val="21"/>
                      <w:lang w:val="en-US" w:eastAsia="zh-CN"/>
                    </w:rPr>
                    <w:t>《恶臭污染物排放标准》（</w:t>
                  </w:r>
                  <w:r>
                    <w:rPr>
                      <w:rFonts w:hint="default"/>
                      <w:color w:val="auto"/>
                      <w:sz w:val="21"/>
                      <w:szCs w:val="21"/>
                      <w:lang w:val="en-US" w:eastAsia="zh-CN"/>
                    </w:rPr>
                    <w:t>GB 14554-93</w:t>
                  </w:r>
                  <w:r>
                    <w:rPr>
                      <w:rFonts w:hint="eastAsia"/>
                      <w:color w:val="auto"/>
                      <w:sz w:val="21"/>
                      <w:szCs w:val="21"/>
                      <w:lang w:val="en-US" w:eastAsia="zh-CN"/>
                    </w:rPr>
                    <w:t>）表2</w:t>
                  </w:r>
                </w:p>
              </w:tc>
            </w:tr>
            <w:tr w14:paraId="5A914D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1017E6BA">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p>
              </w:tc>
              <w:tc>
                <w:tcPr>
                  <w:tcW w:w="648" w:type="pct"/>
                  <w:vMerge w:val="restart"/>
                  <w:tcBorders>
                    <w:tl2br w:val="nil"/>
                    <w:tr2bl w:val="nil"/>
                  </w:tcBorders>
                  <w:noWrap/>
                  <w:vAlign w:val="center"/>
                </w:tcPr>
                <w:p w14:paraId="68DA463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r>
                    <w:rPr>
                      <w:rFonts w:hint="default"/>
                      <w:color w:val="auto"/>
                      <w:sz w:val="21"/>
                      <w:szCs w:val="21"/>
                      <w:lang w:eastAsia="zh-CN"/>
                    </w:rPr>
                    <w:t>厂界</w:t>
                  </w:r>
                </w:p>
              </w:tc>
              <w:tc>
                <w:tcPr>
                  <w:tcW w:w="620" w:type="pct"/>
                  <w:tcBorders>
                    <w:tl2br w:val="nil"/>
                    <w:tr2bl w:val="nil"/>
                  </w:tcBorders>
                  <w:noWrap/>
                  <w:vAlign w:val="center"/>
                </w:tcPr>
                <w:p w14:paraId="3499ACEF">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VOCs</w:t>
                  </w:r>
                </w:p>
              </w:tc>
              <w:tc>
                <w:tcPr>
                  <w:tcW w:w="737" w:type="pct"/>
                  <w:tcBorders>
                    <w:tl2br w:val="nil"/>
                    <w:tr2bl w:val="nil"/>
                  </w:tcBorders>
                  <w:noWrap/>
                  <w:vAlign w:val="center"/>
                </w:tcPr>
                <w:p w14:paraId="5DE8826A">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1次/</w:t>
                  </w:r>
                  <w:r>
                    <w:rPr>
                      <w:rFonts w:hint="eastAsia"/>
                      <w:color w:val="auto"/>
                      <w:sz w:val="21"/>
                      <w:szCs w:val="21"/>
                      <w:lang w:val="en-US" w:eastAsia="zh-CN"/>
                    </w:rPr>
                    <w:t>半</w:t>
                  </w:r>
                  <w:r>
                    <w:rPr>
                      <w:rFonts w:hint="default"/>
                      <w:color w:val="auto"/>
                      <w:sz w:val="21"/>
                      <w:szCs w:val="21"/>
                    </w:rPr>
                    <w:t>年</w:t>
                  </w:r>
                </w:p>
              </w:tc>
              <w:tc>
                <w:tcPr>
                  <w:tcW w:w="2645" w:type="pct"/>
                  <w:tcBorders>
                    <w:tl2br w:val="nil"/>
                    <w:tr2bl w:val="nil"/>
                  </w:tcBorders>
                  <w:noWrap/>
                  <w:vAlign w:val="center"/>
                </w:tcPr>
                <w:p w14:paraId="5F3D6F87">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r>
                    <w:rPr>
                      <w:rFonts w:hint="eastAsia"/>
                      <w:color w:val="auto"/>
                      <w:sz w:val="21"/>
                      <w:szCs w:val="21"/>
                      <w:lang w:val="en-US" w:eastAsia="zh-CN"/>
                    </w:rPr>
                    <w:t>《挥发性有机物排放标准 第7部分：其他行业》（</w:t>
                  </w:r>
                  <w:r>
                    <w:rPr>
                      <w:rFonts w:hint="eastAsia" w:ascii="Times New Roman" w:eastAsia="宋体"/>
                      <w:color w:val="auto"/>
                      <w:sz w:val="21"/>
                      <w:szCs w:val="21"/>
                      <w:lang w:val="en-US" w:eastAsia="zh-CN"/>
                    </w:rPr>
                    <w:t>DB37/2801.7-2019</w:t>
                  </w:r>
                  <w:r>
                    <w:rPr>
                      <w:rFonts w:hint="eastAsia"/>
                      <w:color w:val="auto"/>
                      <w:sz w:val="21"/>
                      <w:szCs w:val="21"/>
                      <w:lang w:val="en-US" w:eastAsia="zh-CN"/>
                    </w:rPr>
                    <w:t>）表2</w:t>
                  </w:r>
                </w:p>
              </w:tc>
            </w:tr>
            <w:tr w14:paraId="0A3787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0DDB3C9C">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p>
              </w:tc>
              <w:tc>
                <w:tcPr>
                  <w:tcW w:w="648" w:type="pct"/>
                  <w:vMerge w:val="continue"/>
                  <w:tcBorders>
                    <w:tl2br w:val="nil"/>
                    <w:tr2bl w:val="nil"/>
                  </w:tcBorders>
                  <w:noWrap/>
                  <w:vAlign w:val="center"/>
                </w:tcPr>
                <w:p w14:paraId="6710C048">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p>
              </w:tc>
              <w:tc>
                <w:tcPr>
                  <w:tcW w:w="620" w:type="pct"/>
                  <w:tcBorders>
                    <w:tl2br w:val="nil"/>
                    <w:tr2bl w:val="nil"/>
                  </w:tcBorders>
                  <w:noWrap/>
                  <w:vAlign w:val="center"/>
                </w:tcPr>
                <w:p w14:paraId="3978CAAF">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乙醛</w:t>
                  </w:r>
                </w:p>
              </w:tc>
              <w:tc>
                <w:tcPr>
                  <w:tcW w:w="737" w:type="pct"/>
                  <w:tcBorders>
                    <w:tl2br w:val="nil"/>
                    <w:tr2bl w:val="nil"/>
                  </w:tcBorders>
                  <w:noWrap/>
                  <w:vAlign w:val="center"/>
                </w:tcPr>
                <w:p w14:paraId="7A3CAB6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eastAsia="宋体"/>
                      <w:color w:val="auto"/>
                      <w:sz w:val="21"/>
                      <w:szCs w:val="21"/>
                      <w:lang w:val="en-US" w:eastAsia="zh-CN"/>
                    </w:rPr>
                  </w:pPr>
                  <w:r>
                    <w:rPr>
                      <w:rFonts w:hint="eastAsia"/>
                      <w:color w:val="auto"/>
                      <w:sz w:val="21"/>
                      <w:szCs w:val="21"/>
                      <w:lang w:val="en-US" w:eastAsia="zh-CN"/>
                    </w:rPr>
                    <w:t>1次/年</w:t>
                  </w:r>
                </w:p>
              </w:tc>
              <w:tc>
                <w:tcPr>
                  <w:tcW w:w="2645" w:type="pct"/>
                  <w:tcBorders>
                    <w:tl2br w:val="nil"/>
                    <w:tr2bl w:val="nil"/>
                  </w:tcBorders>
                  <w:noWrap/>
                  <w:vAlign w:val="center"/>
                </w:tcPr>
                <w:p w14:paraId="2D1E7D5B">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val="en-US" w:eastAsia="zh-CN"/>
                    </w:rPr>
                  </w:pPr>
                  <w:r>
                    <w:rPr>
                      <w:rFonts w:hint="default"/>
                      <w:color w:val="auto"/>
                      <w:lang w:val="en-US" w:eastAsia="zh-CN"/>
                    </w:rPr>
                    <w:t>《大气污染物综合排放标准》（GB 16297-1996）</w:t>
                  </w:r>
                  <w:r>
                    <w:rPr>
                      <w:rFonts w:hint="eastAsia" w:ascii="Times New Roman" w:eastAsia="宋体"/>
                      <w:color w:val="auto"/>
                      <w:lang w:val="en-US" w:eastAsia="zh-CN"/>
                    </w:rPr>
                    <w:t>表2</w:t>
                  </w:r>
                </w:p>
              </w:tc>
            </w:tr>
            <w:tr w14:paraId="5177E2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542936A7">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p>
              </w:tc>
              <w:tc>
                <w:tcPr>
                  <w:tcW w:w="648" w:type="pct"/>
                  <w:vMerge w:val="continue"/>
                  <w:tcBorders>
                    <w:tl2br w:val="nil"/>
                    <w:tr2bl w:val="nil"/>
                  </w:tcBorders>
                  <w:noWrap/>
                  <w:vAlign w:val="center"/>
                </w:tcPr>
                <w:p w14:paraId="14E91BDD">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p>
              </w:tc>
              <w:tc>
                <w:tcPr>
                  <w:tcW w:w="620" w:type="pct"/>
                  <w:tcBorders>
                    <w:tl2br w:val="nil"/>
                    <w:tr2bl w:val="nil"/>
                  </w:tcBorders>
                  <w:noWrap/>
                  <w:vAlign w:val="center"/>
                </w:tcPr>
                <w:p w14:paraId="1BC71BAB">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r>
                    <w:rPr>
                      <w:rFonts w:hint="default"/>
                      <w:color w:val="auto"/>
                      <w:sz w:val="21"/>
                      <w:szCs w:val="21"/>
                      <w:lang w:eastAsia="zh-CN"/>
                    </w:rPr>
                    <w:t>臭气浓度</w:t>
                  </w:r>
                </w:p>
              </w:tc>
              <w:tc>
                <w:tcPr>
                  <w:tcW w:w="737" w:type="pct"/>
                  <w:tcBorders>
                    <w:tl2br w:val="nil"/>
                    <w:tr2bl w:val="nil"/>
                  </w:tcBorders>
                  <w:noWrap/>
                  <w:vAlign w:val="center"/>
                </w:tcPr>
                <w:p w14:paraId="097ED9C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1次/年</w:t>
                  </w:r>
                </w:p>
              </w:tc>
              <w:tc>
                <w:tcPr>
                  <w:tcW w:w="2645" w:type="pct"/>
                  <w:tcBorders>
                    <w:tl2br w:val="nil"/>
                    <w:tr2bl w:val="nil"/>
                  </w:tcBorders>
                  <w:noWrap/>
                  <w:vAlign w:val="center"/>
                </w:tcPr>
                <w:p w14:paraId="1013403C">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eastAsia" w:eastAsia="宋体"/>
                      <w:color w:val="auto"/>
                      <w:sz w:val="21"/>
                      <w:szCs w:val="21"/>
                      <w:lang w:eastAsia="zh-CN"/>
                    </w:rPr>
                    <w:t>《挥发性有机物排放标准 第7部分：其他行业》（DB37/2801.7-2019）表</w:t>
                  </w:r>
                  <w:r>
                    <w:rPr>
                      <w:rFonts w:hint="eastAsia"/>
                      <w:color w:val="auto"/>
                      <w:sz w:val="21"/>
                      <w:szCs w:val="21"/>
                      <w:lang w:val="en-US" w:eastAsia="zh-CN"/>
                    </w:rPr>
                    <w:t>2</w:t>
                  </w:r>
                </w:p>
              </w:tc>
            </w:tr>
            <w:tr w14:paraId="0EB1E5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vMerge w:val="continue"/>
                  <w:tcBorders>
                    <w:tl2br w:val="nil"/>
                    <w:tr2bl w:val="nil"/>
                  </w:tcBorders>
                  <w:noWrap/>
                  <w:vAlign w:val="center"/>
                </w:tcPr>
                <w:p w14:paraId="012B77BE">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rPr>
                  </w:pPr>
                </w:p>
              </w:tc>
              <w:tc>
                <w:tcPr>
                  <w:tcW w:w="648" w:type="pct"/>
                  <w:tcBorders>
                    <w:tl2br w:val="nil"/>
                    <w:tr2bl w:val="nil"/>
                  </w:tcBorders>
                  <w:noWrap/>
                  <w:vAlign w:val="center"/>
                </w:tcPr>
                <w:p w14:paraId="33EDBBB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default"/>
                      <w:color w:val="auto"/>
                      <w:sz w:val="21"/>
                      <w:szCs w:val="21"/>
                      <w:lang w:eastAsia="zh-CN"/>
                    </w:rPr>
                    <w:t>厂区内</w:t>
                  </w:r>
                </w:p>
              </w:tc>
              <w:tc>
                <w:tcPr>
                  <w:tcW w:w="620" w:type="pct"/>
                  <w:tcBorders>
                    <w:tl2br w:val="nil"/>
                    <w:tr2bl w:val="nil"/>
                  </w:tcBorders>
                  <w:noWrap/>
                  <w:vAlign w:val="center"/>
                </w:tcPr>
                <w:p w14:paraId="2C80B4AE">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eastAsia"/>
                      <w:color w:val="auto"/>
                      <w:sz w:val="21"/>
                      <w:szCs w:val="21"/>
                      <w:lang w:val="en-US" w:eastAsia="zh-CN"/>
                    </w:rPr>
                    <w:t>NMHC</w:t>
                  </w:r>
                </w:p>
              </w:tc>
              <w:tc>
                <w:tcPr>
                  <w:tcW w:w="737" w:type="pct"/>
                  <w:tcBorders>
                    <w:tl2br w:val="nil"/>
                    <w:tr2bl w:val="nil"/>
                  </w:tcBorders>
                  <w:noWrap/>
                  <w:vAlign w:val="center"/>
                </w:tcPr>
                <w:p w14:paraId="0BCEE230">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default"/>
                      <w:color w:val="auto"/>
                      <w:sz w:val="21"/>
                      <w:szCs w:val="21"/>
                    </w:rPr>
                    <w:t>1次/</w:t>
                  </w:r>
                  <w:r>
                    <w:rPr>
                      <w:rFonts w:hint="default"/>
                      <w:color w:val="auto"/>
                      <w:sz w:val="21"/>
                      <w:szCs w:val="21"/>
                      <w:lang w:eastAsia="zh-CN"/>
                    </w:rPr>
                    <w:t>半</w:t>
                  </w:r>
                  <w:r>
                    <w:rPr>
                      <w:rFonts w:hint="default"/>
                      <w:color w:val="auto"/>
                      <w:sz w:val="21"/>
                      <w:szCs w:val="21"/>
                    </w:rPr>
                    <w:t>年</w:t>
                  </w:r>
                </w:p>
              </w:tc>
              <w:tc>
                <w:tcPr>
                  <w:tcW w:w="2645" w:type="pct"/>
                  <w:tcBorders>
                    <w:tl2br w:val="nil"/>
                    <w:tr2bl w:val="nil"/>
                  </w:tcBorders>
                  <w:noWrap/>
                  <w:vAlign w:val="center"/>
                </w:tcPr>
                <w:p w14:paraId="38259DE4">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val="en-US" w:eastAsia="zh-CN"/>
                    </w:rPr>
                  </w:pPr>
                  <w:r>
                    <w:rPr>
                      <w:rFonts w:hint="default"/>
                      <w:color w:val="auto"/>
                      <w:sz w:val="21"/>
                      <w:szCs w:val="21"/>
                      <w:lang w:val="en-US" w:eastAsia="zh-CN"/>
                    </w:rPr>
                    <w:t>《挥发性有机物无组织排放控制标准》</w:t>
                  </w:r>
                  <w:r>
                    <w:rPr>
                      <w:rFonts w:hint="eastAsia"/>
                      <w:color w:val="auto"/>
                      <w:sz w:val="21"/>
                      <w:szCs w:val="21"/>
                      <w:lang w:val="en-US" w:eastAsia="zh-CN"/>
                    </w:rPr>
                    <w:t>（</w:t>
                  </w:r>
                  <w:r>
                    <w:rPr>
                      <w:rFonts w:hint="default"/>
                      <w:color w:val="auto"/>
                      <w:sz w:val="21"/>
                      <w:szCs w:val="21"/>
                      <w:lang w:val="en-US" w:eastAsia="zh-CN"/>
                    </w:rPr>
                    <w:t>GB 37822-2019</w:t>
                  </w:r>
                  <w:r>
                    <w:rPr>
                      <w:rFonts w:hint="eastAsia"/>
                      <w:color w:val="auto"/>
                      <w:sz w:val="21"/>
                      <w:szCs w:val="21"/>
                      <w:lang w:val="en-US" w:eastAsia="zh-CN"/>
                    </w:rPr>
                    <w:t>）表A.1</w:t>
                  </w:r>
                </w:p>
              </w:tc>
            </w:tr>
            <w:tr w14:paraId="3A0570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51" w:type="dxa"/>
                  <w:bottom w:w="0" w:type="dxa"/>
                  <w:right w:w="51" w:type="dxa"/>
                </w:tblCellMar>
              </w:tblPrEx>
              <w:trPr>
                <w:trHeight w:val="0" w:hRule="atLeast"/>
                <w:jc w:val="center"/>
              </w:trPr>
              <w:tc>
                <w:tcPr>
                  <w:tcW w:w="347" w:type="pct"/>
                  <w:tcBorders>
                    <w:tl2br w:val="nil"/>
                    <w:tr2bl w:val="nil"/>
                  </w:tcBorders>
                  <w:noWrap/>
                  <w:vAlign w:val="center"/>
                </w:tcPr>
                <w:p w14:paraId="7599E6A6">
                  <w:pPr>
                    <w:pStyle w:val="42"/>
                    <w:keepNext w:val="0"/>
                    <w:keepLines w:val="0"/>
                    <w:pageBreakBefore w:val="0"/>
                    <w:widowControl w:val="0"/>
                    <w:kinsoku/>
                    <w:wordWrap/>
                    <w:overflowPunct/>
                    <w:topLinePunct w:val="0"/>
                    <w:autoSpaceDE w:val="0"/>
                    <w:autoSpaceDN/>
                    <w:bidi w:val="0"/>
                    <w:adjustRightInd w:val="0"/>
                    <w:snapToGrid w:val="0"/>
                    <w:textAlignment w:val="auto"/>
                    <w:rPr>
                      <w:rFonts w:hint="eastAsia"/>
                      <w:color w:val="auto"/>
                      <w:sz w:val="21"/>
                      <w:szCs w:val="21"/>
                      <w:lang w:eastAsia="zh-CN"/>
                    </w:rPr>
                  </w:pPr>
                  <w:r>
                    <w:rPr>
                      <w:rFonts w:hint="eastAsia"/>
                      <w:color w:val="auto"/>
                      <w:sz w:val="21"/>
                      <w:szCs w:val="21"/>
                      <w:lang w:eastAsia="zh-CN"/>
                    </w:rPr>
                    <w:t>噪声</w:t>
                  </w:r>
                </w:p>
              </w:tc>
              <w:tc>
                <w:tcPr>
                  <w:tcW w:w="648" w:type="pct"/>
                  <w:tcBorders>
                    <w:tl2br w:val="nil"/>
                    <w:tr2bl w:val="nil"/>
                  </w:tcBorders>
                  <w:noWrap/>
                  <w:vAlign w:val="center"/>
                </w:tcPr>
                <w:p w14:paraId="15BB3AB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lang w:eastAsia="zh-CN"/>
                    </w:rPr>
                  </w:pPr>
                  <w:r>
                    <w:rPr>
                      <w:rFonts w:hint="default"/>
                      <w:color w:val="auto"/>
                      <w:sz w:val="21"/>
                      <w:szCs w:val="21"/>
                      <w:lang w:eastAsia="zh-CN"/>
                    </w:rPr>
                    <w:t>厂界</w:t>
                  </w:r>
                </w:p>
              </w:tc>
              <w:tc>
                <w:tcPr>
                  <w:tcW w:w="620" w:type="pct"/>
                  <w:tcBorders>
                    <w:tl2br w:val="nil"/>
                    <w:tr2bl w:val="nil"/>
                  </w:tcBorders>
                  <w:noWrap/>
                  <w:vAlign w:val="center"/>
                </w:tcPr>
                <w:p w14:paraId="079E37D5">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LAeq</w:t>
                  </w:r>
                </w:p>
              </w:tc>
              <w:tc>
                <w:tcPr>
                  <w:tcW w:w="737" w:type="pct"/>
                  <w:tcBorders>
                    <w:tl2br w:val="nil"/>
                    <w:tr2bl w:val="nil"/>
                  </w:tcBorders>
                  <w:noWrap/>
                  <w:vAlign w:val="center"/>
                </w:tcPr>
                <w:p w14:paraId="3C0CE799">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1次/季度</w:t>
                  </w:r>
                </w:p>
              </w:tc>
              <w:tc>
                <w:tcPr>
                  <w:tcW w:w="2645" w:type="pct"/>
                  <w:tcBorders>
                    <w:tl2br w:val="nil"/>
                    <w:tr2bl w:val="nil"/>
                  </w:tcBorders>
                  <w:noWrap/>
                  <w:vAlign w:val="center"/>
                </w:tcPr>
                <w:p w14:paraId="21CE4512">
                  <w:pPr>
                    <w:pStyle w:val="42"/>
                    <w:keepNext w:val="0"/>
                    <w:keepLines w:val="0"/>
                    <w:pageBreakBefore w:val="0"/>
                    <w:widowControl w:val="0"/>
                    <w:kinsoku/>
                    <w:wordWrap/>
                    <w:overflowPunct/>
                    <w:topLinePunct w:val="0"/>
                    <w:autoSpaceDE w:val="0"/>
                    <w:autoSpaceDN/>
                    <w:bidi w:val="0"/>
                    <w:adjustRightInd w:val="0"/>
                    <w:snapToGrid w:val="0"/>
                    <w:textAlignment w:val="auto"/>
                    <w:rPr>
                      <w:rFonts w:hint="default"/>
                      <w:color w:val="auto"/>
                      <w:sz w:val="21"/>
                      <w:szCs w:val="21"/>
                    </w:rPr>
                  </w:pPr>
                  <w:r>
                    <w:rPr>
                      <w:rFonts w:hint="default"/>
                      <w:color w:val="auto"/>
                      <w:sz w:val="21"/>
                      <w:szCs w:val="21"/>
                    </w:rPr>
                    <w:t>《声环境质量标准》（GB3096-2008）</w:t>
                  </w:r>
                  <w:r>
                    <w:rPr>
                      <w:rFonts w:hint="eastAsia"/>
                      <w:color w:val="auto"/>
                      <w:sz w:val="21"/>
                      <w:szCs w:val="21"/>
                      <w:lang w:val="en-US" w:eastAsia="zh-CN"/>
                    </w:rPr>
                    <w:t>3</w:t>
                  </w:r>
                  <w:r>
                    <w:rPr>
                      <w:rFonts w:hint="default"/>
                      <w:color w:val="auto"/>
                      <w:sz w:val="21"/>
                      <w:szCs w:val="21"/>
                    </w:rPr>
                    <w:t>类声环境功能区要求</w:t>
                  </w:r>
                </w:p>
              </w:tc>
            </w:tr>
          </w:tbl>
          <w:p w14:paraId="23F06D4C">
            <w:pPr>
              <w:bidi w:val="0"/>
              <w:rPr>
                <w:rFonts w:hint="eastAsia"/>
                <w:color w:val="auto"/>
                <w:lang w:val="en-US" w:eastAsia="zh-CN"/>
              </w:rPr>
            </w:pPr>
          </w:p>
          <w:p w14:paraId="7822638B">
            <w:pPr>
              <w:pStyle w:val="24"/>
              <w:rPr>
                <w:rFonts w:hint="eastAsia"/>
                <w:color w:val="auto"/>
                <w:lang w:val="en-US" w:eastAsia="zh-CN"/>
              </w:rPr>
            </w:pPr>
          </w:p>
          <w:p w14:paraId="06C9B8DE">
            <w:pPr>
              <w:pStyle w:val="24"/>
              <w:rPr>
                <w:rFonts w:hint="eastAsia"/>
                <w:color w:val="auto"/>
                <w:lang w:val="en-US" w:eastAsia="zh-CN"/>
              </w:rPr>
            </w:pPr>
          </w:p>
          <w:p w14:paraId="2FAA904F">
            <w:pPr>
              <w:pStyle w:val="24"/>
              <w:rPr>
                <w:rFonts w:hint="eastAsia"/>
                <w:color w:val="auto"/>
                <w:lang w:val="en-US" w:eastAsia="zh-CN"/>
              </w:rPr>
            </w:pPr>
          </w:p>
          <w:p w14:paraId="2E311599">
            <w:pPr>
              <w:pStyle w:val="24"/>
              <w:rPr>
                <w:rFonts w:hint="eastAsia"/>
                <w:color w:val="auto"/>
                <w:lang w:val="en-US" w:eastAsia="zh-CN"/>
              </w:rPr>
            </w:pPr>
          </w:p>
          <w:p w14:paraId="0E8975E6">
            <w:pPr>
              <w:pStyle w:val="24"/>
              <w:rPr>
                <w:rFonts w:hint="eastAsia"/>
                <w:color w:val="auto"/>
                <w:lang w:val="en-US" w:eastAsia="zh-CN"/>
              </w:rPr>
            </w:pPr>
          </w:p>
          <w:p w14:paraId="0CA8908D">
            <w:pPr>
              <w:pStyle w:val="24"/>
              <w:rPr>
                <w:rFonts w:hint="eastAsia"/>
                <w:color w:val="auto"/>
                <w:lang w:val="en-US" w:eastAsia="zh-CN"/>
              </w:rPr>
            </w:pPr>
          </w:p>
          <w:p w14:paraId="4ECB1961">
            <w:pPr>
              <w:pStyle w:val="24"/>
              <w:rPr>
                <w:rFonts w:hint="eastAsia"/>
                <w:color w:val="auto"/>
                <w:lang w:val="en-US" w:eastAsia="zh-CN"/>
              </w:rPr>
            </w:pPr>
          </w:p>
          <w:p w14:paraId="5317C84A">
            <w:pPr>
              <w:pStyle w:val="24"/>
              <w:rPr>
                <w:rFonts w:hint="eastAsia"/>
                <w:color w:val="auto"/>
                <w:lang w:val="en-US" w:eastAsia="zh-CN"/>
              </w:rPr>
            </w:pPr>
          </w:p>
          <w:p w14:paraId="67039613">
            <w:pPr>
              <w:pStyle w:val="24"/>
              <w:rPr>
                <w:rFonts w:hint="eastAsia"/>
                <w:color w:val="auto"/>
                <w:lang w:val="en-US" w:eastAsia="zh-CN"/>
              </w:rPr>
            </w:pPr>
          </w:p>
          <w:p w14:paraId="79853A65">
            <w:pPr>
              <w:pStyle w:val="24"/>
              <w:rPr>
                <w:rFonts w:hint="eastAsia"/>
                <w:color w:val="auto"/>
                <w:lang w:val="en-US" w:eastAsia="zh-CN"/>
              </w:rPr>
            </w:pPr>
          </w:p>
          <w:p w14:paraId="4ADF9AD6">
            <w:pPr>
              <w:pStyle w:val="24"/>
              <w:rPr>
                <w:rFonts w:hint="eastAsia"/>
                <w:color w:val="auto"/>
                <w:lang w:val="en-US" w:eastAsia="zh-CN"/>
              </w:rPr>
            </w:pPr>
          </w:p>
          <w:p w14:paraId="1E6B3DAE">
            <w:pPr>
              <w:pStyle w:val="24"/>
              <w:rPr>
                <w:rFonts w:hint="eastAsia"/>
                <w:color w:val="auto"/>
                <w:lang w:val="en-US" w:eastAsia="zh-CN"/>
              </w:rPr>
            </w:pPr>
          </w:p>
          <w:p w14:paraId="0ED4C0A9">
            <w:pPr>
              <w:pStyle w:val="24"/>
              <w:rPr>
                <w:rFonts w:hint="eastAsia"/>
                <w:color w:val="auto"/>
                <w:lang w:val="en-US" w:eastAsia="zh-CN"/>
              </w:rPr>
            </w:pPr>
          </w:p>
          <w:p w14:paraId="228799DF">
            <w:pPr>
              <w:pStyle w:val="24"/>
              <w:ind w:left="0" w:leftChars="0" w:firstLine="0" w:firstLineChars="0"/>
              <w:rPr>
                <w:rFonts w:hint="default" w:eastAsia="宋体"/>
                <w:color w:val="auto"/>
                <w:vertAlign w:val="baseline"/>
                <w:lang w:val="en-US" w:eastAsia="zh-CN"/>
              </w:rPr>
            </w:pPr>
          </w:p>
        </w:tc>
      </w:tr>
    </w:tbl>
    <w:p w14:paraId="793990C3">
      <w:pPr>
        <w:pStyle w:val="2"/>
        <w:numPr>
          <w:ilvl w:val="0"/>
          <w:numId w:val="7"/>
        </w:numPr>
        <w:bidi w:val="0"/>
        <w:rPr>
          <w:color w:val="auto"/>
        </w:rPr>
        <w:sectPr>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5BCF57BC">
      <w:pPr>
        <w:pStyle w:val="2"/>
        <w:numPr>
          <w:ilvl w:val="0"/>
          <w:numId w:val="7"/>
        </w:numPr>
        <w:bidi w:val="0"/>
        <w:rPr>
          <w:color w:val="auto"/>
        </w:rPr>
      </w:pPr>
      <w:r>
        <w:rPr>
          <w:rFonts w:hint="eastAsia"/>
          <w:color w:val="auto"/>
        </w:rPr>
        <w:t>环境保护措施监督检查清单</w:t>
      </w:r>
      <w:bookmarkEnd w:id="6"/>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376"/>
        <w:gridCol w:w="1207"/>
        <w:gridCol w:w="1768"/>
        <w:gridCol w:w="2973"/>
      </w:tblGrid>
      <w:tr w14:paraId="2B4E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tcBorders>
              <w:tl2br w:val="nil"/>
              <w:tr2bl w:val="nil"/>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31AF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要素</w:t>
            </w:r>
          </w:p>
          <w:p w14:paraId="795F2E3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黑体" w:hAnsi="黑体" w:eastAsia="黑体" w:cs="黑体"/>
                <w:b w:val="0"/>
                <w:bCs w:val="0"/>
                <w:color w:val="auto"/>
                <w:sz w:val="24"/>
                <w:szCs w:val="24"/>
                <w:lang w:val="en-US" w:eastAsia="zh-CN"/>
              </w:rPr>
            </w:pPr>
          </w:p>
          <w:p w14:paraId="1CDD112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mc:AlternateContent>
                <mc:Choice Requires="wpsCustomData">
                  <wpsCustomData:diagonalParaType/>
                </mc:Choice>
              </mc:AlternateContent>
              <w:rPr>
                <w:rFonts w:hint="eastAsia" w:ascii="黑体" w:hAnsi="黑体" w:eastAsia="黑体" w:cs="黑体"/>
                <w:b w:val="0"/>
                <w:bCs w:val="0"/>
                <w:color w:val="auto"/>
                <w:sz w:val="24"/>
                <w:szCs w:val="24"/>
                <w:lang w:val="en-US" w:eastAsia="zh-CN"/>
              </w:rPr>
            </w:pPr>
          </w:p>
          <w:p w14:paraId="65D6AE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内容</w:t>
            </w:r>
          </w:p>
          <w:p w14:paraId="7F83BDAA">
            <w:pPr>
              <w:pStyle w:val="33"/>
              <w:keepNext w:val="0"/>
              <w:keepLines w:val="0"/>
              <w:pageBreakBefore w:val="0"/>
              <w:kinsoku/>
              <w:wordWrap/>
              <w:overflowPunct/>
              <w:topLinePunct w:val="0"/>
              <w:autoSpaceDE/>
              <w:autoSpaceDN/>
              <w:bidi w:val="0"/>
              <w:adjustRightInd w:val="0"/>
              <w:snapToGrid w:val="0"/>
              <w:spacing w:after="0" w:line="240" w:lineRule="auto"/>
              <w:ind w:left="0" w:leftChars="0"/>
              <w:jc w:val="center"/>
              <w:textAlignment w:val="auto"/>
              <w:rPr>
                <w:rFonts w:hint="eastAsia" w:ascii="黑体" w:hAnsi="黑体" w:eastAsia="黑体" w:cs="黑体"/>
                <w:b w:val="0"/>
                <w:bCs w:val="0"/>
                <w:color w:val="auto"/>
                <w:sz w:val="24"/>
                <w:szCs w:val="24"/>
                <w:lang w:val="en-US" w:eastAsia="zh-CN"/>
              </w:rPr>
            </w:pPr>
          </w:p>
        </w:tc>
        <w:tc>
          <w:tcPr>
            <w:tcW w:w="789" w:type="pct"/>
            <w:tcBorders>
              <w:tl2br w:val="nil"/>
              <w:tr2bl w:val="nil"/>
            </w:tcBorders>
            <w:vAlign w:val="center"/>
          </w:tcPr>
          <w:p w14:paraId="2FAACD34">
            <w:pPr>
              <w:pStyle w:val="3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黑体" w:hAnsi="黑体" w:eastAsia="黑体" w:cs="黑体"/>
                <w:b w:val="0"/>
                <w:bCs w:val="0"/>
                <w:color w:val="auto"/>
                <w:sz w:val="24"/>
                <w:szCs w:val="24"/>
                <w:vertAlign w:val="baseline"/>
                <w:lang w:val="en-US" w:eastAsia="zh-CN"/>
              </w:rPr>
            </w:pPr>
            <w:r>
              <w:rPr>
                <w:rFonts w:hint="eastAsia" w:ascii="黑体" w:hAnsi="黑体" w:eastAsia="黑体" w:cs="黑体"/>
                <w:b w:val="0"/>
                <w:bCs w:val="0"/>
                <w:color w:val="auto"/>
                <w:sz w:val="24"/>
                <w:szCs w:val="24"/>
                <w:vertAlign w:val="baseline"/>
                <w:lang w:val="en-US" w:eastAsia="zh-CN"/>
              </w:rPr>
              <w:t>排放口（编号、名称）/污染源</w:t>
            </w:r>
          </w:p>
        </w:tc>
        <w:tc>
          <w:tcPr>
            <w:tcW w:w="692" w:type="pct"/>
            <w:tcBorders>
              <w:tl2br w:val="nil"/>
              <w:tr2bl w:val="nil"/>
            </w:tcBorders>
            <w:vAlign w:val="center"/>
          </w:tcPr>
          <w:p w14:paraId="4C36DB4B">
            <w:pPr>
              <w:pStyle w:val="33"/>
              <w:keepNext w:val="0"/>
              <w:keepLines w:val="0"/>
              <w:pageBreakBefore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黑体" w:hAnsi="黑体" w:eastAsia="黑体" w:cs="黑体"/>
                <w:b w:val="0"/>
                <w:bCs w:val="0"/>
                <w:color w:val="auto"/>
                <w:sz w:val="24"/>
                <w:szCs w:val="24"/>
                <w:vertAlign w:val="baseline"/>
                <w:lang w:val="en-US" w:eastAsia="zh-CN"/>
              </w:rPr>
            </w:pPr>
            <w:r>
              <w:rPr>
                <w:rFonts w:hint="eastAsia" w:ascii="黑体" w:hAnsi="黑体" w:eastAsia="黑体" w:cs="黑体"/>
                <w:b w:val="0"/>
                <w:bCs w:val="0"/>
                <w:color w:val="auto"/>
                <w:sz w:val="24"/>
                <w:szCs w:val="24"/>
                <w:vertAlign w:val="baseline"/>
                <w:lang w:val="en-US" w:eastAsia="zh-CN"/>
              </w:rPr>
              <w:t>污染物项目</w:t>
            </w:r>
          </w:p>
        </w:tc>
        <w:tc>
          <w:tcPr>
            <w:tcW w:w="1014" w:type="pct"/>
            <w:tcBorders>
              <w:tl2br w:val="nil"/>
              <w:tr2bl w:val="nil"/>
            </w:tcBorders>
            <w:vAlign w:val="center"/>
          </w:tcPr>
          <w:p w14:paraId="1A86490F">
            <w:pPr>
              <w:pStyle w:val="33"/>
              <w:keepNext w:val="0"/>
              <w:keepLines w:val="0"/>
              <w:pageBreakBefore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黑体" w:hAnsi="黑体" w:eastAsia="黑体" w:cs="黑体"/>
                <w:b w:val="0"/>
                <w:bCs w:val="0"/>
                <w:color w:val="auto"/>
                <w:sz w:val="24"/>
                <w:szCs w:val="24"/>
                <w:vertAlign w:val="baseline"/>
                <w:lang w:val="en-US" w:eastAsia="zh-CN"/>
              </w:rPr>
            </w:pPr>
            <w:r>
              <w:rPr>
                <w:rFonts w:hint="eastAsia" w:ascii="黑体" w:hAnsi="黑体" w:eastAsia="黑体" w:cs="黑体"/>
                <w:b w:val="0"/>
                <w:bCs w:val="0"/>
                <w:color w:val="auto"/>
                <w:sz w:val="24"/>
                <w:szCs w:val="24"/>
                <w:vertAlign w:val="baseline"/>
                <w:lang w:val="en-US" w:eastAsia="zh-CN"/>
              </w:rPr>
              <w:t>环境保护措施</w:t>
            </w:r>
          </w:p>
        </w:tc>
        <w:tc>
          <w:tcPr>
            <w:tcW w:w="1704" w:type="pct"/>
            <w:tcBorders>
              <w:tl2br w:val="nil"/>
              <w:tr2bl w:val="nil"/>
            </w:tcBorders>
            <w:vAlign w:val="center"/>
          </w:tcPr>
          <w:p w14:paraId="1A8B8AE3">
            <w:pPr>
              <w:pStyle w:val="33"/>
              <w:keepNext w:val="0"/>
              <w:keepLines w:val="0"/>
              <w:pageBreakBefore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黑体" w:hAnsi="黑体" w:eastAsia="黑体" w:cs="黑体"/>
                <w:b w:val="0"/>
                <w:bCs w:val="0"/>
                <w:color w:val="auto"/>
                <w:sz w:val="24"/>
                <w:szCs w:val="24"/>
                <w:vertAlign w:val="baseline"/>
                <w:lang w:val="en-US" w:eastAsia="zh-CN"/>
              </w:rPr>
            </w:pPr>
            <w:r>
              <w:rPr>
                <w:rFonts w:hint="eastAsia" w:ascii="黑体" w:hAnsi="黑体" w:eastAsia="黑体" w:cs="黑体"/>
                <w:b w:val="0"/>
                <w:bCs w:val="0"/>
                <w:color w:val="auto"/>
                <w:sz w:val="24"/>
                <w:szCs w:val="24"/>
                <w:vertAlign w:val="baseline"/>
                <w:lang w:val="en-US" w:eastAsia="zh-CN"/>
              </w:rPr>
              <w:t>执行标准</w:t>
            </w:r>
          </w:p>
        </w:tc>
      </w:tr>
      <w:tr w14:paraId="7448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restart"/>
            <w:tcBorders>
              <w:tl2br w:val="nil"/>
              <w:tr2bl w:val="nil"/>
            </w:tcBorders>
            <w:vAlign w:val="center"/>
          </w:tcPr>
          <w:p w14:paraId="09C753F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cs="Times New Roman"/>
                <w:color w:val="auto"/>
                <w:sz w:val="24"/>
                <w:szCs w:val="24"/>
                <w:lang w:val="en-US" w:eastAsia="zh-CN"/>
              </w:rPr>
              <w:t>大气环境</w:t>
            </w:r>
          </w:p>
        </w:tc>
        <w:tc>
          <w:tcPr>
            <w:tcW w:w="789" w:type="pct"/>
            <w:vMerge w:val="restart"/>
            <w:tcBorders>
              <w:tl2br w:val="nil"/>
              <w:tr2bl w:val="nil"/>
            </w:tcBorders>
            <w:vAlign w:val="center"/>
          </w:tcPr>
          <w:p w14:paraId="28314DF8">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cs="Times New Roman"/>
                <w:b w:val="0"/>
                <w:bCs w:val="0"/>
                <w:color w:val="auto"/>
                <w:kern w:val="2"/>
                <w:sz w:val="24"/>
                <w:szCs w:val="24"/>
                <w:vertAlign w:val="baseline"/>
                <w:lang w:val="en-US" w:eastAsia="zh-CN" w:bidi="ar-SA"/>
              </w:rPr>
              <w:t>排气筒(DA001)</w:t>
            </w:r>
          </w:p>
        </w:tc>
        <w:tc>
          <w:tcPr>
            <w:tcW w:w="692" w:type="pct"/>
            <w:tcBorders>
              <w:tl2br w:val="nil"/>
              <w:tr2bl w:val="nil"/>
            </w:tcBorders>
            <w:vAlign w:val="center"/>
          </w:tcPr>
          <w:p w14:paraId="1FC9FC55">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eastAsia="宋体" w:cs="Times New Roman"/>
                <w:snapToGrid w:val="0"/>
                <w:color w:val="auto"/>
                <w:kern w:val="0"/>
                <w:sz w:val="24"/>
                <w:szCs w:val="24"/>
                <w:highlight w:val="none"/>
                <w:lang w:val="en-US" w:eastAsia="zh-CN" w:bidi="ar-SA"/>
              </w:rPr>
            </w:pPr>
            <w:r>
              <w:rPr>
                <w:rFonts w:hint="eastAsia" w:cs="Times New Roman"/>
                <w:color w:val="auto"/>
                <w:kern w:val="0"/>
                <w:sz w:val="24"/>
                <w:szCs w:val="24"/>
                <w:lang w:val="en-US" w:eastAsia="zh-CN"/>
              </w:rPr>
              <w:t>VOCs</w:t>
            </w:r>
          </w:p>
        </w:tc>
        <w:tc>
          <w:tcPr>
            <w:tcW w:w="1014" w:type="pct"/>
            <w:vMerge w:val="restart"/>
            <w:tcBorders>
              <w:tl2br w:val="nil"/>
              <w:tr2bl w:val="nil"/>
            </w:tcBorders>
            <w:vAlign w:val="center"/>
          </w:tcPr>
          <w:p w14:paraId="3E5ADACB">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eastAsia="宋体" w:cs="Times New Roman"/>
                <w:snapToGrid w:val="0"/>
                <w:color w:val="auto"/>
                <w:kern w:val="0"/>
                <w:sz w:val="24"/>
                <w:szCs w:val="24"/>
                <w:highlight w:val="none"/>
                <w:lang w:val="en-US" w:eastAsia="zh-CN" w:bidi="ar-SA"/>
              </w:rPr>
            </w:pPr>
            <w:r>
              <w:rPr>
                <w:rFonts w:hint="eastAsia" w:cs="Times New Roman"/>
                <w:snapToGrid w:val="0"/>
                <w:color w:val="auto"/>
                <w:kern w:val="0"/>
                <w:sz w:val="24"/>
                <w:szCs w:val="24"/>
                <w:highlight w:val="none"/>
                <w:lang w:val="en-US" w:eastAsia="zh-CN" w:bidi="ar-SA"/>
              </w:rPr>
              <w:t>集气罩收集+“活性炭吸附-脱附-RCO”后通过15m高排气筒排放</w:t>
            </w:r>
          </w:p>
        </w:tc>
        <w:tc>
          <w:tcPr>
            <w:tcW w:w="1704" w:type="pct"/>
            <w:tcBorders>
              <w:tl2br w:val="nil"/>
              <w:tr2bl w:val="nil"/>
            </w:tcBorders>
            <w:vAlign w:val="center"/>
          </w:tcPr>
          <w:p w14:paraId="346EF72B">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eastAsia="zh-CN"/>
              </w:rPr>
              <w:t>《挥发性有机物排放标准 第</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eastAsia="zh-CN"/>
              </w:rPr>
              <w:t>部分：</w:t>
            </w:r>
            <w:r>
              <w:rPr>
                <w:rFonts w:hint="eastAsia" w:cs="Times New Roman"/>
                <w:color w:val="auto"/>
                <w:sz w:val="24"/>
                <w:szCs w:val="24"/>
                <w:highlight w:val="none"/>
                <w:lang w:val="en-US" w:eastAsia="zh-CN"/>
              </w:rPr>
              <w:t>其他行业</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DB37/2801.</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eastAsia="zh-CN"/>
              </w:rPr>
              <w:t>-20</w:t>
            </w:r>
            <w:r>
              <w:rPr>
                <w:rFonts w:hint="eastAsia" w:cs="Times New Roman"/>
                <w:color w:val="auto"/>
                <w:sz w:val="24"/>
                <w:szCs w:val="24"/>
                <w:highlight w:val="none"/>
                <w:lang w:val="en-US" w:eastAsia="zh-CN"/>
              </w:rPr>
              <w:t>19）表1</w:t>
            </w:r>
          </w:p>
        </w:tc>
      </w:tr>
      <w:tr w14:paraId="1D03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5A496730">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p>
        </w:tc>
        <w:tc>
          <w:tcPr>
            <w:tcW w:w="789" w:type="pct"/>
            <w:vMerge w:val="continue"/>
            <w:tcBorders>
              <w:tl2br w:val="nil"/>
              <w:tr2bl w:val="nil"/>
            </w:tcBorders>
            <w:vAlign w:val="center"/>
          </w:tcPr>
          <w:p w14:paraId="759C010A">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b w:val="0"/>
                <w:bCs w:val="0"/>
                <w:color w:val="auto"/>
                <w:kern w:val="2"/>
                <w:sz w:val="24"/>
                <w:szCs w:val="24"/>
                <w:vertAlign w:val="baseline"/>
                <w:lang w:val="en-US" w:eastAsia="zh-CN" w:bidi="ar-SA"/>
              </w:rPr>
            </w:pPr>
          </w:p>
        </w:tc>
        <w:tc>
          <w:tcPr>
            <w:tcW w:w="692" w:type="pct"/>
            <w:tcBorders>
              <w:tl2br w:val="nil"/>
              <w:tr2bl w:val="nil"/>
            </w:tcBorders>
            <w:vAlign w:val="center"/>
          </w:tcPr>
          <w:p w14:paraId="08B4E4C7">
            <w:pPr>
              <w:keepNext w:val="0"/>
              <w:keepLines w:val="0"/>
              <w:pageBreakBefore w:val="0"/>
              <w:widowControl/>
              <w:suppressLineNumbers w:val="0"/>
              <w:kinsoku/>
              <w:wordWrap/>
              <w:overflowPunct/>
              <w:topLinePunct w:val="0"/>
              <w:autoSpaceDE/>
              <w:autoSpaceDN/>
              <w:bidi w:val="0"/>
              <w:snapToGrid/>
              <w:spacing w:line="440" w:lineRule="atLeast"/>
              <w:ind w:left="0" w:leftChars="0" w:firstLine="0" w:firstLineChars="0"/>
              <w:jc w:val="center"/>
              <w:textAlignment w:val="auto"/>
              <w:rPr>
                <w:rFonts w:hint="default" w:ascii="Times New Roman" w:hAnsi="Times New Roman" w:cs="Times New Roman"/>
                <w:color w:val="auto"/>
                <w:kern w:val="0"/>
                <w:sz w:val="24"/>
                <w:szCs w:val="24"/>
                <w:lang w:val="en-US" w:eastAsia="zh-CN"/>
              </w:rPr>
            </w:pPr>
            <w:r>
              <w:rPr>
                <w:rFonts w:hint="eastAsia" w:cs="Times New Roman"/>
                <w:color w:val="auto"/>
                <w:kern w:val="0"/>
                <w:sz w:val="24"/>
                <w:szCs w:val="24"/>
                <w:lang w:val="en-US" w:eastAsia="zh-CN"/>
              </w:rPr>
              <w:t>乙醛</w:t>
            </w:r>
          </w:p>
        </w:tc>
        <w:tc>
          <w:tcPr>
            <w:tcW w:w="1014" w:type="pct"/>
            <w:vMerge w:val="continue"/>
            <w:tcBorders>
              <w:tl2br w:val="nil"/>
              <w:tr2bl w:val="nil"/>
            </w:tcBorders>
            <w:vAlign w:val="center"/>
          </w:tcPr>
          <w:p w14:paraId="6E0D1A94">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0"/>
                <w:sz w:val="24"/>
                <w:szCs w:val="24"/>
                <w:highlight w:val="none"/>
                <w:lang w:val="en-US" w:eastAsia="zh-CN"/>
              </w:rPr>
            </w:pPr>
          </w:p>
        </w:tc>
        <w:tc>
          <w:tcPr>
            <w:tcW w:w="1704" w:type="pct"/>
            <w:tcBorders>
              <w:tl2br w:val="nil"/>
              <w:tr2bl w:val="nil"/>
            </w:tcBorders>
            <w:vAlign w:val="center"/>
          </w:tcPr>
          <w:p w14:paraId="10C122B5">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《合成树脂工业污染物排放标准》（GB 31572-2015</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含</w:t>
            </w:r>
            <w:r>
              <w:rPr>
                <w:rFonts w:hint="default" w:ascii="Times New Roman" w:hAnsi="Times New Roman" w:cs="Times New Roman"/>
                <w:color w:val="auto"/>
                <w:sz w:val="24"/>
                <w:szCs w:val="24"/>
                <w:highlight w:val="none"/>
                <w:lang w:eastAsia="zh-CN"/>
              </w:rPr>
              <w:t>2024年修改单）表5</w:t>
            </w:r>
          </w:p>
        </w:tc>
      </w:tr>
      <w:tr w14:paraId="60BA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2F4C5BE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p>
        </w:tc>
        <w:tc>
          <w:tcPr>
            <w:tcW w:w="789" w:type="pct"/>
            <w:vMerge w:val="continue"/>
            <w:tcBorders>
              <w:tl2br w:val="nil"/>
              <w:tr2bl w:val="nil"/>
            </w:tcBorders>
            <w:vAlign w:val="center"/>
          </w:tcPr>
          <w:p w14:paraId="4AA16FFA">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b w:val="0"/>
                <w:bCs w:val="0"/>
                <w:color w:val="auto"/>
                <w:kern w:val="2"/>
                <w:sz w:val="24"/>
                <w:szCs w:val="24"/>
                <w:vertAlign w:val="baseline"/>
                <w:lang w:val="en-US" w:eastAsia="zh-CN" w:bidi="ar-SA"/>
              </w:rPr>
            </w:pPr>
          </w:p>
        </w:tc>
        <w:tc>
          <w:tcPr>
            <w:tcW w:w="692" w:type="pct"/>
            <w:tcBorders>
              <w:tl2br w:val="nil"/>
              <w:tr2bl w:val="nil"/>
            </w:tcBorders>
            <w:vAlign w:val="center"/>
          </w:tcPr>
          <w:p w14:paraId="29D803C4">
            <w:pPr>
              <w:keepNext w:val="0"/>
              <w:keepLines w:val="0"/>
              <w:pageBreakBefore w:val="0"/>
              <w:widowControl/>
              <w:suppressLineNumbers w:val="0"/>
              <w:kinsoku/>
              <w:wordWrap/>
              <w:overflowPunct/>
              <w:topLinePunct w:val="0"/>
              <w:autoSpaceDE/>
              <w:autoSpaceDN/>
              <w:bidi w:val="0"/>
              <w:snapToGrid/>
              <w:spacing w:line="440" w:lineRule="atLeast"/>
              <w:ind w:left="0" w:leftChars="0" w:firstLine="0" w:firstLineChars="0"/>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MDI</w:t>
            </w:r>
          </w:p>
        </w:tc>
        <w:tc>
          <w:tcPr>
            <w:tcW w:w="1014" w:type="pct"/>
            <w:vMerge w:val="continue"/>
            <w:tcBorders>
              <w:tl2br w:val="nil"/>
              <w:tr2bl w:val="nil"/>
            </w:tcBorders>
            <w:vAlign w:val="center"/>
          </w:tcPr>
          <w:p w14:paraId="38DF4C6B">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0"/>
                <w:sz w:val="24"/>
                <w:szCs w:val="24"/>
                <w:highlight w:val="none"/>
                <w:lang w:val="en-US" w:eastAsia="zh-CN"/>
              </w:rPr>
            </w:pPr>
          </w:p>
        </w:tc>
        <w:tc>
          <w:tcPr>
            <w:tcW w:w="1704" w:type="pct"/>
            <w:tcBorders>
              <w:tl2br w:val="nil"/>
              <w:tr2bl w:val="nil"/>
            </w:tcBorders>
            <w:vAlign w:val="center"/>
          </w:tcPr>
          <w:p w14:paraId="327C6697">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《合成树脂工业污染物排放标准》（GB 31572-2015</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含</w:t>
            </w:r>
            <w:r>
              <w:rPr>
                <w:rFonts w:hint="default" w:ascii="Times New Roman" w:hAnsi="Times New Roman" w:cs="Times New Roman"/>
                <w:color w:val="auto"/>
                <w:sz w:val="24"/>
                <w:szCs w:val="24"/>
                <w:highlight w:val="none"/>
                <w:lang w:eastAsia="zh-CN"/>
              </w:rPr>
              <w:t>2024年修改单）表5</w:t>
            </w:r>
          </w:p>
        </w:tc>
      </w:tr>
      <w:tr w14:paraId="2CA7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4EF98143">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p>
        </w:tc>
        <w:tc>
          <w:tcPr>
            <w:tcW w:w="789" w:type="pct"/>
            <w:vMerge w:val="continue"/>
            <w:tcBorders>
              <w:tl2br w:val="nil"/>
              <w:tr2bl w:val="nil"/>
            </w:tcBorders>
            <w:vAlign w:val="center"/>
          </w:tcPr>
          <w:p w14:paraId="76D0BDC3">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b w:val="0"/>
                <w:bCs w:val="0"/>
                <w:color w:val="auto"/>
                <w:kern w:val="2"/>
                <w:sz w:val="24"/>
                <w:szCs w:val="24"/>
                <w:vertAlign w:val="baseline"/>
                <w:lang w:val="en-US" w:eastAsia="zh-CN" w:bidi="ar-SA"/>
              </w:rPr>
            </w:pPr>
          </w:p>
        </w:tc>
        <w:tc>
          <w:tcPr>
            <w:tcW w:w="692" w:type="pct"/>
            <w:tcBorders>
              <w:tl2br w:val="nil"/>
              <w:tr2bl w:val="nil"/>
            </w:tcBorders>
            <w:vAlign w:val="center"/>
          </w:tcPr>
          <w:p w14:paraId="6AD48ED9">
            <w:pPr>
              <w:keepNext w:val="0"/>
              <w:keepLines w:val="0"/>
              <w:pageBreakBefore w:val="0"/>
              <w:widowControl/>
              <w:suppressLineNumbers w:val="0"/>
              <w:kinsoku/>
              <w:wordWrap/>
              <w:overflowPunct/>
              <w:topLinePunct w:val="0"/>
              <w:autoSpaceDE/>
              <w:autoSpaceDN/>
              <w:bidi w:val="0"/>
              <w:snapToGrid/>
              <w:spacing w:line="440" w:lineRule="atLeast"/>
              <w:ind w:left="0" w:leftChars="0" w:firstLine="0" w:firstLineChars="0"/>
              <w:jc w:val="center"/>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臭气浓度</w:t>
            </w:r>
          </w:p>
        </w:tc>
        <w:tc>
          <w:tcPr>
            <w:tcW w:w="1014" w:type="pct"/>
            <w:vMerge w:val="continue"/>
            <w:tcBorders>
              <w:tl2br w:val="nil"/>
              <w:tr2bl w:val="nil"/>
            </w:tcBorders>
            <w:vAlign w:val="center"/>
          </w:tcPr>
          <w:p w14:paraId="3E735821">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0"/>
                <w:sz w:val="24"/>
                <w:szCs w:val="24"/>
                <w:highlight w:val="none"/>
                <w:lang w:val="en-US" w:eastAsia="zh-CN"/>
              </w:rPr>
            </w:pPr>
          </w:p>
        </w:tc>
        <w:tc>
          <w:tcPr>
            <w:tcW w:w="1704" w:type="pct"/>
            <w:tcBorders>
              <w:tl2br w:val="nil"/>
              <w:tr2bl w:val="nil"/>
            </w:tcBorders>
            <w:vAlign w:val="center"/>
          </w:tcPr>
          <w:p w14:paraId="569549C6">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《恶臭污染物排放标准》</w:t>
            </w:r>
          </w:p>
          <w:p w14:paraId="3F9E4DEA">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（GB 14554-93）表2</w:t>
            </w:r>
          </w:p>
        </w:tc>
      </w:tr>
      <w:tr w14:paraId="43D3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2359696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p>
        </w:tc>
        <w:tc>
          <w:tcPr>
            <w:tcW w:w="789" w:type="pct"/>
            <w:vMerge w:val="restart"/>
            <w:tcBorders>
              <w:tl2br w:val="nil"/>
              <w:tr2bl w:val="nil"/>
            </w:tcBorders>
            <w:vAlign w:val="center"/>
          </w:tcPr>
          <w:p w14:paraId="721CEF08">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snapToGrid w:val="0"/>
                <w:color w:val="auto"/>
                <w:kern w:val="2"/>
                <w:sz w:val="24"/>
                <w:szCs w:val="24"/>
                <w:highlight w:val="none"/>
                <w:u w:val="none" w:color="000000"/>
                <w:lang w:val="en-US" w:eastAsia="zh-CN" w:bidi="ar-SA"/>
              </w:rPr>
            </w:pPr>
            <w:r>
              <w:rPr>
                <w:rFonts w:hint="default" w:ascii="Times New Roman" w:hAnsi="Times New Roman" w:cs="Times New Roman"/>
                <w:snapToGrid w:val="0"/>
                <w:color w:val="auto"/>
                <w:kern w:val="2"/>
                <w:sz w:val="24"/>
                <w:szCs w:val="24"/>
                <w:highlight w:val="none"/>
                <w:u w:val="none" w:color="000000"/>
                <w:lang w:val="en-US" w:eastAsia="zh-CN" w:bidi="ar-SA"/>
              </w:rPr>
              <w:t>厂界</w:t>
            </w:r>
          </w:p>
        </w:tc>
        <w:tc>
          <w:tcPr>
            <w:tcW w:w="692" w:type="pct"/>
            <w:tcBorders>
              <w:tl2br w:val="nil"/>
              <w:tr2bl w:val="nil"/>
            </w:tcBorders>
            <w:vAlign w:val="center"/>
          </w:tcPr>
          <w:p w14:paraId="7E074E70">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snapToGrid w:val="0"/>
                <w:color w:val="auto"/>
                <w:kern w:val="2"/>
                <w:sz w:val="24"/>
                <w:szCs w:val="24"/>
                <w:highlight w:val="none"/>
                <w:lang w:val="en-US" w:eastAsia="zh-CN" w:bidi="ar-SA"/>
              </w:rPr>
            </w:pPr>
            <w:r>
              <w:rPr>
                <w:rFonts w:hint="eastAsia" w:cs="Times New Roman"/>
                <w:color w:val="auto"/>
                <w:kern w:val="0"/>
                <w:sz w:val="24"/>
                <w:szCs w:val="24"/>
                <w:lang w:val="en-US" w:eastAsia="zh-CN"/>
              </w:rPr>
              <w:t>VOCs</w:t>
            </w:r>
          </w:p>
        </w:tc>
        <w:tc>
          <w:tcPr>
            <w:tcW w:w="1014" w:type="pct"/>
            <w:vMerge w:val="restart"/>
            <w:tcBorders>
              <w:tl2br w:val="nil"/>
              <w:tr2bl w:val="nil"/>
            </w:tcBorders>
            <w:vAlign w:val="center"/>
          </w:tcPr>
          <w:p w14:paraId="7EBEFC70">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2"/>
                <w:sz w:val="24"/>
                <w:szCs w:val="24"/>
                <w:highlight w:val="none"/>
                <w:lang w:val="en-US" w:eastAsia="zh-CN" w:bidi="ar-SA"/>
              </w:rPr>
            </w:pPr>
            <w:r>
              <w:rPr>
                <w:rFonts w:hint="eastAsia" w:cs="Times New Roman"/>
                <w:snapToGrid w:val="0"/>
                <w:color w:val="auto"/>
                <w:kern w:val="2"/>
                <w:sz w:val="24"/>
                <w:szCs w:val="24"/>
                <w:highlight w:val="none"/>
                <w:lang w:val="en-US" w:eastAsia="zh-CN" w:bidi="ar-SA"/>
              </w:rPr>
              <w:t>车间密闭，加强管理</w:t>
            </w:r>
          </w:p>
        </w:tc>
        <w:tc>
          <w:tcPr>
            <w:tcW w:w="1704" w:type="pct"/>
            <w:tcBorders>
              <w:tl2br w:val="nil"/>
              <w:tr2bl w:val="nil"/>
            </w:tcBorders>
            <w:vAlign w:val="center"/>
          </w:tcPr>
          <w:p w14:paraId="1F4F1109">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color w:val="auto"/>
                <w:lang w:val="en-US" w:eastAsia="zh-CN"/>
              </w:rPr>
              <w:t>《挥发性有机物排放标准第7部分：其他行业》（DB37/2801.7-2019）</w:t>
            </w:r>
            <w:r>
              <w:rPr>
                <w:rFonts w:hint="eastAsia"/>
                <w:color w:val="auto"/>
                <w:lang w:val="en-US" w:eastAsia="zh-CN"/>
              </w:rPr>
              <w:t>表2</w:t>
            </w:r>
          </w:p>
        </w:tc>
      </w:tr>
      <w:tr w14:paraId="6B85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17FC4B4C">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p>
        </w:tc>
        <w:tc>
          <w:tcPr>
            <w:tcW w:w="789" w:type="pct"/>
            <w:vMerge w:val="continue"/>
            <w:tcBorders>
              <w:tl2br w:val="nil"/>
              <w:tr2bl w:val="nil"/>
            </w:tcBorders>
            <w:vAlign w:val="center"/>
          </w:tcPr>
          <w:p w14:paraId="616550E6">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snapToGrid w:val="0"/>
                <w:color w:val="auto"/>
                <w:kern w:val="2"/>
                <w:sz w:val="24"/>
                <w:szCs w:val="24"/>
                <w:highlight w:val="none"/>
                <w:u w:val="none" w:color="000000"/>
                <w:lang w:val="en-US" w:eastAsia="zh-CN" w:bidi="ar-SA"/>
              </w:rPr>
            </w:pPr>
          </w:p>
        </w:tc>
        <w:tc>
          <w:tcPr>
            <w:tcW w:w="692" w:type="pct"/>
            <w:tcBorders>
              <w:tl2br w:val="nil"/>
              <w:tr2bl w:val="nil"/>
            </w:tcBorders>
            <w:vAlign w:val="center"/>
          </w:tcPr>
          <w:p w14:paraId="5AEB5B88">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kern w:val="0"/>
                <w:sz w:val="24"/>
                <w:szCs w:val="24"/>
                <w:lang w:val="en-US" w:eastAsia="zh-CN"/>
              </w:rPr>
            </w:pPr>
            <w:r>
              <w:rPr>
                <w:rFonts w:hint="eastAsia" w:cs="Times New Roman"/>
                <w:color w:val="auto"/>
                <w:kern w:val="0"/>
                <w:sz w:val="24"/>
                <w:szCs w:val="24"/>
                <w:lang w:val="en-US" w:eastAsia="zh-CN"/>
              </w:rPr>
              <w:t>乙醛</w:t>
            </w:r>
          </w:p>
        </w:tc>
        <w:tc>
          <w:tcPr>
            <w:tcW w:w="1014" w:type="pct"/>
            <w:vMerge w:val="continue"/>
            <w:tcBorders>
              <w:tl2br w:val="nil"/>
              <w:tr2bl w:val="nil"/>
            </w:tcBorders>
            <w:vAlign w:val="center"/>
          </w:tcPr>
          <w:p w14:paraId="033AEDA4">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2"/>
                <w:sz w:val="24"/>
                <w:szCs w:val="24"/>
                <w:highlight w:val="none"/>
                <w:lang w:val="en-US" w:eastAsia="zh-CN" w:bidi="ar-SA"/>
              </w:rPr>
            </w:pPr>
          </w:p>
        </w:tc>
        <w:tc>
          <w:tcPr>
            <w:tcW w:w="1704" w:type="pct"/>
            <w:tcBorders>
              <w:tl2br w:val="nil"/>
              <w:tr2bl w:val="nil"/>
            </w:tcBorders>
            <w:vAlign w:val="center"/>
          </w:tcPr>
          <w:p w14:paraId="274FFD8A">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《大气污染物综合排放标准》</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GB 16297-1996</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表2</w:t>
            </w:r>
          </w:p>
        </w:tc>
      </w:tr>
      <w:tr w14:paraId="7FD6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7F6A492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p>
        </w:tc>
        <w:tc>
          <w:tcPr>
            <w:tcW w:w="789" w:type="pct"/>
            <w:vMerge w:val="continue"/>
            <w:tcBorders>
              <w:tl2br w:val="nil"/>
              <w:tr2bl w:val="nil"/>
            </w:tcBorders>
            <w:vAlign w:val="center"/>
          </w:tcPr>
          <w:p w14:paraId="12C78610">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snapToGrid w:val="0"/>
                <w:color w:val="auto"/>
                <w:kern w:val="2"/>
                <w:sz w:val="24"/>
                <w:szCs w:val="24"/>
                <w:highlight w:val="none"/>
                <w:u w:val="none" w:color="000000"/>
                <w:lang w:val="en-US" w:eastAsia="zh-CN" w:bidi="ar-SA"/>
              </w:rPr>
            </w:pPr>
          </w:p>
        </w:tc>
        <w:tc>
          <w:tcPr>
            <w:tcW w:w="692" w:type="pct"/>
            <w:tcBorders>
              <w:tl2br w:val="nil"/>
              <w:tr2bl w:val="nil"/>
            </w:tcBorders>
            <w:shd w:val="clear" w:color="auto" w:fill="auto"/>
            <w:vAlign w:val="center"/>
          </w:tcPr>
          <w:p w14:paraId="2F595456">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cs="Times New Roman"/>
                <w:color w:val="auto"/>
                <w:kern w:val="0"/>
                <w:sz w:val="24"/>
                <w:szCs w:val="24"/>
                <w:lang w:eastAsia="zh-CN"/>
              </w:rPr>
              <w:t>臭气浓度</w:t>
            </w:r>
          </w:p>
        </w:tc>
        <w:tc>
          <w:tcPr>
            <w:tcW w:w="1014" w:type="pct"/>
            <w:vMerge w:val="continue"/>
            <w:tcBorders>
              <w:tl2br w:val="nil"/>
              <w:tr2bl w:val="nil"/>
            </w:tcBorders>
            <w:shd w:val="clear" w:color="auto" w:fill="auto"/>
            <w:vAlign w:val="center"/>
          </w:tcPr>
          <w:p w14:paraId="7658E76D">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eastAsia="宋体" w:cs="Times New Roman"/>
                <w:snapToGrid w:val="0"/>
                <w:color w:val="auto"/>
                <w:kern w:val="2"/>
                <w:sz w:val="24"/>
                <w:szCs w:val="24"/>
                <w:highlight w:val="none"/>
                <w:lang w:val="en-US" w:eastAsia="zh-CN" w:bidi="ar-SA"/>
              </w:rPr>
            </w:pPr>
          </w:p>
        </w:tc>
        <w:tc>
          <w:tcPr>
            <w:tcW w:w="1704" w:type="pct"/>
            <w:tcBorders>
              <w:tl2br w:val="nil"/>
              <w:tr2bl w:val="nil"/>
            </w:tcBorders>
            <w:shd w:val="clear" w:color="auto" w:fill="auto"/>
            <w:vAlign w:val="center"/>
          </w:tcPr>
          <w:p w14:paraId="236AD9D1">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《挥发性有机物排放标准 第7部分：其他行业》（DB37/2801.7-2019）表</w:t>
            </w:r>
            <w:r>
              <w:rPr>
                <w:rFonts w:hint="eastAsia" w:cs="Times New Roman"/>
                <w:color w:val="auto"/>
                <w:sz w:val="24"/>
                <w:szCs w:val="24"/>
                <w:highlight w:val="none"/>
                <w:lang w:val="en-US" w:eastAsia="zh-CN"/>
              </w:rPr>
              <w:t>2</w:t>
            </w:r>
          </w:p>
        </w:tc>
      </w:tr>
      <w:tr w14:paraId="3B42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5D2D3DFE">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4"/>
                <w:szCs w:val="24"/>
                <w:lang w:val="en-US" w:eastAsia="zh-CN" w:bidi="ar-SA"/>
              </w:rPr>
            </w:pPr>
          </w:p>
        </w:tc>
        <w:tc>
          <w:tcPr>
            <w:tcW w:w="789" w:type="pct"/>
            <w:tcBorders>
              <w:tl2br w:val="nil"/>
              <w:tr2bl w:val="nil"/>
            </w:tcBorders>
            <w:vAlign w:val="center"/>
          </w:tcPr>
          <w:p w14:paraId="7FE50135">
            <w:pPr>
              <w:pStyle w:val="24"/>
              <w:keepNext w:val="0"/>
              <w:keepLines w:val="0"/>
              <w:pageBreakBefore w:val="0"/>
              <w:widowControl/>
              <w:kinsoku/>
              <w:wordWrap/>
              <w:overflowPunct/>
              <w:topLinePunct w:val="0"/>
              <w:autoSpaceDE/>
              <w:autoSpaceDN/>
              <w:bidi w:val="0"/>
              <w:snapToGrid/>
              <w:spacing w:after="0" w:line="440" w:lineRule="atLeast"/>
              <w:ind w:left="0" w:leftChars="0" w:firstLine="0" w:firstLineChars="0"/>
              <w:jc w:val="center"/>
              <w:textAlignment w:val="auto"/>
              <w:rPr>
                <w:rFonts w:hint="default" w:ascii="Times New Roman" w:hAnsi="Times New Roman" w:cs="Times New Roman"/>
                <w:snapToGrid w:val="0"/>
                <w:color w:val="auto"/>
                <w:kern w:val="2"/>
                <w:sz w:val="24"/>
                <w:szCs w:val="24"/>
                <w:highlight w:val="none"/>
                <w:u w:val="none" w:color="000000"/>
                <w:lang w:val="en-US" w:eastAsia="zh-CN" w:bidi="ar-SA"/>
              </w:rPr>
            </w:pPr>
            <w:r>
              <w:rPr>
                <w:rFonts w:hint="eastAsia" w:cs="Times New Roman"/>
                <w:snapToGrid w:val="0"/>
                <w:color w:val="auto"/>
                <w:kern w:val="2"/>
                <w:sz w:val="24"/>
                <w:szCs w:val="24"/>
                <w:highlight w:val="none"/>
                <w:u w:val="none" w:color="000000"/>
                <w:lang w:val="en-US" w:eastAsia="zh-CN" w:bidi="ar-SA"/>
              </w:rPr>
              <w:t>厂区</w:t>
            </w:r>
          </w:p>
        </w:tc>
        <w:tc>
          <w:tcPr>
            <w:tcW w:w="692" w:type="pct"/>
            <w:tcBorders>
              <w:tl2br w:val="nil"/>
              <w:tr2bl w:val="nil"/>
            </w:tcBorders>
            <w:vAlign w:val="center"/>
          </w:tcPr>
          <w:p w14:paraId="7C09E0E8">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kern w:val="0"/>
                <w:sz w:val="24"/>
                <w:szCs w:val="24"/>
                <w:lang w:val="en-US" w:eastAsia="zh-CN"/>
              </w:rPr>
            </w:pPr>
            <w:r>
              <w:rPr>
                <w:rFonts w:hint="eastAsia" w:cs="Times New Roman"/>
                <w:color w:val="auto"/>
                <w:kern w:val="0"/>
                <w:sz w:val="24"/>
                <w:szCs w:val="24"/>
                <w:lang w:val="en-US" w:eastAsia="zh-CN"/>
              </w:rPr>
              <w:t>NMHC</w:t>
            </w:r>
          </w:p>
        </w:tc>
        <w:tc>
          <w:tcPr>
            <w:tcW w:w="1014" w:type="pct"/>
            <w:vMerge w:val="continue"/>
            <w:tcBorders>
              <w:tl2br w:val="nil"/>
              <w:tr2bl w:val="nil"/>
            </w:tcBorders>
            <w:vAlign w:val="center"/>
          </w:tcPr>
          <w:p w14:paraId="6D27786D">
            <w:pPr>
              <w:keepNext w:val="0"/>
              <w:keepLines w:val="0"/>
              <w:pageBreakBefore w:val="0"/>
              <w:kinsoku/>
              <w:wordWrap/>
              <w:overflowPunct/>
              <w:topLinePunct w:val="0"/>
              <w:autoSpaceDE/>
              <w:autoSpaceDN/>
              <w:bidi w:val="0"/>
              <w:snapToGrid/>
              <w:spacing w:line="440" w:lineRule="atLeast"/>
              <w:ind w:firstLine="0" w:firstLineChars="0"/>
              <w:jc w:val="center"/>
              <w:textAlignment w:val="auto"/>
              <w:rPr>
                <w:rFonts w:hint="default" w:ascii="Times New Roman" w:hAnsi="Times New Roman" w:cs="Times New Roman"/>
                <w:snapToGrid w:val="0"/>
                <w:color w:val="auto"/>
                <w:kern w:val="2"/>
                <w:sz w:val="24"/>
                <w:szCs w:val="24"/>
                <w:highlight w:val="none"/>
                <w:lang w:val="en-US" w:eastAsia="zh-CN" w:bidi="ar-SA"/>
              </w:rPr>
            </w:pPr>
          </w:p>
        </w:tc>
        <w:tc>
          <w:tcPr>
            <w:tcW w:w="1704" w:type="pct"/>
            <w:tcBorders>
              <w:tl2br w:val="nil"/>
              <w:tr2bl w:val="nil"/>
            </w:tcBorders>
            <w:vAlign w:val="center"/>
          </w:tcPr>
          <w:p w14:paraId="47220BD4">
            <w:pPr>
              <w:keepNext w:val="0"/>
              <w:keepLines w:val="0"/>
              <w:pageBreakBefore w:val="0"/>
              <w:kinsoku/>
              <w:wordWrap/>
              <w:overflowPunct/>
              <w:topLinePunct w:val="0"/>
              <w:autoSpaceDE/>
              <w:autoSpaceDN/>
              <w:bidi w:val="0"/>
              <w:snapToGrid/>
              <w:spacing w:line="440" w:lineRule="atLeast"/>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挥发性有机物无组织排放控制标准</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 xml:space="preserve">GB </w:t>
            </w:r>
            <w:r>
              <w:rPr>
                <w:rFonts w:hint="eastAsia" w:ascii="Times New Roman" w:hAnsi="Times New Roman" w:cs="Times New Roman"/>
                <w:color w:val="auto"/>
                <w:sz w:val="24"/>
                <w:szCs w:val="24"/>
                <w:highlight w:val="none"/>
                <w:lang w:val="en-US" w:eastAsia="zh-CN"/>
              </w:rPr>
              <w:t>37822</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2019</w:t>
            </w:r>
            <w:r>
              <w:rPr>
                <w:rFonts w:hint="eastAsia" w:cs="Times New Roman"/>
                <w:color w:val="auto"/>
                <w:sz w:val="24"/>
                <w:szCs w:val="24"/>
                <w:highlight w:val="none"/>
                <w:lang w:eastAsia="zh-CN"/>
              </w:rPr>
              <w:t>）</w:t>
            </w:r>
          </w:p>
        </w:tc>
      </w:tr>
      <w:tr w14:paraId="2049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restart"/>
            <w:tcBorders>
              <w:tl2br w:val="nil"/>
              <w:tr2bl w:val="nil"/>
            </w:tcBorders>
            <w:vAlign w:val="center"/>
          </w:tcPr>
          <w:p w14:paraId="136B25E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水环境</w:t>
            </w:r>
          </w:p>
        </w:tc>
        <w:tc>
          <w:tcPr>
            <w:tcW w:w="789" w:type="pct"/>
            <w:tcBorders>
              <w:tl2br w:val="nil"/>
              <w:tr2bl w:val="nil"/>
            </w:tcBorders>
            <w:vAlign w:val="center"/>
          </w:tcPr>
          <w:p w14:paraId="6D3B6C7A">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生活污水</w:t>
            </w:r>
          </w:p>
        </w:tc>
        <w:tc>
          <w:tcPr>
            <w:tcW w:w="692" w:type="pct"/>
            <w:tcBorders>
              <w:tl2br w:val="nil"/>
              <w:tr2bl w:val="nil"/>
            </w:tcBorders>
            <w:vAlign w:val="center"/>
          </w:tcPr>
          <w:p w14:paraId="103D2947">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pH、COD、氨氮、SS、TP、TN、BOD</w:t>
            </w:r>
            <w:r>
              <w:rPr>
                <w:rFonts w:hint="default" w:ascii="Times New Roman" w:hAnsi="Times New Roman" w:cs="Times New Roman"/>
                <w:color w:val="auto"/>
                <w:sz w:val="24"/>
                <w:szCs w:val="24"/>
                <w:vertAlign w:val="subscript"/>
                <w:lang w:val="en-US" w:eastAsia="zh-CN"/>
              </w:rPr>
              <w:t>5</w:t>
            </w:r>
          </w:p>
        </w:tc>
        <w:tc>
          <w:tcPr>
            <w:tcW w:w="1014" w:type="pct"/>
            <w:tcBorders>
              <w:tl2br w:val="nil"/>
              <w:tr2bl w:val="nil"/>
            </w:tcBorders>
            <w:vAlign w:val="center"/>
          </w:tcPr>
          <w:p w14:paraId="49518F1B">
            <w:pPr>
              <w:keepNext w:val="0"/>
              <w:keepLines w:val="0"/>
              <w:pageBreakBefore w:val="0"/>
              <w:widowControl w:val="0"/>
              <w:kinsoku/>
              <w:wordWrap/>
              <w:overflowPunct/>
              <w:topLinePunct w:val="0"/>
              <w:autoSpaceDE/>
              <w:autoSpaceDN/>
              <w:bidi w:val="0"/>
              <w:adjustRightInd w:val="0"/>
              <w:snapToGrid/>
              <w:spacing w:line="440" w:lineRule="atLeast"/>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生活污水经化粪池处理后排入市政管网</w:t>
            </w:r>
          </w:p>
        </w:tc>
        <w:tc>
          <w:tcPr>
            <w:tcW w:w="1704" w:type="pct"/>
            <w:tcBorders>
              <w:tl2br w:val="nil"/>
              <w:tr2bl w:val="nil"/>
            </w:tcBorders>
            <w:vAlign w:val="center"/>
          </w:tcPr>
          <w:p w14:paraId="7C970885">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kern w:val="2"/>
                <w:sz w:val="24"/>
                <w:szCs w:val="24"/>
                <w:lang w:val="en-US" w:eastAsia="zh-CN" w:bidi="ar-SA"/>
              </w:rPr>
              <w:t>《污水排入</w:t>
            </w:r>
            <w:r>
              <w:rPr>
                <w:rFonts w:hint="eastAsia" w:cs="Times New Roman"/>
                <w:color w:val="auto"/>
                <w:kern w:val="2"/>
                <w:sz w:val="24"/>
                <w:szCs w:val="24"/>
                <w:lang w:val="en-US" w:eastAsia="zh-CN" w:bidi="ar-SA"/>
              </w:rPr>
              <w:t>城镇</w:t>
            </w:r>
            <w:r>
              <w:rPr>
                <w:rFonts w:hint="default" w:ascii="Times New Roman" w:hAnsi="Times New Roman" w:cs="Times New Roman"/>
                <w:color w:val="auto"/>
                <w:kern w:val="2"/>
                <w:sz w:val="24"/>
                <w:szCs w:val="24"/>
                <w:lang w:val="en-US" w:eastAsia="zh-CN" w:bidi="ar-SA"/>
              </w:rPr>
              <w:t>下水道水质标准》</w:t>
            </w:r>
            <w:r>
              <w:rPr>
                <w:rFonts w:hint="eastAsia"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GB/T 31962-20</w:t>
            </w:r>
            <w:r>
              <w:rPr>
                <w:rFonts w:hint="eastAsia" w:cs="Times New Roman"/>
                <w:color w:val="auto"/>
                <w:kern w:val="2"/>
                <w:sz w:val="24"/>
                <w:szCs w:val="24"/>
                <w:lang w:val="en-US" w:eastAsia="zh-CN" w:bidi="ar-SA"/>
              </w:rPr>
              <w:t>15）</w:t>
            </w:r>
          </w:p>
        </w:tc>
      </w:tr>
      <w:tr w14:paraId="00C9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Merge w:val="continue"/>
            <w:tcBorders>
              <w:tl2br w:val="nil"/>
              <w:tr2bl w:val="nil"/>
            </w:tcBorders>
            <w:vAlign w:val="center"/>
          </w:tcPr>
          <w:p w14:paraId="3EDF0663">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p>
        </w:tc>
        <w:tc>
          <w:tcPr>
            <w:tcW w:w="789" w:type="pct"/>
            <w:tcBorders>
              <w:tl2br w:val="nil"/>
              <w:tr2bl w:val="nil"/>
            </w:tcBorders>
            <w:vAlign w:val="center"/>
          </w:tcPr>
          <w:p w14:paraId="3D68D12B">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eastAsia" w:cs="Times New Roman"/>
                <w:color w:val="auto"/>
                <w:kern w:val="0"/>
                <w:sz w:val="24"/>
                <w:szCs w:val="24"/>
                <w:lang w:val="en-US" w:eastAsia="zh-CN" w:bidi="ar-SA"/>
              </w:rPr>
              <w:t>车间</w:t>
            </w:r>
            <w:r>
              <w:rPr>
                <w:rFonts w:hint="default" w:ascii="Times New Roman" w:hAnsi="Times New Roman" w:eastAsia="宋体" w:cs="Times New Roman"/>
                <w:color w:val="auto"/>
                <w:kern w:val="0"/>
                <w:sz w:val="24"/>
                <w:szCs w:val="24"/>
                <w:lang w:val="en-US" w:eastAsia="zh-CN" w:bidi="ar-SA"/>
              </w:rPr>
              <w:t>清洗废水</w:t>
            </w:r>
          </w:p>
        </w:tc>
        <w:tc>
          <w:tcPr>
            <w:tcW w:w="692" w:type="pct"/>
            <w:tcBorders>
              <w:tl2br w:val="nil"/>
              <w:tr2bl w:val="nil"/>
            </w:tcBorders>
            <w:vAlign w:val="center"/>
          </w:tcPr>
          <w:p w14:paraId="687D9897">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SS</w:t>
            </w:r>
          </w:p>
        </w:tc>
        <w:tc>
          <w:tcPr>
            <w:tcW w:w="1014" w:type="pct"/>
            <w:tcBorders>
              <w:tl2br w:val="nil"/>
              <w:tr2bl w:val="nil"/>
            </w:tcBorders>
            <w:vAlign w:val="center"/>
          </w:tcPr>
          <w:p w14:paraId="45750C51">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沉淀池过滤沉淀后</w:t>
            </w:r>
            <w:r>
              <w:rPr>
                <w:rFonts w:hint="default" w:ascii="Times New Roman" w:hAnsi="Times New Roman" w:cs="Times New Roman"/>
                <w:color w:val="auto"/>
                <w:sz w:val="24"/>
                <w:szCs w:val="24"/>
                <w:lang w:val="en-US" w:eastAsia="zh-CN"/>
              </w:rPr>
              <w:t>循环使用不外排</w:t>
            </w:r>
          </w:p>
        </w:tc>
        <w:tc>
          <w:tcPr>
            <w:tcW w:w="1704" w:type="pct"/>
            <w:tcBorders>
              <w:tl2br w:val="nil"/>
              <w:tr2bl w:val="nil"/>
            </w:tcBorders>
            <w:vAlign w:val="center"/>
          </w:tcPr>
          <w:p w14:paraId="227D31E1">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14:paraId="7532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tcBorders>
              <w:tl2br w:val="nil"/>
              <w:tr2bl w:val="nil"/>
            </w:tcBorders>
            <w:vAlign w:val="center"/>
          </w:tcPr>
          <w:p w14:paraId="2690DCC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声环境</w:t>
            </w:r>
          </w:p>
        </w:tc>
        <w:tc>
          <w:tcPr>
            <w:tcW w:w="789" w:type="pct"/>
            <w:tcBorders>
              <w:tl2br w:val="nil"/>
              <w:tr2bl w:val="nil"/>
            </w:tcBorders>
            <w:vAlign w:val="center"/>
          </w:tcPr>
          <w:p w14:paraId="482526A5">
            <w:pPr>
              <w:keepNext w:val="0"/>
              <w:keepLines w:val="0"/>
              <w:pageBreakBefore w:val="0"/>
              <w:widowControl/>
              <w:kinsoku/>
              <w:wordWrap/>
              <w:overflowPunct/>
              <w:topLinePunct w:val="0"/>
              <w:autoSpaceDE/>
              <w:autoSpaceDN/>
              <w:bidi w:val="0"/>
              <w:adjustRightInd w:val="0"/>
              <w:snapToGrid/>
              <w:spacing w:line="440" w:lineRule="atLeast"/>
              <w:ind w:left="0" w:left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生产车间</w:t>
            </w:r>
          </w:p>
        </w:tc>
        <w:tc>
          <w:tcPr>
            <w:tcW w:w="692" w:type="pct"/>
            <w:tcBorders>
              <w:tl2br w:val="nil"/>
              <w:tr2bl w:val="nil"/>
            </w:tcBorders>
            <w:vAlign w:val="center"/>
          </w:tcPr>
          <w:p w14:paraId="783D7491">
            <w:pPr>
              <w:keepNext w:val="0"/>
              <w:keepLines w:val="0"/>
              <w:pageBreakBefore w:val="0"/>
              <w:widowControl/>
              <w:kinsoku/>
              <w:wordWrap/>
              <w:overflowPunct/>
              <w:topLinePunct w:val="0"/>
              <w:autoSpaceDE/>
              <w:autoSpaceDN/>
              <w:bidi w:val="0"/>
              <w:adjustRightInd w:val="0"/>
              <w:snapToGrid/>
              <w:spacing w:line="440" w:lineRule="atLeast"/>
              <w:ind w:left="0" w:left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噪声</w:t>
            </w:r>
          </w:p>
        </w:tc>
        <w:tc>
          <w:tcPr>
            <w:tcW w:w="1014" w:type="pct"/>
            <w:tcBorders>
              <w:tl2br w:val="nil"/>
              <w:tr2bl w:val="nil"/>
            </w:tcBorders>
            <w:vAlign w:val="center"/>
          </w:tcPr>
          <w:p w14:paraId="660654E7">
            <w:pPr>
              <w:keepNext w:val="0"/>
              <w:keepLines w:val="0"/>
              <w:pageBreakBefore w:val="0"/>
              <w:widowControl/>
              <w:kinsoku/>
              <w:wordWrap/>
              <w:overflowPunct/>
              <w:topLinePunct w:val="0"/>
              <w:autoSpaceDE/>
              <w:autoSpaceDN/>
              <w:bidi w:val="0"/>
              <w:adjustRightInd w:val="0"/>
              <w:snapToGrid/>
              <w:spacing w:line="440" w:lineRule="atLeas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选用低噪声设备，</w:t>
            </w:r>
            <w:r>
              <w:rPr>
                <w:rFonts w:hint="default" w:ascii="Times New Roman" w:hAnsi="Times New Roman" w:cs="Times New Roman"/>
                <w:color w:val="auto"/>
                <w:sz w:val="24"/>
                <w:szCs w:val="24"/>
                <w:highlight w:val="none"/>
                <w:lang w:val="en-US" w:eastAsia="zh-CN"/>
              </w:rPr>
              <w:t>采取隔声减振措施</w:t>
            </w:r>
          </w:p>
        </w:tc>
        <w:tc>
          <w:tcPr>
            <w:tcW w:w="1704" w:type="pct"/>
            <w:tcBorders>
              <w:tl2br w:val="nil"/>
              <w:tr2bl w:val="nil"/>
            </w:tcBorders>
            <w:vAlign w:val="center"/>
          </w:tcPr>
          <w:p w14:paraId="2CC4E7DB">
            <w:pPr>
              <w:keepNext w:val="0"/>
              <w:keepLines w:val="0"/>
              <w:pageBreakBefore w:val="0"/>
              <w:widowControl/>
              <w:numPr>
                <w:ilvl w:val="0"/>
                <w:numId w:val="0"/>
              </w:numPr>
              <w:kinsoku/>
              <w:wordWrap/>
              <w:overflowPunct/>
              <w:topLinePunct w:val="0"/>
              <w:autoSpaceDE/>
              <w:autoSpaceDN/>
              <w:bidi w:val="0"/>
              <w:adjustRightInd w:val="0"/>
              <w:snapToGrid/>
              <w:spacing w:line="440" w:lineRule="atLeast"/>
              <w:ind w:left="0" w:leftChars="0"/>
              <w:jc w:val="center"/>
              <w:textAlignment w:val="auto"/>
              <w:rPr>
                <w:rFonts w:hint="default" w:ascii="Times New Roman" w:hAnsi="Times New Roman" w:cs="Times New Roman"/>
                <w:snapToGrid/>
                <w:color w:val="auto"/>
                <w:kern w:val="2"/>
                <w:sz w:val="24"/>
                <w:szCs w:val="24"/>
                <w:lang w:val="en-US" w:eastAsia="zh-CN" w:bidi="ar-SA"/>
              </w:rPr>
            </w:pPr>
            <w:r>
              <w:rPr>
                <w:rFonts w:hint="default" w:ascii="Times New Roman" w:hAnsi="Times New Roman" w:cs="Times New Roman"/>
                <w:snapToGrid/>
                <w:color w:val="auto"/>
                <w:kern w:val="2"/>
                <w:sz w:val="24"/>
                <w:szCs w:val="24"/>
                <w:lang w:val="en-US" w:eastAsia="zh-CN" w:bidi="ar-SA"/>
              </w:rPr>
              <w:t>《工业企业厂界环境噪声排放标准》（GB</w:t>
            </w:r>
            <w:r>
              <w:rPr>
                <w:rFonts w:hint="eastAsia" w:cs="Times New Roman"/>
                <w:snapToGrid/>
                <w:color w:val="auto"/>
                <w:kern w:val="2"/>
                <w:sz w:val="24"/>
                <w:szCs w:val="24"/>
                <w:lang w:val="en-US" w:eastAsia="zh-CN" w:bidi="ar-SA"/>
              </w:rPr>
              <w:t xml:space="preserve"> </w:t>
            </w:r>
            <w:r>
              <w:rPr>
                <w:rFonts w:hint="default" w:ascii="Times New Roman" w:hAnsi="Times New Roman" w:cs="Times New Roman"/>
                <w:snapToGrid/>
                <w:color w:val="auto"/>
                <w:kern w:val="2"/>
                <w:sz w:val="24"/>
                <w:szCs w:val="24"/>
                <w:lang w:val="en-US" w:eastAsia="zh-CN" w:bidi="ar-SA"/>
              </w:rPr>
              <w:t>12348-2008）</w:t>
            </w:r>
          </w:p>
          <w:p w14:paraId="06C12363">
            <w:pPr>
              <w:keepNext w:val="0"/>
              <w:keepLines w:val="0"/>
              <w:pageBreakBefore w:val="0"/>
              <w:widowControl/>
              <w:numPr>
                <w:ilvl w:val="0"/>
                <w:numId w:val="0"/>
              </w:numPr>
              <w:kinsoku/>
              <w:wordWrap/>
              <w:overflowPunct/>
              <w:topLinePunct w:val="0"/>
              <w:autoSpaceDE/>
              <w:autoSpaceDN/>
              <w:bidi w:val="0"/>
              <w:adjustRightInd w:val="0"/>
              <w:snapToGrid/>
              <w:spacing w:line="440" w:lineRule="atLeast"/>
              <w:ind w:left="0" w:leftChars="0"/>
              <w:jc w:val="center"/>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snapToGrid/>
                <w:color w:val="auto"/>
                <w:kern w:val="2"/>
                <w:sz w:val="24"/>
                <w:szCs w:val="24"/>
                <w:lang w:val="en-US" w:eastAsia="zh-CN" w:bidi="ar-SA"/>
              </w:rPr>
              <w:t>3类标准</w:t>
            </w:r>
          </w:p>
        </w:tc>
      </w:tr>
      <w:tr w14:paraId="6734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tcBorders>
              <w:tl2br w:val="nil"/>
              <w:tr2bl w:val="nil"/>
            </w:tcBorders>
            <w:vAlign w:val="center"/>
          </w:tcPr>
          <w:p w14:paraId="154974B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电磁辐射</w:t>
            </w:r>
          </w:p>
        </w:tc>
        <w:tc>
          <w:tcPr>
            <w:tcW w:w="4200" w:type="pct"/>
            <w:gridSpan w:val="4"/>
            <w:tcBorders>
              <w:tl2br w:val="nil"/>
              <w:tr2bl w:val="nil"/>
            </w:tcBorders>
            <w:vAlign w:val="center"/>
          </w:tcPr>
          <w:p w14:paraId="5FF3E774">
            <w:pPr>
              <w:pStyle w:val="33"/>
              <w:keepNext w:val="0"/>
              <w:keepLines w:val="0"/>
              <w:pageBreakBefore w:val="0"/>
              <w:kinsoku/>
              <w:wordWrap/>
              <w:overflowPunct/>
              <w:topLinePunct w:val="0"/>
              <w:autoSpaceDE/>
              <w:autoSpaceDN/>
              <w:bidi w:val="0"/>
              <w:adjustRightInd w:val="0"/>
              <w:snapToGrid/>
              <w:spacing w:after="0" w:line="240" w:lineRule="auto"/>
              <w:ind w:left="0" w:leftChars="0" w:firstLine="0" w:firstLineChars="0"/>
              <w:jc w:val="center"/>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w:t>
            </w:r>
          </w:p>
        </w:tc>
      </w:tr>
      <w:tr w14:paraId="0183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tcBorders>
              <w:tl2br w:val="nil"/>
              <w:tr2bl w:val="nil"/>
            </w:tcBorders>
            <w:vAlign w:val="center"/>
          </w:tcPr>
          <w:p w14:paraId="01C9C9DC">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固体废物</w:t>
            </w:r>
          </w:p>
        </w:tc>
        <w:tc>
          <w:tcPr>
            <w:tcW w:w="4200" w:type="pct"/>
            <w:gridSpan w:val="4"/>
            <w:tcBorders>
              <w:tl2br w:val="nil"/>
              <w:tr2bl w:val="nil"/>
            </w:tcBorders>
            <w:vAlign w:val="center"/>
          </w:tcPr>
          <w:p w14:paraId="75834A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80" w:firstLineChars="200"/>
              <w:jc w:val="both"/>
              <w:textAlignment w:val="auto"/>
              <w:rPr>
                <w:rFonts w:hint="default" w:ascii="Times New Roman" w:hAnsi="Times New Roman" w:cs="Times New Roman"/>
                <w:snapToGrid w:val="0"/>
                <w:color w:val="auto"/>
                <w:kern w:val="2"/>
                <w:sz w:val="24"/>
                <w:szCs w:val="24"/>
                <w:vertAlign w:val="baseline"/>
                <w:lang w:val="en-US" w:eastAsia="zh-CN" w:bidi="ar-SA"/>
              </w:rPr>
            </w:pPr>
            <w:r>
              <w:rPr>
                <w:rFonts w:hint="default" w:ascii="Times New Roman" w:hAnsi="Times New Roman" w:eastAsia="宋体" w:cs="Times New Roman"/>
                <w:color w:val="auto"/>
                <w:kern w:val="2"/>
                <w:sz w:val="24"/>
                <w:szCs w:val="24"/>
                <w:lang w:val="en-US" w:eastAsia="zh-CN" w:bidi="ar"/>
              </w:rPr>
              <w:t>生活垃圾收集后交由环卫部门处理</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一般固废贮存过程满足相应防渗漏、防雨淋、防扬尘等环境保护要求；危险废物暂存于危废间，定期委托有资质单位处理，危废贮存执行《危险废物贮存污染控制标准》（GB</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18597-2023）标准要求</w:t>
            </w:r>
            <w:r>
              <w:rPr>
                <w:rFonts w:hint="default" w:ascii="Times New Roman" w:hAnsi="Times New Roman" w:cs="Times New Roman"/>
                <w:snapToGrid w:val="0"/>
                <w:color w:val="auto"/>
                <w:kern w:val="2"/>
                <w:sz w:val="24"/>
                <w:szCs w:val="24"/>
                <w:vertAlign w:val="baseline"/>
                <w:lang w:val="en-US" w:eastAsia="zh-CN" w:bidi="ar-SA"/>
              </w:rPr>
              <w:t>。</w:t>
            </w:r>
          </w:p>
        </w:tc>
      </w:tr>
      <w:tr w14:paraId="2B86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Align w:val="center"/>
          </w:tcPr>
          <w:p w14:paraId="4F10BB1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土壤及地下水污染防治措施</w:t>
            </w:r>
          </w:p>
        </w:tc>
        <w:tc>
          <w:tcPr>
            <w:tcW w:w="4200" w:type="pct"/>
            <w:gridSpan w:val="4"/>
            <w:vAlign w:val="center"/>
          </w:tcPr>
          <w:p w14:paraId="2EF4C4C8">
            <w:pPr>
              <w:keepNext w:val="0"/>
              <w:keepLines w:val="0"/>
              <w:pageBreakBefore w:val="0"/>
              <w:widowControl w:val="0"/>
              <w:kinsoku/>
              <w:wordWrap/>
              <w:overflowPunct/>
              <w:topLinePunct w:val="0"/>
              <w:autoSpaceDE/>
              <w:autoSpaceDN/>
              <w:bidi w:val="0"/>
              <w:snapToGrid/>
              <w:spacing w:line="440" w:lineRule="atLeast"/>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根据《环境影响评价技术导则 地下水环境》（HJ</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610-2016），具体采取的防渗措施为：</w:t>
            </w:r>
          </w:p>
          <w:p w14:paraId="37EA25B9">
            <w:pPr>
              <w:keepNext w:val="0"/>
              <w:keepLines w:val="0"/>
              <w:pageBreakBefore w:val="0"/>
              <w:widowControl w:val="0"/>
              <w:kinsoku/>
              <w:wordWrap/>
              <w:overflowPunct/>
              <w:topLinePunct w:val="0"/>
              <w:autoSpaceDE/>
              <w:autoSpaceDN/>
              <w:bidi w:val="0"/>
              <w:snapToGrid/>
              <w:spacing w:line="440" w:lineRule="atLeast"/>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①一般防渗区：生产车间为一般防渗，等效黏土防渗层M</w:t>
            </w:r>
            <w:r>
              <w:rPr>
                <w:rFonts w:hint="default" w:ascii="Times New Roman" w:hAnsi="Times New Roman" w:cs="Times New Roman"/>
                <w:color w:val="auto"/>
                <w:sz w:val="24"/>
                <w:szCs w:val="24"/>
                <w:highlight w:val="none"/>
                <w:vertAlign w:val="baseline"/>
                <w:lang w:val="en-US" w:eastAsia="zh-CN"/>
              </w:rPr>
              <w:t>b</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1.5m，K</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1×10</w:t>
            </w:r>
            <w:r>
              <w:rPr>
                <w:rFonts w:hint="default" w:ascii="Times New Roman" w:hAnsi="Times New Roman" w:cs="Times New Roman"/>
                <w:color w:val="auto"/>
                <w:sz w:val="24"/>
                <w:szCs w:val="24"/>
                <w:highlight w:val="none"/>
                <w:vertAlign w:val="superscript"/>
                <w:lang w:val="en-US" w:eastAsia="zh-CN"/>
              </w:rPr>
              <w:t>-7</w:t>
            </w:r>
            <w:r>
              <w:rPr>
                <w:rFonts w:hint="default" w:ascii="Times New Roman" w:hAnsi="Times New Roman" w:cs="Times New Roman"/>
                <w:color w:val="auto"/>
                <w:sz w:val="24"/>
                <w:szCs w:val="24"/>
                <w:highlight w:val="none"/>
                <w:lang w:val="en-US" w:eastAsia="zh-CN"/>
              </w:rPr>
              <w:t>cm/s；或参照GB</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16889执行。</w:t>
            </w:r>
          </w:p>
          <w:p w14:paraId="4A369590">
            <w:pPr>
              <w:pStyle w:val="33"/>
              <w:keepNext w:val="0"/>
              <w:keepLines w:val="0"/>
              <w:pageBreakBefore w:val="0"/>
              <w:widowControl w:val="0"/>
              <w:kinsoku/>
              <w:wordWrap/>
              <w:overflowPunct/>
              <w:topLinePunct w:val="0"/>
              <w:autoSpaceDE/>
              <w:autoSpaceDN/>
              <w:bidi w:val="0"/>
              <w:adjustRightInd w:val="0"/>
              <w:snapToGrid/>
              <w:spacing w:after="0" w:line="440" w:lineRule="atLeast"/>
              <w:ind w:left="0" w:leftChars="0" w:firstLine="480" w:firstLineChars="200"/>
              <w:jc w:val="both"/>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highlight w:val="none"/>
                <w:lang w:val="en-US" w:eastAsia="zh-CN"/>
              </w:rPr>
              <w:t>②重点防渗区：</w:t>
            </w:r>
            <w:r>
              <w:rPr>
                <w:rFonts w:hint="default" w:ascii="Times New Roman" w:hAnsi="Times New Roman" w:cs="Times New Roman"/>
                <w:color w:val="auto"/>
                <w:sz w:val="24"/>
                <w:szCs w:val="24"/>
                <w:lang w:val="en-US" w:eastAsia="zh-CN"/>
              </w:rPr>
              <w:t>危废间及液压设备生产区</w:t>
            </w:r>
            <w:r>
              <w:rPr>
                <w:rFonts w:hint="default" w:ascii="Times New Roman" w:hAnsi="Times New Roman" w:cs="Times New Roman"/>
                <w:color w:val="auto"/>
                <w:sz w:val="24"/>
                <w:szCs w:val="24"/>
              </w:rPr>
              <w:t>为重点防渗，根据《危险废物贮存污染控制标准》（GB 18597</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2023）要求执行，等效黏土防渗层M</w:t>
            </w:r>
            <w:r>
              <w:rPr>
                <w:rFonts w:hint="default" w:ascii="Times New Roman" w:hAnsi="Times New Roman" w:cs="Times New Roman"/>
                <w:color w:val="auto"/>
                <w:sz w:val="24"/>
                <w:szCs w:val="24"/>
                <w:vertAlign w:val="baseline"/>
              </w:rPr>
              <w:t>b</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6.0m，K</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1×10</w:t>
            </w:r>
            <w:r>
              <w:rPr>
                <w:rFonts w:hint="default" w:ascii="Times New Roman" w:hAnsi="Times New Roman" w:cs="Times New Roman"/>
                <w:color w:val="auto"/>
                <w:sz w:val="24"/>
                <w:szCs w:val="24"/>
                <w:vertAlign w:val="superscript"/>
                <w:lang w:val="en-US" w:eastAsia="zh-CN"/>
              </w:rPr>
              <w:t>-10</w:t>
            </w:r>
            <w:r>
              <w:rPr>
                <w:rFonts w:hint="default" w:ascii="Times New Roman" w:hAnsi="Times New Roman" w:cs="Times New Roman"/>
                <w:color w:val="auto"/>
                <w:sz w:val="24"/>
                <w:szCs w:val="24"/>
              </w:rPr>
              <w:t>cm/s；或参照GB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18598执行。</w:t>
            </w:r>
          </w:p>
        </w:tc>
      </w:tr>
      <w:tr w14:paraId="4613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Align w:val="center"/>
          </w:tcPr>
          <w:p w14:paraId="1EEC1265">
            <w:pPr>
              <w:keepNext w:val="0"/>
              <w:keepLines w:val="0"/>
              <w:pageBreakBefore w:val="0"/>
              <w:widowControl w:val="0"/>
              <w:kinsoku/>
              <w:wordWrap/>
              <w:overflowPunct/>
              <w:topLinePunct w:val="0"/>
              <w:autoSpaceDE/>
              <w:autoSpaceDN/>
              <w:bidi w:val="0"/>
              <w:adjustRightInd w:val="0"/>
              <w:snapToGrid/>
              <w:spacing w:line="440" w:lineRule="atLeast"/>
              <w:ind w:left="0" w:lef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生态保护措施</w:t>
            </w:r>
          </w:p>
        </w:tc>
        <w:tc>
          <w:tcPr>
            <w:tcW w:w="4200" w:type="pct"/>
            <w:gridSpan w:val="4"/>
            <w:vAlign w:val="center"/>
          </w:tcPr>
          <w:p w14:paraId="3B28ADE9">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加强厂区绿化工作，因地制宜在厂区种植林、草，增加植被</w:t>
            </w:r>
            <w:r>
              <w:rPr>
                <w:rFonts w:hint="eastAsia" w:cs="Times New Roman"/>
                <w:color w:val="auto"/>
                <w:kern w:val="0"/>
                <w:sz w:val="24"/>
                <w:szCs w:val="24"/>
                <w:vertAlign w:val="baseline"/>
                <w:lang w:val="en-US" w:eastAsia="zh-CN" w:bidi="ar-SA"/>
              </w:rPr>
              <w:t>覆盖</w:t>
            </w:r>
            <w:r>
              <w:rPr>
                <w:rFonts w:hint="default" w:ascii="Times New Roman" w:hAnsi="Times New Roman" w:eastAsia="宋体" w:cs="Times New Roman"/>
                <w:color w:val="auto"/>
                <w:kern w:val="0"/>
                <w:sz w:val="24"/>
                <w:szCs w:val="24"/>
                <w:vertAlign w:val="baseline"/>
                <w:lang w:val="en-US" w:eastAsia="zh-CN" w:bidi="ar-SA"/>
              </w:rPr>
              <w:t>。</w:t>
            </w:r>
          </w:p>
        </w:tc>
      </w:tr>
      <w:tr w14:paraId="49BB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Align w:val="center"/>
          </w:tcPr>
          <w:p w14:paraId="10800C12">
            <w:pPr>
              <w:keepNext w:val="0"/>
              <w:keepLines w:val="0"/>
              <w:pageBreakBefore w:val="0"/>
              <w:widowControl w:val="0"/>
              <w:kinsoku/>
              <w:wordWrap/>
              <w:overflowPunct/>
              <w:topLinePunct w:val="0"/>
              <w:autoSpaceDE/>
              <w:autoSpaceDN/>
              <w:bidi w:val="0"/>
              <w:adjustRightInd w:val="0"/>
              <w:snapToGrid/>
              <w:spacing w:line="380" w:lineRule="exac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环境风险</w:t>
            </w:r>
          </w:p>
          <w:p w14:paraId="69EC6EB2">
            <w:pPr>
              <w:keepNext w:val="0"/>
              <w:keepLines w:val="0"/>
              <w:pageBreakBefore w:val="0"/>
              <w:widowControl w:val="0"/>
              <w:kinsoku/>
              <w:wordWrap/>
              <w:overflowPunct/>
              <w:topLinePunct w:val="0"/>
              <w:autoSpaceDE/>
              <w:autoSpaceDN/>
              <w:bidi w:val="0"/>
              <w:adjustRightInd w:val="0"/>
              <w:snapToGrid/>
              <w:spacing w:line="380" w:lineRule="exact"/>
              <w:ind w:left="0" w:leftChars="0"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防范措施</w:t>
            </w:r>
          </w:p>
        </w:tc>
        <w:tc>
          <w:tcPr>
            <w:tcW w:w="4200" w:type="pct"/>
            <w:gridSpan w:val="4"/>
            <w:vAlign w:val="center"/>
          </w:tcPr>
          <w:p w14:paraId="5BC16E3B">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环境风险防范措施：</w:t>
            </w:r>
          </w:p>
          <w:p w14:paraId="5D83DEAA">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①严格执行我国颁布的《中华人民共和国消防法》、《建筑设计防火规范》等有关法规。加强</w:t>
            </w:r>
            <w:r>
              <w:rPr>
                <w:rFonts w:hint="eastAsia" w:cs="Times New Roman"/>
                <w:color w:val="auto"/>
                <w:kern w:val="0"/>
                <w:sz w:val="24"/>
                <w:szCs w:val="24"/>
                <w:vertAlign w:val="baseline"/>
                <w:lang w:val="en-US" w:eastAsia="zh-CN" w:bidi="ar-SA"/>
              </w:rPr>
              <w:t>员工</w:t>
            </w:r>
            <w:r>
              <w:rPr>
                <w:rFonts w:hint="default" w:ascii="Times New Roman" w:hAnsi="Times New Roman" w:eastAsia="宋体" w:cs="Times New Roman"/>
                <w:color w:val="auto"/>
                <w:kern w:val="0"/>
                <w:sz w:val="24"/>
                <w:szCs w:val="24"/>
                <w:vertAlign w:val="baseline"/>
                <w:lang w:val="en-US" w:eastAsia="zh-CN" w:bidi="ar-SA"/>
              </w:rPr>
              <w:t>消防意识，杜绝火灾事故的发生。</w:t>
            </w:r>
          </w:p>
          <w:p w14:paraId="252D5494">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②严禁烟火，实验室内禁止吸烟，加强管理，严格操作规范，制定一系列的防火规章制度；实验室应在进口处的明显位置设有醒目的严禁烟火的标志。</w:t>
            </w:r>
          </w:p>
          <w:p w14:paraId="5E0F7B56">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③提高认识、完善制度、严格检查。设置安全环保管理人员，负责企业的环保安全工作，制定各项安全环保管理制度、操作规程和完善的事故应急计划及相应的应急处理手段和设施，同时加强安全教育，以提高职工的安全意识和安全防范能力。</w:t>
            </w:r>
          </w:p>
          <w:p w14:paraId="62AEC495">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由于自然灾害或人为原因，当事故灾害不可避免的时候，有效的应急救援行动是唯一可以抵御事故灾害蔓廷和减缓灾害后果的有力措施。因此，本项目应在事故灾害发生前制定应急预案，加强员工的安全、环保知识和风险事故安全教育，提高职工的风险意识，掌握本职工作所需的安全知识和技能，严格遵守安全规章制度和操作规程，了解其作业场所和工作存在的危险有害因素以及企业所采取的防范措施和环境突发事故应急措施，以减少风险发生的概率。</w:t>
            </w:r>
          </w:p>
          <w:p w14:paraId="44006B82">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定期开展安全演习工作，发生突发事故时，切断火源，迅速撤离现场人员至上风处。构筑围堤或挖坑收容消防产生的大量废水。具体应急措施如下：</w:t>
            </w:r>
          </w:p>
          <w:p w14:paraId="59374B00">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①发现火情或接到火灾消息后，立即向主管领导汇报，报警后，带好通讯器材赶赴现场，及时进行人员疏散工作，组织临近工作人员参加扑救，用消防水带、灭火器等灭火。</w:t>
            </w:r>
          </w:p>
          <w:p w14:paraId="533BCC39">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②监视火势发展趋势，防止事故扩大，并立即向上级领导汇报火灾情况，做好各项预控措施，带领本企业职工参加灭火工作，防止火灾事故扩大。</w:t>
            </w:r>
          </w:p>
          <w:p w14:paraId="00FDCDD6">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③上级主管部门收到汇报后立即发出火灾事故警报，组织力量参加扑救，统筹安排人员进行火灾扑救。</w:t>
            </w:r>
          </w:p>
          <w:p w14:paraId="713D8B44">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④电气专业人员听到报警声后，立即赶赴火灾现场了解起火原因，在做好灭火工作的同时，要做好抢修恢复准备工作。</w:t>
            </w:r>
          </w:p>
          <w:p w14:paraId="2A9B72D8">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⑤安监、保卫人员听到警报声后，立即赶赴火灾现场。安监人员到达火灾现场后，加强灭火现场安全管理，防止爆燃引起人员伤害事故，负责安全事项的指挥。安排人员对火灾现场的道路实行管制，确保灭火工作顺利进行。</w:t>
            </w:r>
          </w:p>
          <w:p w14:paraId="12A13C11">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⑥成立临时指挥部，根据各专业的汇报，根据现场的实际情况下达扑救命令，命令电气专业人员做好现场影响灭火工作电源隔绝工作，明确现场灭火指挥，要求做好灭火工作，控制火灾事故，减少火灾损失。</w:t>
            </w:r>
          </w:p>
          <w:p w14:paraId="605B5C7C">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⑦消防队接到报警后立即赶赴火灾现场，消防车到达火灾现场停靠消火栓，各战斗员做好预先展开准备，执行队长到指挥中心报到，了解火灾情况后，下达战斗展开命令，（根据指挥中心的意见，结合现场实际情况实施扑救方案）灭火工作结束后，执行队长下达清理火场的命令，清理完毕向指挥中心汇报，得到指挥中心同意，方可撤离现场。</w:t>
            </w:r>
          </w:p>
          <w:p w14:paraId="4651E351">
            <w:pPr>
              <w:keepNext w:val="0"/>
              <w:keepLines w:val="0"/>
              <w:pageBreakBefore w:val="0"/>
              <w:widowControl w:val="0"/>
              <w:kinsoku/>
              <w:wordWrap/>
              <w:overflowPunct/>
              <w:topLinePunct w:val="0"/>
              <w:autoSpaceDE/>
              <w:autoSpaceDN/>
              <w:bidi w:val="0"/>
              <w:adjustRightInd w:val="0"/>
              <w:snapToGrid/>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⑧如火情严重，需出动医疗抢救队，医生带好必备救护用品和药品等，赶赴火灾现场，立即设立救护中心，救护受伤人员并做好与医院联系工作，使受伤人员得到及时救护。医务人员必须备好随身带好药品和器材。</w:t>
            </w:r>
          </w:p>
        </w:tc>
      </w:tr>
      <w:tr w14:paraId="5FA1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9" w:type="pct"/>
            <w:vAlign w:val="center"/>
          </w:tcPr>
          <w:p w14:paraId="309F2BE6">
            <w:pPr>
              <w:keepNext w:val="0"/>
              <w:keepLines w:val="0"/>
              <w:pageBreakBefore w:val="0"/>
              <w:widowControl w:val="0"/>
              <w:kinsoku/>
              <w:wordWrap/>
              <w:overflowPunct/>
              <w:topLinePunct w:val="0"/>
              <w:autoSpaceDE/>
              <w:autoSpaceDN/>
              <w:bidi w:val="0"/>
              <w:adjustRightInd w:val="0"/>
              <w:snapToGrid/>
              <w:spacing w:line="380" w:lineRule="exact"/>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其他环境管理要求</w:t>
            </w:r>
          </w:p>
        </w:tc>
        <w:tc>
          <w:tcPr>
            <w:tcW w:w="4200" w:type="pct"/>
            <w:gridSpan w:val="4"/>
            <w:vAlign w:val="center"/>
          </w:tcPr>
          <w:p w14:paraId="5903362B">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1、环境保护管理体系</w:t>
            </w:r>
          </w:p>
          <w:p w14:paraId="6642B5CD">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为做好环境管理工作，建立环境管理体系，将环境管理工作自上而下的贯穿到公司的生产管理中。</w:t>
            </w:r>
          </w:p>
          <w:p w14:paraId="6826542A">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2、环境管理规章制度</w:t>
            </w:r>
          </w:p>
          <w:p w14:paraId="4C0CE314">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建立和完善环境管理制度，是公司环境管理体系的重要组成部分，需建立的环境管理制度。</w:t>
            </w:r>
          </w:p>
          <w:p w14:paraId="21828A81">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3、设置环境保护标识</w:t>
            </w:r>
          </w:p>
          <w:p w14:paraId="42E60142">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企业应制定环境管理文件及实施细则，固体废物贮存（处置）场图形符号分别为提示图形符号和警告图形符号两种，图形符号的设置按GB</w:t>
            </w:r>
            <w:r>
              <w:rPr>
                <w:rFonts w:hint="eastAsia" w:cs="Times New Roman"/>
                <w:color w:val="auto"/>
                <w:kern w:val="0"/>
                <w:sz w:val="24"/>
                <w:szCs w:val="24"/>
                <w:vertAlign w:val="baseline"/>
                <w:lang w:val="en-US" w:eastAsia="zh-CN" w:bidi="ar-SA"/>
              </w:rPr>
              <w:t xml:space="preserve"> </w:t>
            </w:r>
            <w:r>
              <w:rPr>
                <w:rFonts w:hint="default" w:ascii="Times New Roman" w:hAnsi="Times New Roman" w:eastAsia="宋体" w:cs="Times New Roman"/>
                <w:color w:val="auto"/>
                <w:kern w:val="0"/>
                <w:sz w:val="24"/>
                <w:szCs w:val="24"/>
                <w:vertAlign w:val="baseline"/>
                <w:lang w:val="en-US" w:eastAsia="zh-CN" w:bidi="ar-SA"/>
              </w:rPr>
              <w:t>15562.1-1995、GB</w:t>
            </w:r>
            <w:r>
              <w:rPr>
                <w:rFonts w:hint="eastAsia" w:cs="Times New Roman"/>
                <w:color w:val="auto"/>
                <w:kern w:val="0"/>
                <w:sz w:val="24"/>
                <w:szCs w:val="24"/>
                <w:vertAlign w:val="baseline"/>
                <w:lang w:val="en-US" w:eastAsia="zh-CN" w:bidi="ar-SA"/>
              </w:rPr>
              <w:t xml:space="preserve"> </w:t>
            </w:r>
            <w:r>
              <w:rPr>
                <w:rFonts w:hint="default" w:ascii="Times New Roman" w:hAnsi="Times New Roman" w:eastAsia="宋体" w:cs="Times New Roman"/>
                <w:color w:val="auto"/>
                <w:kern w:val="0"/>
                <w:sz w:val="24"/>
                <w:szCs w:val="24"/>
                <w:vertAlign w:val="baseline"/>
                <w:lang w:val="en-US" w:eastAsia="zh-CN" w:bidi="ar-SA"/>
              </w:rPr>
              <w:t>15562.2-1995执行。</w:t>
            </w:r>
          </w:p>
          <w:p w14:paraId="2F97BCE7">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4、按照计划定期开展自行监测；根据《企业事业单位环境信息公开办法》定期公开环境信息。</w:t>
            </w:r>
          </w:p>
          <w:p w14:paraId="2882B4E0">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5、按照《排污许可管理条例》、《山东省生态环境厅关于加强排污许可管理工作的通知》（鲁环函〔2020〕14号）和《固定污染源排污许可分类管理名录》（2019年版）要求，企业应当在本项目投入生产或使用并产生实际排污行为之前</w:t>
            </w:r>
            <w:r>
              <w:rPr>
                <w:rFonts w:hint="eastAsia" w:cs="Times New Roman"/>
                <w:color w:val="auto"/>
                <w:kern w:val="0"/>
                <w:sz w:val="24"/>
                <w:szCs w:val="24"/>
                <w:vertAlign w:val="baseline"/>
                <w:lang w:val="en-US" w:eastAsia="zh-CN" w:bidi="ar-SA"/>
              </w:rPr>
              <w:t>填报排污登记表</w:t>
            </w:r>
            <w:r>
              <w:rPr>
                <w:rFonts w:hint="default" w:ascii="Times New Roman" w:hAnsi="Times New Roman" w:eastAsia="宋体" w:cs="Times New Roman"/>
                <w:color w:val="auto"/>
                <w:kern w:val="0"/>
                <w:sz w:val="24"/>
                <w:szCs w:val="24"/>
                <w:vertAlign w:val="baseline"/>
                <w:lang w:val="en-US" w:eastAsia="zh-CN" w:bidi="ar-SA"/>
              </w:rPr>
              <w:t>。</w:t>
            </w:r>
          </w:p>
          <w:p w14:paraId="710B8372">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6、建设项目竣工环境保护验收</w:t>
            </w:r>
          </w:p>
          <w:p w14:paraId="640E7314">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根据《建设项目环境保护管理条例》要求，编制环境影响报告表的建设项目竣工后，建设单位应当按照国务院环境保护行政主管部门规定的标准和程序，对配套建设的环境保护设施进行验收，编制验收报告。</w:t>
            </w:r>
          </w:p>
          <w:p w14:paraId="1BC5160C">
            <w:pPr>
              <w:keepNext w:val="0"/>
              <w:keepLines w:val="0"/>
              <w:pageBreakBefore w:val="0"/>
              <w:widowControl w:val="0"/>
              <w:kinsoku/>
              <w:wordWrap/>
              <w:overflowPunct/>
              <w:topLinePunct w:val="0"/>
              <w:autoSpaceDE/>
              <w:autoSpaceDN/>
              <w:bidi w:val="0"/>
              <w:adjustRightInd w:val="0"/>
              <w:snapToGrid w:val="0"/>
              <w:spacing w:line="440" w:lineRule="atLeast"/>
              <w:ind w:left="0" w:leftChars="0"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建设单位在环境保护设施验收过程中，应当如实查验、监测、记载建设项目环境保护设施的建设和调试情况，不得弄虚作假。除按照国家规定需要保密的情形外，建设单位应当依法向社会公开验收报告。编制环境影响报告表的建设项目，其配套建设的环境保护设施经验收合格，方可投入生产或者使用；未经验收或者验收不合格的，不得投入生产或者使用。</w:t>
            </w:r>
          </w:p>
          <w:p w14:paraId="73EA9617">
            <w:pPr>
              <w:pStyle w:val="24"/>
              <w:rPr>
                <w:rFonts w:hint="default" w:ascii="Times New Roman" w:hAnsi="Times New Roman" w:eastAsia="宋体" w:cs="Times New Roman"/>
                <w:color w:val="auto"/>
                <w:kern w:val="0"/>
                <w:sz w:val="24"/>
                <w:szCs w:val="24"/>
                <w:vertAlign w:val="baseline"/>
                <w:lang w:val="en-US" w:eastAsia="zh-CN" w:bidi="ar-SA"/>
              </w:rPr>
            </w:pPr>
          </w:p>
          <w:p w14:paraId="672B4D99">
            <w:pPr>
              <w:pStyle w:val="24"/>
              <w:rPr>
                <w:rFonts w:hint="default" w:ascii="Times New Roman" w:hAnsi="Times New Roman" w:eastAsia="宋体" w:cs="Times New Roman"/>
                <w:color w:val="auto"/>
                <w:kern w:val="0"/>
                <w:sz w:val="24"/>
                <w:szCs w:val="24"/>
                <w:vertAlign w:val="baseline"/>
                <w:lang w:val="en-US" w:eastAsia="zh-CN" w:bidi="ar-SA"/>
              </w:rPr>
            </w:pPr>
          </w:p>
          <w:p w14:paraId="3F1DCD9A">
            <w:pPr>
              <w:pStyle w:val="24"/>
              <w:rPr>
                <w:rFonts w:hint="default" w:ascii="Times New Roman" w:hAnsi="Times New Roman" w:eastAsia="宋体" w:cs="Times New Roman"/>
                <w:color w:val="auto"/>
                <w:kern w:val="0"/>
                <w:sz w:val="24"/>
                <w:szCs w:val="24"/>
                <w:vertAlign w:val="baseline"/>
                <w:lang w:val="en-US" w:eastAsia="zh-CN" w:bidi="ar-SA"/>
              </w:rPr>
            </w:pPr>
          </w:p>
          <w:p w14:paraId="027B6D3C">
            <w:pPr>
              <w:pStyle w:val="24"/>
              <w:rPr>
                <w:rFonts w:hint="default" w:ascii="Times New Roman" w:hAnsi="Times New Roman" w:eastAsia="宋体" w:cs="Times New Roman"/>
                <w:color w:val="auto"/>
                <w:kern w:val="0"/>
                <w:sz w:val="24"/>
                <w:szCs w:val="24"/>
                <w:vertAlign w:val="baseline"/>
                <w:lang w:val="en-US" w:eastAsia="zh-CN" w:bidi="ar-SA"/>
              </w:rPr>
            </w:pPr>
          </w:p>
          <w:p w14:paraId="70D43FFA">
            <w:pPr>
              <w:pStyle w:val="24"/>
              <w:rPr>
                <w:rFonts w:hint="default" w:ascii="Times New Roman" w:hAnsi="Times New Roman" w:eastAsia="宋体" w:cs="Times New Roman"/>
                <w:color w:val="auto"/>
                <w:kern w:val="0"/>
                <w:sz w:val="24"/>
                <w:szCs w:val="24"/>
                <w:vertAlign w:val="baseline"/>
                <w:lang w:val="en-US" w:eastAsia="zh-CN" w:bidi="ar-SA"/>
              </w:rPr>
            </w:pPr>
          </w:p>
          <w:p w14:paraId="0C8A62B5">
            <w:pPr>
              <w:pStyle w:val="24"/>
              <w:rPr>
                <w:rFonts w:hint="default" w:ascii="Times New Roman" w:hAnsi="Times New Roman" w:eastAsia="宋体" w:cs="Times New Roman"/>
                <w:color w:val="auto"/>
                <w:kern w:val="0"/>
                <w:sz w:val="24"/>
                <w:szCs w:val="24"/>
                <w:vertAlign w:val="baseline"/>
                <w:lang w:val="en-US" w:eastAsia="zh-CN" w:bidi="ar-SA"/>
              </w:rPr>
            </w:pPr>
          </w:p>
          <w:p w14:paraId="6CF2C738">
            <w:pPr>
              <w:pStyle w:val="24"/>
              <w:rPr>
                <w:rFonts w:hint="default" w:ascii="Times New Roman" w:hAnsi="Times New Roman" w:eastAsia="宋体" w:cs="Times New Roman"/>
                <w:color w:val="auto"/>
                <w:kern w:val="0"/>
                <w:sz w:val="24"/>
                <w:szCs w:val="24"/>
                <w:vertAlign w:val="baseline"/>
                <w:lang w:val="en-US" w:eastAsia="zh-CN" w:bidi="ar-SA"/>
              </w:rPr>
            </w:pPr>
          </w:p>
          <w:p w14:paraId="5E296B5C">
            <w:pPr>
              <w:pStyle w:val="24"/>
              <w:rPr>
                <w:rFonts w:hint="default" w:ascii="Times New Roman" w:hAnsi="Times New Roman" w:eastAsia="宋体" w:cs="Times New Roman"/>
                <w:color w:val="auto"/>
                <w:kern w:val="0"/>
                <w:sz w:val="24"/>
                <w:szCs w:val="24"/>
                <w:vertAlign w:val="baseline"/>
                <w:lang w:val="en-US" w:eastAsia="zh-CN" w:bidi="ar-SA"/>
              </w:rPr>
            </w:pPr>
          </w:p>
          <w:p w14:paraId="51F2CAD8">
            <w:pPr>
              <w:pStyle w:val="24"/>
              <w:rPr>
                <w:rFonts w:hint="default" w:ascii="Times New Roman" w:hAnsi="Times New Roman" w:eastAsia="宋体" w:cs="Times New Roman"/>
                <w:color w:val="auto"/>
                <w:kern w:val="0"/>
                <w:sz w:val="24"/>
                <w:szCs w:val="24"/>
                <w:vertAlign w:val="baseline"/>
                <w:lang w:val="en-US" w:eastAsia="zh-CN" w:bidi="ar-SA"/>
              </w:rPr>
            </w:pPr>
          </w:p>
          <w:p w14:paraId="446E2953">
            <w:pPr>
              <w:pStyle w:val="24"/>
              <w:rPr>
                <w:rFonts w:hint="default" w:ascii="Times New Roman" w:hAnsi="Times New Roman" w:eastAsia="宋体" w:cs="Times New Roman"/>
                <w:color w:val="auto"/>
                <w:kern w:val="0"/>
                <w:sz w:val="24"/>
                <w:szCs w:val="24"/>
                <w:vertAlign w:val="baseline"/>
                <w:lang w:val="en-US" w:eastAsia="zh-CN" w:bidi="ar-SA"/>
              </w:rPr>
            </w:pPr>
          </w:p>
          <w:p w14:paraId="588C4256">
            <w:pPr>
              <w:pStyle w:val="24"/>
              <w:rPr>
                <w:rFonts w:hint="default" w:ascii="Times New Roman" w:hAnsi="Times New Roman" w:eastAsia="宋体" w:cs="Times New Roman"/>
                <w:color w:val="auto"/>
                <w:kern w:val="0"/>
                <w:sz w:val="24"/>
                <w:szCs w:val="24"/>
                <w:vertAlign w:val="baseline"/>
                <w:lang w:val="en-US" w:eastAsia="zh-CN" w:bidi="ar-SA"/>
              </w:rPr>
            </w:pPr>
          </w:p>
          <w:p w14:paraId="0A1CB7C5">
            <w:pPr>
              <w:pStyle w:val="24"/>
              <w:rPr>
                <w:rFonts w:hint="default" w:ascii="Times New Roman" w:hAnsi="Times New Roman" w:eastAsia="宋体" w:cs="Times New Roman"/>
                <w:color w:val="auto"/>
                <w:kern w:val="0"/>
                <w:sz w:val="24"/>
                <w:szCs w:val="24"/>
                <w:vertAlign w:val="baseline"/>
                <w:lang w:val="en-US" w:eastAsia="zh-CN" w:bidi="ar-SA"/>
              </w:rPr>
            </w:pPr>
          </w:p>
          <w:p w14:paraId="13B1F709">
            <w:pPr>
              <w:pStyle w:val="24"/>
              <w:rPr>
                <w:rFonts w:hint="default" w:ascii="Times New Roman" w:hAnsi="Times New Roman" w:eastAsia="宋体" w:cs="Times New Roman"/>
                <w:color w:val="auto"/>
                <w:kern w:val="0"/>
                <w:sz w:val="24"/>
                <w:szCs w:val="24"/>
                <w:vertAlign w:val="baseline"/>
                <w:lang w:val="en-US" w:eastAsia="zh-CN" w:bidi="ar-SA"/>
              </w:rPr>
            </w:pPr>
          </w:p>
          <w:p w14:paraId="579217F0">
            <w:pPr>
              <w:pStyle w:val="24"/>
              <w:rPr>
                <w:rFonts w:hint="default" w:ascii="Times New Roman" w:hAnsi="Times New Roman" w:eastAsia="宋体" w:cs="Times New Roman"/>
                <w:color w:val="auto"/>
                <w:kern w:val="0"/>
                <w:sz w:val="24"/>
                <w:szCs w:val="24"/>
                <w:vertAlign w:val="baseline"/>
                <w:lang w:val="en-US" w:eastAsia="zh-CN" w:bidi="ar-SA"/>
              </w:rPr>
            </w:pPr>
          </w:p>
          <w:p w14:paraId="0C53CC36">
            <w:pPr>
              <w:pStyle w:val="24"/>
              <w:rPr>
                <w:rFonts w:hint="default" w:ascii="Times New Roman" w:hAnsi="Times New Roman" w:eastAsia="宋体" w:cs="Times New Roman"/>
                <w:color w:val="auto"/>
                <w:kern w:val="0"/>
                <w:sz w:val="24"/>
                <w:szCs w:val="24"/>
                <w:vertAlign w:val="baseline"/>
                <w:lang w:val="en-US" w:eastAsia="zh-CN" w:bidi="ar-SA"/>
              </w:rPr>
            </w:pPr>
          </w:p>
          <w:p w14:paraId="3425398C">
            <w:pPr>
              <w:pStyle w:val="24"/>
              <w:rPr>
                <w:rFonts w:hint="default" w:ascii="Times New Roman" w:hAnsi="Times New Roman" w:eastAsia="宋体" w:cs="Times New Roman"/>
                <w:color w:val="auto"/>
                <w:kern w:val="0"/>
                <w:sz w:val="24"/>
                <w:szCs w:val="24"/>
                <w:vertAlign w:val="baseline"/>
                <w:lang w:val="en-US" w:eastAsia="zh-CN" w:bidi="ar-SA"/>
              </w:rPr>
            </w:pPr>
          </w:p>
          <w:p w14:paraId="60715C28">
            <w:pPr>
              <w:pStyle w:val="24"/>
              <w:rPr>
                <w:rFonts w:hint="default" w:ascii="Times New Roman" w:hAnsi="Times New Roman" w:eastAsia="宋体" w:cs="Times New Roman"/>
                <w:color w:val="auto"/>
                <w:kern w:val="0"/>
                <w:sz w:val="24"/>
                <w:szCs w:val="24"/>
                <w:vertAlign w:val="baseline"/>
                <w:lang w:val="en-US" w:eastAsia="zh-CN" w:bidi="ar-SA"/>
              </w:rPr>
            </w:pPr>
          </w:p>
          <w:p w14:paraId="74999ECE">
            <w:pPr>
              <w:pStyle w:val="24"/>
              <w:rPr>
                <w:rFonts w:hint="default" w:ascii="Times New Roman" w:hAnsi="Times New Roman" w:eastAsia="宋体" w:cs="Times New Roman"/>
                <w:color w:val="auto"/>
                <w:kern w:val="0"/>
                <w:sz w:val="24"/>
                <w:szCs w:val="24"/>
                <w:vertAlign w:val="baseline"/>
                <w:lang w:val="en-US" w:eastAsia="zh-CN" w:bidi="ar-SA"/>
              </w:rPr>
            </w:pPr>
          </w:p>
          <w:p w14:paraId="7A3BF44F">
            <w:pPr>
              <w:pStyle w:val="24"/>
              <w:rPr>
                <w:rFonts w:hint="default" w:ascii="Times New Roman" w:hAnsi="Times New Roman" w:eastAsia="宋体" w:cs="Times New Roman"/>
                <w:color w:val="auto"/>
                <w:kern w:val="0"/>
                <w:sz w:val="24"/>
                <w:szCs w:val="24"/>
                <w:vertAlign w:val="baseline"/>
                <w:lang w:val="en-US" w:eastAsia="zh-CN" w:bidi="ar-SA"/>
              </w:rPr>
            </w:pPr>
          </w:p>
          <w:p w14:paraId="51A62FAB">
            <w:pPr>
              <w:pStyle w:val="24"/>
              <w:rPr>
                <w:rFonts w:hint="default" w:ascii="Times New Roman" w:hAnsi="Times New Roman" w:eastAsia="宋体" w:cs="Times New Roman"/>
                <w:color w:val="auto"/>
                <w:kern w:val="0"/>
                <w:sz w:val="24"/>
                <w:szCs w:val="24"/>
                <w:vertAlign w:val="baseline"/>
                <w:lang w:val="en-US" w:eastAsia="zh-CN" w:bidi="ar-SA"/>
              </w:rPr>
            </w:pPr>
          </w:p>
          <w:p w14:paraId="7C78291C">
            <w:pPr>
              <w:pStyle w:val="24"/>
              <w:rPr>
                <w:rFonts w:hint="default" w:ascii="Times New Roman" w:hAnsi="Times New Roman" w:eastAsia="宋体" w:cs="Times New Roman"/>
                <w:color w:val="auto"/>
                <w:kern w:val="0"/>
                <w:sz w:val="24"/>
                <w:szCs w:val="24"/>
                <w:vertAlign w:val="baseline"/>
                <w:lang w:val="en-US" w:eastAsia="zh-CN" w:bidi="ar-SA"/>
              </w:rPr>
            </w:pPr>
          </w:p>
          <w:p w14:paraId="1506C7B9">
            <w:pPr>
              <w:pStyle w:val="24"/>
              <w:rPr>
                <w:rFonts w:hint="default" w:ascii="Times New Roman" w:hAnsi="Times New Roman" w:eastAsia="宋体" w:cs="Times New Roman"/>
                <w:color w:val="auto"/>
                <w:kern w:val="0"/>
                <w:sz w:val="24"/>
                <w:szCs w:val="24"/>
                <w:vertAlign w:val="baseline"/>
                <w:lang w:val="en-US" w:eastAsia="zh-CN" w:bidi="ar-SA"/>
              </w:rPr>
            </w:pPr>
          </w:p>
        </w:tc>
      </w:tr>
    </w:tbl>
    <w:p w14:paraId="326A6A9A">
      <w:pPr>
        <w:pStyle w:val="2"/>
        <w:numPr>
          <w:ilvl w:val="0"/>
          <w:numId w:val="7"/>
        </w:numPr>
        <w:bidi w:val="0"/>
        <w:rPr>
          <w:rFonts w:ascii="黑体" w:hAnsi="黑体" w:eastAsia="黑体"/>
          <w:snapToGrid w:val="0"/>
          <w:color w:val="auto"/>
          <w:sz w:val="30"/>
          <w:szCs w:val="30"/>
          <w:highlight w:val="none"/>
        </w:rPr>
      </w:pPr>
      <w:r>
        <w:rPr>
          <w:snapToGrid w:val="0"/>
          <w:color w:val="auto"/>
          <w:highlight w:val="none"/>
        </w:rPr>
        <w:br w:type="page"/>
      </w:r>
      <w:r>
        <w:rPr>
          <w:rFonts w:hint="eastAsia" w:ascii="黑体" w:hAnsi="黑体" w:eastAsia="黑体"/>
          <w:snapToGrid w:val="0"/>
          <w:color w:val="auto"/>
          <w:sz w:val="30"/>
          <w:szCs w:val="30"/>
          <w:highlight w:val="none"/>
        </w:rPr>
        <w:t>结论</w:t>
      </w:r>
    </w:p>
    <w:tbl>
      <w:tblPr>
        <w:tblStyle w:val="3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719"/>
      </w:tblGrid>
      <w:tr w14:paraId="1E8A2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35" w:hRule="atLeast"/>
          <w:jc w:val="center"/>
        </w:trPr>
        <w:tc>
          <w:tcPr>
            <w:tcW w:w="5000" w:type="pct"/>
            <w:vAlign w:val="center"/>
          </w:tcPr>
          <w:p w14:paraId="5B085BDD">
            <w:pPr>
              <w:pStyle w:val="33"/>
              <w:keepNext w:val="0"/>
              <w:keepLines w:val="0"/>
              <w:pageBreakBefore w:val="0"/>
              <w:widowControl w:val="0"/>
              <w:shd w:val="clea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rPr>
            </w:pPr>
            <w:r>
              <w:rPr>
                <w:color w:val="auto"/>
                <w:highlight w:val="none"/>
              </w:rPr>
              <w:t>本项目建设符合国家及地方产业政策，选址符合环境保护相关规划，三废治理措施合理可行，全厂污染物可以达标排放，项目对周围环境的影响不大，环境风险影响可以控制在可接受范围内。在严格落实好本报告提出的各项环保措施后，从环境保护的角度分析</w:t>
            </w:r>
            <w:r>
              <w:rPr>
                <w:rFonts w:hint="eastAsia"/>
                <w:color w:val="auto"/>
                <w:highlight w:val="none"/>
              </w:rPr>
              <w:t>，</w:t>
            </w:r>
            <w:r>
              <w:rPr>
                <w:color w:val="auto"/>
                <w:highlight w:val="none"/>
              </w:rPr>
              <w:t>其建设是可行的。</w:t>
            </w:r>
          </w:p>
        </w:tc>
      </w:tr>
    </w:tbl>
    <w:p w14:paraId="453C099E">
      <w:pPr>
        <w:shd w:val="clear"/>
        <w:rPr>
          <w:rFonts w:ascii="宋体"/>
          <w:color w:val="auto"/>
          <w:highlight w:val="none"/>
        </w:rPr>
        <w:sectPr>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5734CE0F">
      <w:pPr>
        <w:pStyle w:val="30"/>
        <w:widowControl/>
        <w:adjustRightInd w:val="0"/>
        <w:snapToGrid w:val="0"/>
        <w:spacing w:before="0" w:beforeAutospacing="0" w:after="0" w:afterAutospacing="0" w:line="360" w:lineRule="auto"/>
        <w:ind w:left="0" w:right="0"/>
        <w:outlineLvl w:val="0"/>
        <w:rPr>
          <w:rFonts w:hint="default" w:ascii="Times New Roman" w:hAnsi="Times New Roman" w:eastAsia="黑体" w:cs="Times New Roman"/>
          <w:color w:val="auto"/>
          <w:sz w:val="32"/>
          <w:szCs w:val="32"/>
          <w:lang w:val="en-US"/>
        </w:rPr>
      </w:pPr>
      <w:r>
        <w:rPr>
          <w:rFonts w:hint="default" w:ascii="Times New Roman" w:hAnsi="Times New Roman" w:eastAsia="黑体" w:cs="Times New Roman"/>
          <w:snapToGrid w:val="0"/>
          <w:color w:val="auto"/>
          <w:sz w:val="32"/>
          <w:szCs w:val="32"/>
          <w:lang w:eastAsia="zh-CN"/>
        </w:rPr>
        <w:t>附表</w:t>
      </w:r>
    </w:p>
    <w:p w14:paraId="682ABD61">
      <w:pPr>
        <w:pStyle w:val="30"/>
        <w:widowControl/>
        <w:adjustRightInd w:val="0"/>
        <w:snapToGrid w:val="0"/>
        <w:spacing w:before="0" w:beforeAutospacing="0" w:after="0" w:afterAutospacing="0" w:line="360" w:lineRule="auto"/>
        <w:ind w:left="0" w:right="0"/>
        <w:jc w:val="center"/>
        <w:outlineLvl w:val="0"/>
        <w:rPr>
          <w:rFonts w:hint="default" w:ascii="Times New Roman" w:hAnsi="Times New Roman" w:eastAsia="方正小标宋_GBK" w:cs="Times New Roman"/>
          <w:color w:val="auto"/>
          <w:sz w:val="38"/>
          <w:szCs w:val="38"/>
          <w:lang w:val="en-US"/>
        </w:rPr>
      </w:pPr>
      <w:r>
        <w:rPr>
          <w:rFonts w:hint="default" w:ascii="Times New Roman" w:hAnsi="Times New Roman" w:eastAsia="方正小标宋_GBK" w:cs="Times New Roman"/>
          <w:snapToGrid w:val="0"/>
          <w:color w:val="auto"/>
          <w:sz w:val="38"/>
          <w:szCs w:val="38"/>
          <w:lang w:eastAsia="zh-CN"/>
        </w:rPr>
        <w:t>建设项目污染物排放量汇总表</w:t>
      </w:r>
    </w:p>
    <w:tbl>
      <w:tblPr>
        <w:tblStyle w:val="3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50"/>
        <w:gridCol w:w="2122"/>
        <w:gridCol w:w="1541"/>
        <w:gridCol w:w="1209"/>
        <w:gridCol w:w="1560"/>
        <w:gridCol w:w="1501"/>
        <w:gridCol w:w="1388"/>
        <w:gridCol w:w="1671"/>
        <w:gridCol w:w="945"/>
      </w:tblGrid>
      <w:tr w14:paraId="5CA26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74" w:type="pct"/>
            <w:tcBorders>
              <w:top w:val="single" w:color="auto" w:sz="8" w:space="0"/>
              <w:left w:val="single" w:color="auto" w:sz="8" w:space="0"/>
              <w:bottom w:val="single" w:color="auto" w:sz="4" w:space="0"/>
              <w:right w:val="single" w:color="auto" w:sz="4" w:space="0"/>
              <w:tl2br w:val="single" w:color="auto" w:sz="4" w:space="0"/>
            </w:tcBorders>
            <w:shd w:val="clear" w:color="auto" w:fill="auto"/>
            <w:tcMar>
              <w:left w:w="28" w:type="dxa"/>
              <w:right w:w="28" w:type="dxa"/>
            </w:tcMar>
            <w:vAlign w:val="center"/>
          </w:tcPr>
          <w:p w14:paraId="4BC67574">
            <w:pPr>
              <w:widowControl/>
              <w:spacing w:beforeLines="10" w:beforeAutospacing="0" w:after="0" w:afterAutospacing="0" w:line="240" w:lineRule="auto"/>
              <w:ind w:left="0" w:right="0"/>
              <w:rPr>
                <w:rFonts w:hint="default" w:ascii="Times New Roman" w:hAnsi="Times New Roman" w:eastAsia="黑体" w:cs="Times New Roman"/>
                <w:snapToGrid w:val="0"/>
                <w:color w:val="auto"/>
                <w:spacing w:val="-6"/>
                <w:kern w:val="21"/>
                <w:szCs w:val="21"/>
                <w:lang w:val="en-US"/>
              </w:rPr>
            </w:pPr>
            <w:r>
              <w:rPr>
                <w:rFonts w:hint="default" w:ascii="Times New Roman" w:hAnsi="Times New Roman" w:eastAsia="黑体" w:cs="Times New Roman"/>
                <w:color w:val="auto"/>
                <w:spacing w:val="-6"/>
                <w:kern w:val="21"/>
                <w:szCs w:val="21"/>
                <w:lang w:val="en-US"/>
              </w:rPr>
              <w:t xml:space="preserve">  </w:t>
            </w:r>
            <w:r>
              <w:rPr>
                <w:rFonts w:hint="eastAsia" w:eastAsia="黑体" w:cs="Times New Roman"/>
                <w:color w:val="auto"/>
                <w:spacing w:val="-6"/>
                <w:kern w:val="21"/>
                <w:szCs w:val="21"/>
                <w:lang w:val="en-US" w:eastAsia="zh-CN"/>
              </w:rPr>
              <w:t xml:space="preserve">    </w:t>
            </w:r>
            <w:r>
              <w:rPr>
                <w:rFonts w:hint="default" w:ascii="Times New Roman" w:hAnsi="Times New Roman" w:eastAsia="黑体" w:cs="Times New Roman"/>
                <w:color w:val="auto"/>
                <w:spacing w:val="-6"/>
                <w:kern w:val="21"/>
                <w:szCs w:val="21"/>
                <w:lang w:val="en-US"/>
              </w:rPr>
              <w:t xml:space="preserve">  </w:t>
            </w:r>
            <w:r>
              <w:rPr>
                <w:rFonts w:hint="default" w:ascii="Times New Roman" w:hAnsi="Times New Roman" w:eastAsia="黑体" w:cs="Times New Roman"/>
                <w:snapToGrid w:val="0"/>
                <w:color w:val="auto"/>
                <w:spacing w:val="-6"/>
                <w:kern w:val="21"/>
                <w:szCs w:val="21"/>
              </w:rPr>
              <w:t>项目</w:t>
            </w:r>
          </w:p>
          <w:p w14:paraId="21DD8FFD">
            <w:pPr>
              <w:widowControl/>
              <w:spacing w:beforeLines="10" w:beforeAutospacing="0" w:after="0" w:afterAutospacing="0" w:line="240" w:lineRule="auto"/>
              <w:ind w:left="0" w:right="0" w:firstLine="228" w:firstLineChars="100"/>
              <w:jc w:val="both"/>
              <w:rPr>
                <w:rFonts w:hint="default" w:ascii="Times New Roman" w:hAnsi="Times New Roman" w:eastAsia="黑体" w:cs="Times New Roman"/>
                <w:snapToGrid w:val="0"/>
                <w:color w:val="auto"/>
                <w:spacing w:val="-6"/>
                <w:kern w:val="21"/>
                <w:szCs w:val="21"/>
                <w:lang w:val="en-US"/>
              </w:rPr>
            </w:pPr>
            <w:r>
              <w:rPr>
                <w:rFonts w:hint="default" w:ascii="Times New Roman" w:hAnsi="Times New Roman" w:eastAsia="黑体" w:cs="Times New Roman"/>
                <w:snapToGrid w:val="0"/>
                <w:color w:val="auto"/>
                <w:spacing w:val="-6"/>
                <w:kern w:val="21"/>
                <w:szCs w:val="21"/>
              </w:rPr>
              <w:t>分类</w:t>
            </w:r>
          </w:p>
        </w:tc>
        <w:tc>
          <w:tcPr>
            <w:tcW w:w="786"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46446CD9">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污染物名称</w:t>
            </w:r>
          </w:p>
        </w:tc>
        <w:tc>
          <w:tcPr>
            <w:tcW w:w="571"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75198223">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现有工程排放量（固体废物产生量）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1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①</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448"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0405A9DA">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现有工程</w:t>
            </w:r>
          </w:p>
          <w:p w14:paraId="71083D5B">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许可排放量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2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②</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578"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17DF057B">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在建工程排放量（固体废物产生量）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3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③</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556"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5F5A66D7">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本项目排放量（固体废物产生量）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4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④</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514"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21337977">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以新带老削减量（新建项目不填）</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5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⑤</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619" w:type="pct"/>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5AB60D58">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本项目建成后全厂排放量（固体废物产生量）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6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⑥</w:t>
            </w:r>
            <w:r>
              <w:rPr>
                <w:rFonts w:hint="default" w:ascii="Times New Roman" w:hAnsi="Times New Roman" w:eastAsia="黑体" w:cs="Times New Roman"/>
                <w:snapToGrid w:val="0"/>
                <w:color w:val="auto"/>
                <w:spacing w:val="-6"/>
                <w:kern w:val="21"/>
                <w:sz w:val="21"/>
                <w:szCs w:val="21"/>
                <w:lang w:val="en-US" w:bidi="ar"/>
              </w:rPr>
              <w:fldChar w:fldCharType="end"/>
            </w:r>
          </w:p>
        </w:tc>
        <w:tc>
          <w:tcPr>
            <w:tcW w:w="350" w:type="pct"/>
            <w:tcBorders>
              <w:top w:val="single" w:color="auto" w:sz="8" w:space="0"/>
              <w:left w:val="single" w:color="auto" w:sz="4" w:space="0"/>
              <w:bottom w:val="single" w:color="auto" w:sz="4" w:space="0"/>
              <w:right w:val="single" w:color="auto" w:sz="8" w:space="0"/>
            </w:tcBorders>
            <w:shd w:val="clear" w:color="auto" w:fill="auto"/>
            <w:tcMar>
              <w:left w:w="28" w:type="dxa"/>
              <w:right w:w="28" w:type="dxa"/>
            </w:tcMar>
            <w:vAlign w:val="center"/>
          </w:tcPr>
          <w:p w14:paraId="7DDE4F4F">
            <w:pPr>
              <w:keepNext w:val="0"/>
              <w:keepLines w:val="0"/>
              <w:widowControl/>
              <w:suppressLineNumbers w:val="0"/>
              <w:adjustRightInd w:val="0"/>
              <w:snapToGrid w:val="0"/>
              <w:spacing w:before="0" w:beforeLines="10" w:beforeAutospacing="0" w:after="0" w:afterLines="-2147483648" w:afterAutospacing="0" w:line="240" w:lineRule="auto"/>
              <w:ind w:left="0" w:leftChars="0" w:right="0" w:rightChars="0" w:firstLine="0" w:firstLineChars="0"/>
              <w:jc w:val="center"/>
              <w:rPr>
                <w:rFonts w:hint="default" w:ascii="Times New Roman" w:hAnsi="Times New Roman" w:eastAsia="黑体" w:cs="Times New Roman"/>
                <w:snapToGrid w:val="0"/>
                <w:color w:val="auto"/>
                <w:spacing w:val="-6"/>
                <w:kern w:val="21"/>
                <w:sz w:val="21"/>
                <w:szCs w:val="21"/>
                <w:lang w:val="en-US" w:bidi="ar"/>
              </w:rPr>
            </w:pPr>
            <w:r>
              <w:rPr>
                <w:rFonts w:hint="default" w:ascii="Times New Roman" w:hAnsi="Times New Roman" w:eastAsia="黑体" w:cs="Times New Roman"/>
                <w:snapToGrid w:val="0"/>
                <w:color w:val="auto"/>
                <w:spacing w:val="-6"/>
                <w:kern w:val="21"/>
                <w:sz w:val="21"/>
                <w:szCs w:val="21"/>
                <w:lang w:bidi="ar"/>
              </w:rPr>
              <w:t>变化量</w:t>
            </w:r>
            <w:r>
              <w:rPr>
                <w:rFonts w:hint="default" w:ascii="Times New Roman" w:hAnsi="Times New Roman" w:eastAsia="黑体" w:cs="Times New Roman"/>
                <w:snapToGrid w:val="0"/>
                <w:color w:val="auto"/>
                <w:spacing w:val="-6"/>
                <w:kern w:val="21"/>
                <w:sz w:val="21"/>
                <w:szCs w:val="21"/>
                <w:lang w:val="en-US" w:bidi="ar"/>
              </w:rPr>
              <w:fldChar w:fldCharType="begin"/>
            </w:r>
            <w:r>
              <w:rPr>
                <w:rFonts w:hint="default" w:ascii="Times New Roman" w:hAnsi="Times New Roman" w:eastAsia="黑体" w:cs="Times New Roman"/>
                <w:snapToGrid w:val="0"/>
                <w:color w:val="auto"/>
                <w:spacing w:val="-6"/>
                <w:kern w:val="21"/>
                <w:sz w:val="21"/>
                <w:szCs w:val="21"/>
                <w:lang w:val="en-US" w:bidi="ar"/>
              </w:rPr>
              <w:instrText xml:space="preserve"> = 7 \* GB3 \* MERGEFORMAT </w:instrText>
            </w:r>
            <w:r>
              <w:rPr>
                <w:rFonts w:hint="default" w:ascii="Times New Roman" w:hAnsi="Times New Roman" w:eastAsia="黑体" w:cs="Times New Roman"/>
                <w:snapToGrid w:val="0"/>
                <w:color w:val="auto"/>
                <w:spacing w:val="-6"/>
                <w:kern w:val="21"/>
                <w:sz w:val="21"/>
                <w:szCs w:val="21"/>
                <w:lang w:val="en-US" w:bidi="ar"/>
              </w:rPr>
              <w:fldChar w:fldCharType="separate"/>
            </w:r>
            <w:r>
              <w:rPr>
                <w:rFonts w:hint="default" w:ascii="Times New Roman" w:hAnsi="Times New Roman" w:eastAsia="黑体" w:cs="Times New Roman"/>
                <w:snapToGrid w:val="0"/>
                <w:color w:val="auto"/>
                <w:spacing w:val="-6"/>
                <w:kern w:val="21"/>
                <w:sz w:val="21"/>
                <w:szCs w:val="21"/>
                <w:lang w:val="en-US" w:bidi="ar"/>
              </w:rPr>
              <w:t>⑦</w:t>
            </w:r>
            <w:r>
              <w:rPr>
                <w:rFonts w:hint="default" w:ascii="Times New Roman" w:hAnsi="Times New Roman" w:eastAsia="黑体" w:cs="Times New Roman"/>
                <w:snapToGrid w:val="0"/>
                <w:color w:val="auto"/>
                <w:spacing w:val="-6"/>
                <w:kern w:val="21"/>
                <w:sz w:val="21"/>
                <w:szCs w:val="21"/>
                <w:lang w:val="en-US" w:bidi="ar"/>
              </w:rPr>
              <w:fldChar w:fldCharType="end"/>
            </w:r>
          </w:p>
        </w:tc>
      </w:tr>
      <w:tr w14:paraId="2F969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restart"/>
            <w:tcBorders>
              <w:top w:val="single" w:color="auto" w:sz="4" w:space="0"/>
              <w:left w:val="single" w:color="auto" w:sz="8" w:space="0"/>
              <w:right w:val="single" w:color="auto" w:sz="4" w:space="0"/>
            </w:tcBorders>
            <w:shd w:val="clear" w:color="auto" w:fill="auto"/>
            <w:vAlign w:val="center"/>
          </w:tcPr>
          <w:p w14:paraId="1D3EBB63">
            <w:pPr>
              <w:pStyle w:val="42"/>
              <w:bidi w:val="0"/>
              <w:rPr>
                <w:rFonts w:hint="default"/>
                <w:color w:val="auto"/>
                <w:lang w:val="en-US" w:eastAsia="zh-CN"/>
              </w:rPr>
            </w:pPr>
            <w:r>
              <w:rPr>
                <w:rFonts w:hint="default"/>
                <w:color w:val="auto"/>
                <w:lang w:val="en-US" w:eastAsia="zh-CN"/>
              </w:rPr>
              <w:t>废气</w:t>
            </w: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4130D119">
            <w:pPr>
              <w:pStyle w:val="42"/>
              <w:bidi w:val="0"/>
              <w:rPr>
                <w:rFonts w:hint="default"/>
                <w:color w:val="auto"/>
                <w:lang w:val="en-US" w:eastAsia="zh-CN"/>
              </w:rPr>
            </w:pPr>
            <w:r>
              <w:rPr>
                <w:rFonts w:hint="default"/>
                <w:color w:val="auto"/>
                <w:lang w:val="en-US" w:eastAsia="zh-CN"/>
              </w:rPr>
              <w:t>VOCs</w:t>
            </w:r>
            <w:r>
              <w:rPr>
                <w:rFonts w:hint="eastAsia"/>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3531805D">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06AC461A">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6BA1029">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25911480">
            <w:pPr>
              <w:pStyle w:val="42"/>
              <w:bidi w:val="0"/>
              <w:rPr>
                <w:rFonts w:hint="default"/>
                <w:color w:val="auto"/>
                <w:lang w:val="en-US" w:eastAsia="zh-CN"/>
              </w:rPr>
            </w:pPr>
            <w:r>
              <w:rPr>
                <w:rFonts w:hint="eastAsia"/>
                <w:color w:val="auto"/>
                <w:lang w:val="en-US" w:eastAsia="zh-CN"/>
              </w:rPr>
              <w:t>0.841</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21A2CF5D">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68818A54">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0.841</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0737224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+0.841</w:t>
            </w:r>
          </w:p>
        </w:tc>
      </w:tr>
      <w:tr w14:paraId="65A7B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1F637D80">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6825FEA3">
            <w:pPr>
              <w:pStyle w:val="42"/>
              <w:bidi w:val="0"/>
              <w:rPr>
                <w:rFonts w:hint="default"/>
                <w:color w:val="auto"/>
                <w:lang w:val="en-US" w:eastAsia="zh-CN"/>
              </w:rPr>
            </w:pPr>
            <w:r>
              <w:rPr>
                <w:rFonts w:hint="eastAsia"/>
                <w:color w:val="auto"/>
                <w:lang w:val="en-US" w:eastAsia="zh-CN"/>
              </w:rPr>
              <w:t>乙醛（t/a）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3CE9107B">
            <w:pPr>
              <w:pStyle w:val="42"/>
              <w:bidi w:val="0"/>
              <w:rPr>
                <w:rFonts w:hint="eastAsia"/>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10FD54B0">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15C1110">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0683A206">
            <w:pPr>
              <w:pStyle w:val="42"/>
              <w:bidi w:val="0"/>
              <w:rPr>
                <w:rFonts w:hint="default"/>
                <w:color w:val="auto"/>
                <w:lang w:val="en-US" w:eastAsia="zh-CN"/>
              </w:rPr>
            </w:pPr>
            <w:r>
              <w:rPr>
                <w:rFonts w:hint="eastAsia"/>
                <w:color w:val="auto"/>
                <w:lang w:val="en-US" w:eastAsia="zh-CN"/>
              </w:rPr>
              <w:t>0.0005</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02A79091">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544AAFFC">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0.0005</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0CF60D7C">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+0.0005</w:t>
            </w:r>
          </w:p>
        </w:tc>
      </w:tr>
      <w:tr w14:paraId="5249FA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1D138CFD">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211D0BF7">
            <w:pPr>
              <w:pStyle w:val="42"/>
              <w:bidi w:val="0"/>
              <w:rPr>
                <w:rFonts w:hint="default"/>
                <w:color w:val="auto"/>
                <w:lang w:val="en-US" w:eastAsia="zh-CN"/>
              </w:rPr>
            </w:pPr>
            <w:r>
              <w:rPr>
                <w:rFonts w:hint="eastAsia" w:ascii="Times New Roman" w:eastAsia="宋体"/>
                <w:color w:val="auto"/>
                <w:lang w:val="en-US" w:eastAsia="zh-CN"/>
              </w:rPr>
              <w:t>MDI（t/a）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2DD6A01D">
            <w:pPr>
              <w:pStyle w:val="42"/>
              <w:bidi w:val="0"/>
              <w:rPr>
                <w:rFonts w:hint="eastAsia"/>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3BCAB133">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7715912">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2E669BDB">
            <w:pPr>
              <w:pStyle w:val="42"/>
              <w:bidi w:val="0"/>
              <w:rPr>
                <w:rFonts w:hint="default"/>
                <w:color w:val="auto"/>
                <w:lang w:val="en-US" w:eastAsia="zh-CN"/>
              </w:rPr>
            </w:pPr>
            <w:r>
              <w:rPr>
                <w:rFonts w:hint="eastAsia"/>
                <w:color w:val="auto"/>
                <w:lang w:val="en-US" w:eastAsia="zh-CN"/>
              </w:rPr>
              <w:t>0.025</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22DCE63F">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0AF53CA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0.025</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3235B89F">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+0.025</w:t>
            </w:r>
          </w:p>
        </w:tc>
      </w:tr>
      <w:tr w14:paraId="0F00B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restart"/>
            <w:tcBorders>
              <w:top w:val="single" w:color="auto" w:sz="4" w:space="0"/>
              <w:left w:val="single" w:color="auto" w:sz="8" w:space="0"/>
              <w:right w:val="single" w:color="auto" w:sz="4" w:space="0"/>
            </w:tcBorders>
            <w:shd w:val="clear" w:color="auto" w:fill="auto"/>
            <w:vAlign w:val="center"/>
          </w:tcPr>
          <w:p w14:paraId="722FC74B">
            <w:pPr>
              <w:pStyle w:val="42"/>
              <w:bidi w:val="0"/>
              <w:rPr>
                <w:rFonts w:hint="default"/>
                <w:color w:val="auto"/>
                <w:lang w:val="en-US" w:eastAsia="zh-CN"/>
              </w:rPr>
            </w:pPr>
            <w:r>
              <w:rPr>
                <w:rFonts w:hint="default"/>
                <w:color w:val="auto"/>
                <w:lang w:val="en-US" w:eastAsia="zh-CN"/>
              </w:rPr>
              <w:t>一般工业固废</w:t>
            </w: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07B65A34">
            <w:pPr>
              <w:pStyle w:val="42"/>
              <w:bidi w:val="0"/>
              <w:rPr>
                <w:rFonts w:hint="default"/>
                <w:color w:val="auto"/>
                <w:lang w:val="en-US" w:eastAsia="zh-CN"/>
              </w:rPr>
            </w:pPr>
            <w:r>
              <w:rPr>
                <w:rFonts w:hint="eastAsia"/>
                <w:color w:val="auto"/>
                <w:lang w:eastAsia="zh-CN"/>
              </w:rPr>
              <w:t>不合格品</w:t>
            </w:r>
            <w:r>
              <w:rPr>
                <w:rFonts w:hint="eastAsia"/>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0609FAC8">
            <w:pPr>
              <w:pStyle w:val="42"/>
              <w:bidi w:val="0"/>
              <w:rPr>
                <w:rFonts w:hint="default"/>
                <w:color w:val="auto"/>
                <w:lang w:val="en-US"/>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280B5303">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485E1BD">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44431841">
            <w:pPr>
              <w:pStyle w:val="42"/>
              <w:bidi w:val="0"/>
              <w:rPr>
                <w:rFonts w:hint="default"/>
                <w:color w:val="auto"/>
                <w:lang w:val="en-US" w:eastAsia="zh-CN"/>
              </w:rPr>
            </w:pPr>
            <w:r>
              <w:rPr>
                <w:rFonts w:hint="default"/>
                <w:color w:val="auto"/>
                <w:lang w:val="en-US" w:eastAsia="zh-CN"/>
              </w:rPr>
              <w:t>1.2</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07B453C4">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18EC774B">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1.2</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200A6F09">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1.2</w:t>
            </w:r>
          </w:p>
        </w:tc>
      </w:tr>
      <w:tr w14:paraId="70F08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701CB046">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191377FE">
            <w:pPr>
              <w:pStyle w:val="42"/>
              <w:bidi w:val="0"/>
              <w:rPr>
                <w:rFonts w:hint="default"/>
                <w:color w:val="auto"/>
                <w:lang w:val="en-US" w:eastAsia="zh-CN"/>
              </w:rPr>
            </w:pPr>
            <w:r>
              <w:rPr>
                <w:rFonts w:hint="eastAsia"/>
                <w:color w:val="auto"/>
                <w:lang w:val="en-US" w:eastAsia="zh-CN"/>
              </w:rPr>
              <w:t>边角料（t/a）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545BD7EC">
            <w:pPr>
              <w:pStyle w:val="42"/>
              <w:bidi w:val="0"/>
              <w:rPr>
                <w:rFonts w:hint="default"/>
                <w:color w:val="auto"/>
                <w:lang w:val="en-US"/>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105EA9CD">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50D5D25A">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471F64A4">
            <w:pPr>
              <w:pStyle w:val="42"/>
              <w:bidi w:val="0"/>
              <w:rPr>
                <w:rFonts w:hint="default"/>
                <w:color w:val="auto"/>
                <w:lang w:val="en-US" w:eastAsia="zh-CN"/>
              </w:rPr>
            </w:pPr>
            <w:r>
              <w:rPr>
                <w:rFonts w:hint="eastAsia"/>
                <w:color w:val="auto"/>
                <w:lang w:val="en-US" w:eastAsia="zh-CN"/>
              </w:rPr>
              <w:t>48.3</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75A100C2">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3F8591D8">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48.3</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2DBC0700">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+48.3</w:t>
            </w:r>
          </w:p>
        </w:tc>
      </w:tr>
      <w:tr w14:paraId="34E89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1A1BA765">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0A1F366E">
            <w:pPr>
              <w:pStyle w:val="42"/>
              <w:bidi w:val="0"/>
              <w:rPr>
                <w:rFonts w:hint="default"/>
                <w:color w:val="auto"/>
                <w:lang w:val="en-US" w:eastAsia="zh-CN"/>
              </w:rPr>
            </w:pPr>
            <w:r>
              <w:rPr>
                <w:rFonts w:hint="eastAsia"/>
                <w:color w:val="auto"/>
                <w:lang w:val="en-US" w:eastAsia="zh-CN"/>
              </w:rPr>
              <w:t>废包装袋（t/a）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152E8E3E">
            <w:pPr>
              <w:pStyle w:val="42"/>
              <w:bidi w:val="0"/>
              <w:rPr>
                <w:rFonts w:hint="default"/>
                <w:color w:val="auto"/>
                <w:lang w:val="en-US"/>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6D8909CC">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E0D50EB">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3A6AEEE5">
            <w:pPr>
              <w:pStyle w:val="42"/>
              <w:bidi w:val="0"/>
              <w:rPr>
                <w:rFonts w:hint="default"/>
                <w:color w:val="auto"/>
                <w:lang w:val="en-US" w:eastAsia="zh-CN"/>
              </w:rPr>
            </w:pPr>
            <w:r>
              <w:rPr>
                <w:rFonts w:hint="default"/>
                <w:color w:val="auto"/>
                <w:lang w:val="en-US" w:eastAsia="zh-CN"/>
              </w:rPr>
              <w:t>3</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6042B8A0">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7D3CE329">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3</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47682776">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3</w:t>
            </w:r>
          </w:p>
        </w:tc>
      </w:tr>
      <w:tr w14:paraId="41184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62FEE92A">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0454E967">
            <w:pPr>
              <w:pStyle w:val="42"/>
              <w:bidi w:val="0"/>
              <w:rPr>
                <w:rFonts w:hint="default"/>
                <w:color w:val="auto"/>
                <w:lang w:val="en-US" w:eastAsia="zh-CN"/>
              </w:rPr>
            </w:pPr>
            <w:r>
              <w:rPr>
                <w:rFonts w:hint="eastAsia"/>
                <w:color w:val="auto"/>
                <w:lang w:val="en-US" w:eastAsia="zh-CN"/>
              </w:rPr>
              <w:t>沉淀池污泥</w:t>
            </w:r>
            <w:r>
              <w:rPr>
                <w:rFonts w:hint="eastAsia" w:ascii="Times New Roman" w:eastAsia="宋体"/>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17EBF4A9">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7F79C2DE">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3548B51">
            <w:pPr>
              <w:pStyle w:val="42"/>
              <w:bidi w:val="0"/>
              <w:rPr>
                <w:rFonts w:hint="default"/>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63CF3E76">
            <w:pPr>
              <w:pStyle w:val="42"/>
              <w:bidi w:val="0"/>
              <w:rPr>
                <w:rFonts w:hint="default"/>
                <w:color w:val="auto"/>
                <w:lang w:val="en-US" w:eastAsia="zh-CN"/>
              </w:rPr>
            </w:pPr>
            <w:r>
              <w:rPr>
                <w:rFonts w:hint="default"/>
                <w:color w:val="auto"/>
                <w:lang w:val="en-US" w:eastAsia="zh-CN"/>
              </w:rPr>
              <w:t>0.006</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49A273DB">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4CF16ED5">
            <w:pPr>
              <w:pStyle w:val="42"/>
              <w:bidi w:val="0"/>
              <w:rPr>
                <w:rFonts w:hint="eastAsia" w:ascii="Times New Roman" w:hAnsi="Times New Roman" w:eastAsia="宋体" w:cs="Times New Roman"/>
                <w:color w:val="auto"/>
                <w:kern w:val="0"/>
                <w:sz w:val="21"/>
                <w:szCs w:val="21"/>
                <w:lang w:val="en-US" w:eastAsia="zh-CN" w:bidi="ar-SA"/>
              </w:rPr>
            </w:pPr>
            <w:r>
              <w:rPr>
                <w:rFonts w:hint="default"/>
                <w:color w:val="auto"/>
                <w:lang w:val="en-US" w:eastAsia="zh-CN"/>
              </w:rPr>
              <w:t>0.006</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64F1FADE">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0.006</w:t>
            </w:r>
          </w:p>
        </w:tc>
      </w:tr>
      <w:tr w14:paraId="7723F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bottom w:val="single" w:color="auto" w:sz="4" w:space="0"/>
              <w:right w:val="single" w:color="auto" w:sz="4" w:space="0"/>
            </w:tcBorders>
            <w:shd w:val="clear" w:color="auto" w:fill="auto"/>
            <w:vAlign w:val="center"/>
          </w:tcPr>
          <w:p w14:paraId="69B09D55">
            <w:pPr>
              <w:pStyle w:val="42"/>
              <w:bidi w:val="0"/>
              <w:rPr>
                <w:rFonts w:hint="default"/>
                <w:color w:val="auto"/>
                <w:lang w:val="en-US" w:eastAsia="zh-CN"/>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6617516A">
            <w:pPr>
              <w:pStyle w:val="42"/>
              <w:bidi w:val="0"/>
              <w:rPr>
                <w:rFonts w:hint="default"/>
                <w:color w:val="auto"/>
                <w:lang w:val="en-US" w:eastAsia="zh-CN"/>
              </w:rPr>
            </w:pPr>
            <w:r>
              <w:rPr>
                <w:rFonts w:hint="eastAsia"/>
                <w:color w:val="auto"/>
                <w:lang w:val="en-US" w:eastAsia="zh-CN"/>
              </w:rPr>
              <w:t>废滤芯</w:t>
            </w:r>
            <w:r>
              <w:rPr>
                <w:rFonts w:hint="eastAsia" w:ascii="Times New Roman" w:eastAsia="宋体"/>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0261C916">
            <w:pPr>
              <w:pStyle w:val="42"/>
              <w:bidi w:val="0"/>
              <w:rPr>
                <w:rFonts w:hint="eastAsia"/>
                <w:color w:val="auto"/>
                <w:lang w:val="en-US" w:eastAsia="zh-CN"/>
              </w:rPr>
            </w:pP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2C678189">
            <w:pPr>
              <w:pStyle w:val="42"/>
              <w:bidi w:val="0"/>
              <w:rPr>
                <w:rFonts w:hint="eastAsia"/>
                <w:color w:val="auto"/>
                <w:lang w:val="en-US" w:eastAsia="zh-CN"/>
              </w:rPr>
            </w:pP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7F583FC">
            <w:pPr>
              <w:pStyle w:val="42"/>
              <w:bidi w:val="0"/>
              <w:rPr>
                <w:rFonts w:hint="eastAsia"/>
                <w:color w:val="auto"/>
                <w:lang w:val="en-US" w:eastAsia="zh-CN"/>
              </w:rPr>
            </w:pP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1D02DED2">
            <w:pPr>
              <w:pStyle w:val="42"/>
              <w:bidi w:val="0"/>
              <w:rPr>
                <w:rFonts w:hint="default"/>
                <w:color w:val="auto"/>
                <w:lang w:val="en-US" w:eastAsia="zh-CN"/>
              </w:rPr>
            </w:pPr>
            <w:r>
              <w:rPr>
                <w:rFonts w:hint="default"/>
                <w:color w:val="auto"/>
                <w:lang w:val="en-US" w:eastAsia="zh-CN"/>
              </w:rPr>
              <w:t>0.05</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0B05202D">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1A224BEE">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0.05</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51CEAFF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0.05</w:t>
            </w:r>
          </w:p>
        </w:tc>
      </w:tr>
      <w:tr w14:paraId="5FDEE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restart"/>
            <w:tcBorders>
              <w:top w:val="single" w:color="auto" w:sz="4" w:space="0"/>
              <w:left w:val="single" w:color="auto" w:sz="8" w:space="0"/>
              <w:right w:val="single" w:color="auto" w:sz="4" w:space="0"/>
            </w:tcBorders>
            <w:shd w:val="clear" w:color="auto" w:fill="auto"/>
            <w:vAlign w:val="center"/>
          </w:tcPr>
          <w:p w14:paraId="76AA9F63">
            <w:pPr>
              <w:pStyle w:val="42"/>
              <w:bidi w:val="0"/>
              <w:rPr>
                <w:rFonts w:hint="default"/>
                <w:color w:val="auto"/>
                <w:lang w:val="en-US" w:eastAsia="zh-CN"/>
              </w:rPr>
            </w:pPr>
            <w:r>
              <w:rPr>
                <w:rFonts w:hint="default"/>
                <w:color w:val="auto"/>
                <w:lang w:val="en-US" w:eastAsia="zh-CN"/>
              </w:rPr>
              <w:t>危险废物</w:t>
            </w: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50BED2B6">
            <w:pPr>
              <w:pStyle w:val="42"/>
              <w:bidi w:val="0"/>
              <w:rPr>
                <w:rFonts w:hint="default"/>
                <w:color w:val="auto"/>
                <w:lang w:val="en-US"/>
              </w:rPr>
            </w:pPr>
            <w:bookmarkStart w:id="7" w:name="_GoBack"/>
            <w:r>
              <w:rPr>
                <w:rFonts w:hint="default"/>
                <w:color w:val="auto"/>
                <w:lang w:val="en-US" w:eastAsia="zh-CN"/>
              </w:rPr>
              <w:t>废</w:t>
            </w:r>
            <w:r>
              <w:rPr>
                <w:rFonts w:hint="eastAsia"/>
                <w:color w:val="auto"/>
                <w:lang w:val="en-US" w:eastAsia="zh-CN"/>
              </w:rPr>
              <w:t>活性炭</w:t>
            </w:r>
            <w:bookmarkEnd w:id="7"/>
            <w:r>
              <w:rPr>
                <w:rFonts w:hint="eastAsia"/>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27E2124F">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3F9521A2">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8DEE7D7">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4773B34A">
            <w:pPr>
              <w:pStyle w:val="42"/>
              <w:bidi w:val="0"/>
              <w:rPr>
                <w:rFonts w:hint="default"/>
                <w:color w:val="auto"/>
                <w:lang w:val="en-US" w:eastAsia="zh-CN"/>
              </w:rPr>
            </w:pPr>
            <w:r>
              <w:rPr>
                <w:rFonts w:hint="eastAsia"/>
                <w:color w:val="auto"/>
                <w:lang w:val="en-US" w:eastAsia="zh-CN"/>
              </w:rPr>
              <w:t>2.6</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70FD90FD">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190F4C8A">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64D26B85">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+2.6</w:t>
            </w:r>
          </w:p>
        </w:tc>
      </w:tr>
      <w:tr w14:paraId="4BB23B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7198836A">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5FD01770">
            <w:pPr>
              <w:pStyle w:val="42"/>
              <w:bidi w:val="0"/>
              <w:rPr>
                <w:rFonts w:hint="default"/>
                <w:color w:val="auto"/>
                <w:lang w:val="en-US"/>
              </w:rPr>
            </w:pPr>
            <w:r>
              <w:rPr>
                <w:rFonts w:hint="default"/>
                <w:color w:val="auto"/>
                <w:lang w:val="en-US" w:eastAsia="zh-CN"/>
              </w:rPr>
              <w:t>废</w:t>
            </w:r>
            <w:r>
              <w:rPr>
                <w:rFonts w:hint="eastAsia"/>
                <w:color w:val="auto"/>
                <w:lang w:val="en-US" w:eastAsia="zh-CN"/>
              </w:rPr>
              <w:t>液压油（t/a）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626A90A1">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6E81AC09">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12175D30">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1C21FB09">
            <w:pPr>
              <w:pStyle w:val="42"/>
              <w:bidi w:val="0"/>
              <w:rPr>
                <w:rFonts w:hint="default"/>
                <w:color w:val="auto"/>
                <w:lang w:val="en-US" w:eastAsia="zh-CN"/>
              </w:rPr>
            </w:pPr>
            <w:r>
              <w:rPr>
                <w:rFonts w:hint="default"/>
                <w:color w:val="auto"/>
                <w:lang w:val="en-US" w:eastAsia="zh-CN"/>
              </w:rPr>
              <w:t>0.1</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50E238A6">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4EC7E353">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0.1</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46FA2EF0">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0.1</w:t>
            </w:r>
          </w:p>
        </w:tc>
      </w:tr>
      <w:tr w14:paraId="70FE0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2AFE1F9C">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2FE71847">
            <w:pPr>
              <w:pStyle w:val="42"/>
              <w:bidi w:val="0"/>
              <w:rPr>
                <w:rFonts w:hint="default"/>
                <w:color w:val="auto"/>
                <w:lang w:val="en-US" w:eastAsia="zh-CN"/>
              </w:rPr>
            </w:pPr>
            <w:r>
              <w:rPr>
                <w:rFonts w:hint="eastAsia"/>
                <w:color w:val="auto"/>
                <w:lang w:val="en-US" w:eastAsia="zh-CN"/>
              </w:rPr>
              <w:t>废油桶（t/a）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72AD07B9">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043D34BB">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5C273FF">
            <w:pPr>
              <w:pStyle w:val="42"/>
              <w:bidi w:val="0"/>
              <w:rPr>
                <w:rFonts w:hint="default"/>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1254C32C">
            <w:pPr>
              <w:pStyle w:val="42"/>
              <w:bidi w:val="0"/>
              <w:rPr>
                <w:rFonts w:hint="default"/>
                <w:color w:val="auto"/>
                <w:lang w:val="en-US" w:eastAsia="zh-CN"/>
              </w:rPr>
            </w:pPr>
            <w:r>
              <w:rPr>
                <w:rFonts w:hint="default"/>
                <w:color w:val="auto"/>
                <w:lang w:val="en-US" w:eastAsia="zh-CN"/>
              </w:rPr>
              <w:t>0.03</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55214526">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7A3A2F7F">
            <w:pPr>
              <w:pStyle w:val="42"/>
              <w:bidi w:val="0"/>
              <w:rPr>
                <w:rFonts w:hint="eastAsia" w:ascii="Times New Roman" w:hAnsi="Times New Roman" w:eastAsia="宋体" w:cs="Times New Roman"/>
                <w:color w:val="auto"/>
                <w:kern w:val="0"/>
                <w:sz w:val="21"/>
                <w:szCs w:val="21"/>
                <w:lang w:val="en-US" w:eastAsia="zh-CN" w:bidi="ar-SA"/>
              </w:rPr>
            </w:pPr>
            <w:r>
              <w:rPr>
                <w:rFonts w:hint="default"/>
                <w:color w:val="auto"/>
                <w:lang w:val="en-US" w:eastAsia="zh-CN"/>
              </w:rPr>
              <w:t>0.03</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41343D58">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0.03</w:t>
            </w:r>
          </w:p>
        </w:tc>
      </w:tr>
      <w:tr w14:paraId="440254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6BC4E551">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6219683C">
            <w:pPr>
              <w:pStyle w:val="42"/>
              <w:bidi w:val="0"/>
              <w:rPr>
                <w:rFonts w:hint="default"/>
                <w:color w:val="auto"/>
                <w:lang w:val="en-US" w:eastAsia="zh-CN"/>
              </w:rPr>
            </w:pPr>
            <w:r>
              <w:rPr>
                <w:rFonts w:hint="eastAsia"/>
                <w:color w:val="auto"/>
                <w:lang w:val="en-US" w:eastAsia="zh-CN"/>
              </w:rPr>
              <w:t>废化学品包装桶</w:t>
            </w:r>
            <w:r>
              <w:rPr>
                <w:rFonts w:hint="eastAsia" w:ascii="Times New Roman" w:eastAsia="宋体"/>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1CB8B163">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0E4A1E31">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13201F81">
            <w:pPr>
              <w:pStyle w:val="42"/>
              <w:bidi w:val="0"/>
              <w:rPr>
                <w:rFonts w:hint="default"/>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1A928824">
            <w:pPr>
              <w:pStyle w:val="42"/>
              <w:bidi w:val="0"/>
              <w:rPr>
                <w:rFonts w:hint="default"/>
                <w:color w:val="auto"/>
                <w:lang w:val="en-US" w:eastAsia="zh-CN"/>
              </w:rPr>
            </w:pPr>
            <w:r>
              <w:rPr>
                <w:rFonts w:hint="default"/>
                <w:color w:val="auto"/>
                <w:lang w:val="en-US" w:eastAsia="zh-CN"/>
              </w:rPr>
              <w:t>1</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65C1968D">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28DE363C">
            <w:pPr>
              <w:pStyle w:val="42"/>
              <w:bidi w:val="0"/>
              <w:rPr>
                <w:rFonts w:hint="default" w:ascii="Times New Roman" w:hAnsi="Times New Roman" w:eastAsia="宋体" w:cs="Times New Roman"/>
                <w:color w:val="auto"/>
                <w:kern w:val="0"/>
                <w:sz w:val="21"/>
                <w:szCs w:val="21"/>
                <w:lang w:val="en-US" w:eastAsia="zh-CN" w:bidi="ar-SA"/>
              </w:rPr>
            </w:pPr>
            <w:r>
              <w:rPr>
                <w:rFonts w:hint="default"/>
                <w:color w:val="auto"/>
                <w:lang w:val="en-US" w:eastAsia="zh-CN"/>
              </w:rPr>
              <w:t>1</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7E4392DE">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1</w:t>
            </w:r>
          </w:p>
        </w:tc>
      </w:tr>
      <w:tr w14:paraId="3BB352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4B9E60B4">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1FA9D785">
            <w:pPr>
              <w:pStyle w:val="42"/>
              <w:bidi w:val="0"/>
              <w:rPr>
                <w:rFonts w:hint="default"/>
                <w:color w:val="auto"/>
                <w:lang w:val="en-US" w:eastAsia="zh-CN"/>
              </w:rPr>
            </w:pPr>
            <w:r>
              <w:rPr>
                <w:rFonts w:hint="eastAsia"/>
                <w:color w:val="auto"/>
                <w:lang w:val="en-US" w:eastAsia="zh-CN"/>
              </w:rPr>
              <w:t>废导热油</w:t>
            </w:r>
            <w:r>
              <w:rPr>
                <w:rFonts w:hint="eastAsia" w:ascii="Times New Roman" w:eastAsia="宋体"/>
                <w:color w:val="auto"/>
                <w:lang w:val="en-US" w:eastAsia="zh-CN"/>
              </w:rPr>
              <w:t>（t/</w:t>
            </w:r>
            <w:r>
              <w:rPr>
                <w:rFonts w:hint="eastAsia"/>
                <w:color w:val="auto"/>
                <w:lang w:val="en-US" w:eastAsia="zh-CN"/>
              </w:rPr>
              <w:t>3</w:t>
            </w:r>
            <w:r>
              <w:rPr>
                <w:rFonts w:hint="eastAsia" w:ascii="Times New Roman" w:eastAsia="宋体"/>
                <w:color w:val="auto"/>
                <w:lang w:val="en-US" w:eastAsia="zh-CN"/>
              </w:rPr>
              <w: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5BF86231">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6B65DBCE">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1BBC6B66">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5A768739">
            <w:pPr>
              <w:pStyle w:val="42"/>
              <w:bidi w:val="0"/>
              <w:rPr>
                <w:rFonts w:hint="default"/>
                <w:color w:val="auto"/>
                <w:lang w:val="en-US" w:eastAsia="zh-CN"/>
              </w:rPr>
            </w:pPr>
            <w:r>
              <w:rPr>
                <w:rFonts w:hint="default"/>
                <w:color w:val="auto"/>
                <w:lang w:val="en-US" w:eastAsia="zh-CN"/>
              </w:rPr>
              <w:t>0.3</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7348FD2D">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1839D426">
            <w:pPr>
              <w:pStyle w:val="42"/>
              <w:bidi w:val="0"/>
              <w:rPr>
                <w:rFonts w:hint="eastAsia" w:ascii="Times New Roman" w:hAnsi="Times New Roman" w:eastAsia="宋体" w:cs="Times New Roman"/>
                <w:color w:val="auto"/>
                <w:kern w:val="0"/>
                <w:sz w:val="21"/>
                <w:szCs w:val="21"/>
                <w:lang w:val="en-US" w:eastAsia="zh-CN" w:bidi="ar-SA"/>
              </w:rPr>
            </w:pPr>
            <w:r>
              <w:rPr>
                <w:rFonts w:hint="default"/>
                <w:color w:val="auto"/>
                <w:lang w:val="en-US" w:eastAsia="zh-CN"/>
              </w:rPr>
              <w:t>0.3</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030EF97F">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0.3</w:t>
            </w:r>
          </w:p>
        </w:tc>
      </w:tr>
      <w:tr w14:paraId="1F370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right w:val="single" w:color="auto" w:sz="4" w:space="0"/>
            </w:tcBorders>
            <w:shd w:val="clear" w:color="auto" w:fill="auto"/>
            <w:vAlign w:val="center"/>
          </w:tcPr>
          <w:p w14:paraId="1D76D21B">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16F07E33">
            <w:pPr>
              <w:pStyle w:val="42"/>
              <w:bidi w:val="0"/>
              <w:rPr>
                <w:rFonts w:hint="default"/>
                <w:color w:val="auto"/>
                <w:lang w:val="en-US" w:eastAsia="zh-CN"/>
              </w:rPr>
            </w:pPr>
            <w:r>
              <w:rPr>
                <w:rFonts w:hint="eastAsia"/>
                <w:color w:val="auto"/>
                <w:lang w:val="en-US" w:eastAsia="zh-CN"/>
              </w:rPr>
              <w:t>废润滑油</w:t>
            </w:r>
            <w:r>
              <w:rPr>
                <w:rFonts w:hint="eastAsia" w:ascii="Times New Roman" w:eastAsia="宋体"/>
                <w:color w:val="auto"/>
                <w:lang w:val="en-US" w:eastAsia="zh-CN"/>
              </w:rPr>
              <w:t>（t/a）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3E84A7A6">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262EFED8">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E7FF50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6D32DDDB">
            <w:pPr>
              <w:pStyle w:val="42"/>
              <w:bidi w:val="0"/>
              <w:rPr>
                <w:rFonts w:hint="default"/>
                <w:color w:val="auto"/>
                <w:lang w:val="en-US" w:eastAsia="zh-CN"/>
              </w:rPr>
            </w:pPr>
            <w:r>
              <w:rPr>
                <w:rFonts w:hint="default"/>
                <w:color w:val="auto"/>
                <w:lang w:val="en-US" w:eastAsia="zh-CN"/>
              </w:rPr>
              <w:t>0.05</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1298D6A2">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61950487">
            <w:pPr>
              <w:pStyle w:val="42"/>
              <w:bidi w:val="0"/>
              <w:rPr>
                <w:rFonts w:hint="eastAsia" w:ascii="Times New Roman" w:hAnsi="Times New Roman" w:eastAsia="宋体" w:cs="Times New Roman"/>
                <w:color w:val="auto"/>
                <w:kern w:val="0"/>
                <w:sz w:val="21"/>
                <w:szCs w:val="21"/>
                <w:lang w:val="en-US" w:eastAsia="zh-CN" w:bidi="ar-SA"/>
              </w:rPr>
            </w:pPr>
            <w:r>
              <w:rPr>
                <w:rFonts w:hint="default"/>
                <w:color w:val="auto"/>
                <w:lang w:val="en-US" w:eastAsia="zh-CN"/>
              </w:rPr>
              <w:t>0.05</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473E8ED1">
            <w:pPr>
              <w:pStyle w:val="42"/>
              <w:bidi w:val="0"/>
              <w:rPr>
                <w:rFonts w:hint="eastAsia" w:ascii="Times New Roman" w:hAnsi="Times New Roman" w:eastAsia="宋体" w:cs="Times New Roman"/>
                <w:color w:val="auto"/>
                <w:kern w:val="0"/>
                <w:sz w:val="21"/>
                <w:szCs w:val="21"/>
                <w:lang w:val="en-US" w:eastAsia="zh-CN" w:bidi="ar-SA"/>
              </w:rPr>
            </w:pPr>
            <w:r>
              <w:rPr>
                <w:rFonts w:hint="eastAsia"/>
                <w:color w:val="auto"/>
                <w:lang w:val="en-US" w:eastAsia="zh-CN"/>
              </w:rPr>
              <w:t>+</w:t>
            </w:r>
            <w:r>
              <w:rPr>
                <w:rFonts w:hint="default"/>
                <w:color w:val="auto"/>
                <w:lang w:val="en-US" w:eastAsia="zh-CN"/>
              </w:rPr>
              <w:t>0.05</w:t>
            </w:r>
          </w:p>
        </w:tc>
      </w:tr>
      <w:tr w14:paraId="373D4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vMerge w:val="continue"/>
            <w:tcBorders>
              <w:left w:val="single" w:color="auto" w:sz="8" w:space="0"/>
              <w:bottom w:val="single" w:color="auto" w:sz="4" w:space="0"/>
              <w:right w:val="single" w:color="auto" w:sz="4" w:space="0"/>
            </w:tcBorders>
            <w:shd w:val="clear" w:color="auto" w:fill="auto"/>
            <w:vAlign w:val="center"/>
          </w:tcPr>
          <w:p w14:paraId="6A6A867A">
            <w:pPr>
              <w:pStyle w:val="42"/>
              <w:bidi w:val="0"/>
              <w:rPr>
                <w:rFonts w:hint="default"/>
                <w:color w:val="auto"/>
              </w:rPr>
            </w:pPr>
          </w:p>
        </w:tc>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76D96235">
            <w:pPr>
              <w:pStyle w:val="42"/>
              <w:bidi w:val="0"/>
              <w:rPr>
                <w:rFonts w:hint="default"/>
                <w:color w:val="auto"/>
                <w:lang w:val="en-US" w:eastAsia="zh-CN"/>
              </w:rPr>
            </w:pPr>
            <w:r>
              <w:rPr>
                <w:rFonts w:hint="eastAsia"/>
                <w:color w:val="auto"/>
                <w:lang w:val="en-US" w:eastAsia="zh-CN"/>
              </w:rPr>
              <w:t>废催化剂（t/3a）</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6F9EDC1E">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14:paraId="0E6C7AB9">
            <w:pPr>
              <w:pStyle w:val="42"/>
              <w:bidi w:val="0"/>
              <w:rPr>
                <w:rFonts w:hint="default"/>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C053158">
            <w:pPr>
              <w:pStyle w:val="42"/>
              <w:bidi w:val="0"/>
              <w:rPr>
                <w:rFonts w:hint="default"/>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14:paraId="2565AD3E">
            <w:pPr>
              <w:pStyle w:val="42"/>
              <w:bidi w:val="0"/>
              <w:rPr>
                <w:rFonts w:hint="default"/>
                <w:color w:val="auto"/>
                <w:lang w:val="en-US" w:eastAsia="zh-CN"/>
              </w:rPr>
            </w:pPr>
            <w:r>
              <w:rPr>
                <w:rFonts w:hint="eastAsia"/>
                <w:color w:val="auto"/>
                <w:lang w:val="en-US" w:eastAsia="zh-CN"/>
              </w:rPr>
              <w:t>0.024</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7C99E978">
            <w:pPr>
              <w:pStyle w:val="42"/>
              <w:bidi w:val="0"/>
              <w:rPr>
                <w:rFonts w:hint="default"/>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0F84B3A6">
            <w:pPr>
              <w:pStyle w:val="42"/>
              <w:bidi w:val="0"/>
              <w:rPr>
                <w:rFonts w:hint="default"/>
                <w:color w:val="auto"/>
                <w:lang w:val="en-US" w:eastAsia="zh-CN"/>
              </w:rPr>
            </w:pPr>
            <w:r>
              <w:rPr>
                <w:rFonts w:hint="eastAsia"/>
                <w:color w:val="auto"/>
                <w:lang w:val="en-US" w:eastAsia="zh-CN"/>
              </w:rPr>
              <w:t>0.024</w:t>
            </w:r>
          </w:p>
        </w:tc>
        <w:tc>
          <w:tcPr>
            <w:tcW w:w="350" w:type="pct"/>
            <w:tcBorders>
              <w:top w:val="single" w:color="auto" w:sz="4" w:space="0"/>
              <w:left w:val="single" w:color="auto" w:sz="4" w:space="0"/>
              <w:bottom w:val="single" w:color="auto" w:sz="4" w:space="0"/>
              <w:right w:val="single" w:color="auto" w:sz="8" w:space="0"/>
            </w:tcBorders>
            <w:shd w:val="clear" w:color="auto" w:fill="auto"/>
            <w:vAlign w:val="center"/>
          </w:tcPr>
          <w:p w14:paraId="6E79557F">
            <w:pPr>
              <w:pStyle w:val="42"/>
              <w:bidi w:val="0"/>
              <w:rPr>
                <w:rFonts w:hint="default"/>
                <w:color w:val="auto"/>
                <w:lang w:val="en-US" w:eastAsia="zh-CN"/>
              </w:rPr>
            </w:pPr>
            <w:r>
              <w:rPr>
                <w:rFonts w:hint="eastAsia"/>
                <w:color w:val="auto"/>
                <w:lang w:val="en-US" w:eastAsia="zh-CN"/>
              </w:rPr>
              <w:t>+0.024</w:t>
            </w:r>
          </w:p>
        </w:tc>
      </w:tr>
      <w:tr w14:paraId="73714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74" w:type="pct"/>
            <w:tcBorders>
              <w:top w:val="single" w:color="auto" w:sz="4" w:space="0"/>
              <w:left w:val="single" w:color="auto" w:sz="8" w:space="0"/>
              <w:bottom w:val="single" w:color="auto" w:sz="8" w:space="0"/>
              <w:right w:val="single" w:color="auto" w:sz="4" w:space="0"/>
            </w:tcBorders>
            <w:shd w:val="clear" w:color="auto" w:fill="auto"/>
            <w:vAlign w:val="center"/>
          </w:tcPr>
          <w:p w14:paraId="36455260">
            <w:pPr>
              <w:pStyle w:val="42"/>
              <w:bidi w:val="0"/>
              <w:rPr>
                <w:rFonts w:hint="default"/>
                <w:color w:val="auto"/>
                <w:lang w:val="en-US"/>
              </w:rPr>
            </w:pPr>
            <w:r>
              <w:rPr>
                <w:rFonts w:hint="default"/>
                <w:color w:val="auto"/>
                <w:lang w:val="en-US" w:eastAsia="zh-CN"/>
              </w:rPr>
              <w:t>生活垃圾</w:t>
            </w:r>
          </w:p>
        </w:tc>
        <w:tc>
          <w:tcPr>
            <w:tcW w:w="786" w:type="pct"/>
            <w:tcBorders>
              <w:top w:val="single" w:color="auto" w:sz="4" w:space="0"/>
              <w:left w:val="single" w:color="auto" w:sz="4" w:space="0"/>
              <w:bottom w:val="single" w:color="auto" w:sz="8" w:space="0"/>
              <w:right w:val="single" w:color="auto" w:sz="4" w:space="0"/>
            </w:tcBorders>
            <w:shd w:val="clear" w:color="auto" w:fill="auto"/>
            <w:vAlign w:val="center"/>
          </w:tcPr>
          <w:p w14:paraId="0F90CF9D">
            <w:pPr>
              <w:pStyle w:val="42"/>
              <w:bidi w:val="0"/>
              <w:rPr>
                <w:rFonts w:hint="default"/>
                <w:color w:val="auto"/>
                <w:lang w:val="en-US"/>
              </w:rPr>
            </w:pPr>
            <w:r>
              <w:rPr>
                <w:rFonts w:hint="default"/>
                <w:color w:val="auto"/>
              </w:rPr>
              <w:t>生活垃圾</w:t>
            </w:r>
            <w:r>
              <w:rPr>
                <w:rFonts w:hint="eastAsia"/>
                <w:color w:val="auto"/>
                <w:lang w:val="en-US" w:eastAsia="zh-CN"/>
              </w:rPr>
              <w:t>（t/a）</w:t>
            </w:r>
          </w:p>
        </w:tc>
        <w:tc>
          <w:tcPr>
            <w:tcW w:w="571" w:type="pct"/>
            <w:tcBorders>
              <w:top w:val="single" w:color="auto" w:sz="4" w:space="0"/>
              <w:left w:val="single" w:color="auto" w:sz="4" w:space="0"/>
              <w:bottom w:val="single" w:color="auto" w:sz="8" w:space="0"/>
              <w:right w:val="single" w:color="auto" w:sz="4" w:space="0"/>
            </w:tcBorders>
            <w:shd w:val="clear" w:color="auto" w:fill="auto"/>
            <w:vAlign w:val="center"/>
          </w:tcPr>
          <w:p w14:paraId="62017030">
            <w:pPr>
              <w:pStyle w:val="42"/>
              <w:bidi w:val="0"/>
              <w:rPr>
                <w:rFonts w:hint="default"/>
                <w:color w:val="auto"/>
                <w:lang w:val="en-US" w:eastAsia="zh-CN"/>
              </w:rPr>
            </w:pPr>
            <w:r>
              <w:rPr>
                <w:rFonts w:hint="eastAsia"/>
                <w:color w:val="auto"/>
                <w:lang w:val="en-US" w:eastAsia="zh-CN"/>
              </w:rPr>
              <w:t>/</w:t>
            </w:r>
          </w:p>
        </w:tc>
        <w:tc>
          <w:tcPr>
            <w:tcW w:w="448" w:type="pct"/>
            <w:tcBorders>
              <w:top w:val="single" w:color="auto" w:sz="4" w:space="0"/>
              <w:left w:val="single" w:color="auto" w:sz="4" w:space="0"/>
              <w:bottom w:val="single" w:color="auto" w:sz="8" w:space="0"/>
              <w:right w:val="single" w:color="auto" w:sz="4" w:space="0"/>
            </w:tcBorders>
            <w:shd w:val="clear" w:color="auto" w:fill="auto"/>
            <w:vAlign w:val="center"/>
          </w:tcPr>
          <w:p w14:paraId="0373E6BA">
            <w:pPr>
              <w:pStyle w:val="42"/>
              <w:bidi w:val="0"/>
              <w:rPr>
                <w:rFonts w:hint="eastAsia"/>
                <w:color w:val="auto"/>
                <w:lang w:val="en-US" w:eastAsia="zh-CN"/>
              </w:rPr>
            </w:pPr>
            <w:r>
              <w:rPr>
                <w:rFonts w:hint="eastAsia"/>
                <w:color w:val="auto"/>
                <w:lang w:val="en-US" w:eastAsia="zh-CN"/>
              </w:rPr>
              <w:t>/</w:t>
            </w:r>
          </w:p>
        </w:tc>
        <w:tc>
          <w:tcPr>
            <w:tcW w:w="578" w:type="pct"/>
            <w:tcBorders>
              <w:top w:val="single" w:color="auto" w:sz="4" w:space="0"/>
              <w:left w:val="single" w:color="auto" w:sz="4" w:space="0"/>
              <w:bottom w:val="single" w:color="auto" w:sz="8" w:space="0"/>
              <w:right w:val="single" w:color="auto" w:sz="4" w:space="0"/>
            </w:tcBorders>
            <w:shd w:val="clear" w:color="auto" w:fill="auto"/>
            <w:vAlign w:val="center"/>
          </w:tcPr>
          <w:p w14:paraId="2D2F9A9B">
            <w:pPr>
              <w:pStyle w:val="42"/>
              <w:bidi w:val="0"/>
              <w:rPr>
                <w:rFonts w:hint="eastAsia"/>
                <w:color w:val="auto"/>
                <w:lang w:val="en-US" w:eastAsia="zh-CN"/>
              </w:rPr>
            </w:pPr>
            <w:r>
              <w:rPr>
                <w:rFonts w:hint="eastAsia"/>
                <w:color w:val="auto"/>
                <w:lang w:val="en-US" w:eastAsia="zh-CN"/>
              </w:rPr>
              <w:t>/</w:t>
            </w:r>
          </w:p>
        </w:tc>
        <w:tc>
          <w:tcPr>
            <w:tcW w:w="556" w:type="pct"/>
            <w:tcBorders>
              <w:top w:val="single" w:color="auto" w:sz="4" w:space="0"/>
              <w:left w:val="single" w:color="auto" w:sz="4" w:space="0"/>
              <w:bottom w:val="single" w:color="auto" w:sz="8" w:space="0"/>
              <w:right w:val="single" w:color="auto" w:sz="4" w:space="0"/>
            </w:tcBorders>
            <w:shd w:val="clear" w:color="auto" w:fill="auto"/>
            <w:vAlign w:val="center"/>
          </w:tcPr>
          <w:p w14:paraId="21D3570D">
            <w:pPr>
              <w:pStyle w:val="42"/>
              <w:bidi w:val="0"/>
              <w:rPr>
                <w:rFonts w:hint="default"/>
                <w:color w:val="auto"/>
                <w:lang w:val="en-US" w:eastAsia="zh-CN"/>
              </w:rPr>
            </w:pPr>
            <w:r>
              <w:rPr>
                <w:rFonts w:hint="eastAsia"/>
                <w:color w:val="auto"/>
                <w:lang w:val="en-US" w:eastAsia="zh-CN"/>
              </w:rPr>
              <w:t>9</w:t>
            </w:r>
          </w:p>
        </w:tc>
        <w:tc>
          <w:tcPr>
            <w:tcW w:w="514" w:type="pct"/>
            <w:tcBorders>
              <w:top w:val="single" w:color="auto" w:sz="4" w:space="0"/>
              <w:left w:val="single" w:color="auto" w:sz="4" w:space="0"/>
              <w:bottom w:val="single" w:color="auto" w:sz="8" w:space="0"/>
              <w:right w:val="single" w:color="auto" w:sz="4" w:space="0"/>
            </w:tcBorders>
            <w:shd w:val="clear" w:color="auto" w:fill="auto"/>
            <w:vAlign w:val="center"/>
          </w:tcPr>
          <w:p w14:paraId="7A6510C1">
            <w:pPr>
              <w:pStyle w:val="42"/>
              <w:bidi w:val="0"/>
              <w:rPr>
                <w:rFonts w:hint="eastAsia"/>
                <w:color w:val="auto"/>
                <w:lang w:val="en-US" w:eastAsia="zh-CN"/>
              </w:rPr>
            </w:pPr>
            <w:r>
              <w:rPr>
                <w:rFonts w:hint="eastAsia"/>
                <w:color w:val="auto"/>
                <w:lang w:val="en-US" w:eastAsia="zh-CN"/>
              </w:rPr>
              <w:t>/</w:t>
            </w:r>
          </w:p>
        </w:tc>
        <w:tc>
          <w:tcPr>
            <w:tcW w:w="619" w:type="pct"/>
            <w:tcBorders>
              <w:top w:val="single" w:color="auto" w:sz="4" w:space="0"/>
              <w:left w:val="single" w:color="auto" w:sz="4" w:space="0"/>
              <w:bottom w:val="single" w:color="auto" w:sz="8" w:space="0"/>
              <w:right w:val="single" w:color="auto" w:sz="4" w:space="0"/>
            </w:tcBorders>
            <w:shd w:val="clear" w:color="auto" w:fill="auto"/>
            <w:vAlign w:val="center"/>
          </w:tcPr>
          <w:p w14:paraId="5B1AACF3">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9</w:t>
            </w:r>
          </w:p>
        </w:tc>
        <w:tc>
          <w:tcPr>
            <w:tcW w:w="350" w:type="pct"/>
            <w:tcBorders>
              <w:top w:val="single" w:color="auto" w:sz="4" w:space="0"/>
              <w:left w:val="single" w:color="auto" w:sz="4" w:space="0"/>
              <w:bottom w:val="single" w:color="auto" w:sz="8" w:space="0"/>
              <w:right w:val="single" w:color="auto" w:sz="8" w:space="0"/>
            </w:tcBorders>
            <w:shd w:val="clear" w:color="auto" w:fill="auto"/>
            <w:vAlign w:val="center"/>
          </w:tcPr>
          <w:p w14:paraId="4A41CC9D">
            <w:pPr>
              <w:pStyle w:val="42"/>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+9</w:t>
            </w:r>
          </w:p>
        </w:tc>
      </w:tr>
    </w:tbl>
    <w:p w14:paraId="0568D519">
      <w:pPr>
        <w:pStyle w:val="42"/>
        <w:bidi w:val="0"/>
        <w:jc w:val="both"/>
        <w:rPr>
          <w:rFonts w:hint="default" w:ascii="Times New Roman" w:hAnsi="Times New Roman" w:cs="Times New Roman"/>
          <w:color w:val="auto"/>
          <w:spacing w:val="-6"/>
          <w:kern w:val="21"/>
          <w:szCs w:val="21"/>
          <w:lang w:val="en-US"/>
        </w:rPr>
      </w:pPr>
      <w:r>
        <w:rPr>
          <w:color w:val="auto"/>
        </w:rPr>
        <w:t>注：</w:t>
      </w:r>
      <w:r>
        <w:rPr>
          <w:color w:val="auto"/>
        </w:rPr>
        <w:fldChar w:fldCharType="begin"/>
      </w:r>
      <w:r>
        <w:rPr>
          <w:color w:val="auto"/>
        </w:rPr>
        <w:instrText xml:space="preserve"> = 6 \* GB3 \* MERGEFORMAT </w:instrText>
      </w:r>
      <w:r>
        <w:rPr>
          <w:color w:val="auto"/>
        </w:rPr>
        <w:fldChar w:fldCharType="separate"/>
      </w:r>
      <w:r>
        <w:rPr>
          <w:rFonts w:hint="eastAsia"/>
          <w:color w:val="auto"/>
        </w:rPr>
        <w:t>⑥</w:t>
      </w:r>
      <w:r>
        <w:rPr>
          <w:color w:val="auto"/>
        </w:rPr>
        <w:fldChar w:fldCharType="end"/>
      </w:r>
      <w:r>
        <w:rPr>
          <w:color w:val="auto"/>
        </w:rPr>
        <w:t>=</w:t>
      </w:r>
      <w:r>
        <w:rPr>
          <w:color w:val="auto"/>
        </w:rPr>
        <w:fldChar w:fldCharType="begin"/>
      </w:r>
      <w:r>
        <w:rPr>
          <w:color w:val="auto"/>
        </w:rPr>
        <w:instrText xml:space="preserve"> = 1 \* GB3 \* MERGEFORMAT </w:instrText>
      </w:r>
      <w:r>
        <w:rPr>
          <w:color w:val="auto"/>
        </w:rPr>
        <w:fldChar w:fldCharType="separate"/>
      </w:r>
      <w:r>
        <w:rPr>
          <w:rFonts w:hint="eastAsia"/>
          <w:color w:val="auto"/>
        </w:rPr>
        <w:t>①</w:t>
      </w:r>
      <w:r>
        <w:rPr>
          <w:color w:val="auto"/>
        </w:rPr>
        <w:fldChar w:fldCharType="end"/>
      </w:r>
      <w:r>
        <w:rPr>
          <w:color w:val="auto"/>
        </w:rPr>
        <w:t>+</w:t>
      </w:r>
      <w:r>
        <w:rPr>
          <w:color w:val="auto"/>
        </w:rPr>
        <w:fldChar w:fldCharType="begin"/>
      </w:r>
      <w:r>
        <w:rPr>
          <w:color w:val="auto"/>
        </w:rPr>
        <w:instrText xml:space="preserve"> = 3 \* GB3 \* MERGEFORMAT </w:instrText>
      </w:r>
      <w:r>
        <w:rPr>
          <w:color w:val="auto"/>
        </w:rPr>
        <w:fldChar w:fldCharType="separate"/>
      </w:r>
      <w:r>
        <w:rPr>
          <w:rFonts w:hint="eastAsia"/>
          <w:color w:val="auto"/>
        </w:rPr>
        <w:t>③</w:t>
      </w:r>
      <w:r>
        <w:rPr>
          <w:color w:val="auto"/>
        </w:rPr>
        <w:fldChar w:fldCharType="end"/>
      </w:r>
      <w:r>
        <w:rPr>
          <w:color w:val="auto"/>
        </w:rPr>
        <w:t>+</w:t>
      </w:r>
      <w:r>
        <w:rPr>
          <w:color w:val="auto"/>
        </w:rPr>
        <w:fldChar w:fldCharType="begin"/>
      </w:r>
      <w:r>
        <w:rPr>
          <w:color w:val="auto"/>
        </w:rPr>
        <w:instrText xml:space="preserve"> = 4 \* GB3 \* MERGEFORMAT </w:instrText>
      </w:r>
      <w:r>
        <w:rPr>
          <w:color w:val="auto"/>
        </w:rPr>
        <w:fldChar w:fldCharType="separate"/>
      </w:r>
      <w:r>
        <w:rPr>
          <w:rFonts w:hint="eastAsia"/>
          <w:color w:val="auto"/>
        </w:rPr>
        <w:t>④</w:t>
      </w:r>
      <w:r>
        <w:rPr>
          <w:color w:val="auto"/>
        </w:rPr>
        <w:fldChar w:fldCharType="end"/>
      </w:r>
      <w:r>
        <w:rPr>
          <w:color w:val="auto"/>
        </w:rPr>
        <w:t>-</w:t>
      </w:r>
      <w:r>
        <w:rPr>
          <w:color w:val="auto"/>
        </w:rPr>
        <w:fldChar w:fldCharType="begin"/>
      </w:r>
      <w:r>
        <w:rPr>
          <w:color w:val="auto"/>
        </w:rPr>
        <w:instrText xml:space="preserve"> = 5 \* GB3 \* MERGEFORMAT </w:instrText>
      </w:r>
      <w:r>
        <w:rPr>
          <w:color w:val="auto"/>
        </w:rPr>
        <w:fldChar w:fldCharType="separate"/>
      </w:r>
      <w:r>
        <w:rPr>
          <w:rFonts w:hint="eastAsia"/>
          <w:color w:val="auto"/>
        </w:rPr>
        <w:t>⑤</w:t>
      </w:r>
      <w:r>
        <w:rPr>
          <w:color w:val="auto"/>
        </w:rPr>
        <w:fldChar w:fldCharType="end"/>
      </w:r>
      <w:r>
        <w:rPr>
          <w:color w:val="auto"/>
        </w:rPr>
        <w:t>；</w:t>
      </w:r>
      <w:r>
        <w:rPr>
          <w:color w:val="auto"/>
        </w:rPr>
        <w:fldChar w:fldCharType="begin"/>
      </w:r>
      <w:r>
        <w:rPr>
          <w:color w:val="auto"/>
        </w:rPr>
        <w:instrText xml:space="preserve"> = 7 \* GB3 \* MERGEFORMAT </w:instrText>
      </w:r>
      <w:r>
        <w:rPr>
          <w:color w:val="auto"/>
        </w:rPr>
        <w:fldChar w:fldCharType="separate"/>
      </w:r>
      <w:r>
        <w:rPr>
          <w:rFonts w:hint="eastAsia"/>
          <w:color w:val="auto"/>
        </w:rPr>
        <w:t>⑦</w:t>
      </w:r>
      <w:r>
        <w:rPr>
          <w:color w:val="auto"/>
        </w:rPr>
        <w:fldChar w:fldCharType="end"/>
      </w:r>
      <w:r>
        <w:rPr>
          <w:color w:val="auto"/>
        </w:rPr>
        <w:t>=</w:t>
      </w:r>
      <w:r>
        <w:rPr>
          <w:color w:val="auto"/>
        </w:rPr>
        <w:fldChar w:fldCharType="begin"/>
      </w:r>
      <w:r>
        <w:rPr>
          <w:color w:val="auto"/>
        </w:rPr>
        <w:instrText xml:space="preserve"> = 6 \* GB3 \* MERGEFORMAT </w:instrText>
      </w:r>
      <w:r>
        <w:rPr>
          <w:color w:val="auto"/>
        </w:rPr>
        <w:fldChar w:fldCharType="separate"/>
      </w:r>
      <w:r>
        <w:rPr>
          <w:rFonts w:hint="eastAsia"/>
          <w:color w:val="auto"/>
        </w:rPr>
        <w:t>⑥</w:t>
      </w:r>
      <w:r>
        <w:rPr>
          <w:color w:val="auto"/>
        </w:rPr>
        <w:fldChar w:fldCharType="end"/>
      </w:r>
      <w:r>
        <w:rPr>
          <w:color w:val="auto"/>
        </w:rPr>
        <w:t>-</w:t>
      </w:r>
      <w:r>
        <w:rPr>
          <w:color w:val="auto"/>
        </w:rPr>
        <w:fldChar w:fldCharType="begin"/>
      </w:r>
      <w:r>
        <w:rPr>
          <w:color w:val="auto"/>
        </w:rPr>
        <w:instrText xml:space="preserve"> = 1 \* GB3 \* MERGEFORMAT </w:instrText>
      </w:r>
      <w:r>
        <w:rPr>
          <w:color w:val="auto"/>
        </w:rPr>
        <w:fldChar w:fldCharType="separate"/>
      </w:r>
      <w:r>
        <w:rPr>
          <w:rFonts w:hint="eastAsia"/>
          <w:color w:val="auto"/>
        </w:rPr>
        <w:t>①</w:t>
      </w:r>
      <w:r>
        <w:rPr>
          <w:color w:val="auto"/>
        </w:rPr>
        <w:fldChar w:fldCharType="end"/>
      </w:r>
    </w:p>
    <w:p w14:paraId="7CCBD63B">
      <w:pPr>
        <w:pStyle w:val="24"/>
        <w:rPr>
          <w:rFonts w:hint="default" w:ascii="Times New Roman" w:hAnsi="Times New Roman" w:cs="Times New Roman"/>
          <w:color w:val="auto"/>
          <w:spacing w:val="-6"/>
          <w:kern w:val="21"/>
          <w:szCs w:val="21"/>
          <w:lang w:val="en-US"/>
        </w:rPr>
      </w:pPr>
    </w:p>
    <w:p w14:paraId="09A6F470">
      <w:pPr>
        <w:pStyle w:val="24"/>
        <w:rPr>
          <w:rFonts w:hint="default" w:ascii="Times New Roman" w:hAnsi="Times New Roman" w:cs="Times New Roman"/>
          <w:color w:val="auto"/>
          <w:spacing w:val="-6"/>
          <w:kern w:val="21"/>
          <w:szCs w:val="21"/>
          <w:lang w:val="en-US"/>
        </w:rPr>
        <w:sectPr>
          <w:pgSz w:w="16838" w:h="11906" w:orient="landscape"/>
          <w:pgMar w:top="1633" w:right="1701" w:bottom="1633" w:left="1701" w:header="851" w:footer="851" w:gutter="0"/>
          <w:pgBorders>
            <w:top w:val="none" w:sz="0" w:space="0"/>
            <w:left w:val="none" w:sz="0" w:space="0"/>
            <w:bottom w:val="none" w:sz="0" w:space="0"/>
            <w:right w:val="none" w:sz="0" w:space="0"/>
          </w:pgBorders>
          <w:pgNumType w:fmt="decimal"/>
          <w:cols w:space="425" w:num="1"/>
          <w:docGrid w:type="lines" w:linePitch="312" w:charSpace="0"/>
        </w:sectPr>
      </w:pPr>
    </w:p>
    <w:p w14:paraId="5CD1E7C5">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附件1 委托书</w:t>
      </w:r>
    </w:p>
    <w:p w14:paraId="518A81B7">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outlineLvl w:val="9"/>
        <w:rPr>
          <w:rFonts w:hint="default" w:ascii="Times New Roman" w:hAnsi="Times New Roman" w:eastAsia="宋体" w:cs="Times New Roman"/>
          <w:b/>
          <w:bCs/>
          <w:color w:val="auto"/>
          <w:sz w:val="30"/>
          <w:szCs w:val="30"/>
          <w:lang w:val="en-US" w:eastAsia="zh-CN"/>
        </w:rPr>
      </w:pPr>
      <w:r>
        <w:rPr>
          <w:rFonts w:hint="default" w:ascii="Times New Roman" w:hAnsi="Times New Roman" w:eastAsia="宋体" w:cs="Times New Roman"/>
          <w:b/>
          <w:bCs/>
          <w:color w:val="auto"/>
          <w:sz w:val="30"/>
          <w:szCs w:val="30"/>
          <w:lang w:val="en-US" w:eastAsia="zh-CN"/>
        </w:rPr>
        <w:drawing>
          <wp:inline distT="0" distB="0" distL="114300" distR="114300">
            <wp:extent cx="5393690" cy="7559675"/>
            <wp:effectExtent l="0" t="0" r="1270" b="14605"/>
            <wp:docPr id="1" name="图片 1" descr="0ff63f5fe2ac9c8c451ade9ccf677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ff63f5fe2ac9c8c451ade9ccf677fca"/>
                    <pic:cNvPicPr>
                      <a:picLocks noChangeAspect="1"/>
                    </pic:cNvPicPr>
                  </pic:nvPicPr>
                  <pic:blipFill>
                    <a:blip r:embed="rId27">
                      <a:grayscl/>
                    </a:blip>
                    <a:stretch>
                      <a:fillRect/>
                    </a:stretch>
                  </pic:blipFill>
                  <pic:spPr>
                    <a:xfrm>
                      <a:off x="0" y="0"/>
                      <a:ext cx="5393690" cy="7559675"/>
                    </a:xfrm>
                    <a:prstGeom prst="rect">
                      <a:avLst/>
                    </a:prstGeom>
                  </pic:spPr>
                </pic:pic>
              </a:graphicData>
            </a:graphic>
          </wp:inline>
        </w:drawing>
      </w:r>
    </w:p>
    <w:p w14:paraId="141181CE">
      <w:pPr>
        <w:pStyle w:val="24"/>
        <w:rPr>
          <w:rFonts w:hint="default"/>
          <w:lang w:val="en-US" w:eastAsia="zh-CN"/>
        </w:rPr>
        <w:sectPr>
          <w:pgSz w:w="11906" w:h="16838"/>
          <w:pgMar w:top="1633" w:right="1701" w:bottom="1633" w:left="1701" w:header="851" w:footer="851" w:gutter="0"/>
          <w:pgBorders>
            <w:top w:val="none" w:sz="0" w:space="0"/>
            <w:left w:val="none" w:sz="0" w:space="0"/>
            <w:bottom w:val="none" w:sz="0" w:space="0"/>
            <w:right w:val="none" w:sz="0" w:space="0"/>
          </w:pgBorders>
          <w:pgNumType w:fmt="decimal"/>
          <w:cols w:space="425" w:num="1"/>
          <w:docGrid w:type="lines" w:linePitch="312" w:charSpace="0"/>
        </w:sectPr>
      </w:pPr>
    </w:p>
    <w:p w14:paraId="29C3BCA8">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附件2 提供资料真实性证明</w:t>
      </w:r>
    </w:p>
    <w:p w14:paraId="683006AE">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outlineLvl w:val="9"/>
        <w:rPr>
          <w:rFonts w:hint="default" w:ascii="Times New Roman" w:hAnsi="Times New Roman" w:eastAsia="宋体" w:cs="Times New Roman"/>
          <w:b/>
          <w:bCs/>
          <w:color w:val="auto"/>
          <w:sz w:val="30"/>
          <w:szCs w:val="30"/>
          <w:lang w:val="en-US" w:eastAsia="zh-CN"/>
        </w:rPr>
      </w:pPr>
      <w:r>
        <w:rPr>
          <w:rFonts w:hint="default" w:ascii="Times New Roman" w:hAnsi="Times New Roman" w:eastAsia="宋体" w:cs="Times New Roman"/>
          <w:b/>
          <w:bCs/>
          <w:color w:val="auto"/>
          <w:sz w:val="30"/>
          <w:szCs w:val="30"/>
          <w:lang w:val="en-US" w:eastAsia="zh-CN"/>
        </w:rPr>
        <w:drawing>
          <wp:inline distT="0" distB="0" distL="114300" distR="114300">
            <wp:extent cx="5393690" cy="7618730"/>
            <wp:effectExtent l="0" t="0" r="1270" b="1270"/>
            <wp:docPr id="2" name="图片 2" descr="c3acfd7f7126dcb52e19ec48c9770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3acfd7f7126dcb52e19ec48c97707bf"/>
                    <pic:cNvPicPr>
                      <a:picLocks noChangeAspect="1"/>
                    </pic:cNvPicPr>
                  </pic:nvPicPr>
                  <pic:blipFill>
                    <a:blip r:embed="rId28">
                      <a:grayscl/>
                    </a:blip>
                    <a:stretch>
                      <a:fillRect/>
                    </a:stretch>
                  </pic:blipFill>
                  <pic:spPr>
                    <a:xfrm>
                      <a:off x="0" y="0"/>
                      <a:ext cx="5393690" cy="7618730"/>
                    </a:xfrm>
                    <a:prstGeom prst="rect">
                      <a:avLst/>
                    </a:prstGeom>
                  </pic:spPr>
                </pic:pic>
              </a:graphicData>
            </a:graphic>
          </wp:inline>
        </w:drawing>
      </w:r>
    </w:p>
    <w:p w14:paraId="1CFA2217">
      <w:pPr>
        <w:pStyle w:val="24"/>
        <w:rPr>
          <w:rFonts w:hint="default"/>
          <w:color w:val="auto"/>
          <w:lang w:val="en-US" w:eastAsia="zh-CN"/>
        </w:rPr>
        <w:sectPr>
          <w:pgSz w:w="11906" w:h="16838"/>
          <w:pgMar w:top="1633" w:right="1701" w:bottom="1633" w:left="1701" w:header="851" w:footer="851" w:gutter="0"/>
          <w:pgBorders>
            <w:top w:val="none" w:sz="0" w:space="0"/>
            <w:left w:val="none" w:sz="0" w:space="0"/>
            <w:bottom w:val="none" w:sz="0" w:space="0"/>
            <w:right w:val="none" w:sz="0" w:space="0"/>
          </w:pgBorders>
          <w:pgNumType w:fmt="decimal"/>
          <w:cols w:space="425" w:num="1"/>
          <w:docGrid w:type="lines" w:linePitch="312" w:charSpace="0"/>
        </w:sectPr>
      </w:pPr>
    </w:p>
    <w:p w14:paraId="11399076">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w:t>
      </w:r>
      <w:r>
        <w:rPr>
          <w:rFonts w:hint="eastAsia" w:ascii="Times New Roman" w:hAnsi="Times New Roman" w:eastAsia="黑体" w:cs="Times New Roman"/>
          <w:b w:val="0"/>
          <w:bCs w:val="0"/>
          <w:color w:val="auto"/>
          <w:sz w:val="28"/>
          <w:szCs w:val="28"/>
          <w:lang w:val="en-US" w:eastAsia="zh-CN"/>
        </w:rPr>
        <w:t>3</w:t>
      </w:r>
      <w:r>
        <w:rPr>
          <w:rFonts w:hint="default" w:ascii="Times New Roman" w:hAnsi="Times New Roman" w:eastAsia="黑体" w:cs="Times New Roman"/>
          <w:b w:val="0"/>
          <w:bCs w:val="0"/>
          <w:color w:val="auto"/>
          <w:sz w:val="28"/>
          <w:szCs w:val="28"/>
          <w:lang w:val="en-US" w:eastAsia="zh-CN"/>
        </w:rPr>
        <w:t xml:space="preserve"> 山东省建设项目备案证明</w:t>
      </w:r>
    </w:p>
    <w:p w14:paraId="7A0A5E26">
      <w:pPr>
        <w:pStyle w:val="15"/>
        <w:ind w:left="0" w:leftChars="0" w:right="0" w:rightChars="0" w:firstLine="0" w:firstLineChars="0"/>
        <w:jc w:val="center"/>
        <w:rPr>
          <w:color w:val="auto"/>
        </w:rPr>
      </w:pPr>
      <w:r>
        <w:rPr>
          <w:color w:val="auto"/>
        </w:rPr>
        <w:drawing>
          <wp:inline distT="0" distB="0" distL="114300" distR="114300">
            <wp:extent cx="5328285" cy="7390765"/>
            <wp:effectExtent l="0" t="0" r="5715" b="63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29">
                      <a:grayscl/>
                    </a:blip>
                    <a:stretch>
                      <a:fillRect/>
                    </a:stretch>
                  </pic:blipFill>
                  <pic:spPr>
                    <a:xfrm>
                      <a:off x="0" y="0"/>
                      <a:ext cx="5328285" cy="7390765"/>
                    </a:xfrm>
                    <a:prstGeom prst="rect">
                      <a:avLst/>
                    </a:prstGeom>
                    <a:noFill/>
                    <a:ln>
                      <a:noFill/>
                    </a:ln>
                  </pic:spPr>
                </pic:pic>
              </a:graphicData>
            </a:graphic>
          </wp:inline>
        </w:drawing>
      </w:r>
    </w:p>
    <w:p w14:paraId="76730C5C">
      <w:pPr>
        <w:pStyle w:val="16"/>
        <w:rPr>
          <w:rFonts w:hint="default"/>
          <w:color w:val="auto"/>
          <w:lang w:val="en-US"/>
        </w:rPr>
      </w:pPr>
    </w:p>
    <w:p w14:paraId="6DE2F495">
      <w:pPr>
        <w:pStyle w:val="16"/>
        <w:rPr>
          <w:rFonts w:hint="default"/>
          <w:color w:val="auto"/>
          <w:lang w:val="en-US"/>
        </w:rPr>
        <w:sectPr>
          <w:pgSz w:w="11906" w:h="16838"/>
          <w:pgMar w:top="1633" w:right="1701" w:bottom="1633" w:left="1701" w:header="851" w:footer="851" w:gutter="0"/>
          <w:pgBorders>
            <w:top w:val="none" w:sz="0" w:space="0"/>
            <w:left w:val="none" w:sz="0" w:space="0"/>
            <w:bottom w:val="none" w:sz="0" w:space="0"/>
            <w:right w:val="none" w:sz="0" w:space="0"/>
          </w:pgBorders>
          <w:pgNumType w:fmt="decimal"/>
          <w:cols w:space="425" w:num="1"/>
          <w:docGrid w:type="lines" w:linePitch="312" w:charSpace="0"/>
        </w:sectPr>
      </w:pPr>
    </w:p>
    <w:p w14:paraId="35198FA9">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附件4 营业执照</w:t>
      </w:r>
    </w:p>
    <w:p w14:paraId="6E1ABF91">
      <w:pPr>
        <w:pStyle w:val="16"/>
        <w:jc w:val="center"/>
        <w:rPr>
          <w:rFonts w:hint="default"/>
          <w:color w:val="auto"/>
          <w:lang w:val="en-US" w:eastAsia="zh-CN"/>
        </w:rPr>
        <w:sectPr>
          <w:pgSz w:w="16838" w:h="11906" w:orient="landscape"/>
          <w:pgMar w:top="1633" w:right="1701" w:bottom="1633" w:left="1701" w:header="851" w:footer="851" w:gutter="0"/>
          <w:pgBorders>
            <w:top w:val="none" w:sz="0" w:space="0"/>
            <w:left w:val="none" w:sz="0" w:space="0"/>
            <w:bottom w:val="none" w:sz="0" w:space="0"/>
            <w:right w:val="none" w:sz="0" w:space="0"/>
          </w:pgBorders>
          <w:pgNumType w:fmt="decimal"/>
          <w:cols w:space="425" w:num="1"/>
          <w:docGrid w:type="lines" w:linePitch="312" w:charSpace="0"/>
        </w:sectPr>
      </w:pPr>
      <w:r>
        <w:rPr>
          <w:color w:val="auto"/>
        </w:rPr>
        <w:drawing>
          <wp:inline distT="0" distB="0" distL="114300" distR="114300">
            <wp:extent cx="7272020" cy="49485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0">
                      <a:grayscl/>
                    </a:blip>
                    <a:srcRect t="3361"/>
                    <a:stretch>
                      <a:fillRect/>
                    </a:stretch>
                  </pic:blipFill>
                  <pic:spPr>
                    <a:xfrm>
                      <a:off x="0" y="0"/>
                      <a:ext cx="7272020" cy="4948555"/>
                    </a:xfrm>
                    <a:prstGeom prst="rect">
                      <a:avLst/>
                    </a:prstGeom>
                    <a:noFill/>
                    <a:ln>
                      <a:noFill/>
                    </a:ln>
                  </pic:spPr>
                </pic:pic>
              </a:graphicData>
            </a:graphic>
          </wp:inline>
        </w:drawing>
      </w:r>
    </w:p>
    <w:p w14:paraId="6A85F349">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w:t>
      </w:r>
      <w:r>
        <w:rPr>
          <w:rFonts w:hint="eastAsia" w:ascii="Times New Roman" w:hAnsi="Times New Roman" w:eastAsia="黑体" w:cs="Times New Roman"/>
          <w:b w:val="0"/>
          <w:bCs w:val="0"/>
          <w:color w:val="auto"/>
          <w:sz w:val="28"/>
          <w:szCs w:val="28"/>
          <w:lang w:val="en-US" w:eastAsia="zh-CN"/>
        </w:rPr>
        <w:t>5</w:t>
      </w:r>
      <w:r>
        <w:rPr>
          <w:rFonts w:hint="default" w:ascii="Times New Roman" w:hAnsi="Times New Roman" w:eastAsia="黑体" w:cs="Times New Roman"/>
          <w:b w:val="0"/>
          <w:bCs w:val="0"/>
          <w:color w:val="auto"/>
          <w:sz w:val="28"/>
          <w:szCs w:val="28"/>
          <w:lang w:val="en-US" w:eastAsia="zh-CN"/>
        </w:rPr>
        <w:t xml:space="preserve"> </w:t>
      </w:r>
      <w:r>
        <w:rPr>
          <w:rFonts w:hint="eastAsia" w:ascii="Times New Roman" w:hAnsi="Times New Roman" w:eastAsia="黑体" w:cs="Times New Roman"/>
          <w:b w:val="0"/>
          <w:bCs w:val="0"/>
          <w:color w:val="auto"/>
          <w:sz w:val="28"/>
          <w:szCs w:val="28"/>
          <w:lang w:val="en-US" w:eastAsia="zh-CN"/>
        </w:rPr>
        <w:t>厂房租赁合同</w:t>
      </w:r>
    </w:p>
    <w:p w14:paraId="6DA623AB">
      <w:pPr>
        <w:keepNext w:val="0"/>
        <w:keepLines w:val="0"/>
        <w:pageBreakBefore w:val="0"/>
        <w:widowControl w:val="0"/>
        <w:shd w:val="clear"/>
        <w:kinsoku/>
        <w:wordWrap w:val="0"/>
        <w:overflowPunct/>
        <w:topLinePunct w:val="0"/>
        <w:autoSpaceDE/>
        <w:autoSpaceDN/>
        <w:bidi w:val="0"/>
        <w:adjustRightInd/>
        <w:snapToGrid/>
        <w:ind w:left="0" w:leftChars="0" w:right="0" w:rightChars="0" w:firstLine="0" w:firstLineChars="0"/>
        <w:jc w:val="center"/>
        <w:textAlignment w:val="auto"/>
        <w:outlineLvl w:val="9"/>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56" name="图片 56" descr="淄博厂房租赁合同_000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淄博厂房租赁合同_0001_page-0001"/>
                    <pic:cNvPicPr>
                      <a:picLocks noChangeAspect="1"/>
                    </pic:cNvPicPr>
                  </pic:nvPicPr>
                  <pic:blipFill>
                    <a:blip r:embed="rId31">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55" name="图片 55" descr="淄博厂房租赁合同_0001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淄博厂房租赁合同_0001_page-0002"/>
                    <pic:cNvPicPr>
                      <a:picLocks noChangeAspect="1"/>
                    </pic:cNvPicPr>
                  </pic:nvPicPr>
                  <pic:blipFill>
                    <a:blip r:embed="rId32">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54" name="图片 54" descr="淄博厂房租赁合同_0001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淄博厂房租赁合同_0001_page-0003"/>
                    <pic:cNvPicPr>
                      <a:picLocks noChangeAspect="1"/>
                    </pic:cNvPicPr>
                  </pic:nvPicPr>
                  <pic:blipFill>
                    <a:blip r:embed="rId33">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53" name="图片 53" descr="淄博厂房租赁合同_0001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淄博厂房租赁合同_0001_page-0004"/>
                    <pic:cNvPicPr>
                      <a:picLocks noChangeAspect="1"/>
                    </pic:cNvPicPr>
                  </pic:nvPicPr>
                  <pic:blipFill>
                    <a:blip r:embed="rId34">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52" name="图片 52" descr="淄博厂房租赁合同_0001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淄博厂房租赁合同_0001_page-0005"/>
                    <pic:cNvPicPr>
                      <a:picLocks noChangeAspect="1"/>
                    </pic:cNvPicPr>
                  </pic:nvPicPr>
                  <pic:blipFill>
                    <a:blip r:embed="rId35">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48" name="图片 48" descr="淄博厂房租赁合同_0001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淄博厂房租赁合同_0001_page-0006"/>
                    <pic:cNvPicPr>
                      <a:picLocks noChangeAspect="1"/>
                    </pic:cNvPicPr>
                  </pic:nvPicPr>
                  <pic:blipFill>
                    <a:blip r:embed="rId36">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47" name="图片 47" descr="淄博厂房租赁合同_0001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淄博厂房租赁合同_0001_page-0007"/>
                    <pic:cNvPicPr>
                      <a:picLocks noChangeAspect="1"/>
                    </pic:cNvPicPr>
                  </pic:nvPicPr>
                  <pic:blipFill>
                    <a:blip r:embed="rId37">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46" name="图片 46" descr="淄博厂房租赁合同_0001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淄博厂房租赁合同_0001_page-0008"/>
                    <pic:cNvPicPr>
                      <a:picLocks noChangeAspect="1"/>
                    </pic:cNvPicPr>
                  </pic:nvPicPr>
                  <pic:blipFill>
                    <a:blip r:embed="rId38">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45" name="图片 45" descr="淄博厂房租赁合同_0001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淄博厂房租赁合同_0001_page-0009"/>
                    <pic:cNvPicPr>
                      <a:picLocks noChangeAspect="1"/>
                    </pic:cNvPicPr>
                  </pic:nvPicPr>
                  <pic:blipFill>
                    <a:blip r:embed="rId39">
                      <a:grayscl/>
                    </a:blip>
                    <a:stretch>
                      <a:fillRect/>
                    </a:stretch>
                  </pic:blipFill>
                  <pic:spPr>
                    <a:xfrm>
                      <a:off x="0" y="0"/>
                      <a:ext cx="5481320" cy="7745730"/>
                    </a:xfrm>
                    <a:prstGeom prst="rect">
                      <a:avLst/>
                    </a:prstGeom>
                  </pic:spPr>
                </pic:pic>
              </a:graphicData>
            </a:graphic>
          </wp:inline>
        </w:drawing>
      </w:r>
      <w:r>
        <w:rPr>
          <w:rFonts w:hint="eastAsia" w:ascii="黑体" w:hAnsi="黑体" w:eastAsia="黑体" w:cs="黑体"/>
          <w:color w:val="auto"/>
          <w:sz w:val="28"/>
          <w:szCs w:val="28"/>
          <w:highlight w:val="none"/>
          <w:lang w:eastAsia="zh-CN"/>
        </w:rPr>
        <w:drawing>
          <wp:inline distT="0" distB="0" distL="114300" distR="114300">
            <wp:extent cx="5481320" cy="7745730"/>
            <wp:effectExtent l="0" t="0" r="5080" b="11430"/>
            <wp:docPr id="44" name="图片 44" descr="淄博厂房租赁合同_0001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淄博厂房租赁合同_0001_page-0010"/>
                    <pic:cNvPicPr>
                      <a:picLocks noChangeAspect="1"/>
                    </pic:cNvPicPr>
                  </pic:nvPicPr>
                  <pic:blipFill>
                    <a:blip r:embed="rId40">
                      <a:grayscl/>
                    </a:blip>
                    <a:stretch>
                      <a:fillRect/>
                    </a:stretch>
                  </pic:blipFill>
                  <pic:spPr>
                    <a:xfrm>
                      <a:off x="0" y="0"/>
                      <a:ext cx="5481320" cy="7745730"/>
                    </a:xfrm>
                    <a:prstGeom prst="rect">
                      <a:avLst/>
                    </a:prstGeom>
                  </pic:spPr>
                </pic:pic>
              </a:graphicData>
            </a:graphic>
          </wp:inline>
        </w:drawing>
      </w:r>
    </w:p>
    <w:p w14:paraId="7BDEBBE2">
      <w:pPr>
        <w:pStyle w:val="24"/>
        <w:rPr>
          <w:rFonts w:hint="eastAsia" w:ascii="黑体" w:hAnsi="黑体" w:eastAsia="黑体" w:cs="黑体"/>
          <w:color w:val="auto"/>
          <w:sz w:val="28"/>
          <w:szCs w:val="28"/>
          <w:highlight w:val="none"/>
        </w:rPr>
      </w:pPr>
    </w:p>
    <w:p w14:paraId="3AAC9CD6">
      <w:pPr>
        <w:rPr>
          <w:rFonts w:hint="eastAsia" w:eastAsia="黑体" w:cs="Times New Roman"/>
          <w:b w:val="0"/>
          <w:bCs w:val="0"/>
          <w:color w:val="auto"/>
          <w:sz w:val="28"/>
          <w:szCs w:val="28"/>
          <w:lang w:val="en-US" w:eastAsia="zh-CN"/>
        </w:rPr>
      </w:pPr>
      <w:r>
        <w:rPr>
          <w:rFonts w:hint="eastAsia" w:eastAsia="黑体" w:cs="Times New Roman"/>
          <w:b w:val="0"/>
          <w:bCs w:val="0"/>
          <w:color w:val="auto"/>
          <w:sz w:val="28"/>
          <w:szCs w:val="28"/>
          <w:lang w:val="en-US" w:eastAsia="zh-CN"/>
        </w:rPr>
        <w:br w:type="page"/>
      </w:r>
    </w:p>
    <w:p w14:paraId="58B56AFE">
      <w:pPr>
        <w:outlineLvl w:val="1"/>
        <w:rPr>
          <w:rFonts w:hint="default" w:ascii="Times New Roman" w:hAnsi="Times New Roman" w:eastAsia="黑体" w:cs="Times New Roman"/>
          <w:b w:val="0"/>
          <w:bCs w:val="0"/>
          <w:color w:val="auto"/>
          <w:sz w:val="28"/>
          <w:szCs w:val="28"/>
          <w:lang w:val="en-US" w:eastAsia="zh-CN"/>
        </w:rPr>
      </w:pPr>
      <w:r>
        <w:rPr>
          <w:rFonts w:hint="eastAsia" w:eastAsia="黑体" w:cs="Times New Roman"/>
          <w:b w:val="0"/>
          <w:bCs w:val="0"/>
          <w:color w:val="auto"/>
          <w:sz w:val="28"/>
          <w:szCs w:val="28"/>
          <w:lang w:val="en-US" w:eastAsia="zh-CN"/>
        </w:rPr>
        <w:t>附件6</w:t>
      </w:r>
      <w:r>
        <w:rPr>
          <w:rFonts w:hint="eastAsia" w:ascii="Times New Roman" w:hAnsi="Times New Roman" w:eastAsia="黑体" w:cs="Times New Roman"/>
          <w:b w:val="0"/>
          <w:bCs w:val="0"/>
          <w:color w:val="auto"/>
          <w:sz w:val="28"/>
          <w:szCs w:val="28"/>
          <w:lang w:val="en-US" w:eastAsia="zh-CN"/>
        </w:rPr>
        <w:t xml:space="preserve"> 《山东淄川经济开发区环境影响跟踪评价报告书》</w:t>
      </w:r>
      <w:r>
        <w:rPr>
          <w:rFonts w:hint="eastAsia" w:eastAsia="黑体" w:cs="Times New Roman"/>
          <w:b w:val="0"/>
          <w:bCs w:val="0"/>
          <w:color w:val="auto"/>
          <w:sz w:val="28"/>
          <w:szCs w:val="28"/>
          <w:lang w:val="en-US" w:eastAsia="zh-CN"/>
        </w:rPr>
        <w:t>的审查意见</w:t>
      </w:r>
    </w:p>
    <w:p w14:paraId="383498AE">
      <w:pPr>
        <w:pStyle w:val="24"/>
        <w:ind w:left="0" w:leftChars="0" w:right="0" w:rightChars="0" w:firstLine="0" w:firstLineChars="0"/>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3225" cy="7310755"/>
            <wp:effectExtent l="0" t="0" r="3175" b="4445"/>
            <wp:docPr id="30" name="图片 30" descr="13309823204007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33098232040074140"/>
                    <pic:cNvPicPr>
                      <a:picLocks noChangeAspect="1"/>
                    </pic:cNvPicPr>
                  </pic:nvPicPr>
                  <pic:blipFill>
                    <a:blip r:embed="rId41">
                      <a:grayscl/>
                    </a:blip>
                    <a:stretch>
                      <a:fillRect/>
                    </a:stretch>
                  </pic:blipFill>
                  <pic:spPr>
                    <a:xfrm>
                      <a:off x="0" y="0"/>
                      <a:ext cx="5483225" cy="7310755"/>
                    </a:xfrm>
                    <a:prstGeom prst="rect">
                      <a:avLst/>
                    </a:prstGeom>
                  </pic:spPr>
                </pic:pic>
              </a:graphicData>
            </a:graphic>
          </wp:inline>
        </w:drawing>
      </w:r>
    </w:p>
    <w:p w14:paraId="2F46740F">
      <w:pPr>
        <w:pStyle w:val="24"/>
        <w:ind w:left="0" w:leftChars="0" w:right="0" w:rightChars="0" w:firstLine="0" w:firstLineChars="0"/>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3225" cy="7310755"/>
            <wp:effectExtent l="0" t="0" r="3175" b="4445"/>
            <wp:docPr id="32" name="图片 32" descr="75208981391673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52089813916738072"/>
                    <pic:cNvPicPr>
                      <a:picLocks noChangeAspect="1"/>
                    </pic:cNvPicPr>
                  </pic:nvPicPr>
                  <pic:blipFill>
                    <a:blip r:embed="rId42">
                      <a:grayscl/>
                    </a:blip>
                    <a:stretch>
                      <a:fillRect/>
                    </a:stretch>
                  </pic:blipFill>
                  <pic:spPr>
                    <a:xfrm>
                      <a:off x="0" y="0"/>
                      <a:ext cx="5483225" cy="7310755"/>
                    </a:xfrm>
                    <a:prstGeom prst="rect">
                      <a:avLst/>
                    </a:prstGeom>
                  </pic:spPr>
                </pic:pic>
              </a:graphicData>
            </a:graphic>
          </wp:inline>
        </w:drawing>
      </w:r>
    </w:p>
    <w:p w14:paraId="49376C67">
      <w:pPr>
        <w:pStyle w:val="24"/>
        <w:ind w:left="0" w:leftChars="0" w:right="0" w:rightChars="0" w:firstLine="0" w:firstLineChars="0"/>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3225" cy="7310755"/>
            <wp:effectExtent l="0" t="0" r="3175" b="4445"/>
            <wp:docPr id="31" name="图片 31" descr="27127795342130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71277953421305516"/>
                    <pic:cNvPicPr>
                      <a:picLocks noChangeAspect="1"/>
                    </pic:cNvPicPr>
                  </pic:nvPicPr>
                  <pic:blipFill>
                    <a:blip r:embed="rId43">
                      <a:grayscl/>
                    </a:blip>
                    <a:stretch>
                      <a:fillRect/>
                    </a:stretch>
                  </pic:blipFill>
                  <pic:spPr>
                    <a:xfrm>
                      <a:off x="0" y="0"/>
                      <a:ext cx="5483225" cy="7310755"/>
                    </a:xfrm>
                    <a:prstGeom prst="rect">
                      <a:avLst/>
                    </a:prstGeom>
                  </pic:spPr>
                </pic:pic>
              </a:graphicData>
            </a:graphic>
          </wp:inline>
        </w:drawing>
      </w:r>
    </w:p>
    <w:p w14:paraId="0A53E413">
      <w:pPr>
        <w:pStyle w:val="24"/>
        <w:ind w:left="0" w:leftChars="0" w:right="0" w:rightChars="0" w:firstLine="0" w:firstLineChars="0"/>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3225" cy="7310755"/>
            <wp:effectExtent l="0" t="0" r="3175" b="4445"/>
            <wp:docPr id="33" name="图片 33" descr="845710375583760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845710375583760614"/>
                    <pic:cNvPicPr>
                      <a:picLocks noChangeAspect="1"/>
                    </pic:cNvPicPr>
                  </pic:nvPicPr>
                  <pic:blipFill>
                    <a:blip r:embed="rId44">
                      <a:grayscl/>
                    </a:blip>
                    <a:stretch>
                      <a:fillRect/>
                    </a:stretch>
                  </pic:blipFill>
                  <pic:spPr>
                    <a:xfrm>
                      <a:off x="0" y="0"/>
                      <a:ext cx="5483225" cy="7310755"/>
                    </a:xfrm>
                    <a:prstGeom prst="rect">
                      <a:avLst/>
                    </a:prstGeom>
                  </pic:spPr>
                </pic:pic>
              </a:graphicData>
            </a:graphic>
          </wp:inline>
        </w:drawing>
      </w:r>
    </w:p>
    <w:p w14:paraId="72045047">
      <w:pPr>
        <w:pStyle w:val="24"/>
        <w:ind w:left="0" w:leftChars="0" w:right="0" w:rightChars="0" w:firstLine="0" w:firstLineChars="0"/>
        <w:jc w:val="cente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drawing>
          <wp:inline distT="0" distB="0" distL="114300" distR="114300">
            <wp:extent cx="5482590" cy="7754620"/>
            <wp:effectExtent l="0" t="0" r="3810" b="2540"/>
            <wp:docPr id="34" name="图片 34" descr="淄川签名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淄川签名页"/>
                    <pic:cNvPicPr>
                      <a:picLocks noChangeAspect="1"/>
                    </pic:cNvPicPr>
                  </pic:nvPicPr>
                  <pic:blipFill>
                    <a:blip r:embed="rId45">
                      <a:grayscl/>
                    </a:blip>
                    <a:stretch>
                      <a:fillRect/>
                    </a:stretch>
                  </pic:blipFill>
                  <pic:spPr>
                    <a:xfrm>
                      <a:off x="0" y="0"/>
                      <a:ext cx="5482590" cy="7754620"/>
                    </a:xfrm>
                    <a:prstGeom prst="rect">
                      <a:avLst/>
                    </a:prstGeom>
                  </pic:spPr>
                </pic:pic>
              </a:graphicData>
            </a:graphic>
          </wp:inline>
        </w:drawing>
      </w:r>
    </w:p>
    <w:p w14:paraId="508A0E20">
      <w:pP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br w:type="page"/>
      </w:r>
    </w:p>
    <w:p w14:paraId="71567F4F">
      <w:pPr>
        <w:outlineLvl w:val="1"/>
        <w:rPr>
          <w:rFonts w:hint="eastAsia"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w:t>
      </w:r>
      <w:r>
        <w:rPr>
          <w:rFonts w:hint="eastAsia" w:ascii="Times New Roman" w:hAnsi="Times New Roman" w:eastAsia="黑体" w:cs="Times New Roman"/>
          <w:b w:val="0"/>
          <w:bCs w:val="0"/>
          <w:color w:val="auto"/>
          <w:sz w:val="28"/>
          <w:szCs w:val="28"/>
          <w:lang w:val="en-US" w:eastAsia="zh-CN"/>
        </w:rPr>
        <w:t>7</w:t>
      </w:r>
      <w:r>
        <w:rPr>
          <w:rFonts w:hint="default" w:ascii="Times New Roman" w:hAnsi="Times New Roman" w:eastAsia="黑体" w:cs="Times New Roman"/>
          <w:b w:val="0"/>
          <w:bCs w:val="0"/>
          <w:color w:val="auto"/>
          <w:sz w:val="28"/>
          <w:szCs w:val="28"/>
          <w:lang w:val="en-US" w:eastAsia="zh-CN"/>
        </w:rPr>
        <w:t xml:space="preserve"> </w:t>
      </w:r>
      <w:r>
        <w:rPr>
          <w:rFonts w:hint="eastAsia" w:ascii="Times New Roman" w:hAnsi="Times New Roman" w:eastAsia="黑体" w:cs="Times New Roman"/>
          <w:b w:val="0"/>
          <w:bCs w:val="0"/>
          <w:color w:val="auto"/>
          <w:sz w:val="28"/>
          <w:szCs w:val="28"/>
          <w:lang w:val="en-US" w:eastAsia="zh-CN"/>
        </w:rPr>
        <w:t>脱模剂MSDS</w:t>
      </w:r>
    </w:p>
    <w:p w14:paraId="3961A6FF">
      <w:pPr>
        <w:pStyle w:val="24"/>
        <w:ind w:left="0" w:leftChars="0" w:right="0" w:rightChars="0" w:firstLine="0" w:firstLineChars="0"/>
        <w:jc w:val="center"/>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5" name="图片 75" descr="Chem-Trend® PU-A64086W [18.5KG]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hem-Trend® PU-A64086W [18.5KG]_page-0001"/>
                    <pic:cNvPicPr>
                      <a:picLocks noChangeAspect="1"/>
                    </pic:cNvPicPr>
                  </pic:nvPicPr>
                  <pic:blipFill>
                    <a:blip r:embed="rId46">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4" name="图片 74" descr="Chem-Trend® PU-A64086W [18.5KG]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hem-Trend® PU-A64086W [18.5KG]_page-0002"/>
                    <pic:cNvPicPr>
                      <a:picLocks noChangeAspect="1"/>
                    </pic:cNvPicPr>
                  </pic:nvPicPr>
                  <pic:blipFill>
                    <a:blip r:embed="rId47">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3" name="图片 73" descr="Chem-Trend® PU-A64086W [18.5KG]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hem-Trend® PU-A64086W [18.5KG]_page-0003"/>
                    <pic:cNvPicPr>
                      <a:picLocks noChangeAspect="1"/>
                    </pic:cNvPicPr>
                  </pic:nvPicPr>
                  <pic:blipFill>
                    <a:blip r:embed="rId48">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2" name="图片 72" descr="Chem-Trend® PU-A64086W [18.5KG]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hem-Trend® PU-A64086W [18.5KG]_page-0004"/>
                    <pic:cNvPicPr>
                      <a:picLocks noChangeAspect="1"/>
                    </pic:cNvPicPr>
                  </pic:nvPicPr>
                  <pic:blipFill>
                    <a:blip r:embed="rId49">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1" name="图片 71" descr="Chem-Trend® PU-A64086W [18.5KG]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hem-Trend® PU-A64086W [18.5KG]_page-0005"/>
                    <pic:cNvPicPr>
                      <a:picLocks noChangeAspect="1"/>
                    </pic:cNvPicPr>
                  </pic:nvPicPr>
                  <pic:blipFill>
                    <a:blip r:embed="rId50">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70" name="图片 70" descr="Chem-Trend® PU-A64086W [18.5KG]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hem-Trend® PU-A64086W [18.5KG]_page-0006"/>
                    <pic:cNvPicPr>
                      <a:picLocks noChangeAspect="1"/>
                    </pic:cNvPicPr>
                  </pic:nvPicPr>
                  <pic:blipFill>
                    <a:blip r:embed="rId51">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9" name="图片 69" descr="Chem-Trend® PU-A64086W [18.5KG]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hem-Trend® PU-A64086W [18.5KG]_page-0007"/>
                    <pic:cNvPicPr>
                      <a:picLocks noChangeAspect="1"/>
                    </pic:cNvPicPr>
                  </pic:nvPicPr>
                  <pic:blipFill>
                    <a:blip r:embed="rId52">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8" name="图片 68" descr="Chem-Trend® PU-A64086W [18.5KG]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Chem-Trend® PU-A64086W [18.5KG]_page-0008"/>
                    <pic:cNvPicPr>
                      <a:picLocks noChangeAspect="1"/>
                    </pic:cNvPicPr>
                  </pic:nvPicPr>
                  <pic:blipFill>
                    <a:blip r:embed="rId53">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7" name="图片 67" descr="Chem-Trend® PU-A64086W [18.5KG]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Chem-Trend® PU-A64086W [18.5KG]_page-0009"/>
                    <pic:cNvPicPr>
                      <a:picLocks noChangeAspect="1"/>
                    </pic:cNvPicPr>
                  </pic:nvPicPr>
                  <pic:blipFill>
                    <a:blip r:embed="rId54">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6" name="图片 66" descr="Chem-Trend® PU-A64086W [18.5KG]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hem-Trend® PU-A64086W [18.5KG]_page-0010"/>
                    <pic:cNvPicPr>
                      <a:picLocks noChangeAspect="1"/>
                    </pic:cNvPicPr>
                  </pic:nvPicPr>
                  <pic:blipFill>
                    <a:blip r:embed="rId55">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5" name="图片 65" descr="Chem-Trend® PU-A64086W [18.5KG]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hem-Trend® PU-A64086W [18.5KG]_page-0011"/>
                    <pic:cNvPicPr>
                      <a:picLocks noChangeAspect="1"/>
                    </pic:cNvPicPr>
                  </pic:nvPicPr>
                  <pic:blipFill>
                    <a:blip r:embed="rId56">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4" name="图片 64" descr="Chem-Trend® PU-A64086W [18.5KG]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hem-Trend® PU-A64086W [18.5KG]_page-0012"/>
                    <pic:cNvPicPr>
                      <a:picLocks noChangeAspect="1"/>
                    </pic:cNvPicPr>
                  </pic:nvPicPr>
                  <pic:blipFill>
                    <a:blip r:embed="rId57">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3" name="图片 63" descr="Chem-Trend® PU-A64086W [18.5KG]_page-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hem-Trend® PU-A64086W [18.5KG]_page-0013"/>
                    <pic:cNvPicPr>
                      <a:picLocks noChangeAspect="1"/>
                    </pic:cNvPicPr>
                  </pic:nvPicPr>
                  <pic:blipFill>
                    <a:blip r:embed="rId58">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2" name="图片 62" descr="Chem-Trend® PU-A64086W [18.5KG]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hem-Trend® PU-A64086W [18.5KG]_page-0014"/>
                    <pic:cNvPicPr>
                      <a:picLocks noChangeAspect="1"/>
                    </pic:cNvPicPr>
                  </pic:nvPicPr>
                  <pic:blipFill>
                    <a:blip r:embed="rId59">
                      <a:grayscl/>
                    </a:blip>
                    <a:stretch>
                      <a:fillRect/>
                    </a:stretch>
                  </pic:blipFill>
                  <pic:spPr>
                    <a:xfrm>
                      <a:off x="0" y="0"/>
                      <a:ext cx="5485130" cy="7756525"/>
                    </a:xfrm>
                    <a:prstGeom prst="rect">
                      <a:avLst/>
                    </a:prstGeom>
                  </pic:spPr>
                </pic:pic>
              </a:graphicData>
            </a:graphic>
          </wp:inline>
        </w:drawing>
      </w:r>
      <w:r>
        <w:rPr>
          <w:rFonts w:hint="eastAsia" w:ascii="Times New Roman" w:hAnsi="Times New Roman" w:eastAsia="黑体" w:cs="Times New Roman"/>
          <w:b w:val="0"/>
          <w:bCs w:val="0"/>
          <w:color w:val="auto"/>
          <w:sz w:val="28"/>
          <w:szCs w:val="28"/>
          <w:lang w:val="en-US" w:eastAsia="zh-CN"/>
        </w:rPr>
        <w:drawing>
          <wp:inline distT="0" distB="0" distL="114300" distR="114300">
            <wp:extent cx="5485130" cy="7756525"/>
            <wp:effectExtent l="0" t="0" r="1270" b="635"/>
            <wp:docPr id="61" name="图片 61" descr="Chem-Trend® PU-A64086W [18.5KG]_pag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hem-Trend® PU-A64086W [18.5KG]_page-0015"/>
                    <pic:cNvPicPr>
                      <a:picLocks noChangeAspect="1"/>
                    </pic:cNvPicPr>
                  </pic:nvPicPr>
                  <pic:blipFill>
                    <a:blip r:embed="rId60">
                      <a:grayscl/>
                    </a:blip>
                    <a:stretch>
                      <a:fillRect/>
                    </a:stretch>
                  </pic:blipFill>
                  <pic:spPr>
                    <a:xfrm>
                      <a:off x="0" y="0"/>
                      <a:ext cx="5485130" cy="7756525"/>
                    </a:xfrm>
                    <a:prstGeom prst="rect">
                      <a:avLst/>
                    </a:prstGeom>
                  </pic:spPr>
                </pic:pic>
              </a:graphicData>
            </a:graphic>
          </wp:inline>
        </w:drawing>
      </w:r>
    </w:p>
    <w:p w14:paraId="596E5DB3">
      <w:pPr>
        <w:pStyle w:val="24"/>
        <w:rPr>
          <w:rFonts w:hint="eastAsia" w:ascii="Times New Roman" w:hAnsi="Times New Roman" w:eastAsia="黑体" w:cs="Times New Roman"/>
          <w:b w:val="0"/>
          <w:bCs w:val="0"/>
          <w:color w:val="auto"/>
          <w:sz w:val="28"/>
          <w:szCs w:val="28"/>
          <w:lang w:val="en-US" w:eastAsia="zh-CN"/>
        </w:rPr>
      </w:pPr>
    </w:p>
    <w:p w14:paraId="605B5E67">
      <w:pPr>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br w:type="page"/>
      </w:r>
    </w:p>
    <w:p w14:paraId="398C1D2B">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w:t>
      </w:r>
      <w:r>
        <w:rPr>
          <w:rFonts w:hint="eastAsia" w:ascii="Times New Roman" w:hAnsi="Times New Roman" w:eastAsia="黑体" w:cs="Times New Roman"/>
          <w:b w:val="0"/>
          <w:bCs w:val="0"/>
          <w:color w:val="auto"/>
          <w:sz w:val="28"/>
          <w:szCs w:val="28"/>
          <w:lang w:val="en-US" w:eastAsia="zh-CN"/>
        </w:rPr>
        <w:t>8</w:t>
      </w:r>
      <w:r>
        <w:rPr>
          <w:rFonts w:hint="default" w:ascii="Times New Roman" w:hAnsi="Times New Roman" w:eastAsia="黑体" w:cs="Times New Roman"/>
          <w:b w:val="0"/>
          <w:bCs w:val="0"/>
          <w:color w:val="auto"/>
          <w:sz w:val="28"/>
          <w:szCs w:val="28"/>
          <w:lang w:val="en-US" w:eastAsia="zh-CN"/>
        </w:rPr>
        <w:t xml:space="preserve"> </w:t>
      </w:r>
      <w:r>
        <w:rPr>
          <w:rFonts w:hint="eastAsia" w:ascii="Times New Roman" w:hAnsi="Times New Roman" w:eastAsia="黑体" w:cs="Times New Roman"/>
          <w:b w:val="0"/>
          <w:bCs w:val="0"/>
          <w:color w:val="auto"/>
          <w:sz w:val="28"/>
          <w:szCs w:val="28"/>
          <w:lang w:val="en-US" w:eastAsia="zh-CN"/>
        </w:rPr>
        <w:t>发泡A料MSDS</w:t>
      </w:r>
    </w:p>
    <w:p w14:paraId="6E5AB914">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618730"/>
            <wp:effectExtent l="0" t="0" r="10160" b="1270"/>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61">
                      <a:grayscl/>
                    </a:blip>
                    <a:stretch>
                      <a:fillRect/>
                    </a:stretch>
                  </pic:blipFill>
                  <pic:spPr>
                    <a:xfrm>
                      <a:off x="0" y="0"/>
                      <a:ext cx="5400040" cy="7618730"/>
                    </a:xfrm>
                    <a:prstGeom prst="rect">
                      <a:avLst/>
                    </a:prstGeom>
                    <a:noFill/>
                    <a:ln>
                      <a:noFill/>
                    </a:ln>
                  </pic:spPr>
                </pic:pic>
              </a:graphicData>
            </a:graphic>
          </wp:inline>
        </w:drawing>
      </w:r>
    </w:p>
    <w:p w14:paraId="5413E9A8">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700645"/>
            <wp:effectExtent l="0" t="0" r="10160" b="1079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62">
                      <a:grayscl/>
                    </a:blip>
                    <a:stretch>
                      <a:fillRect/>
                    </a:stretch>
                  </pic:blipFill>
                  <pic:spPr>
                    <a:xfrm>
                      <a:off x="0" y="0"/>
                      <a:ext cx="5400040" cy="7700645"/>
                    </a:xfrm>
                    <a:prstGeom prst="rect">
                      <a:avLst/>
                    </a:prstGeom>
                    <a:noFill/>
                    <a:ln>
                      <a:noFill/>
                    </a:ln>
                  </pic:spPr>
                </pic:pic>
              </a:graphicData>
            </a:graphic>
          </wp:inline>
        </w:drawing>
      </w:r>
    </w:p>
    <w:p w14:paraId="718E0CE5">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658735"/>
            <wp:effectExtent l="0" t="0" r="10160" b="698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63">
                      <a:grayscl/>
                    </a:blip>
                    <a:stretch>
                      <a:fillRect/>
                    </a:stretch>
                  </pic:blipFill>
                  <pic:spPr>
                    <a:xfrm>
                      <a:off x="0" y="0"/>
                      <a:ext cx="5400040" cy="7658735"/>
                    </a:xfrm>
                    <a:prstGeom prst="rect">
                      <a:avLst/>
                    </a:prstGeom>
                    <a:noFill/>
                    <a:ln>
                      <a:noFill/>
                    </a:ln>
                  </pic:spPr>
                </pic:pic>
              </a:graphicData>
            </a:graphic>
          </wp:inline>
        </w:drawing>
      </w:r>
    </w:p>
    <w:p w14:paraId="47228B8C">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660640"/>
            <wp:effectExtent l="0" t="0" r="10160" b="5080"/>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9"/>
                    <pic:cNvPicPr>
                      <a:picLocks noChangeAspect="1"/>
                    </pic:cNvPicPr>
                  </pic:nvPicPr>
                  <pic:blipFill>
                    <a:blip r:embed="rId64">
                      <a:grayscl/>
                    </a:blip>
                    <a:stretch>
                      <a:fillRect/>
                    </a:stretch>
                  </pic:blipFill>
                  <pic:spPr>
                    <a:xfrm>
                      <a:off x="0" y="0"/>
                      <a:ext cx="5400040" cy="7660640"/>
                    </a:xfrm>
                    <a:prstGeom prst="rect">
                      <a:avLst/>
                    </a:prstGeom>
                    <a:noFill/>
                    <a:ln>
                      <a:noFill/>
                    </a:ln>
                  </pic:spPr>
                </pic:pic>
              </a:graphicData>
            </a:graphic>
          </wp:inline>
        </w:drawing>
      </w:r>
    </w:p>
    <w:p w14:paraId="24D562CE">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646670"/>
            <wp:effectExtent l="0" t="0" r="10160" b="3810"/>
            <wp:docPr id="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0"/>
                    <pic:cNvPicPr>
                      <a:picLocks noChangeAspect="1"/>
                    </pic:cNvPicPr>
                  </pic:nvPicPr>
                  <pic:blipFill>
                    <a:blip r:embed="rId65">
                      <a:grayscl/>
                    </a:blip>
                    <a:stretch>
                      <a:fillRect/>
                    </a:stretch>
                  </pic:blipFill>
                  <pic:spPr>
                    <a:xfrm>
                      <a:off x="0" y="0"/>
                      <a:ext cx="5400040" cy="7646670"/>
                    </a:xfrm>
                    <a:prstGeom prst="rect">
                      <a:avLst/>
                    </a:prstGeom>
                    <a:noFill/>
                    <a:ln>
                      <a:noFill/>
                    </a:ln>
                  </pic:spPr>
                </pic:pic>
              </a:graphicData>
            </a:graphic>
          </wp:inline>
        </w:drawing>
      </w:r>
    </w:p>
    <w:p w14:paraId="26C878A1">
      <w:pPr>
        <w:pStyle w:val="24"/>
        <w:ind w:left="0" w:leftChars="0" w:right="0" w:rightChars="0" w:firstLine="0" w:firstLineChars="0"/>
        <w:jc w:val="center"/>
        <w:rPr>
          <w:rFonts w:hint="default" w:ascii="Times New Roman" w:hAnsi="Times New Roman" w:eastAsia="黑体" w:cs="Times New Roman"/>
          <w:b w:val="0"/>
          <w:bCs w:val="0"/>
          <w:color w:val="auto"/>
          <w:sz w:val="28"/>
          <w:szCs w:val="28"/>
          <w:lang w:val="en-US" w:eastAsia="zh-CN"/>
        </w:rPr>
      </w:pPr>
      <w:r>
        <w:rPr>
          <w:color w:val="auto"/>
        </w:rPr>
        <w:drawing>
          <wp:inline distT="0" distB="0" distL="114300" distR="114300">
            <wp:extent cx="5400040" cy="7621270"/>
            <wp:effectExtent l="0" t="0" r="10160" b="13970"/>
            <wp:docPr id="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1"/>
                    <pic:cNvPicPr>
                      <a:picLocks noChangeAspect="1"/>
                    </pic:cNvPicPr>
                  </pic:nvPicPr>
                  <pic:blipFill>
                    <a:blip r:embed="rId66">
                      <a:grayscl/>
                    </a:blip>
                    <a:stretch>
                      <a:fillRect/>
                    </a:stretch>
                  </pic:blipFill>
                  <pic:spPr>
                    <a:xfrm>
                      <a:off x="0" y="0"/>
                      <a:ext cx="5400040" cy="7621270"/>
                    </a:xfrm>
                    <a:prstGeom prst="rect">
                      <a:avLst/>
                    </a:prstGeom>
                    <a:noFill/>
                    <a:ln>
                      <a:noFill/>
                    </a:ln>
                  </pic:spPr>
                </pic:pic>
              </a:graphicData>
            </a:graphic>
          </wp:inline>
        </w:drawing>
      </w:r>
    </w:p>
    <w:p w14:paraId="07EC9614">
      <w:pPr>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br w:type="page"/>
      </w:r>
    </w:p>
    <w:p w14:paraId="5698C8EF">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附件</w:t>
      </w:r>
      <w:r>
        <w:rPr>
          <w:rFonts w:hint="eastAsia" w:ascii="Times New Roman" w:hAnsi="Times New Roman" w:eastAsia="黑体" w:cs="Times New Roman"/>
          <w:b w:val="0"/>
          <w:bCs w:val="0"/>
          <w:color w:val="auto"/>
          <w:sz w:val="28"/>
          <w:szCs w:val="28"/>
          <w:lang w:val="en-US" w:eastAsia="zh-CN"/>
        </w:rPr>
        <w:t>9</w:t>
      </w:r>
      <w:r>
        <w:rPr>
          <w:rFonts w:hint="default" w:ascii="Times New Roman" w:hAnsi="Times New Roman" w:eastAsia="黑体" w:cs="Times New Roman"/>
          <w:b w:val="0"/>
          <w:bCs w:val="0"/>
          <w:color w:val="auto"/>
          <w:sz w:val="28"/>
          <w:szCs w:val="28"/>
          <w:lang w:val="en-US" w:eastAsia="zh-CN"/>
        </w:rPr>
        <w:t xml:space="preserve"> </w:t>
      </w:r>
      <w:r>
        <w:rPr>
          <w:rFonts w:hint="eastAsia" w:ascii="Times New Roman" w:hAnsi="Times New Roman" w:eastAsia="黑体" w:cs="Times New Roman"/>
          <w:b w:val="0"/>
          <w:bCs w:val="0"/>
          <w:color w:val="auto"/>
          <w:sz w:val="28"/>
          <w:szCs w:val="28"/>
          <w:lang w:val="en-US" w:eastAsia="zh-CN"/>
        </w:rPr>
        <w:t>发泡B料MSDS</w:t>
      </w:r>
    </w:p>
    <w:p w14:paraId="29FCEFE7">
      <w:pPr>
        <w:pStyle w:val="24"/>
        <w:ind w:left="0" w:leftChars="0" w:right="0" w:rightChars="0" w:firstLine="0" w:firstLineChars="0"/>
        <w:jc w:val="center"/>
        <w:rPr>
          <w:color w:val="auto"/>
        </w:rPr>
      </w:pPr>
      <w:r>
        <w:rPr>
          <w:color w:val="auto"/>
        </w:rPr>
        <w:drawing>
          <wp:inline distT="0" distB="0" distL="114300" distR="114300">
            <wp:extent cx="5471795" cy="7692390"/>
            <wp:effectExtent l="0" t="0" r="14605" b="381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67">
                      <a:grayscl/>
                    </a:blip>
                    <a:stretch>
                      <a:fillRect/>
                    </a:stretch>
                  </pic:blipFill>
                  <pic:spPr>
                    <a:xfrm>
                      <a:off x="0" y="0"/>
                      <a:ext cx="5471795" cy="7692390"/>
                    </a:xfrm>
                    <a:prstGeom prst="rect">
                      <a:avLst/>
                    </a:prstGeom>
                    <a:noFill/>
                    <a:ln>
                      <a:noFill/>
                    </a:ln>
                  </pic:spPr>
                </pic:pic>
              </a:graphicData>
            </a:graphic>
          </wp:inline>
        </w:drawing>
      </w:r>
    </w:p>
    <w:p w14:paraId="0EFC618F">
      <w:pPr>
        <w:pStyle w:val="24"/>
        <w:ind w:left="0" w:leftChars="0" w:right="0" w:rightChars="0" w:firstLine="0" w:firstLineChars="0"/>
        <w:jc w:val="center"/>
        <w:rPr>
          <w:color w:val="auto"/>
        </w:rPr>
      </w:pPr>
      <w:r>
        <w:rPr>
          <w:color w:val="auto"/>
        </w:rPr>
        <w:drawing>
          <wp:inline distT="0" distB="0" distL="114300" distR="114300">
            <wp:extent cx="5471795" cy="7811135"/>
            <wp:effectExtent l="0" t="0" r="14605" b="698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68">
                      <a:grayscl/>
                    </a:blip>
                    <a:stretch>
                      <a:fillRect/>
                    </a:stretch>
                  </pic:blipFill>
                  <pic:spPr>
                    <a:xfrm>
                      <a:off x="0" y="0"/>
                      <a:ext cx="5471795" cy="7811135"/>
                    </a:xfrm>
                    <a:prstGeom prst="rect">
                      <a:avLst/>
                    </a:prstGeom>
                    <a:noFill/>
                    <a:ln>
                      <a:noFill/>
                    </a:ln>
                  </pic:spPr>
                </pic:pic>
              </a:graphicData>
            </a:graphic>
          </wp:inline>
        </w:drawing>
      </w:r>
    </w:p>
    <w:p w14:paraId="7F701E35">
      <w:pPr>
        <w:pStyle w:val="24"/>
        <w:ind w:left="0" w:leftChars="0" w:right="0" w:rightChars="0" w:firstLine="0" w:firstLineChars="0"/>
        <w:jc w:val="center"/>
        <w:rPr>
          <w:color w:val="auto"/>
        </w:rPr>
      </w:pPr>
      <w:r>
        <w:rPr>
          <w:color w:val="auto"/>
        </w:rPr>
        <w:drawing>
          <wp:inline distT="0" distB="0" distL="114300" distR="114300">
            <wp:extent cx="5328285" cy="7299325"/>
            <wp:effectExtent l="0" t="0" r="5715" b="63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69">
                      <a:grayscl/>
                    </a:blip>
                    <a:stretch>
                      <a:fillRect/>
                    </a:stretch>
                  </pic:blipFill>
                  <pic:spPr>
                    <a:xfrm>
                      <a:off x="0" y="0"/>
                      <a:ext cx="5328285" cy="7299325"/>
                    </a:xfrm>
                    <a:prstGeom prst="rect">
                      <a:avLst/>
                    </a:prstGeom>
                    <a:noFill/>
                    <a:ln>
                      <a:noFill/>
                    </a:ln>
                  </pic:spPr>
                </pic:pic>
              </a:graphicData>
            </a:graphic>
          </wp:inline>
        </w:drawing>
      </w:r>
    </w:p>
    <w:p w14:paraId="00EC3EE2">
      <w:pPr>
        <w:pStyle w:val="24"/>
        <w:ind w:left="0" w:leftChars="0" w:right="0" w:rightChars="0" w:firstLine="0" w:firstLineChars="0"/>
        <w:jc w:val="center"/>
        <w:rPr>
          <w:color w:val="auto"/>
        </w:rPr>
      </w:pPr>
      <w:r>
        <w:rPr>
          <w:color w:val="auto"/>
        </w:rPr>
        <w:drawing>
          <wp:inline distT="0" distB="0" distL="114300" distR="114300">
            <wp:extent cx="5363845" cy="7480935"/>
            <wp:effectExtent l="0" t="0" r="635" b="1905"/>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70">
                      <a:grayscl/>
                    </a:blip>
                    <a:stretch>
                      <a:fillRect/>
                    </a:stretch>
                  </pic:blipFill>
                  <pic:spPr>
                    <a:xfrm>
                      <a:off x="0" y="0"/>
                      <a:ext cx="5363845" cy="7480935"/>
                    </a:xfrm>
                    <a:prstGeom prst="rect">
                      <a:avLst/>
                    </a:prstGeom>
                    <a:noFill/>
                    <a:ln>
                      <a:noFill/>
                    </a:ln>
                  </pic:spPr>
                </pic:pic>
              </a:graphicData>
            </a:graphic>
          </wp:inline>
        </w:drawing>
      </w:r>
    </w:p>
    <w:p w14:paraId="167AD6B2">
      <w:pPr>
        <w:pStyle w:val="24"/>
        <w:ind w:left="0" w:leftChars="0" w:right="0" w:rightChars="0" w:firstLine="0" w:firstLineChars="0"/>
        <w:jc w:val="center"/>
        <w:rPr>
          <w:color w:val="auto"/>
        </w:rPr>
      </w:pPr>
      <w:r>
        <w:rPr>
          <w:color w:val="auto"/>
        </w:rPr>
        <w:drawing>
          <wp:inline distT="0" distB="0" distL="114300" distR="114300">
            <wp:extent cx="5471795" cy="7767320"/>
            <wp:effectExtent l="0" t="0" r="14605" b="508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71">
                      <a:grayscl/>
                    </a:blip>
                    <a:stretch>
                      <a:fillRect/>
                    </a:stretch>
                  </pic:blipFill>
                  <pic:spPr>
                    <a:xfrm>
                      <a:off x="0" y="0"/>
                      <a:ext cx="5471795" cy="7767320"/>
                    </a:xfrm>
                    <a:prstGeom prst="rect">
                      <a:avLst/>
                    </a:prstGeom>
                    <a:noFill/>
                    <a:ln>
                      <a:noFill/>
                    </a:ln>
                  </pic:spPr>
                </pic:pic>
              </a:graphicData>
            </a:graphic>
          </wp:inline>
        </w:drawing>
      </w:r>
    </w:p>
    <w:p w14:paraId="13BA85F1">
      <w:pPr>
        <w:pStyle w:val="24"/>
        <w:ind w:left="0" w:leftChars="0" w:right="0" w:rightChars="0" w:firstLine="0" w:firstLineChars="0"/>
        <w:jc w:val="center"/>
        <w:rPr>
          <w:rFonts w:hint="eastAsia"/>
          <w:color w:val="auto"/>
        </w:rPr>
      </w:pPr>
      <w:r>
        <w:rPr>
          <w:color w:val="auto"/>
        </w:rPr>
        <w:drawing>
          <wp:inline distT="0" distB="0" distL="114300" distR="114300">
            <wp:extent cx="5436235" cy="7200900"/>
            <wp:effectExtent l="0" t="0" r="4445" b="762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72">
                      <a:grayscl/>
                    </a:blip>
                    <a:stretch>
                      <a:fillRect/>
                    </a:stretch>
                  </pic:blipFill>
                  <pic:spPr>
                    <a:xfrm>
                      <a:off x="0" y="0"/>
                      <a:ext cx="5436235" cy="7200900"/>
                    </a:xfrm>
                    <a:prstGeom prst="rect">
                      <a:avLst/>
                    </a:prstGeom>
                    <a:noFill/>
                    <a:ln>
                      <a:noFill/>
                    </a:ln>
                  </pic:spPr>
                </pic:pic>
              </a:graphicData>
            </a:graphic>
          </wp:inline>
        </w:drawing>
      </w:r>
    </w:p>
    <w:p w14:paraId="3E556076">
      <w:pPr>
        <w:shd w:val="clear"/>
        <w:outlineLvl w:val="1"/>
        <w:rPr>
          <w:rFonts w:hint="eastAsia" w:ascii="黑体" w:hAnsi="黑体" w:eastAsia="黑体" w:cs="黑体"/>
          <w:color w:val="auto"/>
          <w:sz w:val="28"/>
          <w:szCs w:val="28"/>
          <w:highlight w:val="none"/>
        </w:rPr>
        <w:sectPr>
          <w:footerReference r:id="rId6" w:type="default"/>
          <w:pgSz w:w="11905" w:h="16838"/>
          <w:pgMar w:top="1701" w:right="1633" w:bottom="1701" w:left="1633" w:header="1134" w:footer="1417" w:gutter="0"/>
          <w:pgBorders>
            <w:top w:val="none" w:sz="0" w:space="0"/>
            <w:left w:val="none" w:sz="0" w:space="0"/>
            <w:bottom w:val="none" w:sz="0" w:space="0"/>
            <w:right w:val="none" w:sz="0" w:space="0"/>
          </w:pgBorders>
          <w:pgNumType w:fmt="decimal"/>
          <w:cols w:space="720" w:num="1"/>
          <w:docGrid w:linePitch="312" w:charSpace="0"/>
        </w:sectPr>
      </w:pPr>
    </w:p>
    <w:p w14:paraId="7346146C">
      <w:pPr>
        <w:outlineLvl w:val="1"/>
        <w:rPr>
          <w:rFonts w:hint="default"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附图1 项目地理位置图</w:t>
      </w:r>
    </w:p>
    <w:p w14:paraId="30D23549">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4"/>
          <w:szCs w:val="24"/>
        </w:rPr>
      </w:pPr>
      <w:r>
        <w:rPr>
          <w:color w:val="auto"/>
          <w:highlight w:val="none"/>
        </w:rPr>
        <w:drawing>
          <wp:anchor distT="0" distB="0" distL="114300" distR="114300" simplePos="0" relativeHeight="251664384" behindDoc="0" locked="0" layoutInCell="1" allowOverlap="1">
            <wp:simplePos x="0" y="0"/>
            <wp:positionH relativeFrom="column">
              <wp:posOffset>7338695</wp:posOffset>
            </wp:positionH>
            <wp:positionV relativeFrom="paragraph">
              <wp:posOffset>356870</wp:posOffset>
            </wp:positionV>
            <wp:extent cx="797560" cy="696595"/>
            <wp:effectExtent l="0" t="0" r="10160" b="4445"/>
            <wp:wrapNone/>
            <wp:docPr id="21"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8"/>
                    <pic:cNvPicPr>
                      <a:picLocks noChangeAspect="1"/>
                    </pic:cNvPicPr>
                  </pic:nvPicPr>
                  <pic:blipFill>
                    <a:blip r:embed="rId73"/>
                    <a:stretch>
                      <a:fillRect/>
                    </a:stretch>
                  </pic:blipFill>
                  <pic:spPr>
                    <a:xfrm>
                      <a:off x="0" y="0"/>
                      <a:ext cx="797560" cy="696595"/>
                    </a:xfrm>
                    <a:prstGeom prst="rect">
                      <a:avLst/>
                    </a:prstGeom>
                    <a:noFill/>
                    <a:ln>
                      <a:noFill/>
                    </a:ln>
                  </pic:spPr>
                </pic:pic>
              </a:graphicData>
            </a:graphic>
          </wp:anchor>
        </w:drawing>
      </w:r>
      <w:r>
        <w:rPr>
          <w:rFonts w:hint="default" w:ascii="Times New Roman" w:hAnsi="Times New Roman" w:eastAsia="宋体" w:cs="Times New Roman"/>
          <w:color w:val="auto"/>
          <w:sz w:val="24"/>
          <w:szCs w:val="24"/>
        </w:rPr>
        <w:drawing>
          <wp:inline distT="0" distB="0" distL="114300" distR="114300">
            <wp:extent cx="8288020" cy="4517390"/>
            <wp:effectExtent l="31750" t="31750" r="31750" b="38100"/>
            <wp:docPr id="49"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3" descr="IMG_256"/>
                    <pic:cNvPicPr>
                      <a:picLocks noChangeAspect="1"/>
                    </pic:cNvPicPr>
                  </pic:nvPicPr>
                  <pic:blipFill>
                    <a:blip r:embed="rId74"/>
                    <a:srcRect t="3316" b="1658"/>
                    <a:stretch>
                      <a:fillRect/>
                    </a:stretch>
                  </pic:blipFill>
                  <pic:spPr>
                    <a:xfrm>
                      <a:off x="0" y="0"/>
                      <a:ext cx="8288020" cy="4517390"/>
                    </a:xfrm>
                    <a:prstGeom prst="rect">
                      <a:avLst/>
                    </a:prstGeom>
                    <a:noFill/>
                    <a:ln w="31750">
                      <a:solidFill>
                        <a:schemeClr val="tx1"/>
                      </a:solidFill>
                    </a:ln>
                  </pic:spPr>
                </pic:pic>
              </a:graphicData>
            </a:graphic>
          </wp:inline>
        </w:drawing>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3961130</wp:posOffset>
                </wp:positionH>
                <wp:positionV relativeFrom="paragraph">
                  <wp:posOffset>1118870</wp:posOffset>
                </wp:positionV>
                <wp:extent cx="39370" cy="39370"/>
                <wp:effectExtent l="9525" t="9525" r="12065" b="12065"/>
                <wp:wrapNone/>
                <wp:docPr id="7" name="矩形 11"/>
                <wp:cNvGraphicFramePr/>
                <a:graphic xmlns:a="http://schemas.openxmlformats.org/drawingml/2006/main">
                  <a:graphicData uri="http://schemas.microsoft.com/office/word/2010/wordprocessingShape">
                    <wps:wsp>
                      <wps:cNvSpPr/>
                      <wps:spPr>
                        <a:xfrm>
                          <a:off x="0" y="0"/>
                          <a:ext cx="39370" cy="39370"/>
                        </a:xfrm>
                        <a:prstGeom prst="rect">
                          <a:avLst/>
                        </a:prstGeom>
                        <a:noFill/>
                        <a:ln w="19050" cap="flat" cmpd="sng">
                          <a:solidFill>
                            <a:srgbClr val="FF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311.9pt;margin-top:88.1pt;height:3.1pt;width:3.1pt;z-index:251662336;mso-width-relative:page;mso-height-relative:page;" filled="f" stroked="t" coordsize="21600,21600" o:gfxdata="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dzEcI2AAAAAsBAAAPAAAAAAAAAAEAIAAAACIAAABkcnMvZG93bnJl&#10;di54bWxQSwECFAAUAAAACACHTuJAHi0YGP0BAAACBAAADgAAAAAAAAABACAAAAAnAQAAZHJzL2Uy&#10;b0RvYy54bWxQSwUGAAAAAAYABgBZAQAAlgUAAAAA&#10;">
                <v:fill on="f" focussize="0,0"/>
                <v:stroke weight="1.5pt" color="#FF0000" joinstyle="miter"/>
                <v:imagedata o:title=""/>
                <o:lock v:ext="edit" aspectratio="f"/>
              </v:rect>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3999230</wp:posOffset>
                </wp:positionH>
                <wp:positionV relativeFrom="paragraph">
                  <wp:posOffset>305435</wp:posOffset>
                </wp:positionV>
                <wp:extent cx="1158875" cy="403860"/>
                <wp:effectExtent l="9525" t="9525" r="20320" b="455295"/>
                <wp:wrapNone/>
                <wp:docPr id="8" name="自选图形 10"/>
                <wp:cNvGraphicFramePr/>
                <a:graphic xmlns:a="http://schemas.openxmlformats.org/drawingml/2006/main">
                  <a:graphicData uri="http://schemas.microsoft.com/office/word/2010/wordprocessingShape">
                    <wps:wsp>
                      <wps:cNvSpPr/>
                      <wps:spPr>
                        <a:xfrm>
                          <a:off x="0" y="0"/>
                          <a:ext cx="1158875" cy="403860"/>
                        </a:xfrm>
                        <a:prstGeom prst="wedgeRectCallout">
                          <a:avLst>
                            <a:gd name="adj1" fmla="val -48477"/>
                            <a:gd name="adj2" fmla="val 151102"/>
                          </a:avLst>
                        </a:prstGeom>
                        <a:solidFill>
                          <a:schemeClr val="bg1"/>
                        </a:solidFill>
                        <a:ln w="19050" cap="flat" cmpd="sng">
                          <a:solidFill>
                            <a:srgbClr val="FF0000"/>
                          </a:solidFill>
                          <a:prstDash val="solid"/>
                          <a:miter/>
                          <a:headEnd type="none" w="med" len="med"/>
                          <a:tailEnd type="none" w="med" len="med"/>
                        </a:ln>
                      </wps:spPr>
                      <wps:txbx>
                        <w:txbxContent>
                          <w:p w14:paraId="136057B3">
                            <w:pPr>
                              <w:rPr>
                                <w:b/>
                                <w:bCs/>
                              </w:rPr>
                            </w:pPr>
                            <w:r>
                              <w:rPr>
                                <w:rFonts w:hint="eastAsia"/>
                                <w:b/>
                                <w:bCs/>
                              </w:rPr>
                              <w:t>项目所在位置</w:t>
                            </w:r>
                          </w:p>
                        </w:txbxContent>
                      </wps:txbx>
                      <wps:bodyPr wrap="square" upright="1"/>
                    </wps:wsp>
                  </a:graphicData>
                </a:graphic>
              </wp:anchor>
            </w:drawing>
          </mc:Choice>
          <mc:Fallback>
            <w:pict>
              <v:shape id="自选图形 10" o:spid="_x0000_s1026" o:spt="61" type="#_x0000_t61" style="position:absolute;left:0pt;margin-left:314.9pt;margin-top:24.05pt;height:31.8pt;width:91.25pt;z-index:251663360;mso-width-relative:page;mso-height-relative:page;" fillcolor="#FFFFFF [3212]" filled="t" stroked="t" coordsize="21600,21600" o:gfxdata="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yIXMjbAAAACgEAAA8AAAAAAAAAAQAg&#10;AAAAIgAAAGRycy9kb3ducmV2LnhtbFBLAQIUABQAAAAIAIdO4kBrbxfkRAIAAJ4EAAAOAAAAAAAA&#10;AAEAIAAAACoBAABkcnMvZTJvRG9jLnhtbFBLBQYAAAAABgAGAFkBAADgBQAAAAA=&#10;" adj="329,43438">
                <v:fill on="t" focussize="0,0"/>
                <v:stroke weight="1.5pt" color="#FF0000" joinstyle="miter"/>
                <v:imagedata o:title=""/>
                <o:lock v:ext="edit" aspectratio="f"/>
                <v:textbox>
                  <w:txbxContent>
                    <w:p w14:paraId="136057B3">
                      <w:pPr>
                        <w:rPr>
                          <w:b/>
                          <w:bCs/>
                        </w:rPr>
                      </w:pPr>
                      <w:r>
                        <w:rPr>
                          <w:rFonts w:hint="eastAsia"/>
                          <w:b/>
                          <w:bCs/>
                        </w:rPr>
                        <w:t>项目所在位置</w:t>
                      </w:r>
                    </w:p>
                  </w:txbxContent>
                </v:textbox>
              </v:shape>
            </w:pict>
          </mc:Fallback>
        </mc:AlternateContent>
      </w:r>
    </w:p>
    <w:p w14:paraId="7D50D671">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0" w:firstLineChars="0"/>
        <w:jc w:val="center"/>
        <w:textAlignment w:val="auto"/>
        <w:rPr>
          <w:color w:val="auto"/>
          <w:highlight w:val="none"/>
        </w:rPr>
        <w:sectPr>
          <w:pgSz w:w="16838" w:h="11905" w:orient="landscape"/>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03A7A2EF">
      <w:pPr>
        <w:outlineLvl w:val="1"/>
        <w:rPr>
          <w:rFonts w:hint="default"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 xml:space="preserve">附图2 </w:t>
      </w:r>
      <w:r>
        <w:rPr>
          <w:rFonts w:hint="eastAsia" w:eastAsia="黑体" w:cs="Times New Roman"/>
          <w:b w:val="0"/>
          <w:bCs w:val="0"/>
          <w:color w:val="auto"/>
          <w:sz w:val="28"/>
          <w:szCs w:val="28"/>
          <w:lang w:val="en-US" w:eastAsia="zh-CN"/>
        </w:rPr>
        <w:t>企业</w:t>
      </w:r>
      <w:r>
        <w:rPr>
          <w:rFonts w:hint="eastAsia" w:ascii="Times New Roman" w:hAnsi="Times New Roman" w:eastAsia="黑体" w:cs="Times New Roman"/>
          <w:b w:val="0"/>
          <w:bCs w:val="0"/>
          <w:color w:val="auto"/>
          <w:sz w:val="28"/>
          <w:szCs w:val="28"/>
          <w:lang w:val="en-US" w:eastAsia="zh-CN"/>
        </w:rPr>
        <w:t>平面布置图</w:t>
      </w:r>
    </w:p>
    <w:p w14:paraId="299A72E4">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outlineLvl w:val="9"/>
        <w:rPr>
          <w:rFonts w:hint="eastAsia"/>
          <w:color w:val="auto"/>
          <w:lang w:val="en-US" w:eastAsia="zh-CN"/>
        </w:rPr>
      </w:pPr>
      <w:r>
        <w:rPr>
          <w:rFonts w:hint="eastAsia"/>
          <w:color w:val="auto"/>
          <w:lang w:val="en-US" w:eastAsia="zh-CN"/>
        </w:rPr>
        <w:drawing>
          <wp:inline distT="0" distB="0" distL="114300" distR="114300">
            <wp:extent cx="8063865" cy="5046345"/>
            <wp:effectExtent l="0" t="0" r="13335" b="13335"/>
            <wp:docPr id="81" name="图片 81" descr="汇总汽车零部件厂房平面布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汇总汽车零部件厂房平面布置"/>
                    <pic:cNvPicPr>
                      <a:picLocks noChangeAspect="1"/>
                    </pic:cNvPicPr>
                  </pic:nvPicPr>
                  <pic:blipFill>
                    <a:blip r:embed="rId75"/>
                    <a:stretch>
                      <a:fillRect/>
                    </a:stretch>
                  </pic:blipFill>
                  <pic:spPr>
                    <a:xfrm>
                      <a:off x="0" y="0"/>
                      <a:ext cx="8063865" cy="5046345"/>
                    </a:xfrm>
                    <a:prstGeom prst="rect">
                      <a:avLst/>
                    </a:prstGeom>
                  </pic:spPr>
                </pic:pic>
              </a:graphicData>
            </a:graphic>
          </wp:inline>
        </w:drawing>
      </w:r>
    </w:p>
    <w:p w14:paraId="3F0209DD">
      <w:pPr>
        <w:outlineLvl w:val="1"/>
        <w:rPr>
          <w:rFonts w:hint="eastAsia" w:ascii="Times New Roman" w:hAnsi="Times New Roman" w:eastAsia="宋体" w:cs="Times New Roman"/>
          <w:b/>
          <w:bCs/>
          <w:color w:val="auto"/>
          <w:sz w:val="30"/>
          <w:szCs w:val="30"/>
          <w:lang w:val="en-US" w:eastAsia="zh-CN"/>
        </w:rPr>
        <w:sectPr>
          <w:pgSz w:w="16838" w:h="11905" w:orient="landscape"/>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2229D5C6">
      <w:pPr>
        <w:outlineLvl w:val="1"/>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3</w:t>
      </w:r>
      <w:r>
        <w:rPr>
          <w:rFonts w:hint="eastAsia" w:ascii="Times New Roman" w:hAnsi="Times New Roman" w:eastAsia="黑体" w:cs="Times New Roman"/>
          <w:b w:val="0"/>
          <w:bCs w:val="0"/>
          <w:color w:val="auto"/>
          <w:sz w:val="28"/>
          <w:szCs w:val="28"/>
          <w:lang w:val="en-US" w:eastAsia="zh-CN"/>
        </w:rPr>
        <w:t xml:space="preserve"> </w:t>
      </w:r>
      <w:r>
        <w:rPr>
          <w:rFonts w:hint="eastAsia" w:eastAsia="黑体" w:cs="Times New Roman"/>
          <w:b w:val="0"/>
          <w:bCs w:val="0"/>
          <w:color w:val="auto"/>
          <w:sz w:val="28"/>
          <w:szCs w:val="28"/>
          <w:lang w:val="en-US" w:eastAsia="zh-CN"/>
        </w:rPr>
        <w:t>B04厂房一层</w:t>
      </w:r>
      <w:r>
        <w:rPr>
          <w:rFonts w:hint="eastAsia" w:ascii="Times New Roman" w:hAnsi="Times New Roman" w:eastAsia="黑体" w:cs="Times New Roman"/>
          <w:b w:val="0"/>
          <w:bCs w:val="0"/>
          <w:color w:val="auto"/>
          <w:sz w:val="28"/>
          <w:szCs w:val="28"/>
          <w:lang w:val="en-US" w:eastAsia="zh-CN"/>
        </w:rPr>
        <w:t>平面布置图</w:t>
      </w:r>
    </w:p>
    <w:p w14:paraId="58AAD29D">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outlineLvl w:val="9"/>
        <w:rPr>
          <w:rFonts w:hint="eastAsia" w:eastAsia="黑体" w:cs="Times New Roman"/>
          <w:b w:val="0"/>
          <w:bCs w:val="0"/>
          <w:color w:val="auto"/>
          <w:sz w:val="28"/>
          <w:szCs w:val="28"/>
          <w:lang w:val="en-US" w:eastAsia="zh-CN"/>
        </w:rPr>
      </w:pPr>
      <w:r>
        <w:rPr>
          <w:rFonts w:hint="eastAsia" w:eastAsia="黑体" w:cs="Times New Roman"/>
          <w:b w:val="0"/>
          <w:bCs w:val="0"/>
          <w:color w:val="auto"/>
          <w:sz w:val="28"/>
          <w:szCs w:val="28"/>
          <w:lang w:val="en-US" w:eastAsia="zh-CN"/>
        </w:rPr>
        <w:drawing>
          <wp:inline distT="0" distB="0" distL="114300" distR="114300">
            <wp:extent cx="8063865" cy="5046345"/>
            <wp:effectExtent l="0" t="0" r="13335" b="13335"/>
            <wp:docPr id="80" name="图片 80" descr="汇总汽车零部件B04一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汇总汽车零部件B04一层"/>
                    <pic:cNvPicPr>
                      <a:picLocks noChangeAspect="1"/>
                    </pic:cNvPicPr>
                  </pic:nvPicPr>
                  <pic:blipFill>
                    <a:blip r:embed="rId76"/>
                    <a:stretch>
                      <a:fillRect/>
                    </a:stretch>
                  </pic:blipFill>
                  <pic:spPr>
                    <a:xfrm>
                      <a:off x="0" y="0"/>
                      <a:ext cx="8063865" cy="5046345"/>
                    </a:xfrm>
                    <a:prstGeom prst="rect">
                      <a:avLst/>
                    </a:prstGeom>
                  </pic:spPr>
                </pic:pic>
              </a:graphicData>
            </a:graphic>
          </wp:inline>
        </w:drawing>
      </w:r>
    </w:p>
    <w:p w14:paraId="51F3DC43">
      <w:pPr>
        <w:outlineLvl w:val="1"/>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4</w:t>
      </w:r>
      <w:r>
        <w:rPr>
          <w:rFonts w:hint="eastAsia" w:ascii="Times New Roman" w:hAnsi="Times New Roman" w:eastAsia="黑体" w:cs="Times New Roman"/>
          <w:b w:val="0"/>
          <w:bCs w:val="0"/>
          <w:color w:val="auto"/>
          <w:sz w:val="28"/>
          <w:szCs w:val="28"/>
          <w:lang w:val="en-US" w:eastAsia="zh-CN"/>
        </w:rPr>
        <w:t xml:space="preserve"> </w:t>
      </w:r>
      <w:r>
        <w:rPr>
          <w:rFonts w:hint="eastAsia" w:eastAsia="黑体" w:cs="Times New Roman"/>
          <w:b w:val="0"/>
          <w:bCs w:val="0"/>
          <w:color w:val="auto"/>
          <w:sz w:val="28"/>
          <w:szCs w:val="28"/>
          <w:lang w:val="en-US" w:eastAsia="zh-CN"/>
        </w:rPr>
        <w:t>B04厂房二层</w:t>
      </w:r>
      <w:r>
        <w:rPr>
          <w:rFonts w:hint="eastAsia" w:ascii="Times New Roman" w:hAnsi="Times New Roman" w:eastAsia="黑体" w:cs="Times New Roman"/>
          <w:b w:val="0"/>
          <w:bCs w:val="0"/>
          <w:color w:val="auto"/>
          <w:sz w:val="28"/>
          <w:szCs w:val="28"/>
          <w:lang w:val="en-US" w:eastAsia="zh-CN"/>
        </w:rPr>
        <w:t>平面布置图</w:t>
      </w:r>
    </w:p>
    <w:p w14:paraId="6DA9A41D">
      <w:pPr>
        <w:pStyle w:val="24"/>
        <w:ind w:left="0" w:leftChars="0" w:right="0" w:rightChars="0" w:firstLine="0" w:firstLineChars="0"/>
        <w:jc w:val="center"/>
        <w:rPr>
          <w:rFonts w:hint="eastAsia" w:eastAsia="黑体" w:cs="Times New Roman"/>
          <w:b w:val="0"/>
          <w:bCs w:val="0"/>
          <w:color w:val="auto"/>
          <w:sz w:val="28"/>
          <w:szCs w:val="28"/>
          <w:lang w:val="en-US" w:eastAsia="zh-CN"/>
        </w:rPr>
      </w:pPr>
      <w:r>
        <w:rPr>
          <w:rFonts w:hint="eastAsia" w:eastAsia="黑体" w:cs="Times New Roman"/>
          <w:b w:val="0"/>
          <w:bCs w:val="0"/>
          <w:color w:val="auto"/>
          <w:sz w:val="28"/>
          <w:szCs w:val="28"/>
          <w:lang w:val="en-US" w:eastAsia="zh-CN"/>
        </w:rPr>
        <w:drawing>
          <wp:inline distT="0" distB="0" distL="114300" distR="114300">
            <wp:extent cx="8063865" cy="5046345"/>
            <wp:effectExtent l="0" t="0" r="13335" b="13335"/>
            <wp:docPr id="27" name="图片 27" descr="汇总汽车零部件04二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汇总汽车零部件04二层"/>
                    <pic:cNvPicPr>
                      <a:picLocks noChangeAspect="1"/>
                    </pic:cNvPicPr>
                  </pic:nvPicPr>
                  <pic:blipFill>
                    <a:blip r:embed="rId77"/>
                    <a:stretch>
                      <a:fillRect/>
                    </a:stretch>
                  </pic:blipFill>
                  <pic:spPr>
                    <a:xfrm>
                      <a:off x="0" y="0"/>
                      <a:ext cx="8063865" cy="5046345"/>
                    </a:xfrm>
                    <a:prstGeom prst="rect">
                      <a:avLst/>
                    </a:prstGeom>
                  </pic:spPr>
                </pic:pic>
              </a:graphicData>
            </a:graphic>
          </wp:inline>
        </w:drawing>
      </w:r>
    </w:p>
    <w:p w14:paraId="6475E99D">
      <w:pPr>
        <w:outlineLvl w:val="1"/>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5</w:t>
      </w:r>
      <w:r>
        <w:rPr>
          <w:rFonts w:hint="eastAsia" w:ascii="Times New Roman" w:hAnsi="Times New Roman" w:eastAsia="黑体" w:cs="Times New Roman"/>
          <w:b w:val="0"/>
          <w:bCs w:val="0"/>
          <w:color w:val="auto"/>
          <w:sz w:val="28"/>
          <w:szCs w:val="28"/>
          <w:lang w:val="en-US" w:eastAsia="zh-CN"/>
        </w:rPr>
        <w:t xml:space="preserve"> </w:t>
      </w:r>
      <w:r>
        <w:rPr>
          <w:rFonts w:hint="eastAsia" w:eastAsia="黑体" w:cs="Times New Roman"/>
          <w:b w:val="0"/>
          <w:bCs w:val="0"/>
          <w:color w:val="auto"/>
          <w:sz w:val="28"/>
          <w:szCs w:val="28"/>
          <w:lang w:val="en-US" w:eastAsia="zh-CN"/>
        </w:rPr>
        <w:t>B05厂房一层</w:t>
      </w:r>
      <w:r>
        <w:rPr>
          <w:rFonts w:hint="eastAsia" w:ascii="Times New Roman" w:hAnsi="Times New Roman" w:eastAsia="黑体" w:cs="Times New Roman"/>
          <w:b w:val="0"/>
          <w:bCs w:val="0"/>
          <w:color w:val="auto"/>
          <w:sz w:val="28"/>
          <w:szCs w:val="28"/>
          <w:lang w:val="en-US" w:eastAsia="zh-CN"/>
        </w:rPr>
        <w:t>平面布置图</w:t>
      </w:r>
    </w:p>
    <w:p w14:paraId="49C480D2">
      <w:pPr>
        <w:pStyle w:val="24"/>
        <w:ind w:left="0" w:leftChars="0" w:right="0" w:rightChars="0" w:firstLine="0" w:firstLineChars="0"/>
        <w:jc w:val="center"/>
        <w:rPr>
          <w:rFonts w:hint="eastAsia" w:eastAsia="宋体" w:cs="Times New Roman"/>
          <w:b w:val="0"/>
          <w:bCs w:val="0"/>
          <w:color w:val="auto"/>
          <w:sz w:val="28"/>
          <w:szCs w:val="28"/>
          <w:lang w:val="en-US" w:eastAsia="zh-CN"/>
        </w:rPr>
      </w:pPr>
      <w:r>
        <w:rPr>
          <w:rFonts w:hint="eastAsia" w:eastAsia="宋体" w:cs="Times New Roman"/>
          <w:b w:val="0"/>
          <w:bCs w:val="0"/>
          <w:color w:val="auto"/>
          <w:sz w:val="28"/>
          <w:szCs w:val="28"/>
          <w:lang w:val="en-US" w:eastAsia="zh-CN"/>
        </w:rPr>
        <w:drawing>
          <wp:inline distT="0" distB="0" distL="114300" distR="114300">
            <wp:extent cx="8028305" cy="5024120"/>
            <wp:effectExtent l="0" t="0" r="3175" b="5080"/>
            <wp:docPr id="37" name="图片 37" descr="汇总汽车零部件B05平面布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汇总汽车零部件B05平面布置"/>
                    <pic:cNvPicPr>
                      <a:picLocks noChangeAspect="1"/>
                    </pic:cNvPicPr>
                  </pic:nvPicPr>
                  <pic:blipFill>
                    <a:blip r:embed="rId78"/>
                    <a:stretch>
                      <a:fillRect/>
                    </a:stretch>
                  </pic:blipFill>
                  <pic:spPr>
                    <a:xfrm>
                      <a:off x="0" y="0"/>
                      <a:ext cx="8028305" cy="5024120"/>
                    </a:xfrm>
                    <a:prstGeom prst="rect">
                      <a:avLst/>
                    </a:prstGeom>
                  </pic:spPr>
                </pic:pic>
              </a:graphicData>
            </a:graphic>
          </wp:inline>
        </w:drawing>
      </w:r>
      <w:r>
        <w:rPr>
          <w:rFonts w:hint="eastAsia" w:eastAsia="黑体" w:cs="Times New Roman"/>
          <w:b w:val="0"/>
          <w:bCs w:val="0"/>
          <w:color w:val="auto"/>
          <w:sz w:val="28"/>
          <w:szCs w:val="28"/>
          <w:lang w:val="en-US" w:eastAsia="zh-CN"/>
        </w:rPr>
        <w:br w:type="page"/>
      </w:r>
    </w:p>
    <w:p w14:paraId="224B7FF2">
      <w:pPr>
        <w:outlineLvl w:val="1"/>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6</w:t>
      </w:r>
      <w:r>
        <w:rPr>
          <w:rFonts w:hint="eastAsia" w:ascii="Times New Roman" w:hAnsi="Times New Roman" w:eastAsia="黑体" w:cs="Times New Roman"/>
          <w:b w:val="0"/>
          <w:bCs w:val="0"/>
          <w:color w:val="auto"/>
          <w:sz w:val="28"/>
          <w:szCs w:val="28"/>
          <w:lang w:val="en-US" w:eastAsia="zh-CN"/>
        </w:rPr>
        <w:t xml:space="preserve"> 厂区周边情况图</w:t>
      </w:r>
    </w:p>
    <w:p w14:paraId="6D9C63BC">
      <w:pPr>
        <w:pStyle w:val="33"/>
        <w:shd w:val="clear"/>
        <w:ind w:firstLine="0" w:firstLineChars="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8063865" cy="5046345"/>
            <wp:effectExtent l="0" t="0" r="13335" b="13335"/>
            <wp:docPr id="38" name="图片 38" descr="汇总汽车零部件周边关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汇总汽车零部件周边关系图"/>
                    <pic:cNvPicPr>
                      <a:picLocks noChangeAspect="1"/>
                    </pic:cNvPicPr>
                  </pic:nvPicPr>
                  <pic:blipFill>
                    <a:blip r:embed="rId79"/>
                    <a:stretch>
                      <a:fillRect/>
                    </a:stretch>
                  </pic:blipFill>
                  <pic:spPr>
                    <a:xfrm>
                      <a:off x="0" y="0"/>
                      <a:ext cx="8063865" cy="5046345"/>
                    </a:xfrm>
                    <a:prstGeom prst="rect">
                      <a:avLst/>
                    </a:prstGeom>
                  </pic:spPr>
                </pic:pic>
              </a:graphicData>
            </a:graphic>
          </wp:inline>
        </w:drawing>
      </w:r>
    </w:p>
    <w:p w14:paraId="67A044CF">
      <w:pPr>
        <w:pStyle w:val="33"/>
        <w:shd w:val="clear"/>
        <w:ind w:firstLine="480"/>
        <w:rPr>
          <w:color w:val="auto"/>
          <w:highlight w:val="none"/>
        </w:rPr>
        <w:sectPr>
          <w:pgSz w:w="16838" w:h="11905" w:orient="landscape"/>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3DA64337">
      <w:pPr>
        <w:outlineLvl w:val="1"/>
        <w:rPr>
          <w:rFonts w:hint="eastAsia" w:ascii="Times New Roman" w:hAnsi="Times New Roman" w:eastAsia="黑体" w:cs="Times New Roman"/>
          <w:b w:val="0"/>
          <w:bCs w:val="0"/>
          <w:color w:val="auto"/>
          <w:sz w:val="28"/>
          <w:szCs w:val="28"/>
          <w:lang w:val="en-US" w:eastAsia="zh-CN"/>
        </w:rPr>
      </w:pPr>
      <w:r>
        <w:rPr>
          <w:rFonts w:hint="eastAsia"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7</w:t>
      </w:r>
      <w:r>
        <w:rPr>
          <w:rFonts w:hint="eastAsia" w:ascii="Times New Roman" w:hAnsi="Times New Roman" w:eastAsia="黑体" w:cs="Times New Roman"/>
          <w:b w:val="0"/>
          <w:bCs w:val="0"/>
          <w:color w:val="auto"/>
          <w:sz w:val="28"/>
          <w:szCs w:val="28"/>
          <w:lang w:val="en-US" w:eastAsia="zh-CN"/>
        </w:rPr>
        <w:t xml:space="preserve"> 淄博市国土空间总体规划（2021-2035年）</w:t>
      </w:r>
    </w:p>
    <w:p w14:paraId="634F276F">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0" w:firstLineChars="0"/>
        <w:jc w:val="both"/>
        <w:textAlignment w:val="auto"/>
        <w:rPr>
          <w:rFonts w:hint="eastAsia" w:eastAsia="宋体"/>
          <w:color w:val="auto"/>
          <w:lang w:val="en-US" w:eastAsia="zh-CN"/>
        </w:rPr>
      </w:pP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1718310</wp:posOffset>
                </wp:positionH>
                <wp:positionV relativeFrom="paragraph">
                  <wp:posOffset>4119880</wp:posOffset>
                </wp:positionV>
                <wp:extent cx="39370" cy="39370"/>
                <wp:effectExtent l="9525" t="9525" r="27305" b="27305"/>
                <wp:wrapNone/>
                <wp:docPr id="51" name="矩形 11"/>
                <wp:cNvGraphicFramePr/>
                <a:graphic xmlns:a="http://schemas.openxmlformats.org/drawingml/2006/main">
                  <a:graphicData uri="http://schemas.microsoft.com/office/word/2010/wordprocessingShape">
                    <wps:wsp>
                      <wps:cNvSpPr/>
                      <wps:spPr>
                        <a:xfrm>
                          <a:off x="0" y="0"/>
                          <a:ext cx="39370" cy="39370"/>
                        </a:xfrm>
                        <a:prstGeom prst="rect">
                          <a:avLst/>
                        </a:prstGeom>
                        <a:noFill/>
                        <a:ln w="19050" cap="flat" cmpd="sng">
                          <a:solidFill>
                            <a:srgbClr val="FF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135.3pt;margin-top:324.4pt;height:3.1pt;width:3.1pt;z-index:251666432;mso-width-relative:page;mso-height-relative:page;" filled="f" stroked="t" coordsize="21600,21600" o:gfxdata="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Ir9SvZAAAACwEAAA8AAAAAAAAAAQAgAAAAIgAAAGRycy9kb3du&#10;cmV2LnhtbFBLAQIUABQAAAAIAIdO4kCt0dr7/gEAAAMEAAAOAAAAAAAAAAEAIAAAACgBAABkcnMv&#10;ZTJvRG9jLnhtbFBLBQYAAAAABgAGAFkBAACYBQAAAAA=&#10;">
                <v:fill on="f" focussize="0,0"/>
                <v:stroke weight="1.5pt" color="#FF0000" joinstyle="miter"/>
                <v:imagedata o:title=""/>
                <o:lock v:ext="edit" aspectratio="f"/>
              </v:rect>
            </w:pict>
          </mc:Fallback>
        </mc:AlternateContent>
      </w: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1725930</wp:posOffset>
                </wp:positionH>
                <wp:positionV relativeFrom="paragraph">
                  <wp:posOffset>3308985</wp:posOffset>
                </wp:positionV>
                <wp:extent cx="1158875" cy="403860"/>
                <wp:effectExtent l="9525" t="9525" r="12700" b="443865"/>
                <wp:wrapNone/>
                <wp:docPr id="50" name="自选图形 10"/>
                <wp:cNvGraphicFramePr/>
                <a:graphic xmlns:a="http://schemas.openxmlformats.org/drawingml/2006/main">
                  <a:graphicData uri="http://schemas.microsoft.com/office/word/2010/wordprocessingShape">
                    <wps:wsp>
                      <wps:cNvSpPr/>
                      <wps:spPr>
                        <a:xfrm>
                          <a:off x="0" y="0"/>
                          <a:ext cx="1158875" cy="403860"/>
                        </a:xfrm>
                        <a:prstGeom prst="wedgeRectCallout">
                          <a:avLst>
                            <a:gd name="adj1" fmla="val -48477"/>
                            <a:gd name="adj2" fmla="val 151102"/>
                          </a:avLst>
                        </a:prstGeom>
                        <a:solidFill>
                          <a:schemeClr val="bg1"/>
                        </a:solidFill>
                        <a:ln w="19050" cap="flat" cmpd="sng">
                          <a:solidFill>
                            <a:srgbClr val="FF0000"/>
                          </a:solidFill>
                          <a:prstDash val="solid"/>
                          <a:miter/>
                          <a:headEnd type="none" w="med" len="med"/>
                          <a:tailEnd type="none" w="med" len="med"/>
                        </a:ln>
                      </wps:spPr>
                      <wps:txbx>
                        <w:txbxContent>
                          <w:p w14:paraId="5FD9ADDB">
                            <w:pPr>
                              <w:rPr>
                                <w:b/>
                                <w:bCs/>
                              </w:rPr>
                            </w:pPr>
                            <w:r>
                              <w:rPr>
                                <w:rFonts w:hint="eastAsia"/>
                                <w:b/>
                                <w:bCs/>
                              </w:rPr>
                              <w:t>项目所在位置</w:t>
                            </w:r>
                          </w:p>
                        </w:txbxContent>
                      </wps:txbx>
                      <wps:bodyPr wrap="square" upright="1"/>
                    </wps:wsp>
                  </a:graphicData>
                </a:graphic>
              </wp:anchor>
            </w:drawing>
          </mc:Choice>
          <mc:Fallback>
            <w:pict>
              <v:shape id="自选图形 10" o:spid="_x0000_s1026" o:spt="61" type="#_x0000_t61" style="position:absolute;left:0pt;margin-left:135.9pt;margin-top:260.55pt;height:31.8pt;width:91.25pt;z-index:251665408;mso-width-relative:page;mso-height-relative:page;" fillcolor="#FFFFFF [3212]" filled="t" stroked="t" coordsize="21600,21600" o:gfxdata="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Rq65N0AAAALAQAADwAAAAAAAAAB&#10;ACAAAAAiAAAAZHJzL2Rvd25yZXYueG1sUEsBAhQAFAAAAAgAh07iQMNF1J5EAgAAnwQAAA4AAAAA&#10;AAAAAQAgAAAALAEAAGRycy9lMm9Eb2MueG1sUEsFBgAAAAAGAAYAWQEAAOIFAAAAAA==&#10;" adj="329,43438">
                <v:fill on="t" focussize="0,0"/>
                <v:stroke weight="1.5pt" color="#FF0000" joinstyle="miter"/>
                <v:imagedata o:title=""/>
                <o:lock v:ext="edit" aspectratio="f"/>
                <v:textbox>
                  <w:txbxContent>
                    <w:p w14:paraId="5FD9ADDB">
                      <w:pPr>
                        <w:rPr>
                          <w:b/>
                          <w:bCs/>
                        </w:rPr>
                      </w:pPr>
                      <w:r>
                        <w:rPr>
                          <w:rFonts w:hint="eastAsia"/>
                          <w:b/>
                          <w:bCs/>
                        </w:rPr>
                        <w:t>项目所在位置</w:t>
                      </w:r>
                    </w:p>
                  </w:txbxContent>
                </v:textbox>
              </v:shape>
            </w:pict>
          </mc:Fallback>
        </mc:AlternateContent>
      </w:r>
      <w:r>
        <w:rPr>
          <w:rFonts w:hint="eastAsia" w:eastAsia="宋体"/>
          <w:color w:val="auto"/>
          <w:lang w:val="en-US" w:eastAsia="zh-CN"/>
        </w:rPr>
        <w:drawing>
          <wp:inline distT="0" distB="0" distL="114300" distR="114300">
            <wp:extent cx="5397500" cy="7538085"/>
            <wp:effectExtent l="0" t="0" r="12700" b="5715"/>
            <wp:docPr id="6" name="图片 6" descr="fc9785a5ee0fc9f1aee3ec057055a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c9785a5ee0fc9f1aee3ec057055a066"/>
                    <pic:cNvPicPr>
                      <a:picLocks noChangeAspect="1"/>
                    </pic:cNvPicPr>
                  </pic:nvPicPr>
                  <pic:blipFill>
                    <a:blip r:embed="rId80"/>
                    <a:stretch>
                      <a:fillRect/>
                    </a:stretch>
                  </pic:blipFill>
                  <pic:spPr>
                    <a:xfrm>
                      <a:off x="0" y="0"/>
                      <a:ext cx="5397500" cy="7538085"/>
                    </a:xfrm>
                    <a:prstGeom prst="rect">
                      <a:avLst/>
                    </a:prstGeom>
                  </pic:spPr>
                </pic:pic>
              </a:graphicData>
            </a:graphic>
          </wp:inline>
        </w:drawing>
      </w:r>
    </w:p>
    <w:p w14:paraId="61D03AA4">
      <w:pPr>
        <w:rPr>
          <w:color w:val="auto"/>
        </w:rPr>
      </w:pPr>
    </w:p>
    <w:p w14:paraId="71CDD515">
      <w:pPr>
        <w:shd w:val="clear"/>
        <w:outlineLvl w:val="1"/>
        <w:rPr>
          <w:rFonts w:ascii="黑体" w:hAnsi="黑体" w:eastAsia="黑体" w:cs="黑体"/>
          <w:color w:val="auto"/>
          <w:sz w:val="28"/>
          <w:szCs w:val="28"/>
          <w:highlight w:val="none"/>
        </w:rPr>
        <w:sectPr>
          <w:footerReference r:id="rId7" w:type="default"/>
          <w:pgSz w:w="11905" w:h="16838"/>
          <w:pgMar w:top="1633" w:right="1701" w:bottom="1633" w:left="1701" w:header="1134" w:footer="1417" w:gutter="0"/>
          <w:pgBorders>
            <w:top w:val="none" w:sz="0" w:space="0"/>
            <w:left w:val="none" w:sz="0" w:space="0"/>
            <w:bottom w:val="none" w:sz="0" w:space="0"/>
            <w:right w:val="none" w:sz="0" w:space="0"/>
          </w:pgBorders>
          <w:pgNumType w:fmt="decimal"/>
          <w:cols w:space="720" w:num="1"/>
          <w:docGrid w:linePitch="312" w:charSpace="0"/>
        </w:sectPr>
      </w:pPr>
    </w:p>
    <w:p w14:paraId="47BF8CDD">
      <w:pPr>
        <w:outlineLvl w:val="1"/>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附图</w:t>
      </w:r>
      <w:r>
        <w:rPr>
          <w:rFonts w:hint="eastAsia" w:eastAsia="黑体" w:cs="Times New Roman"/>
          <w:b w:val="0"/>
          <w:bCs w:val="0"/>
          <w:color w:val="auto"/>
          <w:sz w:val="28"/>
          <w:szCs w:val="28"/>
          <w:lang w:val="en-US" w:eastAsia="zh-CN"/>
        </w:rPr>
        <w:t>8</w:t>
      </w:r>
      <w:r>
        <w:rPr>
          <w:rFonts w:hint="eastAsia" w:ascii="Times New Roman" w:hAnsi="Times New Roman" w:eastAsia="黑体" w:cs="Times New Roman"/>
          <w:b w:val="0"/>
          <w:bCs w:val="0"/>
          <w:color w:val="auto"/>
          <w:sz w:val="28"/>
          <w:szCs w:val="28"/>
          <w:lang w:val="en-US" w:eastAsia="zh-CN"/>
        </w:rPr>
        <w:t xml:space="preserve"> </w:t>
      </w:r>
      <w:r>
        <w:rPr>
          <w:rFonts w:hint="default" w:ascii="Times New Roman" w:hAnsi="Times New Roman" w:eastAsia="黑体" w:cs="Times New Roman"/>
          <w:b w:val="0"/>
          <w:bCs w:val="0"/>
          <w:color w:val="auto"/>
          <w:sz w:val="28"/>
          <w:szCs w:val="28"/>
          <w:lang w:val="en-US" w:eastAsia="zh-CN"/>
        </w:rPr>
        <w:t>淄博市</w:t>
      </w:r>
      <w:r>
        <w:rPr>
          <w:rFonts w:hint="eastAsia" w:ascii="Times New Roman" w:hAnsi="Times New Roman" w:eastAsia="黑体" w:cs="Times New Roman"/>
          <w:b w:val="0"/>
          <w:bCs w:val="0"/>
          <w:color w:val="auto"/>
          <w:sz w:val="28"/>
          <w:szCs w:val="28"/>
          <w:lang w:val="en-US" w:eastAsia="zh-CN"/>
        </w:rPr>
        <w:t>淄川区生态</w:t>
      </w:r>
      <w:r>
        <w:rPr>
          <w:rFonts w:hint="default" w:ascii="Times New Roman" w:hAnsi="Times New Roman" w:eastAsia="黑体" w:cs="Times New Roman"/>
          <w:b w:val="0"/>
          <w:bCs w:val="0"/>
          <w:color w:val="auto"/>
          <w:sz w:val="28"/>
          <w:szCs w:val="28"/>
          <w:lang w:val="en-US" w:eastAsia="zh-CN"/>
        </w:rPr>
        <w:t>环境管控单元图</w:t>
      </w:r>
    </w:p>
    <w:p w14:paraId="593BE8C2">
      <w:pPr>
        <w:pStyle w:val="33"/>
        <w:keepNext w:val="0"/>
        <w:keepLines w:val="0"/>
        <w:pageBreakBefore w:val="0"/>
        <w:widowControl w:val="0"/>
        <w:shd w:val="clear"/>
        <w:kinsoku/>
        <w:wordWrap/>
        <w:overflowPunct/>
        <w:topLinePunct w:val="0"/>
        <w:autoSpaceDE/>
        <w:autoSpaceDN/>
        <w:bidi w:val="0"/>
        <w:adjustRightInd/>
        <w:snapToGrid/>
        <w:spacing w:after="0"/>
        <w:ind w:left="0" w:leftChars="0" w:firstLine="0" w:firstLineChars="0"/>
        <w:jc w:val="center"/>
        <w:textAlignment w:val="auto"/>
        <w:rPr>
          <w:color w:val="auto"/>
          <w:highlight w:val="none"/>
        </w:rPr>
      </w:pPr>
      <w:r>
        <w:rPr>
          <w:rFonts w:ascii="Times New Roman" w:hAnsi="Times New Roman" w:eastAsia="宋体"/>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5410200</wp:posOffset>
                </wp:positionH>
                <wp:positionV relativeFrom="paragraph">
                  <wp:posOffset>1563370</wp:posOffset>
                </wp:positionV>
                <wp:extent cx="1158875" cy="403860"/>
                <wp:effectExtent l="9525" t="9525" r="20320" b="455295"/>
                <wp:wrapNone/>
                <wp:docPr id="12" name="自选图形 10"/>
                <wp:cNvGraphicFramePr/>
                <a:graphic xmlns:a="http://schemas.openxmlformats.org/drawingml/2006/main">
                  <a:graphicData uri="http://schemas.microsoft.com/office/word/2010/wordprocessingShape">
                    <wps:wsp>
                      <wps:cNvSpPr/>
                      <wps:spPr>
                        <a:xfrm>
                          <a:off x="3807460" y="4247515"/>
                          <a:ext cx="1158875" cy="403860"/>
                        </a:xfrm>
                        <a:prstGeom prst="wedgeRectCallout">
                          <a:avLst>
                            <a:gd name="adj1" fmla="val -48477"/>
                            <a:gd name="adj2" fmla="val 151102"/>
                          </a:avLst>
                        </a:prstGeom>
                        <a:solidFill>
                          <a:schemeClr val="bg1"/>
                        </a:solidFill>
                        <a:ln w="19050" cap="flat" cmpd="sng">
                          <a:solidFill>
                            <a:srgbClr val="FF0000"/>
                          </a:solidFill>
                          <a:prstDash val="solid"/>
                          <a:miter/>
                          <a:headEnd type="none" w="med" len="med"/>
                          <a:tailEnd type="none" w="med" len="med"/>
                        </a:ln>
                      </wps:spPr>
                      <wps:txbx>
                        <w:txbxContent>
                          <w:p w14:paraId="7BA8A402">
                            <w:pPr>
                              <w:rPr>
                                <w:rFonts w:ascii="Times New Roman" w:hAnsi="Times New Roman" w:eastAsia="宋体"/>
                                <w:b/>
                                <w:bCs/>
                              </w:rPr>
                            </w:pPr>
                            <w:r>
                              <w:rPr>
                                <w:rFonts w:hint="eastAsia" w:ascii="Times New Roman" w:hAnsi="Times New Roman" w:eastAsia="宋体"/>
                                <w:b/>
                                <w:bCs/>
                              </w:rPr>
                              <w:t>项目所在位置</w:t>
                            </w:r>
                          </w:p>
                        </w:txbxContent>
                      </wps:txbx>
                      <wps:bodyPr wrap="square" upright="1"/>
                    </wps:wsp>
                  </a:graphicData>
                </a:graphic>
              </wp:anchor>
            </w:drawing>
          </mc:Choice>
          <mc:Fallback>
            <w:pict>
              <v:shape id="自选图形 10" o:spid="_x0000_s1026" o:spt="61" type="#_x0000_t61" style="position:absolute;left:0pt;margin-left:426pt;margin-top:123.1pt;height:31.8pt;width:91.25pt;z-index:251667456;mso-width-relative:page;mso-height-relative:page;" fillcolor="#FFFFFF [3212]" filled="t" stroked="t" coordsize="21600,21600" o:gfxdata="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BgHOd4A&#10;AAAMAQAADwAAAAAAAAABACAAAAAiAAAAZHJzL2Rvd25yZXYueG1sUEsBAhQAFAAAAAgAh07iQPct&#10;g8VSAgAAqwQAAA4AAAAAAAAAAQAgAAAALQEAAGRycy9lMm9Eb2MueG1sUEsFBgAAAAAGAAYAWQEA&#10;APEFAAAAAA==&#10;" adj="329,43438">
                <v:fill on="t" focussize="0,0"/>
                <v:stroke weight="1.5pt" color="#FF0000" joinstyle="miter"/>
                <v:imagedata o:title=""/>
                <o:lock v:ext="edit" aspectratio="f"/>
                <v:textbox>
                  <w:txbxContent>
                    <w:p w14:paraId="7BA8A402">
                      <w:pPr>
                        <w:rPr>
                          <w:rFonts w:ascii="Times New Roman" w:hAnsi="Times New Roman" w:eastAsia="宋体"/>
                          <w:b/>
                          <w:bCs/>
                        </w:rPr>
                      </w:pPr>
                      <w:r>
                        <w:rPr>
                          <w:rFonts w:hint="eastAsia" w:ascii="Times New Roman" w:hAnsi="Times New Roman" w:eastAsia="宋体"/>
                          <w:b/>
                          <w:bCs/>
                        </w:rPr>
                        <w:t>项目所在位置</w:t>
                      </w:r>
                    </w:p>
                  </w:txbxContent>
                </v:textbox>
              </v:shape>
            </w:pict>
          </mc:Fallback>
        </mc:AlternateContent>
      </w:r>
      <w:r>
        <w:rPr>
          <w:rFonts w:ascii="Times New Roman" w:hAnsi="Times New Roman" w:eastAsia="宋体"/>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5402580</wp:posOffset>
                </wp:positionH>
                <wp:positionV relativeFrom="paragraph">
                  <wp:posOffset>2374265</wp:posOffset>
                </wp:positionV>
                <wp:extent cx="39370" cy="39370"/>
                <wp:effectExtent l="9525" t="9525" r="12065" b="12065"/>
                <wp:wrapNone/>
                <wp:docPr id="13" name="矩形 11"/>
                <wp:cNvGraphicFramePr/>
                <a:graphic xmlns:a="http://schemas.openxmlformats.org/drawingml/2006/main">
                  <a:graphicData uri="http://schemas.microsoft.com/office/word/2010/wordprocessingShape">
                    <wps:wsp>
                      <wps:cNvSpPr/>
                      <wps:spPr>
                        <a:xfrm>
                          <a:off x="3799840" y="5058410"/>
                          <a:ext cx="39370" cy="39370"/>
                        </a:xfrm>
                        <a:prstGeom prst="rect">
                          <a:avLst/>
                        </a:prstGeom>
                        <a:noFill/>
                        <a:ln w="19050" cap="flat" cmpd="sng">
                          <a:solidFill>
                            <a:srgbClr val="FF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425.4pt;margin-top:186.95pt;height:3.1pt;width:3.1pt;z-index:251668480;mso-width-relative:page;mso-height-relative:page;" filled="f" stroked="t" coordsize="21600,21600" o:gfxdata="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SFUEtoAAAALAQAADwAAAAAAAAABACAA&#10;AAAiAAAAZHJzL2Rvd25yZXYueG1sUEsBAhQAFAAAAAgAh07iQFJOCJwLAgAADwQAAA4AAAAAAAAA&#10;AQAgAAAAKQEAAGRycy9lMm9Eb2MueG1sUEsFBgAAAAAGAAYAWQEAAKYFAAAAAA==&#10;">
                <v:fill on="f" focussize="0,0"/>
                <v:stroke weight="1.5pt" color="#FF0000" joinstyle="miter"/>
                <v:imagedata o:title=""/>
                <o:lock v:ext="edit" aspectratio="f"/>
              </v:rect>
            </w:pict>
          </mc:Fallback>
        </mc:AlternateContent>
      </w:r>
      <w:r>
        <w:rPr>
          <w:color w:val="auto"/>
        </w:rPr>
        <w:drawing>
          <wp:inline distT="0" distB="0" distL="114300" distR="114300">
            <wp:extent cx="7955915" cy="4752975"/>
            <wp:effectExtent l="0" t="0" r="14605" b="190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81"/>
                    <a:srcRect r="17426"/>
                    <a:stretch>
                      <a:fillRect/>
                    </a:stretch>
                  </pic:blipFill>
                  <pic:spPr>
                    <a:xfrm>
                      <a:off x="0" y="0"/>
                      <a:ext cx="7955915" cy="4752975"/>
                    </a:xfrm>
                    <a:prstGeom prst="rect">
                      <a:avLst/>
                    </a:prstGeom>
                    <a:noFill/>
                    <a:ln>
                      <a:noFill/>
                    </a:ln>
                  </pic:spPr>
                </pic:pic>
              </a:graphicData>
            </a:graphic>
          </wp:inline>
        </w:drawing>
      </w:r>
    </w:p>
    <w:sectPr>
      <w:headerReference r:id="rId8" w:type="default"/>
      <w:footerReference r:id="rId9" w:type="default"/>
      <w:pgSz w:w="16838" w:h="11906" w:orient="landscape"/>
      <w:pgMar w:top="1701" w:right="1633" w:bottom="1701" w:left="1633" w:header="1134"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C8B7">
    <w:pPr>
      <w:pStyle w:val="2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2AF0A">
                          <w:pPr>
                            <w:pStyle w:val="26"/>
                            <w:bidi w:val="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2062AF0A">
                    <w:pPr>
                      <w:pStyle w:val="26"/>
                      <w:bidi w:val="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85451">
    <w:pPr>
      <w:pStyle w:val="26"/>
      <w:ind w:right="360" w:firstLine="36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37C28">
                          <w:pPr>
                            <w:pStyle w:val="26"/>
                            <w:bidi w:val="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7C37C28">
                    <w:pPr>
                      <w:pStyle w:val="26"/>
                      <w:bidi w:val="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A506A">
    <w:pPr>
      <w:pStyle w:val="26"/>
      <w:ind w:right="360" w:firstLine="360"/>
      <w:jc w:val="cente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659E7">
                          <w:pPr>
                            <w:pStyle w:val="26"/>
                            <w:bidi w:val="0"/>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7BA659E7">
                    <w:pPr>
                      <w:pStyle w:val="26"/>
                      <w:bidi w:val="0"/>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B8121">
    <w:pPr>
      <w:widowControl w:val="0"/>
      <w:tabs>
        <w:tab w:val="center" w:pos="4153"/>
        <w:tab w:val="right" w:pos="8306"/>
      </w:tabs>
      <w:adjustRightInd w:val="0"/>
      <w:snapToGrid w:val="0"/>
      <w:spacing w:line="440" w:lineRule="atLeast"/>
      <w:jc w:val="left"/>
      <w:rPr>
        <w:rFonts w:ascii="Times New Roman" w:hAnsi="Times New Roman" w:eastAsia="宋体" w:cs="Times New Roman"/>
        <w:kern w:val="2"/>
        <w:sz w:val="18"/>
        <w:szCs w:val="24"/>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19595">
                          <w:pPr>
                            <w:pStyle w:val="26"/>
                            <w:bidi w:val="0"/>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72019595">
                    <w:pPr>
                      <w:pStyle w:val="26"/>
                      <w:bidi w:val="0"/>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4B36">
    <w:pPr>
      <w:pStyle w:val="16"/>
      <w:rPr>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5FFB0"/>
    <w:multiLevelType w:val="multilevel"/>
    <w:tmpl w:val="9475FFB0"/>
    <w:lvl w:ilvl="0" w:tentative="0">
      <w:start w:val="1"/>
      <w:numFmt w:val="decimal"/>
      <w:suff w:val="space"/>
      <w:lvlText w:val="%1"/>
      <w:lvlJc w:val="left"/>
      <w:pPr>
        <w:tabs>
          <w:tab w:val="left" w:pos="0"/>
        </w:tabs>
        <w:ind w:left="432" w:hanging="432"/>
      </w:pPr>
      <w:rPr>
        <w:rFonts w:hint="default"/>
      </w:rPr>
    </w:lvl>
    <w:lvl w:ilvl="1" w:tentative="0">
      <w:start w:val="1"/>
      <w:numFmt w:val="decimal"/>
      <w:lvlRestart w:val="0"/>
      <w:suff w:val="space"/>
      <w:lvlText w:val="%1.%2"/>
      <w:lvlJc w:val="left"/>
      <w:pPr>
        <w:tabs>
          <w:tab w:val="left" w:pos="0"/>
        </w:tabs>
        <w:ind w:left="0" w:firstLine="0"/>
      </w:pPr>
      <w:rPr>
        <w:rFonts w:hint="default"/>
      </w:rPr>
    </w:lvl>
    <w:lvl w:ilvl="2" w:tentative="0">
      <w:start w:val="1"/>
      <w:numFmt w:val="decimal"/>
      <w:lvlRestart w:val="0"/>
      <w:suff w:val="space"/>
      <w:lvlText w:val="%1.%2.%3"/>
      <w:lvlJc w:val="left"/>
      <w:pPr>
        <w:tabs>
          <w:tab w:val="left" w:pos="0"/>
        </w:tabs>
        <w:ind w:left="0" w:firstLine="0"/>
      </w:pPr>
      <w:rPr>
        <w:rFonts w:hint="default"/>
        <w:sz w:val="24"/>
      </w:rPr>
    </w:lvl>
    <w:lvl w:ilvl="3" w:tentative="0">
      <w:start w:val="1"/>
      <w:numFmt w:val="decimal"/>
      <w:lvlRestart w:val="0"/>
      <w:suff w:val="space"/>
      <w:lvlText w:val="%1.%2.%3.%4"/>
      <w:lvlJc w:val="left"/>
      <w:pPr>
        <w:tabs>
          <w:tab w:val="left" w:pos="0"/>
        </w:tabs>
        <w:ind w:left="0" w:firstLine="0"/>
      </w:pPr>
      <w:rPr>
        <w:rFonts w:hint="default"/>
        <w:sz w:val="24"/>
      </w:rPr>
    </w:lvl>
    <w:lvl w:ilvl="4" w:tentative="0">
      <w:start w:val="1"/>
      <w:numFmt w:val="decimal"/>
      <w:lvlRestart w:val="0"/>
      <w:suff w:val="space"/>
      <w:lvlText w:val="%1.%2.%3.%4.%5."/>
      <w:lvlJc w:val="left"/>
      <w:pPr>
        <w:tabs>
          <w:tab w:val="left" w:pos="0"/>
        </w:tabs>
        <w:ind w:left="0" w:firstLine="0"/>
      </w:pPr>
      <w:rPr>
        <w:rFonts w:hint="default"/>
      </w:rPr>
    </w:lvl>
    <w:lvl w:ilvl="5" w:tentative="0">
      <w:start w:val="1"/>
      <w:numFmt w:val="decimal"/>
      <w:lvlRestart w:val="0"/>
      <w:pStyle w:val="7"/>
      <w:suff w:val="space"/>
      <w:lvlText w:val="%1.%2.%3.%4.%5.%6."/>
      <w:lvlJc w:val="left"/>
      <w:pPr>
        <w:tabs>
          <w:tab w:val="left" w:pos="0"/>
        </w:tabs>
        <w:ind w:left="0" w:firstLine="0"/>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D8948218"/>
    <w:multiLevelType w:val="multilevel"/>
    <w:tmpl w:val="D894821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none"/>
      <w:pStyle w:val="6"/>
      <w:suff w:val="space"/>
      <w:lvlText w:val="表%1"/>
      <w:lvlJc w:val="left"/>
      <w:pPr>
        <w:tabs>
          <w:tab w:val="left" w:pos="420"/>
        </w:tabs>
        <w:ind w:left="991" w:hanging="991"/>
      </w:pPr>
      <w:rPr>
        <w:rFonts w:hint="default" w:ascii="宋体" w:hAnsi="宋体" w:eastAsia="宋体" w:cs="宋体"/>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C3DAB53"/>
    <w:multiLevelType w:val="singleLevel"/>
    <w:tmpl w:val="1C3DAB53"/>
    <w:lvl w:ilvl="0" w:tentative="0">
      <w:start w:val="1"/>
      <w:numFmt w:val="decimal"/>
      <w:suff w:val="nothing"/>
      <w:lvlText w:val="（%1）"/>
      <w:lvlJc w:val="left"/>
    </w:lvl>
  </w:abstractNum>
  <w:abstractNum w:abstractNumId="3">
    <w:nsid w:val="37E364CF"/>
    <w:multiLevelType w:val="multilevel"/>
    <w:tmpl w:val="37E364CF"/>
    <w:lvl w:ilvl="0" w:tentative="0">
      <w:start w:val="1"/>
      <w:numFmt w:val="chineseCounting"/>
      <w:suff w:val="nothing"/>
      <w:lvlText w:val="%1、"/>
      <w:lvlJc w:val="left"/>
      <w:pPr>
        <w:tabs>
          <w:tab w:val="left" w:pos="420"/>
        </w:tabs>
        <w:ind w:left="0" w:firstLine="0"/>
      </w:pPr>
      <w:rPr>
        <w:rFonts w:hint="eastAsia" w:eastAsia="黑体"/>
        <w:sz w:val="30"/>
        <w:szCs w:val="30"/>
      </w:rPr>
    </w:lvl>
    <w:lvl w:ilvl="1" w:tentative="0">
      <w:start w:val="1"/>
      <w:numFmt w:val="decimal"/>
      <w:lvlRestart w:val="0"/>
      <w:isLgl/>
      <w:suff w:val="space"/>
      <w:lvlText w:val="%1.%2"/>
      <w:lvlJc w:val="left"/>
      <w:pPr>
        <w:tabs>
          <w:tab w:val="left" w:pos="420"/>
        </w:tabs>
        <w:ind w:left="0" w:firstLine="0"/>
      </w:pPr>
      <w:rPr>
        <w:rFonts w:hint="eastAsia" w:eastAsia="黑体"/>
        <w:sz w:val="28"/>
        <w:szCs w:val="28"/>
      </w:rPr>
    </w:lvl>
    <w:lvl w:ilvl="2" w:tentative="0">
      <w:start w:val="1"/>
      <w:numFmt w:val="decimal"/>
      <w:lvlRestart w:val="0"/>
      <w:isLgl/>
      <w:suff w:val="space"/>
      <w:lvlText w:val="%1.%2.%3"/>
      <w:lvlJc w:val="left"/>
      <w:pPr>
        <w:tabs>
          <w:tab w:val="left" w:pos="0"/>
        </w:tabs>
        <w:ind w:left="0" w:firstLine="0"/>
      </w:pPr>
      <w:rPr>
        <w:rFonts w:hint="eastAsia" w:eastAsia="黑体"/>
        <w:sz w:val="24"/>
        <w:szCs w:val="24"/>
      </w:rPr>
    </w:lvl>
    <w:lvl w:ilvl="3" w:tentative="0">
      <w:start w:val="1"/>
      <w:numFmt w:val="decimal"/>
      <w:lvlRestart w:val="0"/>
      <w:isLgl/>
      <w:suff w:val="space"/>
      <w:lvlText w:val="%1.%2.%3.%4"/>
      <w:lvlJc w:val="left"/>
      <w:pPr>
        <w:tabs>
          <w:tab w:val="left" w:pos="0"/>
        </w:tabs>
        <w:ind w:left="0" w:firstLine="0"/>
      </w:pPr>
      <w:rPr>
        <w:rFonts w:hint="eastAsia" w:eastAsia="黑体"/>
        <w:sz w:val="24"/>
        <w:szCs w:val="24"/>
      </w:rPr>
    </w:lvl>
    <w:lvl w:ilvl="4" w:tentative="0">
      <w:start w:val="1"/>
      <w:numFmt w:val="decimal"/>
      <w:lvlRestart w:val="0"/>
      <w:isLgl/>
      <w:suff w:val="space"/>
      <w:lvlText w:val="表%1-%5"/>
      <w:lvlJc w:val="left"/>
      <w:pPr>
        <w:tabs>
          <w:tab w:val="left" w:pos="0"/>
        </w:tabs>
        <w:ind w:left="0" w:firstLine="0"/>
      </w:pPr>
      <w:rPr>
        <w:rFonts w:hint="default" w:ascii="Times New Roman" w:hAnsi="Times New Roman" w:eastAsia="黑体" w:cs="Times New Roman"/>
        <w:sz w:val="24"/>
        <w:szCs w:val="24"/>
      </w:rPr>
    </w:lvl>
    <w:lvl w:ilvl="5" w:tentative="0">
      <w:start w:val="1"/>
      <w:numFmt w:val="decimal"/>
      <w:lvlRestart w:val="0"/>
      <w:isLgl/>
      <w:suff w:val="space"/>
      <w:lvlText w:val="图%1-%6"/>
      <w:lvlJc w:val="left"/>
      <w:pPr>
        <w:tabs>
          <w:tab w:val="left" w:pos="0"/>
        </w:tabs>
        <w:ind w:left="0" w:firstLine="0"/>
      </w:pPr>
      <w:rPr>
        <w:rFonts w:hint="eastAsia"/>
        <w:sz w:val="21"/>
        <w:szCs w:val="21"/>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4">
    <w:nsid w:val="77528B8D"/>
    <w:multiLevelType w:val="multilevel"/>
    <w:tmpl w:val="77528B8D"/>
    <w:lvl w:ilvl="0" w:tentative="0">
      <w:start w:val="1"/>
      <w:numFmt w:val="chineseCounting"/>
      <w:pStyle w:val="2"/>
      <w:suff w:val="nothing"/>
      <w:lvlText w:val="%1、"/>
      <w:lvlJc w:val="left"/>
      <w:pPr>
        <w:tabs>
          <w:tab w:val="left" w:pos="420"/>
        </w:tabs>
        <w:ind w:left="0" w:firstLine="0"/>
      </w:pPr>
      <w:rPr>
        <w:rFonts w:hint="eastAsia" w:eastAsia="黑体"/>
        <w:sz w:val="30"/>
        <w:szCs w:val="30"/>
      </w:rPr>
    </w:lvl>
    <w:lvl w:ilvl="1" w:tentative="0">
      <w:start w:val="1"/>
      <w:numFmt w:val="decimal"/>
      <w:lvlRestart w:val="0"/>
      <w:pStyle w:val="3"/>
      <w:isLgl/>
      <w:suff w:val="space"/>
      <w:lvlText w:val="%1.%2"/>
      <w:lvlJc w:val="left"/>
      <w:pPr>
        <w:tabs>
          <w:tab w:val="left" w:pos="420"/>
        </w:tabs>
        <w:ind w:left="0" w:firstLine="0"/>
      </w:pPr>
      <w:rPr>
        <w:rFonts w:hint="eastAsia" w:eastAsia="黑体"/>
        <w:sz w:val="28"/>
        <w:szCs w:val="28"/>
      </w:rPr>
    </w:lvl>
    <w:lvl w:ilvl="2" w:tentative="0">
      <w:start w:val="1"/>
      <w:numFmt w:val="decimal"/>
      <w:lvlRestart w:val="0"/>
      <w:pStyle w:val="4"/>
      <w:isLgl/>
      <w:suff w:val="space"/>
      <w:lvlText w:val="%1.%2.%3"/>
      <w:lvlJc w:val="left"/>
      <w:pPr>
        <w:tabs>
          <w:tab w:val="left" w:pos="0"/>
        </w:tabs>
        <w:ind w:left="0" w:firstLine="0"/>
      </w:pPr>
      <w:rPr>
        <w:rFonts w:hint="eastAsia" w:eastAsia="黑体"/>
        <w:sz w:val="24"/>
        <w:szCs w:val="24"/>
      </w:rPr>
    </w:lvl>
    <w:lvl w:ilvl="3" w:tentative="0">
      <w:start w:val="1"/>
      <w:numFmt w:val="decimal"/>
      <w:lvlRestart w:val="0"/>
      <w:pStyle w:val="5"/>
      <w:isLgl/>
      <w:suff w:val="space"/>
      <w:lvlText w:val="%1.%2.%3.%4"/>
      <w:lvlJc w:val="left"/>
      <w:pPr>
        <w:tabs>
          <w:tab w:val="left" w:pos="0"/>
        </w:tabs>
        <w:ind w:left="0" w:firstLine="0"/>
      </w:pPr>
      <w:rPr>
        <w:rFonts w:hint="eastAsia" w:eastAsia="黑体"/>
        <w:sz w:val="24"/>
        <w:szCs w:val="24"/>
      </w:rPr>
    </w:lvl>
    <w:lvl w:ilvl="4" w:tentative="0">
      <w:start w:val="1"/>
      <w:numFmt w:val="decimal"/>
      <w:lvlRestart w:val="0"/>
      <w:pStyle w:val="54"/>
      <w:isLgl/>
      <w:suff w:val="space"/>
      <w:lvlText w:val="表%1-%5"/>
      <w:lvlJc w:val="left"/>
      <w:pPr>
        <w:tabs>
          <w:tab w:val="left" w:pos="0"/>
        </w:tabs>
        <w:ind w:left="0" w:firstLine="0"/>
      </w:pPr>
      <w:rPr>
        <w:rFonts w:hint="eastAsia" w:ascii="Times New Roman" w:hAnsi="Times New Roman" w:eastAsia="黑体" w:cs="Times New Roman"/>
        <w:sz w:val="21"/>
        <w:szCs w:val="21"/>
      </w:rPr>
    </w:lvl>
    <w:lvl w:ilvl="5" w:tentative="0">
      <w:start w:val="1"/>
      <w:numFmt w:val="decimal"/>
      <w:lvlRestart w:val="0"/>
      <w:pStyle w:val="44"/>
      <w:isLgl/>
      <w:suff w:val="space"/>
      <w:lvlText w:val="图%1-%6"/>
      <w:lvlJc w:val="left"/>
      <w:pPr>
        <w:tabs>
          <w:tab w:val="left" w:pos="0"/>
        </w:tabs>
        <w:ind w:left="0" w:firstLine="0"/>
      </w:pPr>
      <w:rPr>
        <w:rFonts w:hint="eastAsia"/>
        <w:sz w:val="21"/>
        <w:szCs w:val="21"/>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3" w:hanging="1583"/>
      </w:pPr>
      <w:rPr>
        <w:rFonts w:hint="eastAsia"/>
      </w:rPr>
    </w:lvl>
  </w:abstractNum>
  <w:num w:numId="1">
    <w:abstractNumId w:val="4"/>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1E09"/>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54A7B"/>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3815"/>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762FE"/>
    <w:rsid w:val="00484B9B"/>
    <w:rsid w:val="004855F6"/>
    <w:rsid w:val="0048661E"/>
    <w:rsid w:val="00494670"/>
    <w:rsid w:val="00496963"/>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40C5F"/>
    <w:rsid w:val="0087135F"/>
    <w:rsid w:val="00872D94"/>
    <w:rsid w:val="00880364"/>
    <w:rsid w:val="00891592"/>
    <w:rsid w:val="00891E9E"/>
    <w:rsid w:val="008A2F68"/>
    <w:rsid w:val="008A55F0"/>
    <w:rsid w:val="008B4FA6"/>
    <w:rsid w:val="008B5282"/>
    <w:rsid w:val="008B53F1"/>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24EB4"/>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59E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089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060BB"/>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E7D1D"/>
    <w:rsid w:val="00EF4755"/>
    <w:rsid w:val="00EF7135"/>
    <w:rsid w:val="00F027DB"/>
    <w:rsid w:val="00F14A7A"/>
    <w:rsid w:val="00F22985"/>
    <w:rsid w:val="00F32FA1"/>
    <w:rsid w:val="00F3383E"/>
    <w:rsid w:val="00F465A7"/>
    <w:rsid w:val="00F50B7C"/>
    <w:rsid w:val="00F550E6"/>
    <w:rsid w:val="00F742AC"/>
    <w:rsid w:val="00F74345"/>
    <w:rsid w:val="00F80A0A"/>
    <w:rsid w:val="00F82B19"/>
    <w:rsid w:val="00F9212D"/>
    <w:rsid w:val="00F965DA"/>
    <w:rsid w:val="00FA406A"/>
    <w:rsid w:val="00FB503A"/>
    <w:rsid w:val="00FB516C"/>
    <w:rsid w:val="00FD0236"/>
    <w:rsid w:val="00FD18F4"/>
    <w:rsid w:val="00FD54DB"/>
    <w:rsid w:val="00FD619F"/>
    <w:rsid w:val="01290F7E"/>
    <w:rsid w:val="013E2686"/>
    <w:rsid w:val="015D1E09"/>
    <w:rsid w:val="01F12967"/>
    <w:rsid w:val="01F64D0F"/>
    <w:rsid w:val="021D0C79"/>
    <w:rsid w:val="022A220A"/>
    <w:rsid w:val="024A470B"/>
    <w:rsid w:val="02697903"/>
    <w:rsid w:val="02770008"/>
    <w:rsid w:val="027A5940"/>
    <w:rsid w:val="027D2D3A"/>
    <w:rsid w:val="02E86CF4"/>
    <w:rsid w:val="02F96541"/>
    <w:rsid w:val="02F96569"/>
    <w:rsid w:val="0317318F"/>
    <w:rsid w:val="03174F3D"/>
    <w:rsid w:val="03494996"/>
    <w:rsid w:val="0385459C"/>
    <w:rsid w:val="03A14D17"/>
    <w:rsid w:val="03D251BA"/>
    <w:rsid w:val="03E219EE"/>
    <w:rsid w:val="03EA7B21"/>
    <w:rsid w:val="03FF1C4D"/>
    <w:rsid w:val="04001E75"/>
    <w:rsid w:val="041D2A27"/>
    <w:rsid w:val="0430275A"/>
    <w:rsid w:val="04620439"/>
    <w:rsid w:val="04957B84"/>
    <w:rsid w:val="049D6FEC"/>
    <w:rsid w:val="04D0584D"/>
    <w:rsid w:val="04E02559"/>
    <w:rsid w:val="04EF16F3"/>
    <w:rsid w:val="04F454C4"/>
    <w:rsid w:val="05313658"/>
    <w:rsid w:val="05530C1C"/>
    <w:rsid w:val="056519AB"/>
    <w:rsid w:val="05C375FE"/>
    <w:rsid w:val="05CD2540"/>
    <w:rsid w:val="05F83EAE"/>
    <w:rsid w:val="05FA6314"/>
    <w:rsid w:val="06280F2D"/>
    <w:rsid w:val="062B414B"/>
    <w:rsid w:val="063E7D85"/>
    <w:rsid w:val="064E0167"/>
    <w:rsid w:val="064F21D1"/>
    <w:rsid w:val="065A1DBB"/>
    <w:rsid w:val="069C7CAD"/>
    <w:rsid w:val="06C468BB"/>
    <w:rsid w:val="0710179A"/>
    <w:rsid w:val="07145D75"/>
    <w:rsid w:val="07293586"/>
    <w:rsid w:val="07295285"/>
    <w:rsid w:val="07480C4F"/>
    <w:rsid w:val="07636392"/>
    <w:rsid w:val="07681ABD"/>
    <w:rsid w:val="076E3F95"/>
    <w:rsid w:val="077426E4"/>
    <w:rsid w:val="07770C56"/>
    <w:rsid w:val="077F0040"/>
    <w:rsid w:val="07D2064B"/>
    <w:rsid w:val="07DA32E3"/>
    <w:rsid w:val="08116424"/>
    <w:rsid w:val="08453000"/>
    <w:rsid w:val="085E1A17"/>
    <w:rsid w:val="086F7EB6"/>
    <w:rsid w:val="089A1325"/>
    <w:rsid w:val="08C030B3"/>
    <w:rsid w:val="092217DD"/>
    <w:rsid w:val="093A7294"/>
    <w:rsid w:val="098E331C"/>
    <w:rsid w:val="09A40158"/>
    <w:rsid w:val="09C56464"/>
    <w:rsid w:val="09D434DE"/>
    <w:rsid w:val="0A193C90"/>
    <w:rsid w:val="0A263993"/>
    <w:rsid w:val="0A283B53"/>
    <w:rsid w:val="0A2D3AC2"/>
    <w:rsid w:val="0A3665F0"/>
    <w:rsid w:val="0A435A15"/>
    <w:rsid w:val="0A4B1B53"/>
    <w:rsid w:val="0A800795"/>
    <w:rsid w:val="0A867AFD"/>
    <w:rsid w:val="0AA3524B"/>
    <w:rsid w:val="0AA755DF"/>
    <w:rsid w:val="0AD64B85"/>
    <w:rsid w:val="0AD85589"/>
    <w:rsid w:val="0B120D44"/>
    <w:rsid w:val="0B473A9C"/>
    <w:rsid w:val="0B7D0828"/>
    <w:rsid w:val="0B9C2161"/>
    <w:rsid w:val="0BD27BF6"/>
    <w:rsid w:val="0BE60E64"/>
    <w:rsid w:val="0C3B3C7D"/>
    <w:rsid w:val="0C411257"/>
    <w:rsid w:val="0C5C1C12"/>
    <w:rsid w:val="0C613843"/>
    <w:rsid w:val="0C7F7309"/>
    <w:rsid w:val="0C8C24F7"/>
    <w:rsid w:val="0CAB2EAE"/>
    <w:rsid w:val="0CC02249"/>
    <w:rsid w:val="0CDE575A"/>
    <w:rsid w:val="0CED0195"/>
    <w:rsid w:val="0CEE30CF"/>
    <w:rsid w:val="0CF43161"/>
    <w:rsid w:val="0D181D64"/>
    <w:rsid w:val="0D4728C2"/>
    <w:rsid w:val="0D556BE9"/>
    <w:rsid w:val="0D621C7D"/>
    <w:rsid w:val="0D69333C"/>
    <w:rsid w:val="0D914740"/>
    <w:rsid w:val="0E2F75DE"/>
    <w:rsid w:val="0E706583"/>
    <w:rsid w:val="0E73034D"/>
    <w:rsid w:val="0EC06CBE"/>
    <w:rsid w:val="0ED26D66"/>
    <w:rsid w:val="0ED70E7F"/>
    <w:rsid w:val="0F016E04"/>
    <w:rsid w:val="0F1206AF"/>
    <w:rsid w:val="0F13775A"/>
    <w:rsid w:val="0F220C42"/>
    <w:rsid w:val="0F2913FD"/>
    <w:rsid w:val="0F437CB1"/>
    <w:rsid w:val="0F5D461F"/>
    <w:rsid w:val="0F5F45FE"/>
    <w:rsid w:val="0F6869B8"/>
    <w:rsid w:val="0F930C37"/>
    <w:rsid w:val="0F9A112B"/>
    <w:rsid w:val="0FA23AAB"/>
    <w:rsid w:val="0FA57E21"/>
    <w:rsid w:val="0FDB4FAE"/>
    <w:rsid w:val="0FDD3DEE"/>
    <w:rsid w:val="0FDF5530"/>
    <w:rsid w:val="10120F66"/>
    <w:rsid w:val="101808A7"/>
    <w:rsid w:val="105540E1"/>
    <w:rsid w:val="106D2F64"/>
    <w:rsid w:val="10B235FC"/>
    <w:rsid w:val="10B63710"/>
    <w:rsid w:val="10C737E8"/>
    <w:rsid w:val="10C975CF"/>
    <w:rsid w:val="10E30B54"/>
    <w:rsid w:val="10F10820"/>
    <w:rsid w:val="10F800EE"/>
    <w:rsid w:val="10F86929"/>
    <w:rsid w:val="111C2F7A"/>
    <w:rsid w:val="11657F42"/>
    <w:rsid w:val="11665CA1"/>
    <w:rsid w:val="11880FE0"/>
    <w:rsid w:val="11914F29"/>
    <w:rsid w:val="11CE2106"/>
    <w:rsid w:val="11E323CE"/>
    <w:rsid w:val="1202697E"/>
    <w:rsid w:val="122A36BE"/>
    <w:rsid w:val="126141D2"/>
    <w:rsid w:val="12695F00"/>
    <w:rsid w:val="126E5523"/>
    <w:rsid w:val="12AC6C2A"/>
    <w:rsid w:val="12B3334A"/>
    <w:rsid w:val="12D31A26"/>
    <w:rsid w:val="12D7690E"/>
    <w:rsid w:val="12F10A36"/>
    <w:rsid w:val="132337F3"/>
    <w:rsid w:val="13252E99"/>
    <w:rsid w:val="13464A20"/>
    <w:rsid w:val="134C120B"/>
    <w:rsid w:val="134D4AEA"/>
    <w:rsid w:val="138950E1"/>
    <w:rsid w:val="13951726"/>
    <w:rsid w:val="13980453"/>
    <w:rsid w:val="13AD3F51"/>
    <w:rsid w:val="13FA4889"/>
    <w:rsid w:val="14196A55"/>
    <w:rsid w:val="14261483"/>
    <w:rsid w:val="14270D58"/>
    <w:rsid w:val="14383ADE"/>
    <w:rsid w:val="14396509"/>
    <w:rsid w:val="14524026"/>
    <w:rsid w:val="14860D4C"/>
    <w:rsid w:val="14D36685"/>
    <w:rsid w:val="14DB3B36"/>
    <w:rsid w:val="14DD2C3C"/>
    <w:rsid w:val="14E37374"/>
    <w:rsid w:val="150A34F9"/>
    <w:rsid w:val="150B1D29"/>
    <w:rsid w:val="15263283"/>
    <w:rsid w:val="153C6A85"/>
    <w:rsid w:val="154D0C92"/>
    <w:rsid w:val="15581F72"/>
    <w:rsid w:val="155A139E"/>
    <w:rsid w:val="156F567A"/>
    <w:rsid w:val="15806B32"/>
    <w:rsid w:val="159D5775"/>
    <w:rsid w:val="15E40340"/>
    <w:rsid w:val="15E46F00"/>
    <w:rsid w:val="15FF2896"/>
    <w:rsid w:val="16087E1D"/>
    <w:rsid w:val="162C71F5"/>
    <w:rsid w:val="16662D13"/>
    <w:rsid w:val="166E60B9"/>
    <w:rsid w:val="167A5AB7"/>
    <w:rsid w:val="16B11A7F"/>
    <w:rsid w:val="16B70856"/>
    <w:rsid w:val="16D57191"/>
    <w:rsid w:val="16D92436"/>
    <w:rsid w:val="16E252A9"/>
    <w:rsid w:val="17485425"/>
    <w:rsid w:val="1762251B"/>
    <w:rsid w:val="17701D14"/>
    <w:rsid w:val="17735226"/>
    <w:rsid w:val="17CC4802"/>
    <w:rsid w:val="17DB74D3"/>
    <w:rsid w:val="17DF2075"/>
    <w:rsid w:val="18092EED"/>
    <w:rsid w:val="18253800"/>
    <w:rsid w:val="182865D3"/>
    <w:rsid w:val="182932F0"/>
    <w:rsid w:val="183D5F5B"/>
    <w:rsid w:val="188E3A9B"/>
    <w:rsid w:val="189270E7"/>
    <w:rsid w:val="189F624C"/>
    <w:rsid w:val="18A56EAE"/>
    <w:rsid w:val="18FC3360"/>
    <w:rsid w:val="190B0C48"/>
    <w:rsid w:val="19143C77"/>
    <w:rsid w:val="19787EED"/>
    <w:rsid w:val="19797698"/>
    <w:rsid w:val="198C7FDB"/>
    <w:rsid w:val="19947F54"/>
    <w:rsid w:val="19A12BDC"/>
    <w:rsid w:val="19A46EF5"/>
    <w:rsid w:val="19F618F8"/>
    <w:rsid w:val="19FE09CB"/>
    <w:rsid w:val="1A1C66C0"/>
    <w:rsid w:val="1A42393B"/>
    <w:rsid w:val="1A4A32ED"/>
    <w:rsid w:val="1A5C0BDF"/>
    <w:rsid w:val="1A5C7C5B"/>
    <w:rsid w:val="1A5C7CD8"/>
    <w:rsid w:val="1A6B36A4"/>
    <w:rsid w:val="1A866679"/>
    <w:rsid w:val="1AAD45DE"/>
    <w:rsid w:val="1AC55B75"/>
    <w:rsid w:val="1B046F80"/>
    <w:rsid w:val="1B222279"/>
    <w:rsid w:val="1B3267B5"/>
    <w:rsid w:val="1B40161D"/>
    <w:rsid w:val="1B441859"/>
    <w:rsid w:val="1B4D0349"/>
    <w:rsid w:val="1B6606B1"/>
    <w:rsid w:val="1B732477"/>
    <w:rsid w:val="1BAD3168"/>
    <w:rsid w:val="1BB37F90"/>
    <w:rsid w:val="1BBE2D35"/>
    <w:rsid w:val="1BDA4B97"/>
    <w:rsid w:val="1C49028E"/>
    <w:rsid w:val="1C4D73AF"/>
    <w:rsid w:val="1C5648D0"/>
    <w:rsid w:val="1C5E7925"/>
    <w:rsid w:val="1C7F7983"/>
    <w:rsid w:val="1C896A53"/>
    <w:rsid w:val="1CB0553B"/>
    <w:rsid w:val="1CFD070F"/>
    <w:rsid w:val="1D402EB3"/>
    <w:rsid w:val="1D5F6196"/>
    <w:rsid w:val="1D61177E"/>
    <w:rsid w:val="1D6132A5"/>
    <w:rsid w:val="1D7B1593"/>
    <w:rsid w:val="1D830922"/>
    <w:rsid w:val="1D8E56D5"/>
    <w:rsid w:val="1D970F70"/>
    <w:rsid w:val="1D9B4815"/>
    <w:rsid w:val="1D9C4E32"/>
    <w:rsid w:val="1DE06761"/>
    <w:rsid w:val="1DFE5C4E"/>
    <w:rsid w:val="1E084DD3"/>
    <w:rsid w:val="1E195FFA"/>
    <w:rsid w:val="1E396257"/>
    <w:rsid w:val="1E7A43DA"/>
    <w:rsid w:val="1E953BA1"/>
    <w:rsid w:val="1EA96F39"/>
    <w:rsid w:val="1EB95A81"/>
    <w:rsid w:val="1F1840BF"/>
    <w:rsid w:val="1F4377A5"/>
    <w:rsid w:val="1F866EF1"/>
    <w:rsid w:val="1F973235"/>
    <w:rsid w:val="1FA47C1C"/>
    <w:rsid w:val="1FB10F53"/>
    <w:rsid w:val="1FD53D5E"/>
    <w:rsid w:val="1FE7539E"/>
    <w:rsid w:val="202746D8"/>
    <w:rsid w:val="20671BE0"/>
    <w:rsid w:val="20963CB8"/>
    <w:rsid w:val="20A3595D"/>
    <w:rsid w:val="20A81A1B"/>
    <w:rsid w:val="20AA6F98"/>
    <w:rsid w:val="20B07FB6"/>
    <w:rsid w:val="20B646FB"/>
    <w:rsid w:val="20FF5EFD"/>
    <w:rsid w:val="21116909"/>
    <w:rsid w:val="21331968"/>
    <w:rsid w:val="213A6FF1"/>
    <w:rsid w:val="213B74B1"/>
    <w:rsid w:val="215A2310"/>
    <w:rsid w:val="215F527D"/>
    <w:rsid w:val="21773F4F"/>
    <w:rsid w:val="217D3DD1"/>
    <w:rsid w:val="217F21D3"/>
    <w:rsid w:val="21823A71"/>
    <w:rsid w:val="21A97250"/>
    <w:rsid w:val="21B64F62"/>
    <w:rsid w:val="21D53C5B"/>
    <w:rsid w:val="21DE318A"/>
    <w:rsid w:val="21E36C06"/>
    <w:rsid w:val="21E608AA"/>
    <w:rsid w:val="21EF5B80"/>
    <w:rsid w:val="22201D26"/>
    <w:rsid w:val="224372A9"/>
    <w:rsid w:val="22576990"/>
    <w:rsid w:val="226D1DCE"/>
    <w:rsid w:val="2289338B"/>
    <w:rsid w:val="22993768"/>
    <w:rsid w:val="229A143C"/>
    <w:rsid w:val="22CA3BFA"/>
    <w:rsid w:val="22F47480"/>
    <w:rsid w:val="22F66D04"/>
    <w:rsid w:val="230B5347"/>
    <w:rsid w:val="231325F4"/>
    <w:rsid w:val="23337719"/>
    <w:rsid w:val="2359394C"/>
    <w:rsid w:val="236D4395"/>
    <w:rsid w:val="23A579AE"/>
    <w:rsid w:val="23DD3EED"/>
    <w:rsid w:val="23DE1C48"/>
    <w:rsid w:val="23FF75E8"/>
    <w:rsid w:val="240210CD"/>
    <w:rsid w:val="245165E7"/>
    <w:rsid w:val="24637B8A"/>
    <w:rsid w:val="24893067"/>
    <w:rsid w:val="24BF09F7"/>
    <w:rsid w:val="24C50845"/>
    <w:rsid w:val="24F874D3"/>
    <w:rsid w:val="252D53FE"/>
    <w:rsid w:val="255801F5"/>
    <w:rsid w:val="2578258A"/>
    <w:rsid w:val="25850D9A"/>
    <w:rsid w:val="25A42208"/>
    <w:rsid w:val="25BB7E9E"/>
    <w:rsid w:val="25EC2D81"/>
    <w:rsid w:val="25FE091C"/>
    <w:rsid w:val="26112CDF"/>
    <w:rsid w:val="26125AB0"/>
    <w:rsid w:val="261C6242"/>
    <w:rsid w:val="262F51FE"/>
    <w:rsid w:val="263963A6"/>
    <w:rsid w:val="26485B2D"/>
    <w:rsid w:val="266C7039"/>
    <w:rsid w:val="268C646D"/>
    <w:rsid w:val="26B414D9"/>
    <w:rsid w:val="26C863CA"/>
    <w:rsid w:val="26CA2174"/>
    <w:rsid w:val="26D751C9"/>
    <w:rsid w:val="26D96804"/>
    <w:rsid w:val="26EC0E05"/>
    <w:rsid w:val="26F6774E"/>
    <w:rsid w:val="26FB3566"/>
    <w:rsid w:val="271B299E"/>
    <w:rsid w:val="272D574F"/>
    <w:rsid w:val="273029D4"/>
    <w:rsid w:val="275615ED"/>
    <w:rsid w:val="275B2D9A"/>
    <w:rsid w:val="276F3A28"/>
    <w:rsid w:val="277057A2"/>
    <w:rsid w:val="277D0F63"/>
    <w:rsid w:val="277D6028"/>
    <w:rsid w:val="27C65BB4"/>
    <w:rsid w:val="27E10833"/>
    <w:rsid w:val="27EF760D"/>
    <w:rsid w:val="27F8683B"/>
    <w:rsid w:val="28247630"/>
    <w:rsid w:val="282C3F79"/>
    <w:rsid w:val="28380368"/>
    <w:rsid w:val="284654FB"/>
    <w:rsid w:val="28480309"/>
    <w:rsid w:val="28E026ED"/>
    <w:rsid w:val="29020143"/>
    <w:rsid w:val="2906404A"/>
    <w:rsid w:val="29206EB8"/>
    <w:rsid w:val="29437F8A"/>
    <w:rsid w:val="294F2DD3"/>
    <w:rsid w:val="29595666"/>
    <w:rsid w:val="29874881"/>
    <w:rsid w:val="299B4D53"/>
    <w:rsid w:val="29BD5750"/>
    <w:rsid w:val="29D13F23"/>
    <w:rsid w:val="29E325E0"/>
    <w:rsid w:val="2A2D68C9"/>
    <w:rsid w:val="2A3311A5"/>
    <w:rsid w:val="2A452503"/>
    <w:rsid w:val="2A834C64"/>
    <w:rsid w:val="2AA06C9A"/>
    <w:rsid w:val="2AAA1F0C"/>
    <w:rsid w:val="2AAD7C29"/>
    <w:rsid w:val="2AE163D7"/>
    <w:rsid w:val="2AF16A9F"/>
    <w:rsid w:val="2B260B43"/>
    <w:rsid w:val="2B2D0EF2"/>
    <w:rsid w:val="2B342588"/>
    <w:rsid w:val="2B570FA2"/>
    <w:rsid w:val="2B675630"/>
    <w:rsid w:val="2BA2368E"/>
    <w:rsid w:val="2BA936A8"/>
    <w:rsid w:val="2BDF21EC"/>
    <w:rsid w:val="2C0D3CAE"/>
    <w:rsid w:val="2C2C0EB8"/>
    <w:rsid w:val="2C315A5A"/>
    <w:rsid w:val="2C4B1C25"/>
    <w:rsid w:val="2C565A48"/>
    <w:rsid w:val="2C7216FE"/>
    <w:rsid w:val="2C7D3654"/>
    <w:rsid w:val="2C7F2726"/>
    <w:rsid w:val="2C8A5613"/>
    <w:rsid w:val="2C9C35D0"/>
    <w:rsid w:val="2CAA53F7"/>
    <w:rsid w:val="2CBC077F"/>
    <w:rsid w:val="2CE455E0"/>
    <w:rsid w:val="2CF67715"/>
    <w:rsid w:val="2D012636"/>
    <w:rsid w:val="2D2325AC"/>
    <w:rsid w:val="2D26774D"/>
    <w:rsid w:val="2D657D99"/>
    <w:rsid w:val="2D7502D5"/>
    <w:rsid w:val="2D9E56F5"/>
    <w:rsid w:val="2DB150B6"/>
    <w:rsid w:val="2DEB70A7"/>
    <w:rsid w:val="2DEE0341"/>
    <w:rsid w:val="2E1D3A94"/>
    <w:rsid w:val="2E424CB4"/>
    <w:rsid w:val="2E667F96"/>
    <w:rsid w:val="2E8226AB"/>
    <w:rsid w:val="2ED43C69"/>
    <w:rsid w:val="2EDA4DC5"/>
    <w:rsid w:val="2F280597"/>
    <w:rsid w:val="2F4442F1"/>
    <w:rsid w:val="2F512B00"/>
    <w:rsid w:val="2F854862"/>
    <w:rsid w:val="2F8E03D2"/>
    <w:rsid w:val="2F9F6554"/>
    <w:rsid w:val="2FA554FB"/>
    <w:rsid w:val="2FD065E6"/>
    <w:rsid w:val="2FD96870"/>
    <w:rsid w:val="2FEB0126"/>
    <w:rsid w:val="302802EF"/>
    <w:rsid w:val="3037486A"/>
    <w:rsid w:val="30514266"/>
    <w:rsid w:val="30580BC9"/>
    <w:rsid w:val="305D4FF1"/>
    <w:rsid w:val="30757BB5"/>
    <w:rsid w:val="308F0036"/>
    <w:rsid w:val="30937A49"/>
    <w:rsid w:val="30B877B9"/>
    <w:rsid w:val="30D8545C"/>
    <w:rsid w:val="311E2ED7"/>
    <w:rsid w:val="312B2DF2"/>
    <w:rsid w:val="313B37E7"/>
    <w:rsid w:val="31526F22"/>
    <w:rsid w:val="315619EE"/>
    <w:rsid w:val="315C449C"/>
    <w:rsid w:val="31A519C9"/>
    <w:rsid w:val="31B82709"/>
    <w:rsid w:val="31CF019B"/>
    <w:rsid w:val="31D05482"/>
    <w:rsid w:val="31E06D5A"/>
    <w:rsid w:val="31F35604"/>
    <w:rsid w:val="31FD161E"/>
    <w:rsid w:val="321F16B4"/>
    <w:rsid w:val="322222E5"/>
    <w:rsid w:val="32270605"/>
    <w:rsid w:val="32400B34"/>
    <w:rsid w:val="329E6876"/>
    <w:rsid w:val="32A47CEB"/>
    <w:rsid w:val="32C75D40"/>
    <w:rsid w:val="32CB72A6"/>
    <w:rsid w:val="32DC7C4F"/>
    <w:rsid w:val="3317207A"/>
    <w:rsid w:val="332079D3"/>
    <w:rsid w:val="333015F2"/>
    <w:rsid w:val="334B6320"/>
    <w:rsid w:val="339E298D"/>
    <w:rsid w:val="33A87367"/>
    <w:rsid w:val="33BF67AD"/>
    <w:rsid w:val="33C1667B"/>
    <w:rsid w:val="33D934D4"/>
    <w:rsid w:val="33E574BB"/>
    <w:rsid w:val="33FE2F6A"/>
    <w:rsid w:val="340E07E5"/>
    <w:rsid w:val="341325CD"/>
    <w:rsid w:val="34235BF7"/>
    <w:rsid w:val="346C7B0F"/>
    <w:rsid w:val="348843A4"/>
    <w:rsid w:val="34B601C2"/>
    <w:rsid w:val="34C558A4"/>
    <w:rsid w:val="34C56938"/>
    <w:rsid w:val="35250425"/>
    <w:rsid w:val="354B3113"/>
    <w:rsid w:val="354C01C6"/>
    <w:rsid w:val="355425EB"/>
    <w:rsid w:val="357D2724"/>
    <w:rsid w:val="358C5FA8"/>
    <w:rsid w:val="35BE7E14"/>
    <w:rsid w:val="35C15DF1"/>
    <w:rsid w:val="36074A7F"/>
    <w:rsid w:val="365C7401"/>
    <w:rsid w:val="366A793A"/>
    <w:rsid w:val="3676374D"/>
    <w:rsid w:val="36923549"/>
    <w:rsid w:val="36B75FBF"/>
    <w:rsid w:val="36BD0C45"/>
    <w:rsid w:val="37386D1C"/>
    <w:rsid w:val="373A058C"/>
    <w:rsid w:val="37DF26B2"/>
    <w:rsid w:val="37E00298"/>
    <w:rsid w:val="382D44DE"/>
    <w:rsid w:val="38320658"/>
    <w:rsid w:val="38377389"/>
    <w:rsid w:val="38462371"/>
    <w:rsid w:val="38517DC8"/>
    <w:rsid w:val="38635F53"/>
    <w:rsid w:val="38993EBC"/>
    <w:rsid w:val="38A41EE4"/>
    <w:rsid w:val="38A84297"/>
    <w:rsid w:val="38B302F9"/>
    <w:rsid w:val="38CB1838"/>
    <w:rsid w:val="38F12CD3"/>
    <w:rsid w:val="38F94775"/>
    <w:rsid w:val="39174BE9"/>
    <w:rsid w:val="392971ED"/>
    <w:rsid w:val="39325651"/>
    <w:rsid w:val="3969404A"/>
    <w:rsid w:val="39FA3D41"/>
    <w:rsid w:val="3A5D70B4"/>
    <w:rsid w:val="3A872856"/>
    <w:rsid w:val="3AE1400C"/>
    <w:rsid w:val="3AE56A6D"/>
    <w:rsid w:val="3AFD5962"/>
    <w:rsid w:val="3B142338"/>
    <w:rsid w:val="3B3763D1"/>
    <w:rsid w:val="3B5B5DE2"/>
    <w:rsid w:val="3B813D90"/>
    <w:rsid w:val="3B8B7064"/>
    <w:rsid w:val="3BA05D55"/>
    <w:rsid w:val="3BFF510E"/>
    <w:rsid w:val="3C02537B"/>
    <w:rsid w:val="3C153B9E"/>
    <w:rsid w:val="3C1D01C8"/>
    <w:rsid w:val="3C2F6E1E"/>
    <w:rsid w:val="3C335C3C"/>
    <w:rsid w:val="3C4F64BA"/>
    <w:rsid w:val="3C595B8C"/>
    <w:rsid w:val="3CA47D7A"/>
    <w:rsid w:val="3CDA245A"/>
    <w:rsid w:val="3CDD0DD0"/>
    <w:rsid w:val="3D162038"/>
    <w:rsid w:val="3D1E06B7"/>
    <w:rsid w:val="3D6E189E"/>
    <w:rsid w:val="3DC079A3"/>
    <w:rsid w:val="3DE45AF1"/>
    <w:rsid w:val="3E271C5E"/>
    <w:rsid w:val="3E3208A1"/>
    <w:rsid w:val="3E556F89"/>
    <w:rsid w:val="3E970594"/>
    <w:rsid w:val="3EC8008F"/>
    <w:rsid w:val="3EDA0523"/>
    <w:rsid w:val="3EDE68D3"/>
    <w:rsid w:val="3F1A228E"/>
    <w:rsid w:val="3F397A0D"/>
    <w:rsid w:val="3F3C6DA6"/>
    <w:rsid w:val="3F3D74FE"/>
    <w:rsid w:val="3F5605BF"/>
    <w:rsid w:val="3F8F6A0E"/>
    <w:rsid w:val="3FA806EF"/>
    <w:rsid w:val="3FCC04F1"/>
    <w:rsid w:val="401815EA"/>
    <w:rsid w:val="402447CF"/>
    <w:rsid w:val="402C460F"/>
    <w:rsid w:val="407A6407"/>
    <w:rsid w:val="40D263C8"/>
    <w:rsid w:val="40DE7CBF"/>
    <w:rsid w:val="40F37EE8"/>
    <w:rsid w:val="41200E85"/>
    <w:rsid w:val="41423056"/>
    <w:rsid w:val="41653C86"/>
    <w:rsid w:val="4200449D"/>
    <w:rsid w:val="42274EED"/>
    <w:rsid w:val="423A3BCC"/>
    <w:rsid w:val="424E57D2"/>
    <w:rsid w:val="4266683D"/>
    <w:rsid w:val="42672AE3"/>
    <w:rsid w:val="426A57D6"/>
    <w:rsid w:val="42B26C49"/>
    <w:rsid w:val="42E650B4"/>
    <w:rsid w:val="433A6FE6"/>
    <w:rsid w:val="43480868"/>
    <w:rsid w:val="4350713C"/>
    <w:rsid w:val="436653E0"/>
    <w:rsid w:val="43A10D69"/>
    <w:rsid w:val="43B51085"/>
    <w:rsid w:val="43C4431A"/>
    <w:rsid w:val="43D73DF3"/>
    <w:rsid w:val="43F43AAE"/>
    <w:rsid w:val="44045DF2"/>
    <w:rsid w:val="442742D8"/>
    <w:rsid w:val="443651DD"/>
    <w:rsid w:val="44B951CC"/>
    <w:rsid w:val="44CD14E0"/>
    <w:rsid w:val="44D328C8"/>
    <w:rsid w:val="44E16B7D"/>
    <w:rsid w:val="44EA2734"/>
    <w:rsid w:val="44F20B0B"/>
    <w:rsid w:val="44F95D28"/>
    <w:rsid w:val="452E5F4C"/>
    <w:rsid w:val="45383243"/>
    <w:rsid w:val="45612018"/>
    <w:rsid w:val="457470B2"/>
    <w:rsid w:val="458946E9"/>
    <w:rsid w:val="45A47C0E"/>
    <w:rsid w:val="45C619DD"/>
    <w:rsid w:val="45CC5137"/>
    <w:rsid w:val="46027639"/>
    <w:rsid w:val="464E1FF0"/>
    <w:rsid w:val="46577FD6"/>
    <w:rsid w:val="468E41D1"/>
    <w:rsid w:val="46981FD2"/>
    <w:rsid w:val="46D955A7"/>
    <w:rsid w:val="47133957"/>
    <w:rsid w:val="47206CBE"/>
    <w:rsid w:val="47713942"/>
    <w:rsid w:val="478F6C36"/>
    <w:rsid w:val="47A07E0C"/>
    <w:rsid w:val="47D71C0C"/>
    <w:rsid w:val="48235135"/>
    <w:rsid w:val="48271C80"/>
    <w:rsid w:val="48474F49"/>
    <w:rsid w:val="4870272E"/>
    <w:rsid w:val="487A184F"/>
    <w:rsid w:val="489077F8"/>
    <w:rsid w:val="48B32EAA"/>
    <w:rsid w:val="48B55A66"/>
    <w:rsid w:val="48D12A65"/>
    <w:rsid w:val="48D4607F"/>
    <w:rsid w:val="48DA71E2"/>
    <w:rsid w:val="48DF187A"/>
    <w:rsid w:val="48F3252A"/>
    <w:rsid w:val="48F60108"/>
    <w:rsid w:val="495A6EFE"/>
    <w:rsid w:val="4964391D"/>
    <w:rsid w:val="49D8218C"/>
    <w:rsid w:val="49DC7715"/>
    <w:rsid w:val="4A023139"/>
    <w:rsid w:val="4A141C48"/>
    <w:rsid w:val="4A365D44"/>
    <w:rsid w:val="4A7B576F"/>
    <w:rsid w:val="4A9A0224"/>
    <w:rsid w:val="4A9A3938"/>
    <w:rsid w:val="4AC826E4"/>
    <w:rsid w:val="4AD4683C"/>
    <w:rsid w:val="4AEB6C27"/>
    <w:rsid w:val="4AF561A9"/>
    <w:rsid w:val="4B315A3D"/>
    <w:rsid w:val="4B3A733B"/>
    <w:rsid w:val="4B566EAC"/>
    <w:rsid w:val="4B5F25AA"/>
    <w:rsid w:val="4C3B2733"/>
    <w:rsid w:val="4C3B50BE"/>
    <w:rsid w:val="4C4A0649"/>
    <w:rsid w:val="4C5C55AD"/>
    <w:rsid w:val="4C75170B"/>
    <w:rsid w:val="4C7E5ECA"/>
    <w:rsid w:val="4C7F3E89"/>
    <w:rsid w:val="4C876AA5"/>
    <w:rsid w:val="4C9201A1"/>
    <w:rsid w:val="4CB90041"/>
    <w:rsid w:val="4CC7713D"/>
    <w:rsid w:val="4CF0159A"/>
    <w:rsid w:val="4CF123CA"/>
    <w:rsid w:val="4CFA6B42"/>
    <w:rsid w:val="4D0E00FB"/>
    <w:rsid w:val="4D176606"/>
    <w:rsid w:val="4D766EB3"/>
    <w:rsid w:val="4DEC4FB0"/>
    <w:rsid w:val="4E0538DC"/>
    <w:rsid w:val="4E075D8A"/>
    <w:rsid w:val="4E5008D0"/>
    <w:rsid w:val="4E803E01"/>
    <w:rsid w:val="4EC00FAD"/>
    <w:rsid w:val="4ED20D23"/>
    <w:rsid w:val="4EE80511"/>
    <w:rsid w:val="4F2935FA"/>
    <w:rsid w:val="4F9843DC"/>
    <w:rsid w:val="4FAE185D"/>
    <w:rsid w:val="4FC62A8C"/>
    <w:rsid w:val="4FE20F0D"/>
    <w:rsid w:val="4FE27E74"/>
    <w:rsid w:val="4FE51552"/>
    <w:rsid w:val="50333EFB"/>
    <w:rsid w:val="5037431B"/>
    <w:rsid w:val="50450081"/>
    <w:rsid w:val="504C599E"/>
    <w:rsid w:val="50504C4B"/>
    <w:rsid w:val="50966491"/>
    <w:rsid w:val="509C6E7C"/>
    <w:rsid w:val="50A8054F"/>
    <w:rsid w:val="50F90B8A"/>
    <w:rsid w:val="510E14F8"/>
    <w:rsid w:val="51237F1D"/>
    <w:rsid w:val="51431169"/>
    <w:rsid w:val="5162104E"/>
    <w:rsid w:val="51A76A58"/>
    <w:rsid w:val="51CB6BEB"/>
    <w:rsid w:val="523744EF"/>
    <w:rsid w:val="524D13AE"/>
    <w:rsid w:val="52705C4C"/>
    <w:rsid w:val="52876F40"/>
    <w:rsid w:val="52DE1653"/>
    <w:rsid w:val="52E40632"/>
    <w:rsid w:val="52F65606"/>
    <w:rsid w:val="53332C9A"/>
    <w:rsid w:val="5352641C"/>
    <w:rsid w:val="539C7667"/>
    <w:rsid w:val="53A039CC"/>
    <w:rsid w:val="53A1505A"/>
    <w:rsid w:val="53AC47FA"/>
    <w:rsid w:val="54063E08"/>
    <w:rsid w:val="54227A82"/>
    <w:rsid w:val="543437E8"/>
    <w:rsid w:val="547D3EC6"/>
    <w:rsid w:val="54922348"/>
    <w:rsid w:val="54AF6350"/>
    <w:rsid w:val="54F73313"/>
    <w:rsid w:val="54F80955"/>
    <w:rsid w:val="552A0D12"/>
    <w:rsid w:val="555170A7"/>
    <w:rsid w:val="5587536D"/>
    <w:rsid w:val="559B174B"/>
    <w:rsid w:val="559F31E2"/>
    <w:rsid w:val="55AB628D"/>
    <w:rsid w:val="55B7331C"/>
    <w:rsid w:val="55CE0CF4"/>
    <w:rsid w:val="56306DC8"/>
    <w:rsid w:val="5633532C"/>
    <w:rsid w:val="565C7454"/>
    <w:rsid w:val="56610046"/>
    <w:rsid w:val="566D7077"/>
    <w:rsid w:val="569A52A8"/>
    <w:rsid w:val="56B22A9C"/>
    <w:rsid w:val="56C95C7B"/>
    <w:rsid w:val="57295B58"/>
    <w:rsid w:val="57410AA6"/>
    <w:rsid w:val="576158FB"/>
    <w:rsid w:val="57B72A76"/>
    <w:rsid w:val="57C3426C"/>
    <w:rsid w:val="57CE1F93"/>
    <w:rsid w:val="57E5652D"/>
    <w:rsid w:val="57E77C64"/>
    <w:rsid w:val="57E94CAC"/>
    <w:rsid w:val="57F058F8"/>
    <w:rsid w:val="57F17DAF"/>
    <w:rsid w:val="58410BBB"/>
    <w:rsid w:val="585D2567"/>
    <w:rsid w:val="587810AD"/>
    <w:rsid w:val="588743D1"/>
    <w:rsid w:val="5887701A"/>
    <w:rsid w:val="588C6BEC"/>
    <w:rsid w:val="58FF660A"/>
    <w:rsid w:val="59165AD3"/>
    <w:rsid w:val="59412B2A"/>
    <w:rsid w:val="59417F96"/>
    <w:rsid w:val="596F4E3C"/>
    <w:rsid w:val="59887D5B"/>
    <w:rsid w:val="59BD478B"/>
    <w:rsid w:val="59C0439F"/>
    <w:rsid w:val="59F41056"/>
    <w:rsid w:val="5A1770D1"/>
    <w:rsid w:val="5A1F4032"/>
    <w:rsid w:val="5A2D5AFF"/>
    <w:rsid w:val="5A4043AA"/>
    <w:rsid w:val="5A4E4ED8"/>
    <w:rsid w:val="5A541887"/>
    <w:rsid w:val="5A665521"/>
    <w:rsid w:val="5A882A10"/>
    <w:rsid w:val="5AA36965"/>
    <w:rsid w:val="5ABE2233"/>
    <w:rsid w:val="5AC64062"/>
    <w:rsid w:val="5AD31DC5"/>
    <w:rsid w:val="5B404E23"/>
    <w:rsid w:val="5B4E14C0"/>
    <w:rsid w:val="5B77454D"/>
    <w:rsid w:val="5B940305"/>
    <w:rsid w:val="5BA65130"/>
    <w:rsid w:val="5BCB3E0B"/>
    <w:rsid w:val="5BDF5D95"/>
    <w:rsid w:val="5BEF5BF9"/>
    <w:rsid w:val="5BFE7528"/>
    <w:rsid w:val="5BFE7826"/>
    <w:rsid w:val="5C011CD0"/>
    <w:rsid w:val="5C17056B"/>
    <w:rsid w:val="5C1D0390"/>
    <w:rsid w:val="5C2C472A"/>
    <w:rsid w:val="5C486AA9"/>
    <w:rsid w:val="5C496B5F"/>
    <w:rsid w:val="5C9735F2"/>
    <w:rsid w:val="5CC91F79"/>
    <w:rsid w:val="5CDE4D80"/>
    <w:rsid w:val="5CF74D38"/>
    <w:rsid w:val="5CFD4988"/>
    <w:rsid w:val="5D5A3413"/>
    <w:rsid w:val="5DB055F5"/>
    <w:rsid w:val="5DF179D9"/>
    <w:rsid w:val="5E0F3F93"/>
    <w:rsid w:val="5E2467F1"/>
    <w:rsid w:val="5E274DC9"/>
    <w:rsid w:val="5E360964"/>
    <w:rsid w:val="5E8B6B78"/>
    <w:rsid w:val="5EB848D1"/>
    <w:rsid w:val="5EDF2C89"/>
    <w:rsid w:val="5F1553BF"/>
    <w:rsid w:val="5F1A2B43"/>
    <w:rsid w:val="5F5C5FB8"/>
    <w:rsid w:val="5F6E4129"/>
    <w:rsid w:val="5F71628E"/>
    <w:rsid w:val="5FB837BB"/>
    <w:rsid w:val="5FC533C1"/>
    <w:rsid w:val="60471B32"/>
    <w:rsid w:val="60C66647"/>
    <w:rsid w:val="60CC405A"/>
    <w:rsid w:val="60D11320"/>
    <w:rsid w:val="60DA29A7"/>
    <w:rsid w:val="61002ECB"/>
    <w:rsid w:val="610A61A7"/>
    <w:rsid w:val="610A77CD"/>
    <w:rsid w:val="6122574E"/>
    <w:rsid w:val="6125457D"/>
    <w:rsid w:val="61342D32"/>
    <w:rsid w:val="61381225"/>
    <w:rsid w:val="61462D27"/>
    <w:rsid w:val="61491680"/>
    <w:rsid w:val="61646FF7"/>
    <w:rsid w:val="61860438"/>
    <w:rsid w:val="61A50120"/>
    <w:rsid w:val="61E215D8"/>
    <w:rsid w:val="621B3775"/>
    <w:rsid w:val="622B2424"/>
    <w:rsid w:val="62364782"/>
    <w:rsid w:val="623D6CC3"/>
    <w:rsid w:val="62997508"/>
    <w:rsid w:val="62D93486"/>
    <w:rsid w:val="63124AB7"/>
    <w:rsid w:val="63244371"/>
    <w:rsid w:val="634A16F3"/>
    <w:rsid w:val="6381535B"/>
    <w:rsid w:val="63876E08"/>
    <w:rsid w:val="6394356A"/>
    <w:rsid w:val="63AE18D2"/>
    <w:rsid w:val="63C61B2C"/>
    <w:rsid w:val="63D40BE9"/>
    <w:rsid w:val="63DF2155"/>
    <w:rsid w:val="63F260CE"/>
    <w:rsid w:val="63F45AFA"/>
    <w:rsid w:val="64102431"/>
    <w:rsid w:val="64212F7C"/>
    <w:rsid w:val="64287060"/>
    <w:rsid w:val="645D6C5A"/>
    <w:rsid w:val="646C345B"/>
    <w:rsid w:val="647F3785"/>
    <w:rsid w:val="64813139"/>
    <w:rsid w:val="64981225"/>
    <w:rsid w:val="64A5243A"/>
    <w:rsid w:val="64AE729A"/>
    <w:rsid w:val="64C54A20"/>
    <w:rsid w:val="64DE040E"/>
    <w:rsid w:val="64F531DE"/>
    <w:rsid w:val="652514AD"/>
    <w:rsid w:val="652B328E"/>
    <w:rsid w:val="65373578"/>
    <w:rsid w:val="65B97D76"/>
    <w:rsid w:val="65D647C0"/>
    <w:rsid w:val="65E25469"/>
    <w:rsid w:val="65E9543A"/>
    <w:rsid w:val="66715ED8"/>
    <w:rsid w:val="66F50B8B"/>
    <w:rsid w:val="67003D24"/>
    <w:rsid w:val="671F124A"/>
    <w:rsid w:val="677A33C6"/>
    <w:rsid w:val="677F6056"/>
    <w:rsid w:val="67804510"/>
    <w:rsid w:val="6796371E"/>
    <w:rsid w:val="67A61449"/>
    <w:rsid w:val="67CD54E6"/>
    <w:rsid w:val="67D54310"/>
    <w:rsid w:val="68012B96"/>
    <w:rsid w:val="681F6961"/>
    <w:rsid w:val="68327195"/>
    <w:rsid w:val="683D68CE"/>
    <w:rsid w:val="68460921"/>
    <w:rsid w:val="685968A7"/>
    <w:rsid w:val="685B71DF"/>
    <w:rsid w:val="68610A2F"/>
    <w:rsid w:val="68752887"/>
    <w:rsid w:val="68776BE5"/>
    <w:rsid w:val="68805514"/>
    <w:rsid w:val="6895404D"/>
    <w:rsid w:val="69006D22"/>
    <w:rsid w:val="69316E2F"/>
    <w:rsid w:val="694B15A5"/>
    <w:rsid w:val="694E2071"/>
    <w:rsid w:val="695643B4"/>
    <w:rsid w:val="69666FCA"/>
    <w:rsid w:val="696E09AC"/>
    <w:rsid w:val="69766163"/>
    <w:rsid w:val="697A3B33"/>
    <w:rsid w:val="69831701"/>
    <w:rsid w:val="698F7C07"/>
    <w:rsid w:val="69A72F9E"/>
    <w:rsid w:val="69D44760"/>
    <w:rsid w:val="69E228CC"/>
    <w:rsid w:val="6A0161B3"/>
    <w:rsid w:val="6A077B8E"/>
    <w:rsid w:val="6A094033"/>
    <w:rsid w:val="6A520EC7"/>
    <w:rsid w:val="6A710D40"/>
    <w:rsid w:val="6A8D0A8A"/>
    <w:rsid w:val="6A8E3672"/>
    <w:rsid w:val="6A94371C"/>
    <w:rsid w:val="6A9B1054"/>
    <w:rsid w:val="6AA52139"/>
    <w:rsid w:val="6ABF4A5F"/>
    <w:rsid w:val="6AC67AF8"/>
    <w:rsid w:val="6ADE12E5"/>
    <w:rsid w:val="6AF87E20"/>
    <w:rsid w:val="6B221EFB"/>
    <w:rsid w:val="6B322639"/>
    <w:rsid w:val="6B7306B8"/>
    <w:rsid w:val="6B9E0A74"/>
    <w:rsid w:val="6BA20565"/>
    <w:rsid w:val="6BB81B36"/>
    <w:rsid w:val="6BD67D00"/>
    <w:rsid w:val="6BD84BEA"/>
    <w:rsid w:val="6BE55AA8"/>
    <w:rsid w:val="6BFD4FD9"/>
    <w:rsid w:val="6C1330F8"/>
    <w:rsid w:val="6C1D408F"/>
    <w:rsid w:val="6C2216A6"/>
    <w:rsid w:val="6C636C38"/>
    <w:rsid w:val="6C71342F"/>
    <w:rsid w:val="6CC868CF"/>
    <w:rsid w:val="6CD953C7"/>
    <w:rsid w:val="6CE05AB3"/>
    <w:rsid w:val="6CE86995"/>
    <w:rsid w:val="6CFA4DD1"/>
    <w:rsid w:val="6D2B4DBB"/>
    <w:rsid w:val="6D341690"/>
    <w:rsid w:val="6D3642F5"/>
    <w:rsid w:val="6D3A21D4"/>
    <w:rsid w:val="6DA80DA7"/>
    <w:rsid w:val="6DB34098"/>
    <w:rsid w:val="6DB50402"/>
    <w:rsid w:val="6DB545B6"/>
    <w:rsid w:val="6DB905C0"/>
    <w:rsid w:val="6DC26687"/>
    <w:rsid w:val="6DC932BE"/>
    <w:rsid w:val="6DE02FB4"/>
    <w:rsid w:val="6E071C5E"/>
    <w:rsid w:val="6E514CED"/>
    <w:rsid w:val="6E602011"/>
    <w:rsid w:val="6E95615F"/>
    <w:rsid w:val="6EB563D5"/>
    <w:rsid w:val="6ED47F5D"/>
    <w:rsid w:val="6ED92677"/>
    <w:rsid w:val="6F225983"/>
    <w:rsid w:val="6F506E14"/>
    <w:rsid w:val="6F8C6979"/>
    <w:rsid w:val="6F97113A"/>
    <w:rsid w:val="6FE97A73"/>
    <w:rsid w:val="6FFC5590"/>
    <w:rsid w:val="701C5698"/>
    <w:rsid w:val="70294DB1"/>
    <w:rsid w:val="7040644A"/>
    <w:rsid w:val="705D0EFE"/>
    <w:rsid w:val="706D1DD0"/>
    <w:rsid w:val="70730DA9"/>
    <w:rsid w:val="7079689C"/>
    <w:rsid w:val="707F58C3"/>
    <w:rsid w:val="70856B87"/>
    <w:rsid w:val="709112B7"/>
    <w:rsid w:val="709D579F"/>
    <w:rsid w:val="70A9632E"/>
    <w:rsid w:val="70BD3B02"/>
    <w:rsid w:val="70C76378"/>
    <w:rsid w:val="70D527EE"/>
    <w:rsid w:val="70F535E6"/>
    <w:rsid w:val="711071ED"/>
    <w:rsid w:val="71431EA2"/>
    <w:rsid w:val="715B5300"/>
    <w:rsid w:val="71A271B2"/>
    <w:rsid w:val="71D27F8A"/>
    <w:rsid w:val="723143F0"/>
    <w:rsid w:val="72553024"/>
    <w:rsid w:val="72A050D2"/>
    <w:rsid w:val="72A8493C"/>
    <w:rsid w:val="72B8241C"/>
    <w:rsid w:val="72D11D3F"/>
    <w:rsid w:val="72E43211"/>
    <w:rsid w:val="73031A98"/>
    <w:rsid w:val="73122968"/>
    <w:rsid w:val="731F5D5E"/>
    <w:rsid w:val="7382132F"/>
    <w:rsid w:val="7382714D"/>
    <w:rsid w:val="73A83B02"/>
    <w:rsid w:val="73AB0507"/>
    <w:rsid w:val="73AB10D4"/>
    <w:rsid w:val="73C51AD5"/>
    <w:rsid w:val="741E793C"/>
    <w:rsid w:val="742C0C8D"/>
    <w:rsid w:val="743261FE"/>
    <w:rsid w:val="74477EFB"/>
    <w:rsid w:val="745E3944"/>
    <w:rsid w:val="74694121"/>
    <w:rsid w:val="74B041AC"/>
    <w:rsid w:val="74B8445B"/>
    <w:rsid w:val="74DA7CB8"/>
    <w:rsid w:val="74DC3A97"/>
    <w:rsid w:val="74DE376D"/>
    <w:rsid w:val="750236F7"/>
    <w:rsid w:val="750D04CD"/>
    <w:rsid w:val="752C6A9F"/>
    <w:rsid w:val="75376779"/>
    <w:rsid w:val="753A35BC"/>
    <w:rsid w:val="753B1201"/>
    <w:rsid w:val="7598595F"/>
    <w:rsid w:val="76283533"/>
    <w:rsid w:val="76317817"/>
    <w:rsid w:val="7635099D"/>
    <w:rsid w:val="763E5727"/>
    <w:rsid w:val="768B76B6"/>
    <w:rsid w:val="76930E09"/>
    <w:rsid w:val="76966F18"/>
    <w:rsid w:val="770110A1"/>
    <w:rsid w:val="770E0763"/>
    <w:rsid w:val="771517B8"/>
    <w:rsid w:val="775B0476"/>
    <w:rsid w:val="77762421"/>
    <w:rsid w:val="77A0497B"/>
    <w:rsid w:val="77B56B1F"/>
    <w:rsid w:val="780F09F4"/>
    <w:rsid w:val="784604CA"/>
    <w:rsid w:val="78511348"/>
    <w:rsid w:val="786412CA"/>
    <w:rsid w:val="78991214"/>
    <w:rsid w:val="78A90480"/>
    <w:rsid w:val="78B352B7"/>
    <w:rsid w:val="78EA40BF"/>
    <w:rsid w:val="79002802"/>
    <w:rsid w:val="790E296D"/>
    <w:rsid w:val="79BA1EA9"/>
    <w:rsid w:val="79CB2DD9"/>
    <w:rsid w:val="79FB4B23"/>
    <w:rsid w:val="7A364017"/>
    <w:rsid w:val="7A8265E1"/>
    <w:rsid w:val="7AA63A6B"/>
    <w:rsid w:val="7AC8326A"/>
    <w:rsid w:val="7AE077B3"/>
    <w:rsid w:val="7B0D03A0"/>
    <w:rsid w:val="7B432ED5"/>
    <w:rsid w:val="7B686D42"/>
    <w:rsid w:val="7B711225"/>
    <w:rsid w:val="7B7F41E7"/>
    <w:rsid w:val="7B841746"/>
    <w:rsid w:val="7BAF1AEE"/>
    <w:rsid w:val="7BB73BB8"/>
    <w:rsid w:val="7C27594C"/>
    <w:rsid w:val="7C6C3074"/>
    <w:rsid w:val="7C6C5AC7"/>
    <w:rsid w:val="7C6D3F13"/>
    <w:rsid w:val="7C710879"/>
    <w:rsid w:val="7CAA57DF"/>
    <w:rsid w:val="7CC6544B"/>
    <w:rsid w:val="7CDA299C"/>
    <w:rsid w:val="7CDC13FD"/>
    <w:rsid w:val="7CE32E91"/>
    <w:rsid w:val="7D0239FF"/>
    <w:rsid w:val="7D5E40CD"/>
    <w:rsid w:val="7D937CB5"/>
    <w:rsid w:val="7DA023D2"/>
    <w:rsid w:val="7DA243F4"/>
    <w:rsid w:val="7DAE359C"/>
    <w:rsid w:val="7DCD56F2"/>
    <w:rsid w:val="7DD00F61"/>
    <w:rsid w:val="7DD36065"/>
    <w:rsid w:val="7DDB3632"/>
    <w:rsid w:val="7E73434E"/>
    <w:rsid w:val="7E761EF1"/>
    <w:rsid w:val="7E8F2BCB"/>
    <w:rsid w:val="7EBA5F1C"/>
    <w:rsid w:val="7ED759A6"/>
    <w:rsid w:val="7EDD4081"/>
    <w:rsid w:val="7EFB3DBC"/>
    <w:rsid w:val="7F001CE7"/>
    <w:rsid w:val="7F3831D1"/>
    <w:rsid w:val="7F63398A"/>
    <w:rsid w:val="7F783519"/>
    <w:rsid w:val="7F9105D9"/>
    <w:rsid w:val="7FB73E79"/>
    <w:rsid w:val="7FC864C6"/>
    <w:rsid w:val="7FE47E50"/>
    <w:rsid w:val="7FE65627"/>
    <w:rsid w:val="7FF25A25"/>
    <w:rsid w:val="7FF70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spacing w:line="440" w:lineRule="atLeast"/>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numPr>
        <w:ilvl w:val="0"/>
        <w:numId w:val="1"/>
      </w:numPr>
      <w:overflowPunct w:val="0"/>
      <w:snapToGrid w:val="0"/>
      <w:spacing w:before="120" w:after="120" w:line="240" w:lineRule="auto"/>
      <w:jc w:val="center"/>
      <w:outlineLvl w:val="0"/>
    </w:pPr>
    <w:rPr>
      <w:rFonts w:eastAsia="黑体"/>
      <w:bCs/>
      <w:color w:val="000000"/>
      <w:kern w:val="44"/>
      <w:sz w:val="30"/>
      <w:szCs w:val="30"/>
    </w:rPr>
  </w:style>
  <w:style w:type="paragraph" w:styleId="3">
    <w:name w:val="heading 2"/>
    <w:basedOn w:val="1"/>
    <w:next w:val="1"/>
    <w:unhideWhenUsed/>
    <w:qFormat/>
    <w:uiPriority w:val="0"/>
    <w:pPr>
      <w:keepNext/>
      <w:keepLines/>
      <w:numPr>
        <w:ilvl w:val="1"/>
        <w:numId w:val="1"/>
      </w:numPr>
      <w:spacing w:before="120" w:after="120" w:line="240" w:lineRule="auto"/>
      <w:jc w:val="center"/>
      <w:outlineLvl w:val="1"/>
    </w:pPr>
    <w:rPr>
      <w:rFonts w:eastAsia="黑体"/>
      <w:snapToGrid w:val="0"/>
      <w:color w:val="000000"/>
      <w:kern w:val="0"/>
      <w:sz w:val="30"/>
      <w:szCs w:val="30"/>
      <w:u w:color="FFFFFF"/>
    </w:rPr>
  </w:style>
  <w:style w:type="paragraph" w:styleId="4">
    <w:name w:val="heading 3"/>
    <w:basedOn w:val="1"/>
    <w:next w:val="1"/>
    <w:unhideWhenUsed/>
    <w:qFormat/>
    <w:uiPriority w:val="0"/>
    <w:pPr>
      <w:keepNext/>
      <w:keepLines/>
      <w:numPr>
        <w:ilvl w:val="2"/>
        <w:numId w:val="1"/>
      </w:numPr>
      <w:spacing w:before="120" w:after="120" w:line="240" w:lineRule="auto"/>
      <w:outlineLvl w:val="2"/>
    </w:pPr>
    <w:rPr>
      <w:rFonts w:eastAsia="黑体"/>
      <w:snapToGrid w:val="0"/>
      <w:color w:val="000000"/>
      <w:kern w:val="0"/>
      <w:szCs w:val="21"/>
      <w:u w:color="FFFFFF"/>
    </w:rPr>
  </w:style>
  <w:style w:type="paragraph" w:styleId="5">
    <w:name w:val="heading 4"/>
    <w:basedOn w:val="1"/>
    <w:next w:val="1"/>
    <w:unhideWhenUsed/>
    <w:qFormat/>
    <w:uiPriority w:val="0"/>
    <w:pPr>
      <w:keepNext/>
      <w:keepLines/>
      <w:numPr>
        <w:ilvl w:val="3"/>
        <w:numId w:val="1"/>
      </w:numPr>
      <w:spacing w:line="240" w:lineRule="auto"/>
      <w:outlineLvl w:val="3"/>
    </w:pPr>
    <w:rPr>
      <w:rFonts w:eastAsia="黑体"/>
      <w:snapToGrid w:val="0"/>
      <w:color w:val="000000"/>
      <w:kern w:val="0"/>
      <w:szCs w:val="21"/>
      <w:u w:color="FFFFFF"/>
    </w:rPr>
  </w:style>
  <w:style w:type="paragraph" w:styleId="6">
    <w:name w:val="heading 5"/>
    <w:basedOn w:val="1"/>
    <w:next w:val="1"/>
    <w:unhideWhenUsed/>
    <w:qFormat/>
    <w:uiPriority w:val="0"/>
    <w:pPr>
      <w:keepNext/>
      <w:keepLines/>
      <w:numPr>
        <w:ilvl w:val="4"/>
        <w:numId w:val="2"/>
      </w:numPr>
      <w:tabs>
        <w:tab w:val="left" w:pos="0"/>
        <w:tab w:val="clear" w:pos="420"/>
      </w:tabs>
      <w:spacing w:before="280" w:after="290" w:line="372" w:lineRule="auto"/>
      <w:ind w:left="991" w:hanging="991"/>
      <w:outlineLvl w:val="4"/>
    </w:pPr>
    <w:rPr>
      <w:b/>
      <w:sz w:val="28"/>
    </w:rPr>
  </w:style>
  <w:style w:type="paragraph" w:styleId="7">
    <w:name w:val="heading 6"/>
    <w:basedOn w:val="1"/>
    <w:next w:val="1"/>
    <w:unhideWhenUsed/>
    <w:qFormat/>
    <w:uiPriority w:val="0"/>
    <w:pPr>
      <w:keepNext/>
      <w:keepLines/>
      <w:numPr>
        <w:ilvl w:val="5"/>
        <w:numId w:val="3"/>
      </w:numPr>
      <w:spacing w:before="240" w:after="64" w:line="317" w:lineRule="auto"/>
      <w:outlineLvl w:val="5"/>
    </w:pPr>
    <w:rPr>
      <w:rFonts w:ascii="Arial" w:hAnsi="Arial" w:eastAsia="黑体"/>
      <w:b/>
    </w:rPr>
  </w:style>
  <w:style w:type="paragraph" w:styleId="8">
    <w:name w:val="heading 7"/>
    <w:basedOn w:val="1"/>
    <w:next w:val="1"/>
    <w:unhideWhenUsed/>
    <w:qFormat/>
    <w:uiPriority w:val="0"/>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rPr>
      <w:rFonts w:ascii="Calibri" w:hAnsi="Calibri" w:cs="宋体"/>
      <w:szCs w:val="22"/>
    </w:rPr>
  </w:style>
  <w:style w:type="paragraph" w:styleId="12">
    <w:name w:val="caption"/>
    <w:basedOn w:val="1"/>
    <w:next w:val="1"/>
    <w:qFormat/>
    <w:uiPriority w:val="0"/>
    <w:rPr>
      <w:rFonts w:ascii="Arial" w:hAnsi="Arial" w:eastAsia="黑体"/>
      <w:sz w:val="20"/>
    </w:rPr>
  </w:style>
  <w:style w:type="paragraph" w:styleId="13">
    <w:name w:val="Document Map"/>
    <w:basedOn w:val="1"/>
    <w:semiHidden/>
    <w:qFormat/>
    <w:uiPriority w:val="0"/>
    <w:pPr>
      <w:shd w:val="clear" w:color="auto" w:fill="000080"/>
      <w:spacing w:line="440" w:lineRule="exact"/>
      <w:ind w:firstLine="720" w:firstLineChars="200"/>
    </w:pPr>
  </w:style>
  <w:style w:type="paragraph" w:styleId="14">
    <w:name w:val="annotation text"/>
    <w:basedOn w:val="1"/>
    <w:link w:val="45"/>
    <w:semiHidden/>
    <w:qFormat/>
    <w:uiPriority w:val="0"/>
    <w:pPr>
      <w:jc w:val="left"/>
    </w:pPr>
    <w:rPr>
      <w:kern w:val="0"/>
      <w:szCs w:val="20"/>
    </w:rPr>
  </w:style>
  <w:style w:type="paragraph" w:styleId="15">
    <w:name w:val="Body Text"/>
    <w:basedOn w:val="1"/>
    <w:next w:val="16"/>
    <w:link w:val="46"/>
    <w:qFormat/>
    <w:uiPriority w:val="0"/>
    <w:pPr>
      <w:widowControl/>
      <w:snapToGrid w:val="0"/>
      <w:ind w:firstLine="720" w:firstLineChars="200"/>
    </w:pPr>
    <w:rPr>
      <w:kern w:val="0"/>
    </w:rPr>
  </w:style>
  <w:style w:type="paragraph" w:styleId="16">
    <w:name w:val="Body Text 2"/>
    <w:basedOn w:val="1"/>
    <w:qFormat/>
    <w:uiPriority w:val="0"/>
    <w:pPr>
      <w:spacing w:after="120" w:afterLines="0" w:afterAutospacing="0" w:line="480" w:lineRule="auto"/>
    </w:pPr>
  </w:style>
  <w:style w:type="paragraph" w:styleId="17">
    <w:name w:val="Body Text Indent"/>
    <w:basedOn w:val="1"/>
    <w:next w:val="18"/>
    <w:link w:val="47"/>
    <w:qFormat/>
    <w:uiPriority w:val="0"/>
    <w:pPr>
      <w:spacing w:after="120"/>
      <w:ind w:left="420" w:leftChars="200"/>
    </w:pPr>
    <w:rPr>
      <w:kern w:val="0"/>
      <w:szCs w:val="20"/>
    </w:rPr>
  </w:style>
  <w:style w:type="paragraph" w:styleId="18">
    <w:name w:val="header"/>
    <w:basedOn w:val="1"/>
    <w:next w:val="19"/>
    <w:link w:val="48"/>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9">
    <w:name w:val="样式5"/>
    <w:basedOn w:val="20"/>
    <w:next w:val="1"/>
    <w:qFormat/>
    <w:uiPriority w:val="0"/>
    <w:pPr>
      <w:spacing w:before="62" w:beforeLines="20" w:after="62" w:afterLines="20" w:line="480" w:lineRule="exact"/>
      <w:ind w:firstLine="523" w:firstLineChars="218"/>
      <w:jc w:val="both"/>
    </w:pPr>
    <w:rPr>
      <w:i/>
      <w:iCs/>
      <w:sz w:val="24"/>
      <w:szCs w:val="20"/>
    </w:rPr>
  </w:style>
  <w:style w:type="paragraph" w:customStyle="1" w:styleId="20">
    <w:name w:val="正文1"/>
    <w:basedOn w:val="1"/>
    <w:next w:val="1"/>
    <w:qFormat/>
    <w:uiPriority w:val="0"/>
    <w:pPr>
      <w:adjustRightInd w:val="0"/>
      <w:snapToGrid w:val="0"/>
      <w:spacing w:line="500" w:lineRule="atLeast"/>
      <w:ind w:firstLine="567"/>
    </w:pPr>
    <w:rPr>
      <w:sz w:val="28"/>
    </w:rPr>
  </w:style>
  <w:style w:type="paragraph" w:styleId="21">
    <w:name w:val="Block Text"/>
    <w:basedOn w:val="1"/>
    <w:semiHidden/>
    <w:unhideWhenUsed/>
    <w:qFormat/>
    <w:uiPriority w:val="99"/>
    <w:pPr>
      <w:spacing w:line="240" w:lineRule="auto"/>
      <w:ind w:firstLine="0"/>
    </w:pPr>
    <w:rPr>
      <w:sz w:val="21"/>
    </w:rPr>
  </w:style>
  <w:style w:type="paragraph" w:styleId="22">
    <w:name w:val="Plain Text"/>
    <w:basedOn w:val="1"/>
    <w:qFormat/>
    <w:uiPriority w:val="0"/>
    <w:pPr>
      <w:adjustRightInd w:val="0"/>
      <w:snapToGrid w:val="0"/>
      <w:spacing w:line="360" w:lineRule="auto"/>
    </w:pPr>
    <w:rPr>
      <w:rFonts w:ascii="宋体" w:hAnsi="宋体" w:eastAsia="Times New Roman"/>
      <w:sz w:val="21"/>
      <w:szCs w:val="20"/>
    </w:rPr>
  </w:style>
  <w:style w:type="paragraph" w:styleId="23">
    <w:name w:val="Date"/>
    <w:basedOn w:val="1"/>
    <w:next w:val="1"/>
    <w:link w:val="49"/>
    <w:qFormat/>
    <w:uiPriority w:val="0"/>
    <w:pPr>
      <w:ind w:left="100" w:leftChars="2500"/>
    </w:pPr>
    <w:rPr>
      <w:kern w:val="0"/>
      <w:szCs w:val="20"/>
    </w:rPr>
  </w:style>
  <w:style w:type="paragraph" w:styleId="24">
    <w:name w:val="Body Text Indent 2"/>
    <w:basedOn w:val="1"/>
    <w:qFormat/>
    <w:uiPriority w:val="0"/>
    <w:pPr>
      <w:ind w:firstLine="720" w:firstLineChars="200"/>
    </w:pPr>
  </w:style>
  <w:style w:type="paragraph" w:styleId="25">
    <w:name w:val="Balloon Text"/>
    <w:basedOn w:val="1"/>
    <w:link w:val="50"/>
    <w:semiHidden/>
    <w:qFormat/>
    <w:uiPriority w:val="0"/>
    <w:rPr>
      <w:kern w:val="0"/>
      <w:sz w:val="18"/>
      <w:szCs w:val="20"/>
    </w:rPr>
  </w:style>
  <w:style w:type="paragraph" w:styleId="26">
    <w:name w:val="footer"/>
    <w:basedOn w:val="1"/>
    <w:link w:val="51"/>
    <w:qFormat/>
    <w:uiPriority w:val="99"/>
    <w:pPr>
      <w:tabs>
        <w:tab w:val="center" w:pos="4153"/>
        <w:tab w:val="right" w:pos="8306"/>
      </w:tabs>
      <w:snapToGrid w:val="0"/>
      <w:jc w:val="left"/>
    </w:pPr>
    <w:rPr>
      <w:rFonts w:ascii="Times New Roman" w:hAnsi="Times New Roman" w:eastAsia="宋体"/>
      <w:kern w:val="0"/>
      <w:sz w:val="21"/>
      <w:szCs w:val="21"/>
    </w:rPr>
  </w:style>
  <w:style w:type="paragraph" w:styleId="27">
    <w:name w:val="List"/>
    <w:basedOn w:val="1"/>
    <w:qFormat/>
    <w:uiPriority w:val="0"/>
    <w:pPr>
      <w:adjustRightInd w:val="0"/>
      <w:spacing w:line="560" w:lineRule="atLeast"/>
      <w:ind w:left="420" w:hanging="420"/>
    </w:pPr>
    <w:rPr>
      <w:rFonts w:hint="eastAsia" w:ascii="仿宋_GB2312" w:eastAsia="仿宋_GB2312"/>
      <w:color w:val="000000"/>
      <w:kern w:val="0"/>
      <w:sz w:val="32"/>
      <w:szCs w:val="20"/>
    </w:rPr>
  </w:style>
  <w:style w:type="paragraph" w:styleId="28">
    <w:name w:val="footnote text"/>
    <w:basedOn w:val="1"/>
    <w:qFormat/>
    <w:uiPriority w:val="0"/>
    <w:pPr>
      <w:snapToGrid w:val="0"/>
      <w:jc w:val="left"/>
    </w:pPr>
    <w:rPr>
      <w:sz w:val="18"/>
      <w:szCs w:val="18"/>
    </w:rPr>
  </w:style>
  <w:style w:type="paragraph" w:styleId="29">
    <w:name w:val="Body Text Indent 3"/>
    <w:basedOn w:val="1"/>
    <w:qFormat/>
    <w:uiPriority w:val="0"/>
    <w:pPr>
      <w:keepNext w:val="0"/>
      <w:keepLines w:val="0"/>
      <w:widowControl w:val="0"/>
      <w:suppressLineNumbers w:val="0"/>
      <w:spacing w:before="0" w:beforeAutospacing="0" w:after="0" w:afterAutospacing="0"/>
      <w:ind w:left="0" w:right="0" w:firstLine="480"/>
      <w:jc w:val="both"/>
    </w:pPr>
    <w:rPr>
      <w:rFonts w:hint="default" w:ascii="Times New Roman" w:hAnsi="Times New Roman" w:eastAsia="宋体" w:cs="Times New Roman"/>
      <w:kern w:val="2"/>
      <w:sz w:val="24"/>
      <w:szCs w:val="20"/>
      <w:lang w:val="en-US" w:eastAsia="zh-CN" w:bidi="ar"/>
    </w:rPr>
  </w:style>
  <w:style w:type="paragraph" w:styleId="30">
    <w:name w:val="Normal (Web)"/>
    <w:basedOn w:val="1"/>
    <w:link w:val="52"/>
    <w:qFormat/>
    <w:uiPriority w:val="0"/>
    <w:pPr>
      <w:widowControl/>
      <w:jc w:val="left"/>
    </w:pPr>
    <w:rPr>
      <w:rFonts w:ascii="宋体" w:hAnsi="宋体"/>
      <w:kern w:val="0"/>
      <w:szCs w:val="20"/>
    </w:rPr>
  </w:style>
  <w:style w:type="paragraph" w:styleId="31">
    <w:name w:val="annotation subject"/>
    <w:basedOn w:val="14"/>
    <w:next w:val="14"/>
    <w:link w:val="53"/>
    <w:semiHidden/>
    <w:qFormat/>
    <w:uiPriority w:val="0"/>
    <w:rPr>
      <w:b/>
    </w:rPr>
  </w:style>
  <w:style w:type="paragraph" w:styleId="32">
    <w:name w:val="Body Text First Indent"/>
    <w:basedOn w:val="15"/>
    <w:next w:val="1"/>
    <w:qFormat/>
    <w:uiPriority w:val="0"/>
    <w:pPr>
      <w:spacing w:after="120" w:afterLines="0" w:line="240" w:lineRule="auto"/>
      <w:ind w:firstLine="420" w:firstLineChars="100"/>
    </w:pPr>
    <w:rPr>
      <w:sz w:val="21"/>
    </w:rPr>
  </w:style>
  <w:style w:type="paragraph" w:styleId="33">
    <w:name w:val="Body Text First Indent 2"/>
    <w:basedOn w:val="17"/>
    <w:qFormat/>
    <w:uiPriority w:val="99"/>
    <w:pPr>
      <w:wordWrap w:val="0"/>
      <w:ind w:left="0" w:leftChars="0" w:firstLine="720" w:firstLineChars="200"/>
    </w:pPr>
    <w:rPr>
      <w:rFonts w:ascii="Times New Roman" w:hAnsi="Times New Roman" w:eastAsia="宋体"/>
    </w:rPr>
  </w:style>
  <w:style w:type="table" w:styleId="35">
    <w:name w:val="Table Grid"/>
    <w:basedOn w:val="3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0"/>
    <w:rPr>
      <w:b/>
    </w:rPr>
  </w:style>
  <w:style w:type="character" w:styleId="38">
    <w:name w:val="page number"/>
    <w:basedOn w:val="36"/>
    <w:qFormat/>
    <w:uiPriority w:val="0"/>
  </w:style>
  <w:style w:type="character" w:styleId="39">
    <w:name w:val="Hyperlink"/>
    <w:basedOn w:val="36"/>
    <w:qFormat/>
    <w:uiPriority w:val="0"/>
    <w:rPr>
      <w:color w:val="0000FF"/>
      <w:u w:val="single"/>
    </w:rPr>
  </w:style>
  <w:style w:type="character" w:styleId="40">
    <w:name w:val="annotation reference"/>
    <w:semiHidden/>
    <w:qFormat/>
    <w:uiPriority w:val="0"/>
    <w:rPr>
      <w:sz w:val="21"/>
    </w:rPr>
  </w:style>
  <w:style w:type="character" w:customStyle="1" w:styleId="41">
    <w:name w:val="表格 Char"/>
    <w:link w:val="42"/>
    <w:qFormat/>
    <w:uiPriority w:val="0"/>
    <w:rPr>
      <w:rFonts w:ascii="Times New Roman" w:hAnsi="Times New Roman" w:eastAsia="宋体"/>
      <w:sz w:val="21"/>
      <w:szCs w:val="21"/>
    </w:rPr>
  </w:style>
  <w:style w:type="paragraph" w:customStyle="1" w:styleId="42">
    <w:name w:val="表格内容"/>
    <w:basedOn w:val="1"/>
    <w:next w:val="1"/>
    <w:link w:val="41"/>
    <w:qFormat/>
    <w:uiPriority w:val="0"/>
    <w:pPr>
      <w:kinsoku/>
      <w:wordWrap w:val="0"/>
      <w:autoSpaceDE w:val="0"/>
      <w:adjustRightInd w:val="0"/>
      <w:snapToGrid w:val="0"/>
      <w:spacing w:line="312" w:lineRule="atLeast"/>
      <w:jc w:val="center"/>
    </w:pPr>
    <w:rPr>
      <w:rFonts w:ascii="Times New Roman" w:hAnsi="Times New Roman" w:eastAsia="宋体"/>
      <w:kern w:val="0"/>
      <w:sz w:val="21"/>
      <w:szCs w:val="21"/>
    </w:rPr>
  </w:style>
  <w:style w:type="paragraph" w:customStyle="1" w:styleId="43">
    <w:name w:val="表名"/>
    <w:basedOn w:val="1"/>
    <w:qFormat/>
    <w:uiPriority w:val="0"/>
    <w:pPr>
      <w:spacing w:line="360" w:lineRule="auto"/>
      <w:jc w:val="center"/>
    </w:pPr>
    <w:rPr>
      <w:rFonts w:ascii="黑体" w:hAnsi="宋体" w:eastAsia="黑体"/>
      <w:sz w:val="18"/>
    </w:rPr>
  </w:style>
  <w:style w:type="paragraph" w:customStyle="1" w:styleId="44">
    <w:name w:val="图名"/>
    <w:basedOn w:val="1"/>
    <w:next w:val="33"/>
    <w:qFormat/>
    <w:uiPriority w:val="0"/>
    <w:pPr>
      <w:keepLines/>
      <w:numPr>
        <w:ilvl w:val="5"/>
        <w:numId w:val="1"/>
      </w:numPr>
      <w:jc w:val="center"/>
      <w:outlineLvl w:val="5"/>
    </w:pPr>
    <w:rPr>
      <w:rFonts w:hint="eastAsia"/>
      <w:snapToGrid w:val="0"/>
      <w:color w:val="000000"/>
      <w:kern w:val="0"/>
      <w:sz w:val="21"/>
      <w:szCs w:val="21"/>
      <w:u w:color="FFFFFF"/>
    </w:rPr>
  </w:style>
  <w:style w:type="character" w:customStyle="1" w:styleId="45">
    <w:name w:val="批注文字 Char"/>
    <w:link w:val="14"/>
    <w:qFormat/>
    <w:uiPriority w:val="0"/>
    <w:rPr>
      <w:rFonts w:ascii="Times New Roman" w:hAnsi="Times New Roman" w:eastAsia="宋体"/>
      <w:sz w:val="24"/>
    </w:rPr>
  </w:style>
  <w:style w:type="character" w:customStyle="1" w:styleId="46">
    <w:name w:val="正文文本 Char"/>
    <w:link w:val="15"/>
    <w:qFormat/>
    <w:uiPriority w:val="0"/>
    <w:rPr>
      <w:rFonts w:ascii="Times New Roman" w:hAnsi="Times New Roman" w:eastAsia="宋体"/>
      <w:sz w:val="24"/>
      <w:szCs w:val="24"/>
    </w:rPr>
  </w:style>
  <w:style w:type="character" w:customStyle="1" w:styleId="47">
    <w:name w:val="正文文本缩进 Char"/>
    <w:link w:val="17"/>
    <w:semiHidden/>
    <w:qFormat/>
    <w:uiPriority w:val="0"/>
    <w:rPr>
      <w:rFonts w:ascii="Times New Roman" w:hAnsi="Times New Roman" w:eastAsia="宋体"/>
      <w:sz w:val="24"/>
    </w:rPr>
  </w:style>
  <w:style w:type="character" w:customStyle="1" w:styleId="48">
    <w:name w:val="页眉 Char"/>
    <w:link w:val="18"/>
    <w:qFormat/>
    <w:uiPriority w:val="0"/>
    <w:rPr>
      <w:sz w:val="18"/>
    </w:rPr>
  </w:style>
  <w:style w:type="character" w:customStyle="1" w:styleId="49">
    <w:name w:val="日期 Char"/>
    <w:link w:val="23"/>
    <w:qFormat/>
    <w:uiPriority w:val="0"/>
    <w:rPr>
      <w:rFonts w:ascii="Times New Roman" w:hAnsi="Times New Roman" w:eastAsia="宋体"/>
      <w:sz w:val="24"/>
    </w:rPr>
  </w:style>
  <w:style w:type="character" w:customStyle="1" w:styleId="50">
    <w:name w:val="批注框文本 Char"/>
    <w:link w:val="25"/>
    <w:semiHidden/>
    <w:qFormat/>
    <w:uiPriority w:val="0"/>
    <w:rPr>
      <w:rFonts w:ascii="Times New Roman" w:hAnsi="Times New Roman" w:eastAsia="宋体"/>
      <w:sz w:val="18"/>
    </w:rPr>
  </w:style>
  <w:style w:type="character" w:customStyle="1" w:styleId="51">
    <w:name w:val="页脚 Char"/>
    <w:link w:val="26"/>
    <w:qFormat/>
    <w:uiPriority w:val="99"/>
    <w:rPr>
      <w:rFonts w:ascii="Times New Roman" w:hAnsi="Times New Roman" w:eastAsia="宋体" w:cs="Times New Roman"/>
      <w:kern w:val="0"/>
      <w:sz w:val="21"/>
      <w:szCs w:val="21"/>
      <w:lang w:val="en-US" w:eastAsia="zh-CN" w:bidi="ar-SA"/>
    </w:rPr>
  </w:style>
  <w:style w:type="character" w:customStyle="1" w:styleId="52">
    <w:name w:val="普通(网站) Char"/>
    <w:link w:val="30"/>
    <w:qFormat/>
    <w:uiPriority w:val="0"/>
    <w:rPr>
      <w:rFonts w:ascii="宋体" w:hAnsi="宋体" w:eastAsia="宋体"/>
      <w:sz w:val="24"/>
    </w:rPr>
  </w:style>
  <w:style w:type="character" w:customStyle="1" w:styleId="53">
    <w:name w:val="批注主题 Char"/>
    <w:link w:val="31"/>
    <w:semiHidden/>
    <w:qFormat/>
    <w:uiPriority w:val="0"/>
    <w:rPr>
      <w:rFonts w:ascii="Times New Roman" w:hAnsi="Times New Roman" w:eastAsia="宋体"/>
      <w:b/>
      <w:kern w:val="2"/>
      <w:sz w:val="24"/>
    </w:rPr>
  </w:style>
  <w:style w:type="paragraph" w:customStyle="1" w:styleId="54">
    <w:name w:val="表格标题"/>
    <w:basedOn w:val="1"/>
    <w:next w:val="33"/>
    <w:link w:val="55"/>
    <w:qFormat/>
    <w:uiPriority w:val="0"/>
    <w:pPr>
      <w:keepNext/>
      <w:numPr>
        <w:ilvl w:val="4"/>
        <w:numId w:val="1"/>
      </w:numPr>
      <w:autoSpaceDE w:val="0"/>
      <w:autoSpaceDN w:val="0"/>
      <w:adjustRightInd w:val="0"/>
      <w:snapToGrid w:val="0"/>
      <w:jc w:val="center"/>
      <w:outlineLvl w:val="4"/>
    </w:pPr>
    <w:rPr>
      <w:rFonts w:hint="eastAsia" w:ascii="Times New Roman" w:hAnsi="Times New Roman" w:eastAsia="黑体"/>
      <w:kern w:val="0"/>
      <w:sz w:val="21"/>
      <w:szCs w:val="21"/>
    </w:rPr>
  </w:style>
  <w:style w:type="character" w:customStyle="1" w:styleId="55">
    <w:name w:val="表格标题 Char"/>
    <w:link w:val="54"/>
    <w:qFormat/>
    <w:uiPriority w:val="0"/>
    <w:rPr>
      <w:rFonts w:hint="eastAsia" w:ascii="Times New Roman" w:hAnsi="Times New Roman" w:eastAsia="黑体" w:cs="Times New Roman"/>
      <w:kern w:val="0"/>
      <w:sz w:val="21"/>
      <w:szCs w:val="21"/>
    </w:rPr>
  </w:style>
  <w:style w:type="table" w:customStyle="1" w:styleId="5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4" Type="http://schemas.openxmlformats.org/officeDocument/2006/relationships/fontTable" Target="fontTable.xml"/><Relationship Id="rId83" Type="http://schemas.openxmlformats.org/officeDocument/2006/relationships/numbering" Target="numbering.xml"/><Relationship Id="rId82" Type="http://schemas.openxmlformats.org/officeDocument/2006/relationships/customXml" Target="../customXml/item1.xml"/><Relationship Id="rId81" Type="http://schemas.openxmlformats.org/officeDocument/2006/relationships/image" Target="media/image63.png"/><Relationship Id="rId80" Type="http://schemas.openxmlformats.org/officeDocument/2006/relationships/image" Target="media/image62.jpeg"/><Relationship Id="rId8" Type="http://schemas.openxmlformats.org/officeDocument/2006/relationships/header" Target="header1.xml"/><Relationship Id="rId79" Type="http://schemas.openxmlformats.org/officeDocument/2006/relationships/image" Target="media/image61.jpeg"/><Relationship Id="rId78" Type="http://schemas.openxmlformats.org/officeDocument/2006/relationships/image" Target="media/image60.jpeg"/><Relationship Id="rId77" Type="http://schemas.openxmlformats.org/officeDocument/2006/relationships/image" Target="media/image59.jpeg"/><Relationship Id="rId76" Type="http://schemas.openxmlformats.org/officeDocument/2006/relationships/image" Target="media/image58.jpeg"/><Relationship Id="rId75" Type="http://schemas.openxmlformats.org/officeDocument/2006/relationships/image" Target="media/image57.jpeg"/><Relationship Id="rId74" Type="http://schemas.openxmlformats.org/officeDocument/2006/relationships/image" Target="media/image56.jpeg"/><Relationship Id="rId73" Type="http://schemas.openxmlformats.org/officeDocument/2006/relationships/image" Target="media/image55.png"/><Relationship Id="rId72" Type="http://schemas.openxmlformats.org/officeDocument/2006/relationships/image" Target="media/image54.png"/><Relationship Id="rId71" Type="http://schemas.openxmlformats.org/officeDocument/2006/relationships/image" Target="media/image53.png"/><Relationship Id="rId70" Type="http://schemas.openxmlformats.org/officeDocument/2006/relationships/image" Target="media/image52.png"/><Relationship Id="rId7" Type="http://schemas.openxmlformats.org/officeDocument/2006/relationships/footer" Target="footer3.xml"/><Relationship Id="rId69" Type="http://schemas.openxmlformats.org/officeDocument/2006/relationships/image" Target="media/image51.png"/><Relationship Id="rId68" Type="http://schemas.openxmlformats.org/officeDocument/2006/relationships/image" Target="media/image50.png"/><Relationship Id="rId67" Type="http://schemas.openxmlformats.org/officeDocument/2006/relationships/image" Target="media/image49.png"/><Relationship Id="rId66" Type="http://schemas.openxmlformats.org/officeDocument/2006/relationships/image" Target="media/image48.png"/><Relationship Id="rId65" Type="http://schemas.openxmlformats.org/officeDocument/2006/relationships/image" Target="media/image47.png"/><Relationship Id="rId64" Type="http://schemas.openxmlformats.org/officeDocument/2006/relationships/image" Target="media/image46.png"/><Relationship Id="rId63" Type="http://schemas.openxmlformats.org/officeDocument/2006/relationships/image" Target="media/image45.png"/><Relationship Id="rId62" Type="http://schemas.openxmlformats.org/officeDocument/2006/relationships/image" Target="media/image44.png"/><Relationship Id="rId61" Type="http://schemas.openxmlformats.org/officeDocument/2006/relationships/image" Target="media/image43.png"/><Relationship Id="rId60" Type="http://schemas.openxmlformats.org/officeDocument/2006/relationships/image" Target="media/image42.jpeg"/><Relationship Id="rId6" Type="http://schemas.openxmlformats.org/officeDocument/2006/relationships/footer" Target="footer2.xml"/><Relationship Id="rId59" Type="http://schemas.openxmlformats.org/officeDocument/2006/relationships/image" Target="media/image41.jpeg"/><Relationship Id="rId58" Type="http://schemas.openxmlformats.org/officeDocument/2006/relationships/image" Target="media/image40.jpeg"/><Relationship Id="rId57" Type="http://schemas.openxmlformats.org/officeDocument/2006/relationships/image" Target="media/image39.jpeg"/><Relationship Id="rId56" Type="http://schemas.openxmlformats.org/officeDocument/2006/relationships/image" Target="media/image38.jpeg"/><Relationship Id="rId55" Type="http://schemas.openxmlformats.org/officeDocument/2006/relationships/image" Target="media/image37.jpeg"/><Relationship Id="rId54" Type="http://schemas.openxmlformats.org/officeDocument/2006/relationships/image" Target="media/image36.jpeg"/><Relationship Id="rId53" Type="http://schemas.openxmlformats.org/officeDocument/2006/relationships/image" Target="media/image35.jpeg"/><Relationship Id="rId52" Type="http://schemas.openxmlformats.org/officeDocument/2006/relationships/image" Target="media/image34.jpeg"/><Relationship Id="rId51" Type="http://schemas.openxmlformats.org/officeDocument/2006/relationships/image" Target="media/image33.jpeg"/><Relationship Id="rId50" Type="http://schemas.openxmlformats.org/officeDocument/2006/relationships/image" Target="media/image32.jpeg"/><Relationship Id="rId5" Type="http://schemas.openxmlformats.org/officeDocument/2006/relationships/footer" Target="footer1.xml"/><Relationship Id="rId49" Type="http://schemas.openxmlformats.org/officeDocument/2006/relationships/image" Target="media/image31.jpeg"/><Relationship Id="rId48" Type="http://schemas.openxmlformats.org/officeDocument/2006/relationships/image" Target="media/image30.jpeg"/><Relationship Id="rId47" Type="http://schemas.openxmlformats.org/officeDocument/2006/relationships/image" Target="media/image29.jpeg"/><Relationship Id="rId46" Type="http://schemas.openxmlformats.org/officeDocument/2006/relationships/image" Target="media/image28.jpeg"/><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image" Target="media/image25.jpeg"/><Relationship Id="rId42" Type="http://schemas.openxmlformats.org/officeDocument/2006/relationships/image" Target="media/image24.jpeg"/><Relationship Id="rId41" Type="http://schemas.openxmlformats.org/officeDocument/2006/relationships/image" Target="media/image23.jpeg"/><Relationship Id="rId40" Type="http://schemas.openxmlformats.org/officeDocument/2006/relationships/image" Target="media/image22.jpeg"/><Relationship Id="rId4" Type="http://schemas.openxmlformats.org/officeDocument/2006/relationships/endnotes" Target="endnotes.xml"/><Relationship Id="rId39" Type="http://schemas.openxmlformats.org/officeDocument/2006/relationships/image" Target="media/image21.jpeg"/><Relationship Id="rId38" Type="http://schemas.openxmlformats.org/officeDocument/2006/relationships/image" Target="media/image20.jpeg"/><Relationship Id="rId37" Type="http://schemas.openxmlformats.org/officeDocument/2006/relationships/image" Target="media/image19.jpeg"/><Relationship Id="rId36" Type="http://schemas.openxmlformats.org/officeDocument/2006/relationships/image" Target="media/image18.jpeg"/><Relationship Id="rId35" Type="http://schemas.openxmlformats.org/officeDocument/2006/relationships/image" Target="media/image17.jpeg"/><Relationship Id="rId34" Type="http://schemas.openxmlformats.org/officeDocument/2006/relationships/image" Target="media/image16.jpeg"/><Relationship Id="rId33" Type="http://schemas.openxmlformats.org/officeDocument/2006/relationships/image" Target="media/image15.jpeg"/><Relationship Id="rId32" Type="http://schemas.openxmlformats.org/officeDocument/2006/relationships/image" Target="media/image14.jpeg"/><Relationship Id="rId31" Type="http://schemas.openxmlformats.org/officeDocument/2006/relationships/image" Target="media/image13.jpeg"/><Relationship Id="rId30" Type="http://schemas.openxmlformats.org/officeDocument/2006/relationships/image" Target="media/image12.png"/><Relationship Id="rId3" Type="http://schemas.openxmlformats.org/officeDocument/2006/relationships/footnotes" Target="footnotes.xml"/><Relationship Id="rId29" Type="http://schemas.openxmlformats.org/officeDocument/2006/relationships/image" Target="media/image11.png"/><Relationship Id="rId28" Type="http://schemas.openxmlformats.org/officeDocument/2006/relationships/image" Target="media/image10.jpeg"/><Relationship Id="rId27" Type="http://schemas.openxmlformats.org/officeDocument/2006/relationships/image" Target="media/image9.jpeg"/><Relationship Id="rId26" Type="http://schemas.openxmlformats.org/officeDocument/2006/relationships/image" Target="media/image8.wmf"/><Relationship Id="rId25" Type="http://schemas.openxmlformats.org/officeDocument/2006/relationships/oleObject" Target="embeddings/oleObject8.bin"/><Relationship Id="rId24" Type="http://schemas.openxmlformats.org/officeDocument/2006/relationships/image" Target="media/image7.wmf"/><Relationship Id="rId23" Type="http://schemas.openxmlformats.org/officeDocument/2006/relationships/oleObject" Target="embeddings/oleObject7.bin"/><Relationship Id="rId22" Type="http://schemas.openxmlformats.org/officeDocument/2006/relationships/image" Target="media/image6.w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122</Pages>
  <Words>109</Words>
  <Characters>112</Characters>
  <Lines>414</Lines>
  <Paragraphs>116</Paragraphs>
  <TotalTime>59</TotalTime>
  <ScaleCrop>false</ScaleCrop>
  <LinksUpToDate>false</LinksUpToDate>
  <CharactersWithSpaces>148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墨洵金临</cp:lastModifiedBy>
  <cp:lastPrinted>2020-12-29T02:43:00Z</cp:lastPrinted>
  <dcterms:modified xsi:type="dcterms:W3CDTF">2026-08-04T08:21:52Z</dcterms:modified>
  <dc:title>附件2</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79C58C46C735473EA69088199DA18FF0_13</vt:lpwstr>
  </property>
  <property fmtid="{D5CDD505-2E9C-101B-9397-08002B2CF9AE}" pid="4" name="KSOTemplateDocerSaveRecord">
    <vt:lpwstr>eyJoZGlkIjoiZDM3N2Y4MWFjYzJiOGQ0ZjA0NTgwZmUzY2I1Y2VlMmMiLCJ1c2VySWQiOiIyMzQzNDk3NDEifQ==</vt:lpwstr>
  </property>
</Properties>
</file>