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6"/>
          <w:rFonts w:ascii="微软雅黑" w:hAnsi="微软雅黑" w:eastAsia="微软雅黑" w:cs="微软雅黑"/>
          <w:sz w:val="36"/>
          <w:szCs w:val="36"/>
        </w:rPr>
        <w:t>中共双杨镇委员会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bookmarkStart w:id="0" w:name="_GoBack"/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关于创建数字化乡镇的实施方案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</w:rPr>
        <w:t>各村（居），各镇直部门，各双管单位，各企业：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为加快推进我镇数字化乡镇建设，进一步提升政府治理体系和治理能力现代化水平，现就创建数字化乡镇制定如下实施方案。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Style w:val="6"/>
          <w:rFonts w:hint="eastAsia" w:ascii="微软雅黑" w:hAnsi="微软雅黑" w:eastAsia="微软雅黑" w:cs="微软雅黑"/>
        </w:rPr>
        <w:t>一、指导思想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以习近平新时代中国特色社会主义思想为指导，全面贯彻党的十九大和十九届二中、三中、四中、五中全会精神，以改革的思路和创新的举措，建立大数据驱动的政务信息化服务新模式，推进数字技术在全镇的全方位、全角度、全链条应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Style w:val="6"/>
          <w:rFonts w:hint="eastAsia" w:ascii="微软雅黑" w:hAnsi="微软雅黑" w:eastAsia="微软雅黑" w:cs="微软雅黑"/>
        </w:rPr>
        <w:t>二、建设目标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以实施乡村振兴战略为统领，着力提升乡村产业、产品流通、公共服务、乡村治理和农民生活的数字化水平，到2021年底，全镇数字化乡村建设整体框架基本形成，重点区域、重点领域数字化转型取得明显进展，数字乡村建设走在前列，以数字化、信息化、智能化、智慧化加力驱动全镇转型升级、跨越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Style w:val="6"/>
          <w:rFonts w:hint="eastAsia" w:ascii="微软雅黑" w:hAnsi="微软雅黑" w:eastAsia="微软雅黑" w:cs="微软雅黑"/>
        </w:rPr>
        <w:t>三、重点任务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（一）提升农业农村数据汇集服务能力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实施乡村信息基础设施建设行动，促进5G网络深度覆盖和光纤宽带提速，进一步提升农村用户普及率和网络接入覆盖率，打造开放、共享、功能更加完备的农业农村综合信息服务网络。加强与通讯公司协调配合，建立健全数据安全、网络安全保障体系，提升网络安全风险防范和数据流动监管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（二）推动政务信息化共建共享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依托智慧管理平台，实现“一站受理、一网协同、信息共享、条块整合”，基本实现党建、民政、安环、综治等各个部门资源汇聚共享，群众反映问题处理及时，各类基层管理问题处置更加高效。进一步优化平台设置，上线更多与群众生活实际相关的板块内容，促进系统快速迭代开发和集约发展，构建统一领导、上下衔接、统筹有力的数字乡镇组织体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（三）加快视频监控联网建设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通过对视频监控增点扩面、整合网络信号、智能化运维等一系列手段，推进监控设施的维修、上线、入网工作。到2021年底，全镇所有村居和主干道路全部安装高清监控探头。建设视频监控总指挥部，实现远程实时监控、定期回看、云存储等功能，达到“全域覆盖、全网共享、全时可用、全程可控”的监控联网建设总目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（四）深化乡村产业数字化应用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创新农村流通服务体系，实施“互联网＋”农产品工程，加强农产品加工、包装、冷链、仓储等设施建设。培育农村电商产品品牌，结合乡村旅游、农产品销售，推动建设人工智能、大数据赋能农村实体店，加快农产品网络零售额增长率，创建新的经济增长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（五）推广乡村治理和服务数字化应用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以推进农村基层社会治理体系和治理能力现代化为重点，以信息化、数字化为主要途径，提升双杨乡村治理水平。以深化“最多跑一次”改革为引领，加快推进政府数字化转型与数字乡村建设的融合，在群众医疗卫生、文化教育、社会保障等领域，提升全镇数字化公共服务能力。依托全镇智慧管理平台，整合政府部门信息服务资源，促进资源共享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Style w:val="6"/>
          <w:rFonts w:hint="eastAsia" w:ascii="微软雅黑" w:hAnsi="微软雅黑" w:eastAsia="微软雅黑" w:cs="微软雅黑"/>
        </w:rPr>
        <w:t>四、保障措施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一）加强组织领导。将数字化乡镇建设纳入全镇乡村振兴战略中，落实党委统一领导、政府负责，各工作部门统筹协调的工作领导体制，明确职责分工，加强数字乡村示范建设工作绩效管理，统筹协调全镇数字化乡镇发展和重点任务落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（二）强化监督考核。将数字化乡镇建设纳入各村居综合考评，开展重大任务落实情况督促检查和第三方评估，加强统计监测、绩效评估和监督考核。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</w:rPr>
        <w:t>（三）营造良好氛围。积极通过各种媒体和媒介，宣传“码上办”智慧管理平台。同时，在全镇开展数字乡镇、数字经济知识、数字技术等方面的应用培训，提升发展数字乡镇的能力，形成“政府推动、群众联动、主体主动、媒体互动”的数字化乡镇发展良好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right"/>
        <w:textAlignment w:val="auto"/>
      </w:pPr>
      <w: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</w:rPr>
        <w:t>中共双杨镇委员会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420"/>
        <w:jc w:val="right"/>
        <w:textAlignment w:val="auto"/>
      </w:pPr>
      <w:r>
        <w:rPr>
          <w:rFonts w:hint="eastAsia" w:ascii="微软雅黑" w:hAnsi="微软雅黑" w:eastAsia="微软雅黑" w:cs="微软雅黑"/>
        </w:rPr>
        <w:t>2021年4月27日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50FB1"/>
    <w:rsid w:val="0CC50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2023-09-11T08:10:00Z</dcterms:created>
  <dc:creator>银杏果</dc:creator>
  <cp:lastModifiedBy>银杏果</cp:lastModifiedBy>
  <dcterms:modified xsi:type="dcterms:W3CDTF">2023-09-11T08:10:38Z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