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24C8" w14:textId="77777777" w:rsidR="00B157E3" w:rsidRDefault="00B157E3">
      <w:pPr>
        <w:pStyle w:val="a4"/>
        <w:widowControl/>
        <w:spacing w:before="0" w:beforeAutospacing="0" w:after="0" w:afterAutospacing="0" w:line="560" w:lineRule="exact"/>
        <w:jc w:val="center"/>
        <w:rPr>
          <w:rFonts w:ascii="Times New Roman" w:eastAsia="方正小标宋简体" w:hAnsi="Times New Roman"/>
          <w:bCs/>
          <w:color w:val="333333"/>
          <w:sz w:val="44"/>
          <w:szCs w:val="44"/>
          <w:shd w:val="clear" w:color="auto" w:fill="FFFFFF"/>
        </w:rPr>
      </w:pPr>
    </w:p>
    <w:p w14:paraId="6FC79366" w14:textId="77777777" w:rsidR="00B157E3" w:rsidRDefault="00EE5977">
      <w:pPr>
        <w:pStyle w:val="a4"/>
        <w:widowControl/>
        <w:spacing w:before="0" w:beforeAutospacing="0" w:after="0" w:afterAutospacing="0" w:line="560" w:lineRule="exact"/>
        <w:jc w:val="center"/>
        <w:rPr>
          <w:rFonts w:ascii="方正小标宋简体" w:eastAsia="方正小标宋简体" w:hAnsi="方正小标宋简体" w:cs="方正小标宋简体" w:hint="eastAsia"/>
          <w:color w:val="333333"/>
          <w:sz w:val="44"/>
          <w:szCs w:val="44"/>
        </w:rPr>
      </w:pPr>
      <w:r>
        <w:rPr>
          <w:rFonts w:ascii="方正小标宋简体" w:eastAsia="方正小标宋简体" w:hAnsi="方正小标宋简体" w:cs="方正小标宋简体" w:hint="eastAsia"/>
          <w:color w:val="333333"/>
          <w:sz w:val="44"/>
          <w:szCs w:val="44"/>
        </w:rPr>
        <w:t>淄博市淄川区双杨镇人民政府</w:t>
      </w:r>
      <w:r>
        <w:rPr>
          <w:rFonts w:ascii="方正小标宋简体" w:eastAsia="方正小标宋简体" w:hAnsi="方正小标宋简体" w:cs="方正小标宋简体" w:hint="eastAsia"/>
          <w:color w:val="333333"/>
          <w:sz w:val="44"/>
          <w:szCs w:val="44"/>
        </w:rPr>
        <w:t>202</w:t>
      </w:r>
      <w:r>
        <w:rPr>
          <w:rFonts w:ascii="方正小标宋简体" w:eastAsia="方正小标宋简体" w:hAnsi="方正小标宋简体" w:cs="方正小标宋简体" w:hint="eastAsia"/>
          <w:color w:val="333333"/>
          <w:sz w:val="44"/>
          <w:szCs w:val="44"/>
        </w:rPr>
        <w:t>4</w:t>
      </w:r>
      <w:r>
        <w:rPr>
          <w:rFonts w:ascii="方正小标宋简体" w:eastAsia="方正小标宋简体" w:hAnsi="方正小标宋简体" w:cs="方正小标宋简体" w:hint="eastAsia"/>
          <w:color w:val="333333"/>
          <w:sz w:val="44"/>
          <w:szCs w:val="44"/>
        </w:rPr>
        <w:t>年政府信息公开工作年度报告</w:t>
      </w:r>
    </w:p>
    <w:p w14:paraId="3E4BC3F3" w14:textId="77777777" w:rsidR="00B157E3" w:rsidRDefault="00B157E3">
      <w:pPr>
        <w:pStyle w:val="a4"/>
        <w:widowControl/>
        <w:spacing w:before="0" w:beforeAutospacing="0" w:after="0" w:afterAutospacing="0"/>
        <w:ind w:firstLine="420"/>
        <w:jc w:val="both"/>
        <w:rPr>
          <w:rFonts w:ascii="Times New Roman" w:hAnsi="Times New Roman"/>
          <w:color w:val="333333"/>
          <w:szCs w:val="24"/>
        </w:rPr>
      </w:pPr>
    </w:p>
    <w:p w14:paraId="769947A7" w14:textId="77777777" w:rsidR="00B157E3" w:rsidRDefault="00B157E3">
      <w:pPr>
        <w:pStyle w:val="a4"/>
        <w:widowControl/>
        <w:spacing w:before="0" w:beforeAutospacing="0" w:after="0" w:afterAutospacing="0"/>
        <w:ind w:firstLine="420"/>
        <w:jc w:val="both"/>
        <w:rPr>
          <w:rFonts w:ascii="Times New Roman" w:hAnsi="Times New Roman"/>
          <w:color w:val="333333"/>
          <w:szCs w:val="24"/>
        </w:rPr>
      </w:pPr>
    </w:p>
    <w:p w14:paraId="39F1CEF3"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本年度报告中所列数据的统计期限自</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日起，至</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日止。如对报告内容有疑问，请与</w:t>
      </w:r>
      <w:r>
        <w:rPr>
          <w:rFonts w:ascii="Times New Roman" w:eastAsia="仿宋_GB2312" w:hAnsi="Times New Roman"/>
          <w:color w:val="000000"/>
          <w:sz w:val="32"/>
          <w:szCs w:val="32"/>
          <w:shd w:val="clear" w:color="auto" w:fill="FFFFFF"/>
        </w:rPr>
        <w:t>淄博市淄川区双杨镇人民政府联系</w:t>
      </w:r>
      <w:r>
        <w:rPr>
          <w:rFonts w:ascii="Times New Roman" w:eastAsia="仿宋_GB2312" w:hAnsi="Times New Roman"/>
          <w:color w:val="000000"/>
          <w:sz w:val="32"/>
          <w:szCs w:val="32"/>
        </w:rPr>
        <w:t>联系（地址：</w:t>
      </w:r>
      <w:r>
        <w:rPr>
          <w:rFonts w:ascii="Times New Roman" w:eastAsia="仿宋_GB2312" w:hAnsi="Times New Roman"/>
          <w:color w:val="000000"/>
          <w:sz w:val="32"/>
          <w:szCs w:val="32"/>
        </w:rPr>
        <w:t>山东省淄博市淄川区杨萌路与宝塔街交叉路口往东南约</w:t>
      </w:r>
      <w:r>
        <w:rPr>
          <w:rFonts w:ascii="Times New Roman" w:eastAsia="仿宋_GB2312" w:hAnsi="Times New Roman"/>
          <w:color w:val="000000"/>
          <w:sz w:val="32"/>
          <w:szCs w:val="32"/>
        </w:rPr>
        <w:t>100</w:t>
      </w:r>
      <w:r>
        <w:rPr>
          <w:rFonts w:ascii="Times New Roman" w:eastAsia="仿宋_GB2312" w:hAnsi="Times New Roman"/>
          <w:color w:val="000000"/>
          <w:sz w:val="32"/>
          <w:szCs w:val="32"/>
        </w:rPr>
        <w:t>米</w:t>
      </w:r>
      <w:r>
        <w:rPr>
          <w:rFonts w:ascii="Times New Roman" w:eastAsia="仿宋_GB2312" w:hAnsi="Times New Roman"/>
          <w:color w:val="000000"/>
          <w:sz w:val="32"/>
          <w:szCs w:val="32"/>
        </w:rPr>
        <w:t>；邮编：</w:t>
      </w:r>
      <w:r>
        <w:rPr>
          <w:rFonts w:ascii="Times New Roman" w:eastAsia="仿宋_GB2312" w:hAnsi="Times New Roman"/>
          <w:color w:val="000000"/>
          <w:sz w:val="32"/>
          <w:szCs w:val="32"/>
        </w:rPr>
        <w:t>255185</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0533-</w:t>
      </w:r>
      <w:r>
        <w:rPr>
          <w:rFonts w:ascii="Times New Roman" w:eastAsia="仿宋_GB2312" w:hAnsi="Times New Roman"/>
          <w:color w:val="000000"/>
          <w:sz w:val="32"/>
          <w:szCs w:val="32"/>
        </w:rPr>
        <w:t>5481140</w:t>
      </w:r>
      <w:r>
        <w:rPr>
          <w:rFonts w:ascii="Times New Roman" w:eastAsia="仿宋_GB2312" w:hAnsi="Times New Roman"/>
          <w:color w:val="000000"/>
          <w:sz w:val="32"/>
          <w:szCs w:val="32"/>
        </w:rPr>
        <w:t>；电子邮箱：</w:t>
      </w:r>
      <w:r>
        <w:rPr>
          <w:rFonts w:ascii="Times New Roman" w:eastAsia="仿宋_GB2312" w:hAnsi="Times New Roman"/>
          <w:color w:val="000000"/>
          <w:sz w:val="32"/>
          <w:szCs w:val="32"/>
        </w:rPr>
        <w:t>syzdzbgs123</w:t>
      </w:r>
      <w:r>
        <w:rPr>
          <w:rFonts w:ascii="Times New Roman" w:eastAsia="仿宋_GB2312" w:hAnsi="Times New Roman"/>
          <w:color w:val="000000"/>
          <w:sz w:val="32"/>
          <w:szCs w:val="32"/>
        </w:rPr>
        <w:t>@</w:t>
      </w:r>
      <w:r>
        <w:rPr>
          <w:rFonts w:ascii="Times New Roman" w:eastAsia="仿宋_GB2312" w:hAnsi="Times New Roman"/>
          <w:color w:val="000000"/>
          <w:sz w:val="32"/>
          <w:szCs w:val="32"/>
        </w:rPr>
        <w:t>zb.shandong</w:t>
      </w:r>
      <w:r>
        <w:rPr>
          <w:rFonts w:ascii="Times New Roman" w:eastAsia="仿宋_GB2312" w:hAnsi="Times New Roman"/>
          <w:color w:val="000000"/>
          <w:sz w:val="32"/>
          <w:szCs w:val="32"/>
        </w:rPr>
        <w:t>.c</w:t>
      </w:r>
      <w:r>
        <w:rPr>
          <w:rFonts w:ascii="Times New Roman" w:eastAsia="仿宋_GB2312" w:hAnsi="Times New Roman"/>
          <w:color w:val="000000"/>
          <w:sz w:val="32"/>
          <w:szCs w:val="32"/>
        </w:rPr>
        <w:t>n</w:t>
      </w:r>
      <w:r>
        <w:rPr>
          <w:rFonts w:ascii="Times New Roman" w:eastAsia="仿宋_GB2312" w:hAnsi="Times New Roman"/>
          <w:color w:val="000000"/>
          <w:sz w:val="32"/>
          <w:szCs w:val="32"/>
        </w:rPr>
        <w:t>）。</w:t>
      </w:r>
    </w:p>
    <w:p w14:paraId="78E3D8A7" w14:textId="77777777" w:rsidR="00B157E3" w:rsidRDefault="00EE5977">
      <w:pPr>
        <w:pStyle w:val="a4"/>
        <w:widowControl/>
        <w:spacing w:before="0" w:beforeAutospacing="0" w:after="0" w:afterAutospacing="0"/>
        <w:ind w:firstLineChars="200" w:firstLine="643"/>
        <w:jc w:val="both"/>
        <w:rPr>
          <w:rFonts w:ascii="黑体" w:eastAsia="黑体" w:hAnsi="黑体" w:cs="黑体" w:hint="eastAsia"/>
          <w:color w:val="333333"/>
          <w:sz w:val="32"/>
          <w:szCs w:val="32"/>
        </w:rPr>
      </w:pPr>
      <w:r>
        <w:rPr>
          <w:rFonts w:ascii="黑体" w:eastAsia="黑体" w:hAnsi="黑体" w:cs="黑体" w:hint="eastAsia"/>
          <w:b/>
          <w:color w:val="333333"/>
          <w:sz w:val="32"/>
          <w:szCs w:val="32"/>
          <w:shd w:val="clear" w:color="auto" w:fill="FFFFFF"/>
        </w:rPr>
        <w:t>一、总体情况</w:t>
      </w:r>
    </w:p>
    <w:p w14:paraId="3B0EB884"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双杨镇</w:t>
      </w:r>
      <w:r>
        <w:rPr>
          <w:rFonts w:ascii="Times New Roman" w:eastAsia="仿宋_GB2312" w:hAnsi="Times New Roman" w:hint="eastAsia"/>
          <w:color w:val="000000"/>
          <w:sz w:val="32"/>
          <w:szCs w:val="32"/>
        </w:rPr>
        <w:t>全面贯彻落实</w:t>
      </w:r>
      <w:r>
        <w:rPr>
          <w:rFonts w:ascii="Times New Roman" w:eastAsia="仿宋_GB2312" w:hAnsi="Times New Roman" w:hint="eastAsia"/>
          <w:color w:val="000000"/>
          <w:sz w:val="32"/>
          <w:szCs w:val="32"/>
        </w:rPr>
        <w:t>党的二十大精神，坚持以习近平新时代中国特色社会主义思想为指导，</w:t>
      </w:r>
      <w:r>
        <w:rPr>
          <w:rFonts w:ascii="Times New Roman" w:eastAsia="仿宋_GB2312" w:hAnsi="Times New Roman" w:hint="eastAsia"/>
          <w:color w:val="000000"/>
          <w:sz w:val="32"/>
          <w:szCs w:val="32"/>
        </w:rPr>
        <w:t>按照</w:t>
      </w:r>
      <w:r>
        <w:rPr>
          <w:rFonts w:ascii="Times New Roman" w:eastAsia="仿宋_GB2312" w:hAnsi="Times New Roman"/>
          <w:sz w:val="32"/>
          <w:szCs w:val="32"/>
        </w:rPr>
        <w:t>《淄川区人民政府办公室关于印发</w:t>
      </w:r>
      <w:r>
        <w:rPr>
          <w:rFonts w:ascii="Times New Roman" w:eastAsia="仿宋_GB2312" w:hAnsi="Times New Roman"/>
          <w:sz w:val="32"/>
          <w:szCs w:val="32"/>
        </w:rPr>
        <w:t>2024</w:t>
      </w:r>
      <w:r>
        <w:rPr>
          <w:rFonts w:ascii="Times New Roman" w:eastAsia="仿宋_GB2312" w:hAnsi="Times New Roman"/>
          <w:sz w:val="32"/>
          <w:szCs w:val="32"/>
        </w:rPr>
        <w:t>年淄川区政务公开工作方案的通知》</w:t>
      </w:r>
      <w:r>
        <w:rPr>
          <w:rFonts w:ascii="Times New Roman" w:eastAsia="仿宋_GB2312" w:hAnsi="Times New Roman" w:hint="eastAsia"/>
          <w:sz w:val="32"/>
          <w:szCs w:val="32"/>
        </w:rPr>
        <w:t>相关部署，</w:t>
      </w:r>
      <w:r>
        <w:rPr>
          <w:rFonts w:ascii="Times New Roman" w:eastAsia="仿宋_GB2312" w:hAnsi="Times New Roman" w:hint="eastAsia"/>
          <w:color w:val="000000"/>
          <w:sz w:val="32"/>
          <w:szCs w:val="32"/>
        </w:rPr>
        <w:t>不断规范政府信息公开内容，提高政府信息公开水平，全面推动我镇政务公开工作再上新台阶。</w:t>
      </w:r>
    </w:p>
    <w:p w14:paraId="0BA922E8"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主动公开方面</w:t>
      </w:r>
    </w:p>
    <w:p w14:paraId="0ED9D4C5"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年，双杨镇按照规定的主动公开信息范围，按要求发布或更新信息，累计主动公开信息</w:t>
      </w:r>
      <w:r>
        <w:rPr>
          <w:rFonts w:ascii="Times New Roman" w:eastAsia="仿宋_GB2312" w:hAnsi="Times New Roman" w:hint="eastAsia"/>
          <w:color w:val="000000"/>
          <w:sz w:val="32"/>
          <w:szCs w:val="32"/>
        </w:rPr>
        <w:t>52</w:t>
      </w:r>
      <w:r>
        <w:rPr>
          <w:rFonts w:ascii="Times New Roman" w:eastAsia="仿宋_GB2312" w:hAnsi="Times New Roman" w:hint="eastAsia"/>
          <w:color w:val="000000"/>
          <w:sz w:val="32"/>
          <w:szCs w:val="32"/>
        </w:rPr>
        <w:t>条，其中：机构职能</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条，政府文件</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条，政策解读</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条，规划计划</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条，建议提案办理</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条，财政信息</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条，重点领域信息公开事项</w:t>
      </w:r>
      <w:r>
        <w:rPr>
          <w:rFonts w:ascii="Times New Roman" w:eastAsia="仿宋_GB2312" w:hAnsi="Times New Roman" w:hint="eastAsia"/>
          <w:color w:val="000000"/>
          <w:sz w:val="32"/>
          <w:szCs w:val="32"/>
        </w:rPr>
        <w:t>26</w:t>
      </w:r>
      <w:r>
        <w:rPr>
          <w:rFonts w:ascii="Times New Roman" w:eastAsia="仿宋_GB2312" w:hAnsi="Times New Roman" w:hint="eastAsia"/>
          <w:color w:val="000000"/>
          <w:sz w:val="32"/>
          <w:szCs w:val="32"/>
        </w:rPr>
        <w:t>条，政府信息公开指南</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条，政府信息公开年报</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条，政</w:t>
      </w:r>
      <w:r>
        <w:rPr>
          <w:rFonts w:ascii="Times New Roman" w:eastAsia="仿宋_GB2312" w:hAnsi="Times New Roman" w:hint="eastAsia"/>
          <w:color w:val="000000"/>
          <w:sz w:val="32"/>
          <w:szCs w:val="32"/>
        </w:rPr>
        <w:lastRenderedPageBreak/>
        <w:t>府信息主动公开基本目录</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条，基层政务公开标准化目录</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条，政务公开组织管理</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条，法治政府建设年度报告</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条</w:t>
      </w:r>
      <w:r>
        <w:rPr>
          <w:rFonts w:ascii="Times New Roman" w:eastAsia="仿宋_GB2312" w:hAnsi="Times New Roman" w:hint="eastAsia"/>
          <w:color w:val="000000"/>
          <w:sz w:val="32"/>
          <w:szCs w:val="32"/>
        </w:rPr>
        <w:t>.</w:t>
      </w:r>
    </w:p>
    <w:p w14:paraId="281F6057"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依申请公开工作方面</w:t>
      </w:r>
    </w:p>
    <w:p w14:paraId="3EA4C711"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未收到政府信息公开申请</w:t>
      </w:r>
      <w:r>
        <w:rPr>
          <w:rFonts w:ascii="Times New Roman" w:eastAsia="仿宋_GB2312" w:hAnsi="Times New Roman" w:hint="eastAsia"/>
          <w:color w:val="000000"/>
          <w:sz w:val="32"/>
          <w:szCs w:val="32"/>
        </w:rPr>
        <w:t>。</w:t>
      </w:r>
    </w:p>
    <w:p w14:paraId="5D19264B"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政府信息管理方面</w:t>
      </w:r>
    </w:p>
    <w:p w14:paraId="17E9C9FC"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一是根据《淄川区主动公开事项目录编制工作方案》相关要求，编制完善双杨镇主动公开事项目录，</w:t>
      </w:r>
      <w:r>
        <w:rPr>
          <w:rFonts w:ascii="Times New Roman" w:eastAsia="仿宋_GB2312" w:hAnsi="Times New Roman" w:hint="eastAsia"/>
          <w:color w:val="000000"/>
          <w:sz w:val="32"/>
          <w:szCs w:val="32"/>
        </w:rPr>
        <w:t>完善信息公开源头认定机制。</w:t>
      </w:r>
      <w:r>
        <w:rPr>
          <w:rFonts w:ascii="Times New Roman" w:eastAsia="仿宋_GB2312" w:hAnsi="Times New Roman" w:hint="eastAsia"/>
          <w:color w:val="000000"/>
          <w:sz w:val="32"/>
          <w:szCs w:val="32"/>
        </w:rPr>
        <w:t>二是持续建设完善政府信息公开工作监察机制，强化发布信息的审核校对工作，确保公开信息内容的准确性。</w:t>
      </w:r>
    </w:p>
    <w:p w14:paraId="54F61E47"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平台建设方面</w:t>
      </w:r>
    </w:p>
    <w:p w14:paraId="32720E3F"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持续推动信息维护管理机制的健全与完善，以提升“主动公开”栏目内容时效性为重要切入点，严格遵循相关规范，及时对政府信息公开平台栏目设置进行合理</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有效</w:t>
      </w:r>
      <w:r>
        <w:rPr>
          <w:rFonts w:ascii="Times New Roman" w:eastAsia="仿宋_GB2312" w:hAnsi="Times New Roman" w:hint="eastAsia"/>
          <w:color w:val="000000"/>
          <w:sz w:val="32"/>
          <w:szCs w:val="32"/>
        </w:rPr>
        <w:t>地</w:t>
      </w:r>
      <w:r>
        <w:rPr>
          <w:rFonts w:ascii="Times New Roman" w:eastAsia="仿宋_GB2312" w:hAnsi="Times New Roman" w:hint="eastAsia"/>
          <w:color w:val="000000"/>
          <w:sz w:val="32"/>
          <w:szCs w:val="32"/>
        </w:rPr>
        <w:t>调整优化</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进一步规范优化政务新媒体建设与管理工作，按照有关要求，启动关停“</w:t>
      </w:r>
      <w:r>
        <w:rPr>
          <w:rFonts w:ascii="Times New Roman" w:eastAsia="仿宋_GB2312" w:hAnsi="Times New Roman" w:hint="eastAsia"/>
          <w:color w:val="000000"/>
          <w:sz w:val="32"/>
          <w:szCs w:val="32"/>
        </w:rPr>
        <w:t>双杨新声</w:t>
      </w:r>
      <w:r>
        <w:rPr>
          <w:rFonts w:ascii="Times New Roman" w:eastAsia="仿宋_GB2312" w:hAnsi="Times New Roman" w:hint="eastAsia"/>
          <w:color w:val="000000"/>
          <w:sz w:val="32"/>
          <w:szCs w:val="32"/>
        </w:rPr>
        <w:t>”微信公众号注销程序。</w:t>
      </w:r>
    </w:p>
    <w:p w14:paraId="29A1A0CE"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监督保障方面</w:t>
      </w:r>
    </w:p>
    <w:p w14:paraId="0F72FA96" w14:textId="77777777" w:rsidR="00B157E3" w:rsidRDefault="00EE5977">
      <w:pPr>
        <w:pStyle w:val="a4"/>
        <w:widowControl/>
        <w:kinsoku w:val="0"/>
        <w:wordWrap w:val="0"/>
        <w:spacing w:before="0" w:beforeAutospacing="0" w:after="0" w:afterAutospacing="0"/>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优化组织架构，强化保障支撑。对政务公开工作领导小组进行调整完善，通过科学调配充实工作力量，确保各项工作任务得以有力落实</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全年组织开展四次专题培训活动。培训内容围绕政务公开政策解读、信息撰写技巧、平台操作规范等方面</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推动政务公开工作迈向新台阶。</w:t>
      </w:r>
    </w:p>
    <w:p w14:paraId="22EF47C1" w14:textId="77777777" w:rsidR="00B157E3" w:rsidRDefault="00EE5977">
      <w:pPr>
        <w:pStyle w:val="a4"/>
        <w:widowControl/>
        <w:spacing w:before="0" w:beforeAutospacing="0" w:after="0" w:afterAutospacing="0"/>
        <w:ind w:firstLineChars="200" w:firstLine="640"/>
        <w:jc w:val="both"/>
        <w:rPr>
          <w:rFonts w:ascii="Times New Roman" w:eastAsia="黑体" w:hAnsi="Times New Roman"/>
          <w:bCs/>
          <w:color w:val="333333"/>
          <w:sz w:val="32"/>
          <w:szCs w:val="32"/>
        </w:rPr>
      </w:pPr>
      <w:r>
        <w:rPr>
          <w:rFonts w:ascii="Times New Roman" w:eastAsia="黑体" w:hAnsi="Times New Roman"/>
          <w:bCs/>
          <w:color w:val="333333"/>
          <w:sz w:val="32"/>
          <w:szCs w:val="32"/>
          <w:shd w:val="clear" w:color="auto" w:fill="FFFFFF"/>
        </w:rPr>
        <w:lastRenderedPageBreak/>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B157E3" w14:paraId="001B3AC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1B71E6" w14:textId="77777777" w:rsidR="00B157E3" w:rsidRDefault="00EE5977">
            <w:pPr>
              <w:widowControl/>
              <w:jc w:val="center"/>
              <w:rPr>
                <w:rFonts w:ascii="Times New Roman" w:eastAsia="黑体" w:hAnsi="Times New Roman"/>
                <w:kern w:val="0"/>
                <w:szCs w:val="21"/>
              </w:rPr>
            </w:pPr>
            <w:r>
              <w:rPr>
                <w:rFonts w:ascii="Times New Roman" w:eastAsia="黑体" w:hAnsi="Times New Roman"/>
                <w:kern w:val="0"/>
                <w:szCs w:val="21"/>
              </w:rPr>
              <w:t>第二十条第（一）项</w:t>
            </w:r>
          </w:p>
        </w:tc>
      </w:tr>
      <w:tr w:rsidR="00B157E3" w14:paraId="7E45D3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1DCF165"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2206" w:type="dxa"/>
            <w:tcBorders>
              <w:top w:val="nil"/>
              <w:left w:val="nil"/>
              <w:bottom w:val="single" w:sz="8" w:space="0" w:color="auto"/>
              <w:right w:val="single" w:sz="8" w:space="0" w:color="auto"/>
            </w:tcBorders>
            <w:vAlign w:val="center"/>
          </w:tcPr>
          <w:p w14:paraId="0613463F"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本年制发件数</w:t>
            </w:r>
          </w:p>
        </w:tc>
        <w:tc>
          <w:tcPr>
            <w:tcW w:w="2206" w:type="dxa"/>
            <w:tcBorders>
              <w:top w:val="nil"/>
              <w:left w:val="nil"/>
              <w:bottom w:val="single" w:sz="8" w:space="0" w:color="auto"/>
              <w:right w:val="single" w:sz="8" w:space="0" w:color="auto"/>
            </w:tcBorders>
            <w:vAlign w:val="center"/>
          </w:tcPr>
          <w:p w14:paraId="68F05D81"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本年废止件数</w:t>
            </w:r>
          </w:p>
        </w:tc>
        <w:tc>
          <w:tcPr>
            <w:tcW w:w="2206" w:type="dxa"/>
            <w:tcBorders>
              <w:top w:val="nil"/>
              <w:left w:val="nil"/>
              <w:bottom w:val="single" w:sz="8" w:space="0" w:color="auto"/>
              <w:right w:val="single" w:sz="8" w:space="0" w:color="auto"/>
            </w:tcBorders>
            <w:vAlign w:val="center"/>
          </w:tcPr>
          <w:p w14:paraId="4D1D13EF"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现行有效件数</w:t>
            </w:r>
          </w:p>
        </w:tc>
      </w:tr>
      <w:tr w:rsidR="00B157E3" w14:paraId="0269AE0F" w14:textId="77777777">
        <w:trPr>
          <w:trHeight w:val="567"/>
        </w:trPr>
        <w:tc>
          <w:tcPr>
            <w:tcW w:w="2206" w:type="dxa"/>
            <w:tcBorders>
              <w:top w:val="nil"/>
              <w:left w:val="single" w:sz="8" w:space="0" w:color="auto"/>
              <w:bottom w:val="single" w:sz="8" w:space="0" w:color="auto"/>
              <w:right w:val="single" w:sz="8" w:space="0" w:color="auto"/>
            </w:tcBorders>
            <w:vAlign w:val="center"/>
          </w:tcPr>
          <w:p w14:paraId="4E99E720"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规章</w:t>
            </w:r>
          </w:p>
        </w:tc>
        <w:tc>
          <w:tcPr>
            <w:tcW w:w="2206" w:type="dxa"/>
            <w:tcBorders>
              <w:top w:val="nil"/>
              <w:left w:val="nil"/>
              <w:bottom w:val="single" w:sz="8" w:space="0" w:color="auto"/>
              <w:right w:val="single" w:sz="8" w:space="0" w:color="auto"/>
            </w:tcBorders>
            <w:vAlign w:val="center"/>
          </w:tcPr>
          <w:p w14:paraId="48A5BC05"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2827A4C8"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412BDE66"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157E3" w14:paraId="4F592C22" w14:textId="77777777">
        <w:trPr>
          <w:trHeight w:val="567"/>
        </w:trPr>
        <w:tc>
          <w:tcPr>
            <w:tcW w:w="2206" w:type="dxa"/>
            <w:tcBorders>
              <w:top w:val="nil"/>
              <w:left w:val="single" w:sz="8" w:space="0" w:color="auto"/>
              <w:bottom w:val="single" w:sz="8" w:space="0" w:color="auto"/>
              <w:right w:val="single" w:sz="8" w:space="0" w:color="auto"/>
            </w:tcBorders>
            <w:vAlign w:val="center"/>
          </w:tcPr>
          <w:p w14:paraId="33F05587"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行政规范性文件</w:t>
            </w:r>
          </w:p>
        </w:tc>
        <w:tc>
          <w:tcPr>
            <w:tcW w:w="2206" w:type="dxa"/>
            <w:tcBorders>
              <w:top w:val="nil"/>
              <w:left w:val="nil"/>
              <w:bottom w:val="single" w:sz="8" w:space="0" w:color="auto"/>
              <w:right w:val="single" w:sz="8" w:space="0" w:color="auto"/>
            </w:tcBorders>
            <w:vAlign w:val="center"/>
          </w:tcPr>
          <w:p w14:paraId="661E4540"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0CBAC416"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3FCB3DB5"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157E3" w14:paraId="1CA25C59"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4F8BFCE" w14:textId="77777777" w:rsidR="00B157E3" w:rsidRDefault="00EE5977">
            <w:pPr>
              <w:widowControl/>
              <w:jc w:val="center"/>
              <w:rPr>
                <w:rFonts w:ascii="Times New Roman" w:eastAsia="黑体" w:hAnsi="Times New Roman"/>
                <w:kern w:val="0"/>
                <w:szCs w:val="21"/>
              </w:rPr>
            </w:pPr>
            <w:r>
              <w:rPr>
                <w:rFonts w:ascii="Times New Roman" w:eastAsia="黑体" w:hAnsi="Times New Roman"/>
                <w:kern w:val="0"/>
                <w:szCs w:val="21"/>
              </w:rPr>
              <w:t>第二十条第（五）项</w:t>
            </w:r>
          </w:p>
        </w:tc>
      </w:tr>
      <w:tr w:rsidR="00B157E3" w14:paraId="12AABF4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790D78E"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271C09D5"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B157E3" w14:paraId="1F913A6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2BEC4BA"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3733FA14"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B157E3" w14:paraId="49783B8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18D04BC" w14:textId="77777777" w:rsidR="00B157E3" w:rsidRDefault="00EE5977">
            <w:pPr>
              <w:widowControl/>
              <w:jc w:val="center"/>
              <w:rPr>
                <w:rFonts w:ascii="Times New Roman" w:eastAsia="黑体" w:hAnsi="Times New Roman"/>
                <w:kern w:val="0"/>
                <w:szCs w:val="21"/>
              </w:rPr>
            </w:pPr>
            <w:r>
              <w:rPr>
                <w:rFonts w:ascii="Times New Roman" w:eastAsia="黑体" w:hAnsi="Times New Roman"/>
                <w:kern w:val="0"/>
                <w:szCs w:val="21"/>
              </w:rPr>
              <w:t>第二十条第（六）项</w:t>
            </w:r>
          </w:p>
        </w:tc>
      </w:tr>
      <w:tr w:rsidR="00B157E3" w14:paraId="0CB457E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022C171"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098F403F"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B157E3" w14:paraId="5F3DC5D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053EBC"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1F34ECA9"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hint="eastAsia"/>
                <w:kern w:val="0"/>
                <w:szCs w:val="21"/>
              </w:rPr>
              <w:t>0</w:t>
            </w:r>
          </w:p>
        </w:tc>
      </w:tr>
      <w:tr w:rsidR="00B157E3" w14:paraId="4BF87C1F" w14:textId="77777777">
        <w:trPr>
          <w:trHeight w:val="567"/>
        </w:trPr>
        <w:tc>
          <w:tcPr>
            <w:tcW w:w="2206" w:type="dxa"/>
            <w:tcBorders>
              <w:top w:val="nil"/>
              <w:left w:val="single" w:sz="8" w:space="0" w:color="auto"/>
              <w:bottom w:val="single" w:sz="8" w:space="0" w:color="auto"/>
              <w:right w:val="single" w:sz="8" w:space="0" w:color="auto"/>
            </w:tcBorders>
            <w:vAlign w:val="center"/>
          </w:tcPr>
          <w:p w14:paraId="5B4FF87C"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1F86D107"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hint="eastAsia"/>
                <w:kern w:val="0"/>
                <w:szCs w:val="21"/>
              </w:rPr>
              <w:t>0</w:t>
            </w:r>
          </w:p>
        </w:tc>
      </w:tr>
      <w:tr w:rsidR="00B157E3" w14:paraId="6CF45DE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B5B66E0" w14:textId="77777777" w:rsidR="00B157E3" w:rsidRDefault="00EE5977">
            <w:pPr>
              <w:widowControl/>
              <w:jc w:val="center"/>
              <w:rPr>
                <w:rFonts w:ascii="Times New Roman" w:eastAsia="黑体" w:hAnsi="Times New Roman"/>
                <w:kern w:val="0"/>
                <w:szCs w:val="21"/>
              </w:rPr>
            </w:pPr>
            <w:r>
              <w:rPr>
                <w:rFonts w:ascii="Times New Roman" w:eastAsia="黑体" w:hAnsi="Times New Roman"/>
                <w:kern w:val="0"/>
                <w:szCs w:val="21"/>
              </w:rPr>
              <w:t>第二十条第（八）项</w:t>
            </w:r>
          </w:p>
        </w:tc>
      </w:tr>
      <w:tr w:rsidR="00B157E3" w14:paraId="65C7A5B4" w14:textId="77777777">
        <w:trPr>
          <w:trHeight w:val="567"/>
        </w:trPr>
        <w:tc>
          <w:tcPr>
            <w:tcW w:w="2206" w:type="dxa"/>
            <w:tcBorders>
              <w:top w:val="nil"/>
              <w:left w:val="single" w:sz="8" w:space="0" w:color="auto"/>
              <w:bottom w:val="single" w:sz="8" w:space="0" w:color="auto"/>
              <w:right w:val="single" w:sz="8" w:space="0" w:color="auto"/>
            </w:tcBorders>
            <w:vAlign w:val="center"/>
          </w:tcPr>
          <w:p w14:paraId="15DC9CA6"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C66B227" w14:textId="77777777" w:rsidR="00B157E3" w:rsidRDefault="00EE5977">
            <w:pPr>
              <w:widowControl/>
              <w:jc w:val="center"/>
              <w:rPr>
                <w:rFonts w:ascii="Times New Roman" w:eastAsia="仿宋_GB2312" w:hAnsi="Times New Roman"/>
                <w:kern w:val="0"/>
                <w:szCs w:val="21"/>
              </w:rPr>
            </w:pPr>
            <w:r>
              <w:rPr>
                <w:rFonts w:ascii="Times New Roman" w:eastAsia="仿宋_GB2312" w:hAnsi="Times New Roman"/>
                <w:kern w:val="0"/>
                <w:szCs w:val="21"/>
              </w:rPr>
              <w:t>本年收费金额（单位：万元）</w:t>
            </w:r>
          </w:p>
        </w:tc>
      </w:tr>
      <w:tr w:rsidR="00B157E3" w14:paraId="48AC256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19366F"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245B9D8" w14:textId="77777777" w:rsidR="00B157E3" w:rsidRDefault="00EE5977">
            <w:pPr>
              <w:widowControl/>
              <w:jc w:val="left"/>
              <w:rPr>
                <w:rFonts w:ascii="Times New Roman" w:eastAsia="仿宋_GB2312" w:hAnsi="Times New Roman"/>
                <w:kern w:val="0"/>
                <w:szCs w:val="21"/>
              </w:rPr>
            </w:pPr>
            <w:r>
              <w:rPr>
                <w:rFonts w:ascii="Times New Roman" w:eastAsia="仿宋_GB2312" w:hAnsi="Times New Roman" w:hint="eastAsia"/>
                <w:kern w:val="0"/>
                <w:szCs w:val="21"/>
              </w:rPr>
              <w:t>0</w:t>
            </w:r>
          </w:p>
        </w:tc>
      </w:tr>
    </w:tbl>
    <w:p w14:paraId="3A252866" w14:textId="77777777" w:rsidR="00B157E3" w:rsidRDefault="00EE5977">
      <w:pPr>
        <w:rPr>
          <w:rFonts w:ascii="Times New Roman" w:eastAsia="黑体" w:hAnsi="Times New Roman"/>
          <w:bCs/>
          <w:color w:val="333333"/>
          <w:kern w:val="0"/>
          <w:sz w:val="32"/>
          <w:szCs w:val="32"/>
          <w:shd w:val="clear" w:color="auto" w:fill="FFFFFF"/>
          <w:lang w:bidi="ar"/>
        </w:rPr>
      </w:pPr>
      <w:r>
        <w:rPr>
          <w:rFonts w:ascii="Times New Roman" w:eastAsia="黑体" w:hAnsi="Times New Roman"/>
          <w:bCs/>
          <w:color w:val="333333"/>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B157E3" w14:paraId="0B9BE2A0" w14:textId="77777777">
        <w:trPr>
          <w:trHeight w:val="413"/>
          <w:jc w:val="center"/>
        </w:trPr>
        <w:tc>
          <w:tcPr>
            <w:tcW w:w="5093" w:type="dxa"/>
            <w:gridSpan w:val="3"/>
            <w:vMerge w:val="restart"/>
            <w:tcMar>
              <w:left w:w="108" w:type="dxa"/>
              <w:right w:w="108" w:type="dxa"/>
            </w:tcMar>
            <w:vAlign w:val="center"/>
          </w:tcPr>
          <w:p w14:paraId="57F51663" w14:textId="77777777" w:rsidR="00B157E3" w:rsidRDefault="00EE5977">
            <w:pPr>
              <w:widowControl/>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4AB9AD4C" w14:textId="77777777" w:rsidR="00B157E3" w:rsidRDefault="00EE5977">
            <w:pPr>
              <w:widowControl/>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448" w:type="dxa"/>
            <w:gridSpan w:val="7"/>
            <w:tcMar>
              <w:left w:w="108" w:type="dxa"/>
              <w:right w:w="108" w:type="dxa"/>
            </w:tcMar>
            <w:vAlign w:val="center"/>
          </w:tcPr>
          <w:p w14:paraId="0C0B7620" w14:textId="77777777" w:rsidR="00B157E3" w:rsidRDefault="00EE5977">
            <w:pPr>
              <w:widowControl/>
              <w:spacing w:line="32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B157E3" w14:paraId="2E496E10" w14:textId="77777777">
        <w:trPr>
          <w:trHeight w:val="425"/>
          <w:jc w:val="center"/>
        </w:trPr>
        <w:tc>
          <w:tcPr>
            <w:tcW w:w="5093" w:type="dxa"/>
            <w:gridSpan w:val="3"/>
            <w:vMerge/>
            <w:tcMar>
              <w:left w:w="108" w:type="dxa"/>
              <w:right w:w="108" w:type="dxa"/>
            </w:tcMar>
            <w:vAlign w:val="center"/>
          </w:tcPr>
          <w:p w14:paraId="19C206EB" w14:textId="77777777" w:rsidR="00B157E3" w:rsidRDefault="00B157E3">
            <w:pPr>
              <w:jc w:val="center"/>
              <w:rPr>
                <w:rFonts w:ascii="Times New Roman" w:eastAsia="仿宋_GB2312" w:hAnsi="Times New Roman"/>
                <w:szCs w:val="21"/>
              </w:rPr>
            </w:pPr>
          </w:p>
        </w:tc>
        <w:tc>
          <w:tcPr>
            <w:tcW w:w="747" w:type="dxa"/>
            <w:vMerge w:val="restart"/>
            <w:tcMar>
              <w:left w:w="108" w:type="dxa"/>
              <w:right w:w="108" w:type="dxa"/>
            </w:tcMar>
            <w:vAlign w:val="center"/>
          </w:tcPr>
          <w:p w14:paraId="0FBE7A54" w14:textId="77777777" w:rsidR="00B157E3" w:rsidRDefault="00EE5977">
            <w:pPr>
              <w:widowControl/>
              <w:jc w:val="center"/>
              <w:rPr>
                <w:rFonts w:ascii="Times New Roman" w:eastAsia="黑体" w:hAnsi="Times New Roman"/>
                <w:szCs w:val="21"/>
              </w:rPr>
            </w:pPr>
            <w:r>
              <w:rPr>
                <w:rFonts w:ascii="Times New Roman" w:eastAsia="黑体" w:hAnsi="Times New Roman"/>
                <w:kern w:val="0"/>
                <w:szCs w:val="21"/>
              </w:rPr>
              <w:t>自然人</w:t>
            </w:r>
          </w:p>
        </w:tc>
        <w:tc>
          <w:tcPr>
            <w:tcW w:w="3000" w:type="dxa"/>
            <w:gridSpan w:val="5"/>
            <w:tcMar>
              <w:left w:w="108" w:type="dxa"/>
              <w:right w:w="108" w:type="dxa"/>
            </w:tcMar>
            <w:vAlign w:val="center"/>
          </w:tcPr>
          <w:p w14:paraId="518C97D5" w14:textId="77777777" w:rsidR="00B157E3" w:rsidRDefault="00EE5977">
            <w:pPr>
              <w:widowControl/>
              <w:spacing w:line="32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701" w:type="dxa"/>
            <w:vMerge w:val="restart"/>
            <w:tcMar>
              <w:left w:w="108" w:type="dxa"/>
              <w:right w:w="108" w:type="dxa"/>
            </w:tcMar>
            <w:vAlign w:val="center"/>
          </w:tcPr>
          <w:p w14:paraId="756BD0A3" w14:textId="77777777" w:rsidR="00B157E3" w:rsidRDefault="00EE5977">
            <w:pPr>
              <w:widowControl/>
              <w:jc w:val="center"/>
              <w:rPr>
                <w:rFonts w:ascii="Times New Roman" w:eastAsia="黑体" w:hAnsi="Times New Roman"/>
                <w:szCs w:val="21"/>
              </w:rPr>
            </w:pPr>
            <w:r>
              <w:rPr>
                <w:rFonts w:ascii="Times New Roman" w:eastAsia="黑体" w:hAnsi="Times New Roman"/>
                <w:kern w:val="0"/>
                <w:szCs w:val="21"/>
              </w:rPr>
              <w:t>总计</w:t>
            </w:r>
          </w:p>
        </w:tc>
      </w:tr>
      <w:tr w:rsidR="00B157E3" w14:paraId="51A78786" w14:textId="77777777">
        <w:trPr>
          <w:trHeight w:val="322"/>
          <w:jc w:val="center"/>
        </w:trPr>
        <w:tc>
          <w:tcPr>
            <w:tcW w:w="5093" w:type="dxa"/>
            <w:gridSpan w:val="3"/>
            <w:vMerge/>
            <w:tcMar>
              <w:left w:w="108" w:type="dxa"/>
              <w:right w:w="108" w:type="dxa"/>
            </w:tcMar>
            <w:vAlign w:val="center"/>
          </w:tcPr>
          <w:p w14:paraId="3E326FB9" w14:textId="77777777" w:rsidR="00B157E3" w:rsidRDefault="00B157E3">
            <w:pPr>
              <w:jc w:val="center"/>
              <w:rPr>
                <w:rFonts w:ascii="Times New Roman" w:eastAsia="仿宋_GB2312" w:hAnsi="Times New Roman"/>
                <w:szCs w:val="21"/>
              </w:rPr>
            </w:pPr>
          </w:p>
        </w:tc>
        <w:tc>
          <w:tcPr>
            <w:tcW w:w="747" w:type="dxa"/>
            <w:vMerge/>
            <w:tcMar>
              <w:left w:w="108" w:type="dxa"/>
              <w:right w:w="108" w:type="dxa"/>
            </w:tcMar>
            <w:vAlign w:val="center"/>
          </w:tcPr>
          <w:p w14:paraId="4E9E79AD" w14:textId="77777777" w:rsidR="00B157E3" w:rsidRDefault="00B157E3">
            <w:pPr>
              <w:jc w:val="center"/>
              <w:rPr>
                <w:rFonts w:ascii="Times New Roman" w:eastAsia="黑体" w:hAnsi="Times New Roman"/>
                <w:szCs w:val="21"/>
              </w:rPr>
            </w:pPr>
          </w:p>
        </w:tc>
        <w:tc>
          <w:tcPr>
            <w:tcW w:w="540" w:type="dxa"/>
            <w:tcMar>
              <w:left w:w="108" w:type="dxa"/>
              <w:right w:w="108" w:type="dxa"/>
            </w:tcMar>
            <w:vAlign w:val="center"/>
          </w:tcPr>
          <w:p w14:paraId="0CED9288" w14:textId="77777777" w:rsidR="00B157E3" w:rsidRDefault="00EE5977">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商业企业</w:t>
            </w:r>
          </w:p>
        </w:tc>
        <w:tc>
          <w:tcPr>
            <w:tcW w:w="540" w:type="dxa"/>
            <w:tcMar>
              <w:left w:w="108" w:type="dxa"/>
              <w:right w:w="108" w:type="dxa"/>
            </w:tcMar>
            <w:vAlign w:val="center"/>
          </w:tcPr>
          <w:p w14:paraId="7F24AE19" w14:textId="77777777" w:rsidR="00B157E3" w:rsidRDefault="00EE5977">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720" w:type="dxa"/>
            <w:tcMar>
              <w:left w:w="108" w:type="dxa"/>
              <w:right w:w="108" w:type="dxa"/>
            </w:tcMar>
            <w:vAlign w:val="center"/>
          </w:tcPr>
          <w:p w14:paraId="7D77AB49" w14:textId="77777777" w:rsidR="00B157E3" w:rsidRDefault="00EE5977">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675" w:type="dxa"/>
            <w:tcMar>
              <w:left w:w="108" w:type="dxa"/>
              <w:right w:w="108" w:type="dxa"/>
            </w:tcMar>
            <w:vAlign w:val="center"/>
          </w:tcPr>
          <w:p w14:paraId="028ED53F" w14:textId="77777777" w:rsidR="00B157E3" w:rsidRDefault="00EE5977">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法律服务机构</w:t>
            </w:r>
          </w:p>
        </w:tc>
        <w:tc>
          <w:tcPr>
            <w:tcW w:w="525" w:type="dxa"/>
            <w:tcMar>
              <w:left w:w="108" w:type="dxa"/>
              <w:right w:w="108" w:type="dxa"/>
            </w:tcMar>
            <w:vAlign w:val="center"/>
          </w:tcPr>
          <w:p w14:paraId="1540DDAF" w14:textId="77777777" w:rsidR="00B157E3" w:rsidRDefault="00EE5977">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701" w:type="dxa"/>
            <w:vMerge/>
            <w:tcMar>
              <w:left w:w="108" w:type="dxa"/>
              <w:right w:w="108" w:type="dxa"/>
            </w:tcMar>
            <w:vAlign w:val="center"/>
          </w:tcPr>
          <w:p w14:paraId="5B95A479" w14:textId="77777777" w:rsidR="00B157E3" w:rsidRDefault="00B157E3">
            <w:pPr>
              <w:jc w:val="center"/>
              <w:rPr>
                <w:rFonts w:ascii="Times New Roman" w:eastAsia="仿宋_GB2312" w:hAnsi="Times New Roman"/>
                <w:szCs w:val="21"/>
              </w:rPr>
            </w:pPr>
          </w:p>
        </w:tc>
      </w:tr>
      <w:tr w:rsidR="00B157E3" w14:paraId="7F66358A" w14:textId="77777777">
        <w:trPr>
          <w:trHeight w:val="20"/>
          <w:jc w:val="center"/>
        </w:trPr>
        <w:tc>
          <w:tcPr>
            <w:tcW w:w="5093" w:type="dxa"/>
            <w:gridSpan w:val="3"/>
            <w:tcMar>
              <w:left w:w="108" w:type="dxa"/>
              <w:right w:w="108" w:type="dxa"/>
            </w:tcMar>
            <w:vAlign w:val="center"/>
          </w:tcPr>
          <w:p w14:paraId="09038C0D" w14:textId="77777777" w:rsidR="00B157E3" w:rsidRDefault="00EE5977">
            <w:pPr>
              <w:widowControl/>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747" w:type="dxa"/>
            <w:tcMar>
              <w:left w:w="108" w:type="dxa"/>
              <w:right w:w="108" w:type="dxa"/>
            </w:tcMar>
            <w:vAlign w:val="center"/>
          </w:tcPr>
          <w:p w14:paraId="28695C7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2EC53D5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A87A68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1E6E07E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1B5D61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7BFCD8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2F3460C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7DE9C39F" w14:textId="77777777">
        <w:trPr>
          <w:trHeight w:val="20"/>
          <w:jc w:val="center"/>
        </w:trPr>
        <w:tc>
          <w:tcPr>
            <w:tcW w:w="5093" w:type="dxa"/>
            <w:gridSpan w:val="3"/>
            <w:tcMar>
              <w:left w:w="108" w:type="dxa"/>
              <w:right w:w="108" w:type="dxa"/>
            </w:tcMar>
            <w:vAlign w:val="center"/>
          </w:tcPr>
          <w:p w14:paraId="6B1CA4AC" w14:textId="77777777" w:rsidR="00B157E3" w:rsidRDefault="00EE5977">
            <w:pPr>
              <w:widowControl/>
              <w:rPr>
                <w:rFonts w:ascii="Times New Roman" w:eastAsia="黑体" w:hAnsi="Times New Roman"/>
                <w:szCs w:val="21"/>
              </w:rPr>
            </w:pPr>
            <w:r>
              <w:rPr>
                <w:rFonts w:ascii="Times New Roman" w:eastAsia="黑体" w:hAnsi="Times New Roman"/>
                <w:kern w:val="0"/>
                <w:szCs w:val="21"/>
              </w:rPr>
              <w:t>二、上年结转政府信息公开申请数量</w:t>
            </w:r>
          </w:p>
        </w:tc>
        <w:tc>
          <w:tcPr>
            <w:tcW w:w="747" w:type="dxa"/>
            <w:tcMar>
              <w:left w:w="108" w:type="dxa"/>
              <w:right w:w="108" w:type="dxa"/>
            </w:tcMar>
            <w:vAlign w:val="center"/>
          </w:tcPr>
          <w:p w14:paraId="42102AC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652D17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C14175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4856CCE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6A5438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704EF21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04EC627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057A2B83" w14:textId="77777777">
        <w:trPr>
          <w:jc w:val="center"/>
        </w:trPr>
        <w:tc>
          <w:tcPr>
            <w:tcW w:w="416" w:type="dxa"/>
            <w:vMerge w:val="restart"/>
            <w:tcMar>
              <w:left w:w="108" w:type="dxa"/>
              <w:right w:w="108" w:type="dxa"/>
            </w:tcMar>
            <w:vAlign w:val="center"/>
          </w:tcPr>
          <w:p w14:paraId="4CB5611C" w14:textId="77777777" w:rsidR="00B157E3" w:rsidRDefault="00EE5977">
            <w:pPr>
              <w:widowControl/>
              <w:spacing w:after="180"/>
              <w:rPr>
                <w:rFonts w:ascii="Times New Roman" w:eastAsia="黑体" w:hAnsi="Times New Roman"/>
                <w:szCs w:val="21"/>
              </w:rPr>
            </w:pPr>
            <w:r>
              <w:rPr>
                <w:rFonts w:ascii="Times New Roman" w:eastAsia="黑体" w:hAnsi="Times New Roman"/>
                <w:kern w:val="0"/>
                <w:szCs w:val="21"/>
              </w:rPr>
              <w:t>三、本年度办理结果</w:t>
            </w:r>
          </w:p>
        </w:tc>
        <w:tc>
          <w:tcPr>
            <w:tcW w:w="4677" w:type="dxa"/>
            <w:gridSpan w:val="2"/>
            <w:tcMar>
              <w:left w:w="108" w:type="dxa"/>
              <w:right w:w="108" w:type="dxa"/>
            </w:tcMar>
            <w:vAlign w:val="center"/>
          </w:tcPr>
          <w:p w14:paraId="4B2CABE5" w14:textId="77777777" w:rsidR="00B157E3" w:rsidRDefault="00EE5977">
            <w:pPr>
              <w:widowControl/>
              <w:rPr>
                <w:rFonts w:ascii="Times New Roman" w:eastAsia="黑体" w:hAnsi="Times New Roman"/>
                <w:szCs w:val="21"/>
              </w:rPr>
            </w:pPr>
            <w:r>
              <w:rPr>
                <w:rFonts w:ascii="Times New Roman" w:eastAsia="黑体" w:hAnsi="Times New Roman"/>
                <w:kern w:val="0"/>
                <w:szCs w:val="21"/>
              </w:rPr>
              <w:t>（一）予以公开</w:t>
            </w:r>
          </w:p>
        </w:tc>
        <w:tc>
          <w:tcPr>
            <w:tcW w:w="752" w:type="dxa"/>
            <w:tcMar>
              <w:left w:w="108" w:type="dxa"/>
              <w:right w:w="108" w:type="dxa"/>
            </w:tcMar>
            <w:vAlign w:val="center"/>
          </w:tcPr>
          <w:p w14:paraId="2557B27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555AB4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35" w:type="dxa"/>
            <w:tcMar>
              <w:left w:w="108" w:type="dxa"/>
              <w:right w:w="108" w:type="dxa"/>
            </w:tcMar>
            <w:vAlign w:val="center"/>
          </w:tcPr>
          <w:p w14:paraId="4DFF5C5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039C667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7E6BF6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6" w:type="dxa"/>
            <w:tcMar>
              <w:left w:w="108" w:type="dxa"/>
              <w:right w:w="108" w:type="dxa"/>
            </w:tcMar>
            <w:vAlign w:val="center"/>
          </w:tcPr>
          <w:p w14:paraId="2EC23CA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0" w:type="dxa"/>
            <w:tcMar>
              <w:left w:w="108" w:type="dxa"/>
              <w:right w:w="108" w:type="dxa"/>
            </w:tcMar>
            <w:vAlign w:val="center"/>
          </w:tcPr>
          <w:p w14:paraId="3E8C588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26629CE9" w14:textId="77777777">
        <w:trPr>
          <w:jc w:val="center"/>
        </w:trPr>
        <w:tc>
          <w:tcPr>
            <w:tcW w:w="416" w:type="dxa"/>
            <w:vMerge/>
            <w:tcMar>
              <w:left w:w="108" w:type="dxa"/>
              <w:right w:w="108" w:type="dxa"/>
            </w:tcMar>
            <w:vAlign w:val="center"/>
          </w:tcPr>
          <w:p w14:paraId="0AD507DC" w14:textId="77777777" w:rsidR="00B157E3" w:rsidRDefault="00B157E3">
            <w:pPr>
              <w:rPr>
                <w:rFonts w:ascii="Times New Roman" w:eastAsia="黑体" w:hAnsi="Times New Roman"/>
                <w:szCs w:val="21"/>
              </w:rPr>
            </w:pPr>
          </w:p>
        </w:tc>
        <w:tc>
          <w:tcPr>
            <w:tcW w:w="4677" w:type="dxa"/>
            <w:gridSpan w:val="2"/>
            <w:tcMar>
              <w:left w:w="108" w:type="dxa"/>
              <w:right w:w="108" w:type="dxa"/>
            </w:tcMar>
            <w:vAlign w:val="center"/>
          </w:tcPr>
          <w:p w14:paraId="22DD90AB" w14:textId="77777777" w:rsidR="00B157E3" w:rsidRDefault="00EE5977">
            <w:pPr>
              <w:widowControl/>
              <w:rPr>
                <w:rFonts w:ascii="Times New Roman" w:eastAsia="黑体" w:hAnsi="Times New Roman"/>
                <w:szCs w:val="21"/>
              </w:rPr>
            </w:pPr>
            <w:r>
              <w:rPr>
                <w:rFonts w:ascii="Times New Roman" w:eastAsia="黑体" w:hAnsi="Times New Roman"/>
                <w:kern w:val="0"/>
                <w:szCs w:val="21"/>
              </w:rPr>
              <w:t>（二）部分公开（</w:t>
            </w:r>
            <w:bookmarkStart w:id="1" w:name="_Hlk66973981"/>
            <w:r>
              <w:rPr>
                <w:rFonts w:ascii="Times New Roman" w:eastAsia="黑体" w:hAnsi="Times New Roman"/>
                <w:kern w:val="0"/>
                <w:szCs w:val="21"/>
              </w:rPr>
              <w:t>区分处理的，只计这一情形，不计其他情形</w:t>
            </w:r>
            <w:bookmarkEnd w:id="1"/>
            <w:r>
              <w:rPr>
                <w:rFonts w:ascii="Times New Roman" w:eastAsia="黑体" w:hAnsi="Times New Roman"/>
                <w:kern w:val="0"/>
                <w:szCs w:val="21"/>
              </w:rPr>
              <w:t>）</w:t>
            </w:r>
          </w:p>
        </w:tc>
        <w:tc>
          <w:tcPr>
            <w:tcW w:w="752" w:type="dxa"/>
            <w:tcMar>
              <w:left w:w="108" w:type="dxa"/>
              <w:right w:w="108" w:type="dxa"/>
            </w:tcMar>
            <w:vAlign w:val="center"/>
          </w:tcPr>
          <w:p w14:paraId="7CECC04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8C9CCA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35" w:type="dxa"/>
            <w:tcMar>
              <w:left w:w="108" w:type="dxa"/>
              <w:right w:w="108" w:type="dxa"/>
            </w:tcMar>
            <w:vAlign w:val="center"/>
          </w:tcPr>
          <w:p w14:paraId="7682DE0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658045A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9FB8F8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6" w:type="dxa"/>
            <w:tcMar>
              <w:left w:w="108" w:type="dxa"/>
              <w:right w:w="108" w:type="dxa"/>
            </w:tcMar>
            <w:vAlign w:val="center"/>
          </w:tcPr>
          <w:p w14:paraId="40D26FA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0" w:type="dxa"/>
            <w:tcMar>
              <w:left w:w="108" w:type="dxa"/>
              <w:right w:w="108" w:type="dxa"/>
            </w:tcMar>
            <w:vAlign w:val="center"/>
          </w:tcPr>
          <w:p w14:paraId="300B795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588DB096" w14:textId="77777777">
        <w:trPr>
          <w:trHeight w:hRule="exact" w:val="454"/>
          <w:jc w:val="center"/>
        </w:trPr>
        <w:tc>
          <w:tcPr>
            <w:tcW w:w="416" w:type="dxa"/>
            <w:vMerge/>
            <w:tcMar>
              <w:left w:w="108" w:type="dxa"/>
              <w:right w:w="108" w:type="dxa"/>
            </w:tcMar>
            <w:vAlign w:val="center"/>
          </w:tcPr>
          <w:p w14:paraId="3308AD3D" w14:textId="77777777" w:rsidR="00B157E3" w:rsidRDefault="00B157E3">
            <w:pPr>
              <w:rPr>
                <w:rFonts w:ascii="Times New Roman" w:eastAsia="黑体" w:hAnsi="Times New Roman"/>
                <w:szCs w:val="21"/>
              </w:rPr>
            </w:pPr>
          </w:p>
        </w:tc>
        <w:tc>
          <w:tcPr>
            <w:tcW w:w="1701" w:type="dxa"/>
            <w:vMerge w:val="restart"/>
            <w:tcMar>
              <w:left w:w="108" w:type="dxa"/>
              <w:right w:w="108" w:type="dxa"/>
            </w:tcMar>
            <w:vAlign w:val="center"/>
          </w:tcPr>
          <w:p w14:paraId="4884A4D8" w14:textId="77777777" w:rsidR="00B157E3" w:rsidRDefault="00EE5977">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（三）不予公开</w:t>
            </w:r>
          </w:p>
        </w:tc>
        <w:tc>
          <w:tcPr>
            <w:tcW w:w="2976" w:type="dxa"/>
            <w:tcMar>
              <w:left w:w="108" w:type="dxa"/>
              <w:right w:w="108" w:type="dxa"/>
            </w:tcMar>
            <w:vAlign w:val="center"/>
          </w:tcPr>
          <w:p w14:paraId="5B9012F1"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属于国家秘密</w:t>
            </w:r>
          </w:p>
        </w:tc>
        <w:tc>
          <w:tcPr>
            <w:tcW w:w="747" w:type="dxa"/>
            <w:tcMar>
              <w:left w:w="108" w:type="dxa"/>
              <w:right w:w="108" w:type="dxa"/>
            </w:tcMar>
            <w:vAlign w:val="center"/>
          </w:tcPr>
          <w:p w14:paraId="464A76F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DCB3E8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8790E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9DB1E0"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0D9D79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A66499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E79951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76FA9F42" w14:textId="77777777">
        <w:trPr>
          <w:trHeight w:hRule="exact" w:val="454"/>
          <w:jc w:val="center"/>
        </w:trPr>
        <w:tc>
          <w:tcPr>
            <w:tcW w:w="416" w:type="dxa"/>
            <w:vMerge/>
            <w:tcMar>
              <w:left w:w="108" w:type="dxa"/>
              <w:right w:w="108" w:type="dxa"/>
            </w:tcMar>
            <w:vAlign w:val="center"/>
          </w:tcPr>
          <w:p w14:paraId="3BC28F42"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547663B6"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306FC1FD"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2" w:name="_Hlk66974104"/>
            <w:r>
              <w:rPr>
                <w:rFonts w:ascii="Times New Roman" w:eastAsia="仿宋_GB2312" w:hAnsi="Times New Roman"/>
                <w:kern w:val="0"/>
                <w:szCs w:val="21"/>
              </w:rPr>
              <w:t>其他法律行政法规禁止公开</w:t>
            </w:r>
            <w:bookmarkEnd w:id="2"/>
          </w:p>
        </w:tc>
        <w:tc>
          <w:tcPr>
            <w:tcW w:w="747" w:type="dxa"/>
            <w:tcMar>
              <w:left w:w="108" w:type="dxa"/>
              <w:right w:w="108" w:type="dxa"/>
            </w:tcMar>
            <w:vAlign w:val="center"/>
          </w:tcPr>
          <w:p w14:paraId="0639E5C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DEBDA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14219C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CF85DC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B31357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F01BC7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FE13E2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5730997B" w14:textId="77777777">
        <w:trPr>
          <w:trHeight w:hRule="exact" w:val="454"/>
          <w:jc w:val="center"/>
        </w:trPr>
        <w:tc>
          <w:tcPr>
            <w:tcW w:w="416" w:type="dxa"/>
            <w:vMerge/>
            <w:tcMar>
              <w:left w:w="108" w:type="dxa"/>
              <w:right w:w="108" w:type="dxa"/>
            </w:tcMar>
            <w:vAlign w:val="center"/>
          </w:tcPr>
          <w:p w14:paraId="59980ACB"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6B145FBC"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71A1E689"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危及</w:t>
            </w:r>
            <w:r>
              <w:rPr>
                <w:rFonts w:ascii="Times New Roman" w:eastAsia="仿宋_GB2312" w:hAnsi="Times New Roman"/>
                <w:kern w:val="0"/>
                <w:szCs w:val="21"/>
              </w:rPr>
              <w:t>“</w:t>
            </w:r>
            <w:r>
              <w:rPr>
                <w:rFonts w:ascii="Times New Roman" w:eastAsia="仿宋_GB2312" w:hAnsi="Times New Roman"/>
                <w:kern w:val="0"/>
                <w:szCs w:val="21"/>
              </w:rPr>
              <w:t>三安全一稳定</w:t>
            </w:r>
            <w:r>
              <w:rPr>
                <w:rFonts w:ascii="Times New Roman" w:eastAsia="仿宋_GB2312" w:hAnsi="Times New Roman"/>
                <w:kern w:val="0"/>
                <w:szCs w:val="21"/>
              </w:rPr>
              <w:t>”</w:t>
            </w:r>
          </w:p>
        </w:tc>
        <w:tc>
          <w:tcPr>
            <w:tcW w:w="747" w:type="dxa"/>
            <w:tcMar>
              <w:left w:w="108" w:type="dxa"/>
              <w:right w:w="108" w:type="dxa"/>
            </w:tcMar>
            <w:vAlign w:val="center"/>
          </w:tcPr>
          <w:p w14:paraId="6958FBA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F96063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C2281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49D2318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5339C7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376EF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D3A71C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50DFAA1F" w14:textId="77777777">
        <w:trPr>
          <w:trHeight w:hRule="exact" w:val="454"/>
          <w:jc w:val="center"/>
        </w:trPr>
        <w:tc>
          <w:tcPr>
            <w:tcW w:w="416" w:type="dxa"/>
            <w:vMerge/>
            <w:tcMar>
              <w:left w:w="108" w:type="dxa"/>
              <w:right w:w="108" w:type="dxa"/>
            </w:tcMar>
            <w:vAlign w:val="center"/>
          </w:tcPr>
          <w:p w14:paraId="6C0E7663"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6E0CD0F4"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1B6E2A0A"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4.</w:t>
            </w:r>
            <w:bookmarkStart w:id="3" w:name="_Hlk66974290"/>
            <w:r>
              <w:rPr>
                <w:rFonts w:ascii="Times New Roman" w:eastAsia="仿宋_GB2312" w:hAnsi="Times New Roman"/>
                <w:kern w:val="0"/>
                <w:szCs w:val="21"/>
              </w:rPr>
              <w:t>保护第三方合法权益</w:t>
            </w:r>
            <w:bookmarkEnd w:id="3"/>
          </w:p>
        </w:tc>
        <w:tc>
          <w:tcPr>
            <w:tcW w:w="747" w:type="dxa"/>
            <w:tcMar>
              <w:left w:w="108" w:type="dxa"/>
              <w:right w:w="108" w:type="dxa"/>
            </w:tcMar>
            <w:vAlign w:val="center"/>
          </w:tcPr>
          <w:p w14:paraId="4EEE684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35DEEC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742320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24D381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2E6E8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7DC231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CFE9F3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1EA1AE76" w14:textId="77777777">
        <w:trPr>
          <w:trHeight w:hRule="exact" w:val="454"/>
          <w:jc w:val="center"/>
        </w:trPr>
        <w:tc>
          <w:tcPr>
            <w:tcW w:w="416" w:type="dxa"/>
            <w:vMerge/>
            <w:tcMar>
              <w:left w:w="108" w:type="dxa"/>
              <w:right w:w="108" w:type="dxa"/>
            </w:tcMar>
            <w:vAlign w:val="center"/>
          </w:tcPr>
          <w:p w14:paraId="368774AE"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1CC31F4F"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786AD0E9"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属于三类内部事务信息</w:t>
            </w:r>
          </w:p>
        </w:tc>
        <w:tc>
          <w:tcPr>
            <w:tcW w:w="747" w:type="dxa"/>
            <w:tcMar>
              <w:left w:w="108" w:type="dxa"/>
              <w:right w:w="108" w:type="dxa"/>
            </w:tcMar>
            <w:vAlign w:val="center"/>
          </w:tcPr>
          <w:p w14:paraId="73F47BB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16944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CDE473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221094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2E92860"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8FB913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6D1A23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1CE574E5" w14:textId="77777777">
        <w:trPr>
          <w:trHeight w:hRule="exact" w:val="454"/>
          <w:jc w:val="center"/>
        </w:trPr>
        <w:tc>
          <w:tcPr>
            <w:tcW w:w="416" w:type="dxa"/>
            <w:vMerge/>
            <w:tcMar>
              <w:left w:w="108" w:type="dxa"/>
              <w:right w:w="108" w:type="dxa"/>
            </w:tcMar>
            <w:vAlign w:val="center"/>
          </w:tcPr>
          <w:p w14:paraId="024DB111"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4A9F67C9"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63F44026"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6.</w:t>
            </w:r>
            <w:bookmarkStart w:id="4" w:name="_Hlk66974555"/>
            <w:r>
              <w:rPr>
                <w:rFonts w:ascii="Times New Roman" w:eastAsia="仿宋_GB2312" w:hAnsi="Times New Roman"/>
                <w:kern w:val="0"/>
                <w:szCs w:val="21"/>
              </w:rPr>
              <w:t>属于四类过程性信息</w:t>
            </w:r>
            <w:bookmarkEnd w:id="4"/>
          </w:p>
        </w:tc>
        <w:tc>
          <w:tcPr>
            <w:tcW w:w="747" w:type="dxa"/>
            <w:tcMar>
              <w:left w:w="108" w:type="dxa"/>
              <w:right w:w="108" w:type="dxa"/>
            </w:tcMar>
            <w:vAlign w:val="center"/>
          </w:tcPr>
          <w:p w14:paraId="4CF61E6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DDFC3D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6B3B52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5F68725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62EC8C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40B7C9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980F2B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35991EC0" w14:textId="77777777">
        <w:trPr>
          <w:trHeight w:hRule="exact" w:val="454"/>
          <w:jc w:val="center"/>
        </w:trPr>
        <w:tc>
          <w:tcPr>
            <w:tcW w:w="416" w:type="dxa"/>
            <w:vMerge/>
            <w:tcMar>
              <w:left w:w="108" w:type="dxa"/>
              <w:right w:w="108" w:type="dxa"/>
            </w:tcMar>
            <w:vAlign w:val="center"/>
          </w:tcPr>
          <w:p w14:paraId="0B2EE97E"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0F53CF96"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250F80D2"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属于行政执法案卷</w:t>
            </w:r>
          </w:p>
        </w:tc>
        <w:tc>
          <w:tcPr>
            <w:tcW w:w="747" w:type="dxa"/>
            <w:tcMar>
              <w:left w:w="108" w:type="dxa"/>
              <w:right w:w="108" w:type="dxa"/>
            </w:tcMar>
            <w:vAlign w:val="center"/>
          </w:tcPr>
          <w:p w14:paraId="10A8D3C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1B0356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FEA13D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6A69C8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1A3E3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5B86CD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259191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3658069C" w14:textId="77777777">
        <w:trPr>
          <w:trHeight w:hRule="exact" w:val="454"/>
          <w:jc w:val="center"/>
        </w:trPr>
        <w:tc>
          <w:tcPr>
            <w:tcW w:w="416" w:type="dxa"/>
            <w:vMerge/>
            <w:tcMar>
              <w:left w:w="108" w:type="dxa"/>
              <w:right w:w="108" w:type="dxa"/>
            </w:tcMar>
            <w:vAlign w:val="center"/>
          </w:tcPr>
          <w:p w14:paraId="7470E175"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7CA048C0"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2D3603B8"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8.</w:t>
            </w:r>
            <w:bookmarkStart w:id="5" w:name="_Hlk66975211"/>
            <w:r>
              <w:rPr>
                <w:rFonts w:ascii="Times New Roman" w:eastAsia="仿宋_GB2312" w:hAnsi="Times New Roman"/>
                <w:kern w:val="0"/>
                <w:szCs w:val="21"/>
              </w:rPr>
              <w:t>属于行政查询事项</w:t>
            </w:r>
            <w:bookmarkEnd w:id="5"/>
          </w:p>
        </w:tc>
        <w:tc>
          <w:tcPr>
            <w:tcW w:w="747" w:type="dxa"/>
            <w:tcMar>
              <w:left w:w="108" w:type="dxa"/>
              <w:right w:w="108" w:type="dxa"/>
            </w:tcMar>
            <w:vAlign w:val="center"/>
          </w:tcPr>
          <w:p w14:paraId="105D478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AFE49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755FB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825935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08DE4E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E331A9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A7AD11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1E1D2189" w14:textId="77777777">
        <w:trPr>
          <w:trHeight w:hRule="exact" w:val="454"/>
          <w:jc w:val="center"/>
        </w:trPr>
        <w:tc>
          <w:tcPr>
            <w:tcW w:w="416" w:type="dxa"/>
            <w:vMerge/>
            <w:tcMar>
              <w:left w:w="108" w:type="dxa"/>
              <w:right w:w="108" w:type="dxa"/>
            </w:tcMar>
            <w:vAlign w:val="center"/>
          </w:tcPr>
          <w:p w14:paraId="324FBA41" w14:textId="77777777" w:rsidR="00B157E3" w:rsidRDefault="00B157E3">
            <w:pPr>
              <w:rPr>
                <w:rFonts w:ascii="Times New Roman" w:eastAsia="黑体" w:hAnsi="Times New Roman"/>
                <w:szCs w:val="21"/>
              </w:rPr>
            </w:pPr>
          </w:p>
        </w:tc>
        <w:tc>
          <w:tcPr>
            <w:tcW w:w="1701" w:type="dxa"/>
            <w:vMerge w:val="restart"/>
            <w:tcMar>
              <w:left w:w="108" w:type="dxa"/>
              <w:right w:w="108" w:type="dxa"/>
            </w:tcMar>
            <w:vAlign w:val="center"/>
          </w:tcPr>
          <w:p w14:paraId="72DFE823" w14:textId="77777777" w:rsidR="00B157E3" w:rsidRDefault="00EE5977">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（四）无法提供</w:t>
            </w:r>
          </w:p>
        </w:tc>
        <w:tc>
          <w:tcPr>
            <w:tcW w:w="2976" w:type="dxa"/>
            <w:tcMar>
              <w:left w:w="108" w:type="dxa"/>
              <w:right w:w="108" w:type="dxa"/>
            </w:tcMar>
            <w:vAlign w:val="center"/>
          </w:tcPr>
          <w:p w14:paraId="2058B2A3"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本机关不掌握相关政府信息</w:t>
            </w:r>
          </w:p>
        </w:tc>
        <w:tc>
          <w:tcPr>
            <w:tcW w:w="747" w:type="dxa"/>
            <w:tcMar>
              <w:left w:w="108" w:type="dxa"/>
              <w:right w:w="108" w:type="dxa"/>
            </w:tcMar>
            <w:vAlign w:val="center"/>
          </w:tcPr>
          <w:p w14:paraId="26B8178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5CEAF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0D9471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FAE57E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6963528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EC5694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75FF71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1D3B092E" w14:textId="77777777">
        <w:trPr>
          <w:trHeight w:hRule="exact" w:val="454"/>
          <w:jc w:val="center"/>
        </w:trPr>
        <w:tc>
          <w:tcPr>
            <w:tcW w:w="416" w:type="dxa"/>
            <w:vMerge/>
            <w:tcMar>
              <w:left w:w="108" w:type="dxa"/>
              <w:right w:w="108" w:type="dxa"/>
            </w:tcMar>
            <w:vAlign w:val="center"/>
          </w:tcPr>
          <w:p w14:paraId="64AE91C7"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5CF1E1FF" w14:textId="77777777" w:rsidR="00B157E3" w:rsidRDefault="00B157E3">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6FED0A94"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6" w:name="_Hlk66975392"/>
            <w:r>
              <w:rPr>
                <w:rFonts w:ascii="Times New Roman" w:eastAsia="仿宋_GB2312" w:hAnsi="Times New Roman"/>
                <w:kern w:val="0"/>
                <w:szCs w:val="21"/>
              </w:rPr>
              <w:t>没有现成信息需要另行制作</w:t>
            </w:r>
            <w:bookmarkEnd w:id="6"/>
          </w:p>
        </w:tc>
        <w:tc>
          <w:tcPr>
            <w:tcW w:w="747" w:type="dxa"/>
            <w:tcMar>
              <w:left w:w="108" w:type="dxa"/>
              <w:right w:w="108" w:type="dxa"/>
            </w:tcMar>
            <w:vAlign w:val="center"/>
          </w:tcPr>
          <w:p w14:paraId="6E0FE14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DB0FC8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CB767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4B0FE3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2ED964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9A8E1A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F72B61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4564A230" w14:textId="77777777">
        <w:trPr>
          <w:trHeight w:hRule="exact" w:val="454"/>
          <w:jc w:val="center"/>
        </w:trPr>
        <w:tc>
          <w:tcPr>
            <w:tcW w:w="416" w:type="dxa"/>
            <w:vMerge/>
            <w:tcMar>
              <w:left w:w="108" w:type="dxa"/>
              <w:right w:w="108" w:type="dxa"/>
            </w:tcMar>
            <w:vAlign w:val="center"/>
          </w:tcPr>
          <w:p w14:paraId="6E11A09F"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361EFA39" w14:textId="77777777" w:rsidR="00B157E3" w:rsidRDefault="00B157E3">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249EAAED"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bookmarkStart w:id="7" w:name="_Hlk66975466"/>
            <w:r>
              <w:rPr>
                <w:rFonts w:ascii="Times New Roman" w:eastAsia="仿宋_GB2312" w:hAnsi="Times New Roman"/>
                <w:kern w:val="0"/>
                <w:szCs w:val="21"/>
              </w:rPr>
              <w:t>补正后申请内容仍不明确</w:t>
            </w:r>
            <w:bookmarkEnd w:id="7"/>
          </w:p>
        </w:tc>
        <w:tc>
          <w:tcPr>
            <w:tcW w:w="747" w:type="dxa"/>
            <w:tcMar>
              <w:left w:w="108" w:type="dxa"/>
              <w:right w:w="108" w:type="dxa"/>
            </w:tcMar>
            <w:vAlign w:val="center"/>
          </w:tcPr>
          <w:p w14:paraId="5C11A2F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CC216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ACA015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501AB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FC069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601B8E6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2B82BE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7EC9D4AB" w14:textId="77777777">
        <w:trPr>
          <w:trHeight w:hRule="exact" w:val="454"/>
          <w:jc w:val="center"/>
        </w:trPr>
        <w:tc>
          <w:tcPr>
            <w:tcW w:w="416" w:type="dxa"/>
            <w:vMerge/>
            <w:tcMar>
              <w:left w:w="108" w:type="dxa"/>
              <w:right w:w="108" w:type="dxa"/>
            </w:tcMar>
            <w:vAlign w:val="center"/>
          </w:tcPr>
          <w:p w14:paraId="166CF34B" w14:textId="77777777" w:rsidR="00B157E3" w:rsidRDefault="00B157E3">
            <w:pPr>
              <w:rPr>
                <w:rFonts w:ascii="Times New Roman" w:eastAsia="黑体" w:hAnsi="Times New Roman"/>
                <w:szCs w:val="21"/>
              </w:rPr>
            </w:pPr>
          </w:p>
        </w:tc>
        <w:tc>
          <w:tcPr>
            <w:tcW w:w="1701" w:type="dxa"/>
            <w:vMerge w:val="restart"/>
            <w:tcMar>
              <w:left w:w="108" w:type="dxa"/>
              <w:right w:w="108" w:type="dxa"/>
            </w:tcMar>
            <w:vAlign w:val="center"/>
          </w:tcPr>
          <w:p w14:paraId="7A57EC19" w14:textId="77777777" w:rsidR="00B157E3" w:rsidRDefault="00EE5977">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（五）不予处理</w:t>
            </w:r>
          </w:p>
        </w:tc>
        <w:tc>
          <w:tcPr>
            <w:tcW w:w="2976" w:type="dxa"/>
            <w:tcMar>
              <w:left w:w="108" w:type="dxa"/>
              <w:right w:w="108" w:type="dxa"/>
            </w:tcMar>
            <w:vAlign w:val="center"/>
          </w:tcPr>
          <w:p w14:paraId="0B6DD23C"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bookmarkStart w:id="8" w:name="_Hlk66975537"/>
            <w:r>
              <w:rPr>
                <w:rFonts w:ascii="Times New Roman" w:eastAsia="仿宋_GB2312" w:hAnsi="Times New Roman"/>
                <w:kern w:val="0"/>
                <w:szCs w:val="21"/>
              </w:rPr>
              <w:t>信访举报投诉类申请</w:t>
            </w:r>
            <w:bookmarkEnd w:id="8"/>
          </w:p>
        </w:tc>
        <w:tc>
          <w:tcPr>
            <w:tcW w:w="747" w:type="dxa"/>
            <w:tcMar>
              <w:left w:w="108" w:type="dxa"/>
              <w:right w:w="108" w:type="dxa"/>
            </w:tcMar>
            <w:vAlign w:val="center"/>
          </w:tcPr>
          <w:p w14:paraId="554ED73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C56F8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A7387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AEB7EB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3A7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C37FD4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690506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15AF0780" w14:textId="77777777">
        <w:trPr>
          <w:trHeight w:hRule="exact" w:val="454"/>
          <w:jc w:val="center"/>
        </w:trPr>
        <w:tc>
          <w:tcPr>
            <w:tcW w:w="416" w:type="dxa"/>
            <w:vMerge/>
            <w:tcMar>
              <w:left w:w="108" w:type="dxa"/>
              <w:right w:w="108" w:type="dxa"/>
            </w:tcMar>
            <w:vAlign w:val="center"/>
          </w:tcPr>
          <w:p w14:paraId="3000E28F"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5B7CF7AC"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36719E9C" w14:textId="77777777" w:rsidR="00B157E3" w:rsidRDefault="00EE5977">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重复申请</w:t>
            </w:r>
          </w:p>
        </w:tc>
        <w:tc>
          <w:tcPr>
            <w:tcW w:w="747" w:type="dxa"/>
            <w:tcMar>
              <w:left w:w="108" w:type="dxa"/>
              <w:right w:w="108" w:type="dxa"/>
            </w:tcMar>
            <w:vAlign w:val="center"/>
          </w:tcPr>
          <w:p w14:paraId="14F939E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D4B71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DC198D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E0EB37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214A8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D3CDE7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7053BE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7880EAFD" w14:textId="77777777">
        <w:trPr>
          <w:trHeight w:hRule="exact" w:val="454"/>
          <w:jc w:val="center"/>
        </w:trPr>
        <w:tc>
          <w:tcPr>
            <w:tcW w:w="416" w:type="dxa"/>
            <w:vMerge/>
            <w:tcMar>
              <w:left w:w="108" w:type="dxa"/>
              <w:right w:w="108" w:type="dxa"/>
            </w:tcMar>
            <w:vAlign w:val="center"/>
          </w:tcPr>
          <w:p w14:paraId="490B3440"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47AA4E6F"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435FE1C8" w14:textId="77777777" w:rsidR="00B157E3" w:rsidRDefault="00EE5977">
            <w:pPr>
              <w:widowControl/>
              <w:spacing w:line="200" w:lineRule="exact"/>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要求提供公开出版物</w:t>
            </w:r>
          </w:p>
        </w:tc>
        <w:tc>
          <w:tcPr>
            <w:tcW w:w="747" w:type="dxa"/>
            <w:tcMar>
              <w:left w:w="108" w:type="dxa"/>
              <w:right w:w="108" w:type="dxa"/>
            </w:tcMar>
            <w:vAlign w:val="center"/>
          </w:tcPr>
          <w:p w14:paraId="4627C3D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323EA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DB46A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B6FDAF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E1150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D006B0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36661B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48ADBDA9" w14:textId="77777777">
        <w:trPr>
          <w:trHeight w:hRule="exact" w:val="397"/>
          <w:jc w:val="center"/>
        </w:trPr>
        <w:tc>
          <w:tcPr>
            <w:tcW w:w="416" w:type="dxa"/>
            <w:vMerge/>
            <w:tcMar>
              <w:left w:w="108" w:type="dxa"/>
              <w:right w:w="108" w:type="dxa"/>
            </w:tcMar>
            <w:vAlign w:val="center"/>
          </w:tcPr>
          <w:p w14:paraId="2B2D8E88"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2985398B"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50B17241" w14:textId="77777777" w:rsidR="00B157E3" w:rsidRDefault="00EE5977">
            <w:pPr>
              <w:widowControl/>
              <w:spacing w:line="200" w:lineRule="exact"/>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无正当理由大量反复申请</w:t>
            </w:r>
          </w:p>
        </w:tc>
        <w:tc>
          <w:tcPr>
            <w:tcW w:w="747" w:type="dxa"/>
            <w:tcMar>
              <w:left w:w="108" w:type="dxa"/>
              <w:right w:w="108" w:type="dxa"/>
            </w:tcMar>
            <w:vAlign w:val="center"/>
          </w:tcPr>
          <w:p w14:paraId="61230FF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6DF715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ED07F0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A7A151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0DC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F0D578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384104D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416C20F9" w14:textId="77777777">
        <w:trPr>
          <w:jc w:val="center"/>
        </w:trPr>
        <w:tc>
          <w:tcPr>
            <w:tcW w:w="416" w:type="dxa"/>
            <w:vMerge/>
            <w:tcMar>
              <w:left w:w="108" w:type="dxa"/>
              <w:right w:w="108" w:type="dxa"/>
            </w:tcMar>
            <w:vAlign w:val="center"/>
          </w:tcPr>
          <w:p w14:paraId="1F41C822"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1CBDF9A6" w14:textId="77777777" w:rsidR="00B157E3" w:rsidRDefault="00B157E3">
            <w:pPr>
              <w:spacing w:line="200" w:lineRule="exact"/>
              <w:rPr>
                <w:rFonts w:ascii="Times New Roman" w:eastAsia="黑体" w:hAnsi="Times New Roman"/>
                <w:szCs w:val="21"/>
              </w:rPr>
            </w:pPr>
          </w:p>
        </w:tc>
        <w:tc>
          <w:tcPr>
            <w:tcW w:w="2976" w:type="dxa"/>
            <w:tcMar>
              <w:left w:w="108" w:type="dxa"/>
              <w:right w:w="108" w:type="dxa"/>
            </w:tcMar>
            <w:vAlign w:val="center"/>
          </w:tcPr>
          <w:p w14:paraId="2AB2E9E0" w14:textId="77777777" w:rsidR="00B157E3" w:rsidRDefault="00EE5977">
            <w:pPr>
              <w:widowControl/>
              <w:spacing w:line="3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要求行政机关确认或重新</w:t>
            </w:r>
          </w:p>
          <w:p w14:paraId="654DE118" w14:textId="77777777" w:rsidR="00B157E3" w:rsidRDefault="00EE5977">
            <w:pPr>
              <w:widowControl/>
              <w:spacing w:line="300" w:lineRule="exact"/>
              <w:ind w:firstLineChars="100" w:firstLine="210"/>
              <w:rPr>
                <w:rFonts w:ascii="Times New Roman" w:eastAsia="仿宋_GB2312" w:hAnsi="Times New Roman"/>
                <w:szCs w:val="21"/>
              </w:rPr>
            </w:pPr>
            <w:r>
              <w:rPr>
                <w:rFonts w:ascii="Times New Roman" w:eastAsia="仿宋_GB2312" w:hAnsi="Times New Roman"/>
                <w:kern w:val="0"/>
                <w:szCs w:val="21"/>
              </w:rPr>
              <w:t>出具已获取信息</w:t>
            </w:r>
          </w:p>
        </w:tc>
        <w:tc>
          <w:tcPr>
            <w:tcW w:w="747" w:type="dxa"/>
            <w:tcMar>
              <w:left w:w="108" w:type="dxa"/>
              <w:right w:w="108" w:type="dxa"/>
            </w:tcMar>
            <w:vAlign w:val="center"/>
          </w:tcPr>
          <w:p w14:paraId="0C6AE34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F46322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F727E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9678EC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2B01B5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1D4A0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B81DA4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0E15A244" w14:textId="77777777">
        <w:trPr>
          <w:jc w:val="center"/>
        </w:trPr>
        <w:tc>
          <w:tcPr>
            <w:tcW w:w="416" w:type="dxa"/>
            <w:vMerge/>
            <w:tcMar>
              <w:left w:w="108" w:type="dxa"/>
              <w:right w:w="108" w:type="dxa"/>
            </w:tcMar>
            <w:vAlign w:val="center"/>
          </w:tcPr>
          <w:p w14:paraId="1BB08C36" w14:textId="77777777" w:rsidR="00B157E3" w:rsidRDefault="00B157E3">
            <w:pPr>
              <w:rPr>
                <w:rFonts w:ascii="Times New Roman" w:eastAsia="黑体" w:hAnsi="Times New Roman"/>
                <w:szCs w:val="21"/>
              </w:rPr>
            </w:pPr>
          </w:p>
        </w:tc>
        <w:tc>
          <w:tcPr>
            <w:tcW w:w="1701" w:type="dxa"/>
            <w:vMerge w:val="restart"/>
            <w:tcMar>
              <w:left w:w="108" w:type="dxa"/>
              <w:right w:w="108" w:type="dxa"/>
            </w:tcMar>
            <w:vAlign w:val="center"/>
          </w:tcPr>
          <w:p w14:paraId="39AEABF2" w14:textId="77777777" w:rsidR="00B157E3" w:rsidRDefault="00EE5977">
            <w:pPr>
              <w:widowControl/>
              <w:spacing w:line="300" w:lineRule="exact"/>
              <w:rPr>
                <w:rFonts w:ascii="Times New Roman" w:eastAsia="黑体" w:hAnsi="Times New Roman"/>
                <w:kern w:val="0"/>
                <w:szCs w:val="21"/>
              </w:rPr>
            </w:pPr>
            <w:r>
              <w:rPr>
                <w:rFonts w:ascii="Times New Roman" w:eastAsia="黑体" w:hAnsi="Times New Roman"/>
                <w:kern w:val="0"/>
                <w:szCs w:val="21"/>
              </w:rPr>
              <w:t>（六）其他处理</w:t>
            </w:r>
          </w:p>
        </w:tc>
        <w:tc>
          <w:tcPr>
            <w:tcW w:w="2976" w:type="dxa"/>
            <w:vAlign w:val="center"/>
          </w:tcPr>
          <w:p w14:paraId="2960F23B" w14:textId="77777777" w:rsidR="00B157E3" w:rsidRDefault="00EE5977">
            <w:pPr>
              <w:widowControl/>
              <w:spacing w:line="300" w:lineRule="exact"/>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申请人无正当理由逾期不补正、行政机关不再处理其政府信息公开申请</w:t>
            </w:r>
          </w:p>
        </w:tc>
        <w:tc>
          <w:tcPr>
            <w:tcW w:w="747" w:type="dxa"/>
            <w:tcMar>
              <w:left w:w="108" w:type="dxa"/>
              <w:right w:w="108" w:type="dxa"/>
            </w:tcMar>
            <w:vAlign w:val="center"/>
          </w:tcPr>
          <w:p w14:paraId="3FFDE4D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A019E3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5A85E0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2C6FAC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363D8E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BFE1D3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447B7E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B157E3" w14:paraId="3BB6DB68" w14:textId="77777777">
        <w:trPr>
          <w:jc w:val="center"/>
        </w:trPr>
        <w:tc>
          <w:tcPr>
            <w:tcW w:w="416" w:type="dxa"/>
            <w:vMerge/>
            <w:tcMar>
              <w:left w:w="108" w:type="dxa"/>
              <w:right w:w="108" w:type="dxa"/>
            </w:tcMar>
            <w:vAlign w:val="center"/>
          </w:tcPr>
          <w:p w14:paraId="478AA5D7"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1AA512A7" w14:textId="77777777" w:rsidR="00B157E3" w:rsidRDefault="00B157E3">
            <w:pPr>
              <w:widowControl/>
              <w:spacing w:line="300" w:lineRule="exact"/>
              <w:rPr>
                <w:rFonts w:ascii="Times New Roman" w:eastAsia="黑体" w:hAnsi="Times New Roman"/>
                <w:kern w:val="0"/>
                <w:szCs w:val="21"/>
              </w:rPr>
            </w:pPr>
          </w:p>
        </w:tc>
        <w:tc>
          <w:tcPr>
            <w:tcW w:w="2976" w:type="dxa"/>
            <w:vAlign w:val="center"/>
          </w:tcPr>
          <w:p w14:paraId="4822B163" w14:textId="77777777" w:rsidR="00B157E3" w:rsidRDefault="00EE5977">
            <w:pPr>
              <w:widowControl/>
              <w:spacing w:line="300" w:lineRule="exact"/>
              <w:rPr>
                <w:rFonts w:ascii="Times New Roman" w:eastAsia="仿宋_GB2312" w:hAnsi="Times New Roman"/>
                <w:kern w:val="0"/>
                <w:szCs w:val="21"/>
              </w:rPr>
            </w:pPr>
            <w:r>
              <w:rPr>
                <w:rFonts w:ascii="Times New Roman" w:eastAsia="仿宋_GB2312" w:hAnsi="Times New Roman"/>
              </w:rPr>
              <w:t>2.</w:t>
            </w:r>
            <w:r>
              <w:rPr>
                <w:rFonts w:ascii="Times New Roman" w:eastAsia="仿宋_GB2312" w:hAnsi="Times New Roman"/>
              </w:rPr>
              <w:t>申请人逾期未按收费通知要求缴纳费用、行政机关不再处理其政府信息公开申请</w:t>
            </w:r>
          </w:p>
        </w:tc>
        <w:tc>
          <w:tcPr>
            <w:tcW w:w="747" w:type="dxa"/>
            <w:tcMar>
              <w:left w:w="108" w:type="dxa"/>
              <w:right w:w="108" w:type="dxa"/>
            </w:tcMar>
            <w:vAlign w:val="center"/>
          </w:tcPr>
          <w:p w14:paraId="538A97AC"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1CE893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4CBEAC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7AD20FB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281EBFDE"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5ACC76F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4C468C5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2F6FD18F" w14:textId="77777777">
        <w:trPr>
          <w:jc w:val="center"/>
        </w:trPr>
        <w:tc>
          <w:tcPr>
            <w:tcW w:w="416" w:type="dxa"/>
            <w:vMerge/>
            <w:tcMar>
              <w:left w:w="108" w:type="dxa"/>
              <w:right w:w="108" w:type="dxa"/>
            </w:tcMar>
            <w:vAlign w:val="center"/>
          </w:tcPr>
          <w:p w14:paraId="03D2A76E" w14:textId="77777777" w:rsidR="00B157E3" w:rsidRDefault="00B157E3">
            <w:pPr>
              <w:rPr>
                <w:rFonts w:ascii="Times New Roman" w:eastAsia="黑体" w:hAnsi="Times New Roman"/>
                <w:szCs w:val="21"/>
              </w:rPr>
            </w:pPr>
          </w:p>
        </w:tc>
        <w:tc>
          <w:tcPr>
            <w:tcW w:w="1701" w:type="dxa"/>
            <w:vMerge/>
            <w:tcMar>
              <w:left w:w="108" w:type="dxa"/>
              <w:right w:w="108" w:type="dxa"/>
            </w:tcMar>
            <w:vAlign w:val="center"/>
          </w:tcPr>
          <w:p w14:paraId="7DD0E17F" w14:textId="77777777" w:rsidR="00B157E3" w:rsidRDefault="00B157E3">
            <w:pPr>
              <w:widowControl/>
              <w:spacing w:line="300" w:lineRule="exact"/>
              <w:rPr>
                <w:rFonts w:ascii="Times New Roman" w:eastAsia="黑体" w:hAnsi="Times New Roman"/>
                <w:kern w:val="0"/>
                <w:szCs w:val="21"/>
              </w:rPr>
            </w:pPr>
          </w:p>
        </w:tc>
        <w:tc>
          <w:tcPr>
            <w:tcW w:w="2976" w:type="dxa"/>
            <w:vAlign w:val="center"/>
          </w:tcPr>
          <w:p w14:paraId="4DEE5337" w14:textId="77777777" w:rsidR="00B157E3" w:rsidRDefault="00EE5977">
            <w:pPr>
              <w:widowControl/>
              <w:spacing w:line="300" w:lineRule="exact"/>
              <w:rPr>
                <w:rFonts w:ascii="Times New Roman" w:eastAsia="仿宋_GB2312" w:hAnsi="Times New Roman"/>
                <w:kern w:val="0"/>
                <w:szCs w:val="21"/>
              </w:rPr>
            </w:pPr>
            <w:r>
              <w:rPr>
                <w:rFonts w:ascii="Times New Roman" w:eastAsia="仿宋_GB2312" w:hAnsi="Times New Roman"/>
              </w:rPr>
              <w:t>3.</w:t>
            </w:r>
            <w:r>
              <w:rPr>
                <w:rFonts w:ascii="Times New Roman" w:eastAsia="仿宋_GB2312" w:hAnsi="Times New Roman"/>
              </w:rPr>
              <w:t>其他</w:t>
            </w:r>
          </w:p>
        </w:tc>
        <w:tc>
          <w:tcPr>
            <w:tcW w:w="747" w:type="dxa"/>
            <w:tcMar>
              <w:left w:w="108" w:type="dxa"/>
              <w:right w:w="108" w:type="dxa"/>
            </w:tcMar>
            <w:vAlign w:val="center"/>
          </w:tcPr>
          <w:p w14:paraId="4548A9B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0AA0565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F1928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0B1AB62F"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40DCD20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02B6972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1013672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2D0BB85F" w14:textId="77777777">
        <w:trPr>
          <w:jc w:val="center"/>
        </w:trPr>
        <w:tc>
          <w:tcPr>
            <w:tcW w:w="416" w:type="dxa"/>
            <w:vMerge/>
            <w:tcMar>
              <w:left w:w="108" w:type="dxa"/>
              <w:right w:w="108" w:type="dxa"/>
            </w:tcMar>
            <w:vAlign w:val="center"/>
          </w:tcPr>
          <w:p w14:paraId="74A1FE78" w14:textId="77777777" w:rsidR="00B157E3" w:rsidRDefault="00B157E3">
            <w:pPr>
              <w:rPr>
                <w:rFonts w:ascii="Times New Roman" w:eastAsia="黑体" w:hAnsi="Times New Roman"/>
                <w:szCs w:val="21"/>
              </w:rPr>
            </w:pPr>
          </w:p>
        </w:tc>
        <w:tc>
          <w:tcPr>
            <w:tcW w:w="4677" w:type="dxa"/>
            <w:gridSpan w:val="2"/>
            <w:tcMar>
              <w:left w:w="108" w:type="dxa"/>
              <w:right w:w="108" w:type="dxa"/>
            </w:tcMar>
            <w:vAlign w:val="center"/>
          </w:tcPr>
          <w:p w14:paraId="2DE4A99B" w14:textId="77777777" w:rsidR="00B157E3" w:rsidRDefault="00EE5977">
            <w:pPr>
              <w:widowControl/>
              <w:spacing w:line="300" w:lineRule="exact"/>
              <w:rPr>
                <w:rFonts w:ascii="Times New Roman" w:eastAsia="黑体" w:hAnsi="Times New Roman"/>
                <w:kern w:val="0"/>
                <w:szCs w:val="21"/>
              </w:rPr>
            </w:pPr>
            <w:r>
              <w:rPr>
                <w:rFonts w:ascii="Times New Roman" w:eastAsia="黑体" w:hAnsi="Times New Roman"/>
                <w:kern w:val="0"/>
                <w:szCs w:val="21"/>
              </w:rPr>
              <w:t>（七）总计</w:t>
            </w:r>
          </w:p>
        </w:tc>
        <w:tc>
          <w:tcPr>
            <w:tcW w:w="747" w:type="dxa"/>
            <w:tcMar>
              <w:left w:w="108" w:type="dxa"/>
              <w:right w:w="108" w:type="dxa"/>
            </w:tcMar>
            <w:vAlign w:val="center"/>
          </w:tcPr>
          <w:p w14:paraId="19BF094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A72E47"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5B6A4F5"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7FD69762"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2279D901"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0E8533EB"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78FDD70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B157E3" w14:paraId="454EFB92" w14:textId="77777777">
        <w:trPr>
          <w:jc w:val="center"/>
        </w:trPr>
        <w:tc>
          <w:tcPr>
            <w:tcW w:w="5093" w:type="dxa"/>
            <w:gridSpan w:val="3"/>
            <w:tcMar>
              <w:left w:w="108" w:type="dxa"/>
              <w:right w:w="108" w:type="dxa"/>
            </w:tcMar>
            <w:vAlign w:val="center"/>
          </w:tcPr>
          <w:p w14:paraId="517E4707" w14:textId="77777777" w:rsidR="00B157E3" w:rsidRDefault="00EE5977">
            <w:pPr>
              <w:widowControl/>
              <w:spacing w:line="30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747" w:type="dxa"/>
            <w:tcMar>
              <w:left w:w="108" w:type="dxa"/>
              <w:right w:w="108" w:type="dxa"/>
            </w:tcMar>
            <w:vAlign w:val="center"/>
          </w:tcPr>
          <w:p w14:paraId="3A0AA5C8"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0B65486"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AB46163"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34F2C2CA"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143EC5B4"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81D18E9"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6E431EED" w14:textId="77777777" w:rsidR="00B157E3" w:rsidRDefault="00EE5977">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bl>
    <w:p w14:paraId="614F5CE6" w14:textId="77777777" w:rsidR="00B157E3" w:rsidRDefault="00EE5977">
      <w:pPr>
        <w:ind w:firstLineChars="200" w:firstLine="640"/>
        <w:rPr>
          <w:rFonts w:ascii="Times New Roman" w:eastAsia="仿宋_GB2312" w:hAnsi="Times New Roman"/>
          <w:sz w:val="32"/>
          <w:szCs w:val="32"/>
        </w:rPr>
      </w:pPr>
      <w:r>
        <w:rPr>
          <w:rFonts w:ascii="Times New Roman" w:eastAsia="黑体" w:hAnsi="Times New Roman"/>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B157E3"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B157E3" w:rsidRDefault="00EE5977">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B157E3" w:rsidRDefault="00EE5977">
            <w:pPr>
              <w:widowControl/>
              <w:jc w:val="center"/>
              <w:rPr>
                <w:rFonts w:ascii="Times New Roman" w:eastAsia="黑体" w:hAnsi="Times New Roman"/>
              </w:rPr>
            </w:pPr>
            <w:r>
              <w:rPr>
                <w:rFonts w:ascii="Times New Roman" w:eastAsia="黑体" w:hAnsi="Times New Roman"/>
                <w:kern w:val="0"/>
                <w:sz w:val="20"/>
                <w:szCs w:val="20"/>
              </w:rPr>
              <w:t>行政诉讼</w:t>
            </w:r>
          </w:p>
        </w:tc>
      </w:tr>
      <w:tr w:rsidR="00B157E3"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B157E3" w:rsidRDefault="00EE5977">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789D6BDA" w14:textId="77777777" w:rsidR="00B157E3" w:rsidRDefault="00EE5977">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B157E3" w:rsidRDefault="00EE5977">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B157E3" w:rsidRDefault="00EE5977">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B157E3" w:rsidRDefault="00EE5977">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B157E3" w:rsidRDefault="00EE5977">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B157E3" w:rsidRDefault="00EE5977">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B157E3" w:rsidRDefault="00EE5977">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B157E3" w:rsidRDefault="00EE5977">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B157E3" w:rsidRDefault="00EE5977">
            <w:pPr>
              <w:widowControl/>
              <w:jc w:val="center"/>
              <w:rPr>
                <w:rFonts w:ascii="Times New Roman" w:eastAsia="黑体" w:hAnsi="Times New Roman"/>
              </w:rPr>
            </w:pPr>
            <w:bookmarkStart w:id="9" w:name="_Hlk67039688"/>
            <w:r>
              <w:rPr>
                <w:rFonts w:ascii="Times New Roman" w:eastAsia="黑体" w:hAnsi="Times New Roman"/>
                <w:kern w:val="0"/>
                <w:sz w:val="20"/>
                <w:szCs w:val="20"/>
              </w:rPr>
              <w:t>复议后起诉</w:t>
            </w:r>
            <w:bookmarkEnd w:id="9"/>
          </w:p>
        </w:tc>
      </w:tr>
      <w:tr w:rsidR="00B157E3"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B157E3" w:rsidRDefault="00B157E3">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B157E3" w:rsidRDefault="00B157E3">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B157E3" w:rsidRDefault="00B157E3">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B157E3" w:rsidRDefault="00B157E3">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B157E3" w:rsidRDefault="00B157E3">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B157E3" w:rsidRDefault="00EE5977">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B157E3" w:rsidRDefault="00EE5977">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B157E3" w:rsidRDefault="00EE5977">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B157E3" w:rsidRDefault="00EE5977">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B157E3" w:rsidRDefault="00EE5977">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B157E3" w:rsidRDefault="00EE5977">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B157E3" w:rsidRDefault="00EE5977">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B157E3" w:rsidRDefault="00EE5977">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B157E3" w:rsidRDefault="00EE5977">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B157E3" w:rsidRDefault="00EE5977">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B157E3" w:rsidRDefault="00EE5977">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B157E3" w:rsidRDefault="00EE5977">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B157E3" w:rsidRDefault="00EE5977">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B157E3" w:rsidRDefault="00EE5977">
            <w:pPr>
              <w:widowControl/>
              <w:jc w:val="center"/>
              <w:rPr>
                <w:rFonts w:ascii="Times New Roman" w:eastAsia="黑体" w:hAnsi="Times New Roman"/>
              </w:rPr>
            </w:pPr>
            <w:r>
              <w:rPr>
                <w:rFonts w:ascii="Times New Roman" w:eastAsia="黑体" w:hAnsi="Times New Roman"/>
                <w:kern w:val="0"/>
                <w:sz w:val="20"/>
                <w:szCs w:val="20"/>
              </w:rPr>
              <w:t>总计</w:t>
            </w:r>
          </w:p>
        </w:tc>
      </w:tr>
      <w:tr w:rsidR="00B157E3"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B157E3" w:rsidRDefault="00EE5977">
            <w:pPr>
              <w:widowControl/>
              <w:spacing w:after="180"/>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B157E3" w:rsidRDefault="00EE5977">
            <w:pPr>
              <w:widowControl/>
              <w:spacing w:after="180"/>
              <w:jc w:val="center"/>
              <w:rPr>
                <w:rFonts w:ascii="Times New Roman" w:hAnsi="Times New Roman"/>
              </w:rPr>
            </w:pPr>
            <w:r>
              <w:rPr>
                <w:rFonts w:ascii="Times New Roman" w:eastAsia="仿宋_GB2312" w:hAnsi="Times New Roman" w:hint="eastAsia"/>
                <w:szCs w:val="21"/>
              </w:rPr>
              <w:t>0</w:t>
            </w:r>
          </w:p>
        </w:tc>
      </w:tr>
    </w:tbl>
    <w:p w14:paraId="24BB35B2" w14:textId="77777777" w:rsidR="00B157E3" w:rsidRDefault="00EE5977">
      <w:pPr>
        <w:pStyle w:val="a4"/>
        <w:widowControl/>
        <w:spacing w:before="0" w:beforeAutospacing="0" w:after="0" w:afterAutospacing="0"/>
        <w:ind w:firstLineChars="200" w:firstLine="64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五、存在的主要问题及改进情况</w:t>
      </w:r>
    </w:p>
    <w:p w14:paraId="723E6282" w14:textId="77777777" w:rsidR="00B157E3" w:rsidRDefault="00EE5977">
      <w:pPr>
        <w:pStyle w:val="a4"/>
        <w:widowControl/>
        <w:spacing w:before="0" w:beforeAutospacing="0" w:after="0" w:afterAutospacing="0"/>
        <w:ind w:firstLineChars="200" w:firstLine="640"/>
        <w:jc w:val="both"/>
        <w:rPr>
          <w:rFonts w:ascii="仿宋_GB2312" w:eastAsia="仿宋_GB2312" w:hAnsi="仿宋_GB2312" w:cs="仿宋_GB2312" w:hint="eastAsia"/>
          <w:kern w:val="2"/>
          <w:sz w:val="32"/>
          <w:szCs w:val="32"/>
          <w:shd w:val="clear" w:color="auto" w:fill="FFFFFF"/>
        </w:rPr>
      </w:pPr>
      <w:r>
        <w:rPr>
          <w:rFonts w:ascii="仿宋_GB2312" w:eastAsia="仿宋_GB2312" w:hAnsi="仿宋_GB2312" w:cs="仿宋_GB2312" w:hint="eastAsia"/>
          <w:kern w:val="2"/>
          <w:sz w:val="32"/>
          <w:szCs w:val="32"/>
          <w:shd w:val="clear" w:color="auto" w:fill="FFFFFF"/>
        </w:rPr>
        <w:t>双杨镇</w:t>
      </w:r>
      <w:r>
        <w:rPr>
          <w:rFonts w:ascii="仿宋_GB2312" w:eastAsia="仿宋_GB2312" w:hAnsi="仿宋_GB2312" w:cs="仿宋_GB2312" w:hint="eastAsia"/>
          <w:kern w:val="2"/>
          <w:sz w:val="32"/>
          <w:szCs w:val="32"/>
          <w:shd w:val="clear" w:color="auto" w:fill="FFFFFF"/>
        </w:rPr>
        <w:t>始终高度重视政府信息公开工作，认真地推进相关工作，切实保障了公民的知情权、参与权与监督权，有力推动了依法行政进程。在</w:t>
      </w:r>
      <w:r>
        <w:rPr>
          <w:rFonts w:ascii="仿宋_GB2312" w:eastAsia="仿宋_GB2312" w:hAnsi="仿宋_GB2312" w:cs="仿宋_GB2312" w:hint="eastAsia"/>
          <w:kern w:val="2"/>
          <w:sz w:val="32"/>
          <w:szCs w:val="32"/>
          <w:shd w:val="clear" w:color="auto" w:fill="FFFFFF"/>
        </w:rPr>
        <w:t>2024</w:t>
      </w:r>
      <w:r>
        <w:rPr>
          <w:rFonts w:ascii="仿宋_GB2312" w:eastAsia="仿宋_GB2312" w:hAnsi="仿宋_GB2312" w:cs="仿宋_GB2312" w:hint="eastAsia"/>
          <w:kern w:val="2"/>
          <w:sz w:val="32"/>
          <w:szCs w:val="32"/>
          <w:shd w:val="clear" w:color="auto" w:fill="FFFFFF"/>
        </w:rPr>
        <w:t>年</w:t>
      </w:r>
      <w:r>
        <w:rPr>
          <w:rFonts w:ascii="仿宋_GB2312" w:eastAsia="仿宋_GB2312" w:hAnsi="仿宋_GB2312" w:cs="仿宋_GB2312" w:hint="eastAsia"/>
          <w:kern w:val="2"/>
          <w:sz w:val="32"/>
          <w:szCs w:val="32"/>
          <w:shd w:val="clear" w:color="auto" w:fill="FFFFFF"/>
        </w:rPr>
        <w:t>的工作中，对照上级部门的严格要求以及人民群众的殷切期望，</w:t>
      </w:r>
      <w:r>
        <w:rPr>
          <w:rFonts w:ascii="仿宋_GB2312" w:eastAsia="仿宋_GB2312" w:hAnsi="仿宋_GB2312" w:cs="仿宋_GB2312" w:hint="eastAsia"/>
          <w:kern w:val="2"/>
          <w:sz w:val="32"/>
          <w:szCs w:val="32"/>
          <w:shd w:val="clear" w:color="auto" w:fill="FFFFFF"/>
        </w:rPr>
        <w:t>双杨镇</w:t>
      </w:r>
      <w:r>
        <w:rPr>
          <w:rFonts w:ascii="仿宋_GB2312" w:eastAsia="仿宋_GB2312" w:hAnsi="仿宋_GB2312" w:cs="仿宋_GB2312" w:hint="eastAsia"/>
          <w:kern w:val="2"/>
          <w:sz w:val="32"/>
          <w:szCs w:val="32"/>
          <w:shd w:val="clear" w:color="auto" w:fill="FFFFFF"/>
        </w:rPr>
        <w:t>政府信息公开工作仍存在一定的提升空间。</w:t>
      </w:r>
      <w:r>
        <w:rPr>
          <w:rFonts w:ascii="仿宋_GB2312" w:eastAsia="仿宋_GB2312" w:hAnsi="仿宋_GB2312" w:cs="仿宋_GB2312" w:hint="eastAsia"/>
          <w:kern w:val="2"/>
          <w:sz w:val="32"/>
          <w:szCs w:val="32"/>
          <w:shd w:val="clear" w:color="auto" w:fill="FFFFFF"/>
        </w:rPr>
        <w:t>一是创</w:t>
      </w:r>
      <w:r>
        <w:rPr>
          <w:rFonts w:ascii="仿宋_GB2312" w:eastAsia="仿宋_GB2312" w:hAnsi="仿宋_GB2312" w:cs="仿宋_GB2312" w:hint="eastAsia"/>
          <w:kern w:val="2"/>
          <w:sz w:val="32"/>
          <w:szCs w:val="32"/>
          <w:shd w:val="clear" w:color="auto" w:fill="FFFFFF"/>
        </w:rPr>
        <w:t>新能力有待提升。当前政府信息公开渠道相对单一，主要集中于传统平台，在运用新媒体、新技术拓展信息公开渠道方面，缺乏探索创新。</w:t>
      </w:r>
      <w:r>
        <w:rPr>
          <w:rFonts w:ascii="仿宋_GB2312" w:eastAsia="仿宋_GB2312" w:hAnsi="仿宋_GB2312" w:cs="仿宋_GB2312" w:hint="eastAsia"/>
          <w:kern w:val="2"/>
          <w:sz w:val="32"/>
          <w:szCs w:val="32"/>
          <w:shd w:val="clear" w:color="auto" w:fill="FFFFFF"/>
        </w:rPr>
        <w:t>二是</w:t>
      </w:r>
      <w:r>
        <w:rPr>
          <w:rFonts w:ascii="仿宋_GB2312" w:eastAsia="仿宋_GB2312" w:hAnsi="仿宋_GB2312" w:cs="仿宋_GB2312" w:hint="eastAsia"/>
          <w:kern w:val="2"/>
          <w:sz w:val="32"/>
          <w:szCs w:val="32"/>
          <w:shd w:val="clear" w:color="auto" w:fill="FFFFFF"/>
        </w:rPr>
        <w:t>工作人员业务能力尚需加强。部分工作人员在信息收集、整理、发布以及解读等环节，专业知识和技能水平有待提高，一定程度上影响了信息公开工作的质量与效率。</w:t>
      </w:r>
      <w:r>
        <w:rPr>
          <w:rFonts w:ascii="仿宋_GB2312" w:eastAsia="仿宋_GB2312" w:hAnsi="仿宋_GB2312" w:cs="仿宋_GB2312" w:hint="eastAsia"/>
          <w:kern w:val="2"/>
          <w:sz w:val="32"/>
          <w:szCs w:val="32"/>
          <w:shd w:val="clear" w:color="auto" w:fill="FFFFFF"/>
        </w:rPr>
        <w:t>三是</w:t>
      </w:r>
      <w:r>
        <w:rPr>
          <w:rFonts w:ascii="仿宋_GB2312" w:eastAsia="仿宋_GB2312" w:hAnsi="仿宋_GB2312" w:cs="仿宋_GB2312" w:hint="eastAsia"/>
          <w:kern w:val="2"/>
          <w:sz w:val="32"/>
          <w:szCs w:val="32"/>
          <w:shd w:val="clear" w:color="auto" w:fill="FFFFFF"/>
        </w:rPr>
        <w:t>信息公开内容的全面性不足。在某些领域，如部分民生政策的详细解读、重点项目的全过程信息披露等方面，还存在信息公开不完整的情况。</w:t>
      </w:r>
    </w:p>
    <w:p w14:paraId="052EEB6D" w14:textId="77777777" w:rsidR="00B157E3" w:rsidRDefault="00EE5977">
      <w:pPr>
        <w:pStyle w:val="a4"/>
        <w:widowControl/>
        <w:spacing w:before="0" w:beforeAutospacing="0" w:after="0" w:afterAutospacing="0"/>
        <w:ind w:firstLineChars="200" w:firstLine="640"/>
        <w:jc w:val="both"/>
        <w:rPr>
          <w:rFonts w:ascii="仿宋_GB2312" w:eastAsia="仿宋_GB2312" w:hAnsi="仿宋_GB2312" w:cs="仿宋_GB2312" w:hint="eastAsia"/>
          <w:kern w:val="2"/>
          <w:sz w:val="32"/>
          <w:szCs w:val="32"/>
          <w:shd w:val="clear" w:color="auto" w:fill="FFFFFF"/>
        </w:rPr>
      </w:pPr>
      <w:r>
        <w:rPr>
          <w:rFonts w:ascii="仿宋_GB2312" w:eastAsia="仿宋_GB2312" w:hAnsi="仿宋_GB2312" w:cs="仿宋_GB2312" w:hint="eastAsia"/>
          <w:kern w:val="2"/>
          <w:sz w:val="32"/>
          <w:szCs w:val="32"/>
          <w:shd w:val="clear" w:color="auto" w:fill="FFFFFF"/>
        </w:rPr>
        <w:t>针对以上存在的问题，</w:t>
      </w:r>
      <w:r>
        <w:rPr>
          <w:rFonts w:ascii="仿宋_GB2312" w:eastAsia="仿宋_GB2312" w:hAnsi="仿宋_GB2312" w:cs="仿宋_GB2312" w:hint="eastAsia"/>
          <w:kern w:val="2"/>
          <w:sz w:val="32"/>
          <w:szCs w:val="32"/>
          <w:shd w:val="clear" w:color="auto" w:fill="FFFFFF"/>
        </w:rPr>
        <w:t>双杨镇采取以下措施</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一是</w:t>
      </w:r>
      <w:r>
        <w:rPr>
          <w:rFonts w:ascii="仿宋_GB2312" w:eastAsia="仿宋_GB2312" w:hAnsi="仿宋_GB2312" w:cs="仿宋_GB2312" w:hint="eastAsia"/>
          <w:kern w:val="2"/>
          <w:sz w:val="32"/>
          <w:szCs w:val="32"/>
          <w:shd w:val="clear" w:color="auto" w:fill="FFFFFF"/>
        </w:rPr>
        <w:t>拓展多元公开渠道。通过优化信息发布流程，提升信息发布的时效性与覆盖面，为公民、法人及其他组织获取政府信息提供更为便捷、高效的途径。</w:t>
      </w:r>
      <w:r>
        <w:rPr>
          <w:rFonts w:ascii="仿宋_GB2312" w:eastAsia="仿宋_GB2312" w:hAnsi="仿宋_GB2312" w:cs="仿宋_GB2312" w:hint="eastAsia"/>
          <w:kern w:val="2"/>
          <w:sz w:val="32"/>
          <w:szCs w:val="32"/>
          <w:shd w:val="clear" w:color="auto" w:fill="FFFFFF"/>
        </w:rPr>
        <w:t>二是</w:t>
      </w:r>
      <w:r>
        <w:rPr>
          <w:rFonts w:ascii="仿宋_GB2312" w:eastAsia="仿宋_GB2312" w:hAnsi="仿宋_GB2312" w:cs="仿宋_GB2312" w:hint="eastAsia"/>
          <w:kern w:val="2"/>
          <w:sz w:val="32"/>
          <w:szCs w:val="32"/>
          <w:shd w:val="clear" w:color="auto" w:fill="FFFFFF"/>
        </w:rPr>
        <w:t>强化人员能力建设。积极组织开展工作人员业务培训工作，全面提升工作人员在政府信息公开领域的业务能力与专业素养。</w:t>
      </w:r>
      <w:r>
        <w:rPr>
          <w:rFonts w:ascii="仿宋_GB2312" w:eastAsia="仿宋_GB2312" w:hAnsi="仿宋_GB2312" w:cs="仿宋_GB2312" w:hint="eastAsia"/>
          <w:kern w:val="2"/>
          <w:sz w:val="32"/>
          <w:szCs w:val="32"/>
          <w:shd w:val="clear" w:color="auto" w:fill="FFFFFF"/>
        </w:rPr>
        <w:t>三是</w:t>
      </w:r>
      <w:r>
        <w:rPr>
          <w:rFonts w:ascii="仿宋_GB2312" w:eastAsia="仿宋_GB2312" w:hAnsi="仿宋_GB2312" w:cs="仿宋_GB2312" w:hint="eastAsia"/>
          <w:kern w:val="2"/>
          <w:sz w:val="32"/>
          <w:szCs w:val="32"/>
          <w:shd w:val="clear" w:color="auto" w:fill="FFFFFF"/>
        </w:rPr>
        <w:t>深化信息公开广度。加大对重点领域，如民生保障、重大项目建设、财政资金使用等方面的信息公开力度，确保应公开尽公开，做到信息发布无遗漏、无死角。</w:t>
      </w:r>
    </w:p>
    <w:p w14:paraId="451536A6" w14:textId="77777777" w:rsidR="00B157E3" w:rsidRDefault="00EE5977">
      <w:pPr>
        <w:pStyle w:val="a4"/>
        <w:widowControl/>
        <w:spacing w:before="0" w:beforeAutospacing="0" w:after="0" w:afterAutospacing="0"/>
        <w:ind w:firstLineChars="200" w:firstLine="64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六、其他需要报告的事项</w:t>
      </w:r>
    </w:p>
    <w:p w14:paraId="150E4B84" w14:textId="77777777" w:rsidR="00B157E3" w:rsidRDefault="00EE5977">
      <w:pPr>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、收取信息处理费情况。按照《国务院办公厅关于印发</w:t>
      </w:r>
      <w:r>
        <w:rPr>
          <w:rFonts w:ascii="Times New Roman" w:eastAsia="仿宋_GB2312" w:hAnsi="Times New Roman"/>
          <w:sz w:val="32"/>
          <w:szCs w:val="32"/>
          <w:shd w:val="clear" w:color="auto" w:fill="FFFFFF"/>
        </w:rPr>
        <w:t>&lt;</w:t>
      </w:r>
      <w:r>
        <w:rPr>
          <w:rFonts w:ascii="Times New Roman" w:eastAsia="仿宋_GB2312" w:hAnsi="Times New Roman"/>
          <w:sz w:val="32"/>
          <w:szCs w:val="32"/>
          <w:shd w:val="clear" w:color="auto" w:fill="FFFFFF"/>
        </w:rPr>
        <w:t>政府信息公开信息处理费管理办法</w:t>
      </w:r>
      <w:r>
        <w:rPr>
          <w:rFonts w:ascii="Times New Roman" w:eastAsia="仿宋_GB2312" w:hAnsi="Times New Roman"/>
          <w:sz w:val="32"/>
          <w:szCs w:val="32"/>
          <w:shd w:val="clear" w:color="auto" w:fill="FFFFFF"/>
        </w:rPr>
        <w:t>&gt;</w:t>
      </w:r>
      <w:r>
        <w:rPr>
          <w:rFonts w:ascii="Times New Roman" w:eastAsia="仿宋_GB2312" w:hAnsi="Times New Roman"/>
          <w:sz w:val="32"/>
          <w:szCs w:val="32"/>
          <w:shd w:val="clear" w:color="auto" w:fill="FFFFFF"/>
        </w:rPr>
        <w:t>的通知》（国办函〔</w:t>
      </w:r>
      <w:r>
        <w:rPr>
          <w:rFonts w:ascii="Times New Roman" w:eastAsia="仿宋_GB2312" w:hAnsi="Times New Roman"/>
          <w:sz w:val="32"/>
          <w:szCs w:val="32"/>
          <w:shd w:val="clear" w:color="auto" w:fill="FFFFFF"/>
        </w:rPr>
        <w:t>2020</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109</w:t>
      </w:r>
      <w:r>
        <w:rPr>
          <w:rFonts w:ascii="Times New Roman" w:eastAsia="仿宋_GB2312" w:hAnsi="Times New Roman"/>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sz w:val="32"/>
          <w:szCs w:val="32"/>
          <w:shd w:val="clear" w:color="auto" w:fill="FFFFFF"/>
        </w:rPr>
        <w:t>2020</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179</w:t>
      </w:r>
      <w:r>
        <w:rPr>
          <w:rFonts w:ascii="Times New Roman" w:eastAsia="仿宋_GB2312" w:hAnsi="Times New Roman"/>
          <w:sz w:val="32"/>
          <w:szCs w:val="32"/>
          <w:shd w:val="clear" w:color="auto" w:fill="FFFFFF"/>
        </w:rPr>
        <w:t>号）收取信息处理费。</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年本机关依申请公开政府信息未收取任何费用</w:t>
      </w:r>
    </w:p>
    <w:p w14:paraId="0F0176C7" w14:textId="77777777" w:rsidR="00B157E3" w:rsidRDefault="00EE5977">
      <w:pPr>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、人大代表建议和政协委员提案办理结果公开情况。</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年双杨镇一共办理建议提案</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件，区十九届人大三次会议第</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号</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关于加强对孝妇河沿河管理的议案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，区十九届人大三次会议第</w:t>
      </w:r>
      <w:r>
        <w:rPr>
          <w:rFonts w:ascii="Times New Roman" w:eastAsia="仿宋_GB2312" w:hAnsi="Times New Roman"/>
          <w:sz w:val="32"/>
          <w:szCs w:val="32"/>
          <w:shd w:val="clear" w:color="auto" w:fill="FFFFFF"/>
        </w:rPr>
        <w:t>11</w:t>
      </w:r>
      <w:r>
        <w:rPr>
          <w:rFonts w:ascii="Times New Roman" w:eastAsia="仿宋_GB2312" w:hAnsi="Times New Roman"/>
          <w:sz w:val="32"/>
          <w:szCs w:val="32"/>
          <w:shd w:val="clear" w:color="auto" w:fill="FFFFFF"/>
        </w:rPr>
        <w:t>号</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关于对凤凰路进行维护以确保顺利完成分流任务的议案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，区十九届人大三次会议第</w:t>
      </w: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号</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关于将孝妇河观光带移交北控城市服务集团有限公司维护管理的议案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，人大代表建议答复文件按法定程序面复代表，面复率</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，办复率</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，代表满意率达</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。未有上级建议提案办理任务。</w:t>
      </w:r>
    </w:p>
    <w:p w14:paraId="6B47B10D" w14:textId="77777777" w:rsidR="00B157E3" w:rsidRDefault="00EE5977">
      <w:pPr>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、政务公开工作创新情况。持续提升镇村（社区）网上办事深度。完善</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一网通办</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自助服务体系建设。设置自助服务区，安排专人辅导，做好自助终端日常运行维护。加强一体化政务服务平台镇村（社区）站点建设。建立一体化政务服务平台基层站点运行动态维护机制，确保站点运行正常、事项要素准确、申办渠道畅通。持续提升镇村（社区）政务服务便利度。依法依规做好委托下放事项受理、审核、发证工作，上半年办理证照业务</w:t>
      </w:r>
      <w:r>
        <w:rPr>
          <w:rFonts w:ascii="Times New Roman" w:eastAsia="仿宋_GB2312" w:hAnsi="Times New Roman" w:hint="eastAsia"/>
          <w:sz w:val="32"/>
          <w:szCs w:val="32"/>
          <w:shd w:val="clear" w:color="auto" w:fill="FFFFFF"/>
        </w:rPr>
        <w:t>670</w:t>
      </w:r>
      <w:r>
        <w:rPr>
          <w:rFonts w:ascii="Times New Roman" w:eastAsia="仿宋_GB2312" w:hAnsi="Times New Roman"/>
          <w:sz w:val="32"/>
          <w:szCs w:val="32"/>
          <w:shd w:val="clear" w:color="auto" w:fill="FFFFFF"/>
        </w:rPr>
        <w:t>件次。积极学习业务知识，按要求做好登记材料整理、归档。严格落实</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就近办</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工作要求，对于前来办理业务的办事群众，事项百分百办结。深化镇村（社区）集成服务。</w:t>
      </w:r>
    </w:p>
    <w:p w14:paraId="449C424E" w14:textId="77777777" w:rsidR="00B157E3" w:rsidRDefault="00EE5977">
      <w:pPr>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年淄川区政务公开工作方案》落实情况。</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年，双杨镇严格按照《</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年淄川区政务公开工作方案》要求，</w:t>
      </w:r>
      <w:r>
        <w:rPr>
          <w:rFonts w:ascii="Times New Roman" w:eastAsia="仿宋_GB2312" w:hAnsi="Times New Roman" w:hint="eastAsia"/>
          <w:sz w:val="32"/>
          <w:szCs w:val="32"/>
          <w:shd w:val="clear" w:color="auto" w:fill="FFFFFF"/>
        </w:rPr>
        <w:t>加强</w:t>
      </w:r>
      <w:r>
        <w:rPr>
          <w:rFonts w:ascii="Times New Roman" w:eastAsia="仿宋_GB2312" w:hAnsi="Times New Roman"/>
          <w:sz w:val="32"/>
          <w:szCs w:val="32"/>
          <w:shd w:val="clear" w:color="auto" w:fill="FFFFFF"/>
        </w:rPr>
        <w:t>组织领导，</w:t>
      </w:r>
      <w:r>
        <w:rPr>
          <w:rFonts w:ascii="Times New Roman" w:eastAsia="仿宋_GB2312" w:hAnsi="Times New Roman" w:hint="eastAsia"/>
          <w:sz w:val="32"/>
          <w:szCs w:val="32"/>
          <w:shd w:val="clear" w:color="auto" w:fill="FFFFFF"/>
        </w:rPr>
        <w:t>完善工作机制</w:t>
      </w:r>
      <w:r>
        <w:rPr>
          <w:rFonts w:ascii="Times New Roman" w:eastAsia="仿宋_GB2312" w:hAnsi="Times New Roman" w:hint="eastAsia"/>
          <w:sz w:val="32"/>
          <w:szCs w:val="32"/>
          <w:shd w:val="clear" w:color="auto" w:fill="FFFFFF"/>
        </w:rPr>
        <w:t>，</w:t>
      </w:r>
      <w:r>
        <w:rPr>
          <w:rFonts w:ascii="仿宋_GB2312" w:eastAsia="仿宋_GB2312" w:hAnsi="仿宋_GB2312" w:cs="仿宋_GB2312" w:hint="eastAsia"/>
          <w:sz w:val="32"/>
          <w:szCs w:val="32"/>
          <w:shd w:val="clear" w:color="auto" w:fill="FFFFFF"/>
        </w:rPr>
        <w:t>在信息公开的制度建设、平台搭建以及内容发布等诸多方面均取得了显著进展</w:t>
      </w:r>
      <w:r>
        <w:rPr>
          <w:rFonts w:ascii="仿宋_GB2312" w:eastAsia="仿宋_GB2312" w:hAnsi="仿宋_GB2312" w:cs="仿宋_GB2312" w:hint="eastAsia"/>
          <w:sz w:val="32"/>
          <w:szCs w:val="32"/>
          <w:shd w:val="clear" w:color="auto" w:fill="FFFFFF"/>
        </w:rPr>
        <w:t>，</w:t>
      </w:r>
      <w:r>
        <w:rPr>
          <w:rFonts w:ascii="Times New Roman" w:eastAsia="仿宋_GB2312" w:hAnsi="Times New Roman"/>
          <w:sz w:val="32"/>
          <w:szCs w:val="32"/>
          <w:shd w:val="clear" w:color="auto" w:fill="FFFFFF"/>
        </w:rPr>
        <w:t>推动政务公开工作提质增效。</w:t>
      </w:r>
    </w:p>
    <w:p w14:paraId="36554FBD" w14:textId="77777777" w:rsidR="00B157E3" w:rsidRDefault="00B157E3">
      <w:pPr>
        <w:ind w:firstLineChars="200" w:firstLine="640"/>
        <w:rPr>
          <w:rFonts w:ascii="Times New Roman" w:eastAsia="仿宋_GB2312" w:hAnsi="Times New Roman"/>
          <w:sz w:val="32"/>
          <w:szCs w:val="32"/>
          <w:shd w:val="clear" w:color="auto" w:fill="FFFFFF"/>
        </w:rPr>
      </w:pPr>
    </w:p>
    <w:p w14:paraId="0B93FF97" w14:textId="77777777" w:rsidR="00B157E3" w:rsidRDefault="00EE5977">
      <w:pPr>
        <w:ind w:firstLineChars="200" w:firstLine="640"/>
        <w:jc w:val="right"/>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双杨镇人民政府</w:t>
      </w:r>
    </w:p>
    <w:p w14:paraId="0ECDFD89" w14:textId="342FB652" w:rsidR="00B157E3" w:rsidRDefault="00EE5977">
      <w:pPr>
        <w:ind w:firstLineChars="200" w:firstLine="640"/>
        <w:jc w:val="right"/>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2025</w:t>
      </w:r>
      <w:r>
        <w:rPr>
          <w:rFonts w:ascii="Times New Roman" w:eastAsia="仿宋_GB2312" w:hAnsi="Times New Roman" w:hint="eastAsia"/>
          <w:sz w:val="32"/>
          <w:szCs w:val="32"/>
          <w:shd w:val="clear" w:color="auto" w:fill="FFFFFF"/>
        </w:rPr>
        <w:t>年</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月</w:t>
      </w:r>
      <w:r>
        <w:rPr>
          <w:rFonts w:ascii="Times New Roman" w:eastAsia="仿宋_GB2312" w:hAnsi="Times New Roman" w:hint="eastAsia"/>
          <w:sz w:val="32"/>
          <w:szCs w:val="32"/>
          <w:shd w:val="clear" w:color="auto" w:fill="FFFFFF"/>
        </w:rPr>
        <w:t>2</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日</w:t>
      </w:r>
    </w:p>
    <w:sectPr w:rsidR="00B157E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AE78EF6B"/>
    <w:rsid w:val="BFFD40AB"/>
    <w:rsid w:val="FCBD1E76"/>
    <w:rsid w:val="008A216D"/>
    <w:rsid w:val="00955A83"/>
    <w:rsid w:val="00B112D0"/>
    <w:rsid w:val="00B157E3"/>
    <w:rsid w:val="00CB0171"/>
    <w:rsid w:val="00EE5977"/>
    <w:rsid w:val="05B1590D"/>
    <w:rsid w:val="0EF27AB5"/>
    <w:rsid w:val="1922346A"/>
    <w:rsid w:val="24F627A7"/>
    <w:rsid w:val="37AF406D"/>
    <w:rsid w:val="3CDF5EAA"/>
    <w:rsid w:val="3FEE720D"/>
    <w:rsid w:val="45981323"/>
    <w:rsid w:val="5DA8BE55"/>
    <w:rsid w:val="6BE2ED13"/>
    <w:rsid w:val="70737747"/>
    <w:rsid w:val="7EFB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3957C"/>
  <w15:docId w15:val="{66F1C547-3A2D-4D8A-BAD9-C8FB1850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Hyperlink"/>
    <w:basedOn w:val="a0"/>
    <w:qFormat/>
    <w:rPr>
      <w:color w:val="0000FF"/>
      <w:u w:val="single"/>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3</cp:revision>
  <dcterms:created xsi:type="dcterms:W3CDTF">2024-01-04T08:57:00Z</dcterms:created>
  <dcterms:modified xsi:type="dcterms:W3CDTF">2025-01-24T01:44:00Z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eyJoZGlkIjoiNzk5YTM3NmI4MWRkYmQwMWNmYzJkNTc4NmU1ZWM3MTEiLCJ1c2VySWQiOiIxNTEyMjM1NDQzIn0=</vt:lpwstr>
  </property>
  <property fmtid="{D5CDD505-2E9C-101B-9397-08002B2CF9AE}" pid="4" name="ICV">
    <vt:lpwstr>8469860D44204567850F7F7A3EC929A7_13</vt:lpwstr>
  </property>
</Properties>
</file>