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</w:rPr>
        <w:t>太办发〔</w:t>
      </w:r>
      <w:r>
        <w:rPr>
          <w:rFonts w:hint="default" w:ascii="Times New Roman" w:hAnsi="Times New Roman" w:eastAsia="仿宋_GB2312" w:cs="Times New Roman"/>
          <w:sz w:val="32"/>
          <w:szCs w:val="30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太河镇党政办公室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关于成立太河镇“关注老年痴呆，我们在行动”志愿服务队的通知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各村、各有关单位：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按照区卫生健康局要求，为进一步推进老年痴呆防治工作，经研究，决定成立太河镇“关注老年痴呆，我们在行动”志愿服务队，现将成员名单公布如下：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邵新红  太河生态保护区管委会副主任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孙  利  太河镇卫计办主任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副组长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董鑫磊  太河中心卫生院院长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峨庄卫生院院长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王玉昌  淄河卫生院院长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员：李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太河镇卫计办副主任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太河镇政府科员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徐爱玲  太河镇政府科员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各村村医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太河镇党政办公室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1304" w:rightChars="621" w:firstLine="4844" w:firstLineChars="1514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2024年6月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zdkMmUyMjQwYjc5NDBmYjNkOGVhMTk4ZjFkYWYifQ=="/>
  </w:docVars>
  <w:rsids>
    <w:rsidRoot w:val="00000000"/>
    <w:rsid w:val="138420EF"/>
    <w:rsid w:val="454E4322"/>
    <w:rsid w:val="7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200" w:firstLineChars="200"/>
    </w:pPr>
  </w:style>
  <w:style w:type="paragraph" w:styleId="3">
    <w:name w:val="Body Text"/>
    <w:basedOn w:val="1"/>
    <w:next w:val="1"/>
    <w:autoRedefine/>
    <w:qFormat/>
    <w:uiPriority w:val="0"/>
  </w:style>
  <w:style w:type="paragraph" w:styleId="4">
    <w:name w:val="Body Text Indent"/>
    <w:basedOn w:val="1"/>
    <w:next w:val="2"/>
    <w:autoRedefine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9">
    <w:name w:val="Body Text First Indent 2"/>
    <w:basedOn w:val="4"/>
    <w:autoRedefine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 w:firstLine="420" w:firstLineChars="20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2</TotalTime>
  <ScaleCrop>false</ScaleCrop>
  <LinksUpToDate>false</LinksUpToDate>
  <CharactersWithSpaces>151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2024-06-26T02:32:00Z</dcterms:created>
  <dc:creator>Administrator</dc:creator>
  <cp:lastModifiedBy>魏琳</cp:lastModifiedBy>
  <cp:lastPrinted>2024-06-26T03:40:08Z</cp:lastPrinted>
  <dcterms:modified xsi:type="dcterms:W3CDTF">2024-06-26T03:40:25Z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281167BC0430495684A1C52D8952561C_13</vt:lpwstr>
  </property>
</Properties>
</file>