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opLinePunct/>
        <w:spacing w:after="0" w:line="560" w:lineRule="exact"/>
        <w:ind w:firstLine="880" w:firstLineChars="200"/>
        <w:jc w:val="center"/>
        <w:rPr>
          <w:rFonts w:hint="default" w:ascii="Times New Roman" w:hAnsi="Times New Roman" w:eastAsia="方正小标宋简体"/>
          <w:sz w:val="44"/>
        </w:rPr>
      </w:pPr>
      <w:r>
        <w:rPr>
          <w:rFonts w:hint="default" w:ascii="Times New Roman" w:hAnsi="Times New Roman" w:eastAsia="方正小标宋简体"/>
          <w:sz w:val="44"/>
        </w:rPr>
        <w:t>淄川区退役军人事务局</w:t>
      </w:r>
    </w:p>
    <w:p>
      <w:pPr>
        <w:pStyle w:val="8"/>
        <w:topLinePunct/>
        <w:spacing w:after="0" w:line="560" w:lineRule="exact"/>
        <w:ind w:firstLine="880" w:firstLineChars="200"/>
        <w:jc w:val="center"/>
        <w:rPr>
          <w:rFonts w:hint="default" w:ascii="Times New Roman" w:hAnsi="Times New Roman" w:eastAsia="方正小标宋简体"/>
          <w:sz w:val="44"/>
        </w:rPr>
      </w:pPr>
      <w:r>
        <w:rPr>
          <w:rFonts w:hint="default" w:ascii="Times New Roman" w:hAnsi="Times New Roman" w:eastAsia="方正小标宋简体"/>
          <w:sz w:val="44"/>
        </w:rPr>
        <w:t>2022年政府信息公开工作年度报告</w:t>
      </w:r>
    </w:p>
    <w:p>
      <w:pPr>
        <w:pStyle w:val="9"/>
        <w:spacing w:line="560" w:lineRule="exact"/>
        <w:rPr>
          <w:rFonts w:hint="default" w:ascii="Times New Roman" w:hAnsi="Times New Roman"/>
        </w:rPr>
      </w:pPr>
    </w:p>
    <w:p>
      <w:pPr>
        <w:pStyle w:val="9"/>
        <w:spacing w:line="560" w:lineRule="exact"/>
        <w:ind w:firstLine="640" w:firstLineChars="200"/>
        <w:jc w:val="both"/>
        <w:rPr>
          <w:rFonts w:hint="default" w:ascii="Times New Roman" w:hAnsi="Times New Roman" w:eastAsia="仿宋_GB2312"/>
          <w:sz w:val="32"/>
        </w:rPr>
      </w:pPr>
      <w:r>
        <w:rPr>
          <w:rFonts w:ascii="仿宋_GB2312" w:hAnsi="宋体" w:eastAsia="仿宋_GB2312" w:cs="仿宋_GB2312"/>
          <w:i w:val="0"/>
          <w:caps w:val="0"/>
          <w:color w:val="000000"/>
          <w:spacing w:val="0"/>
          <w:sz w:val="32"/>
          <w:szCs w:val="32"/>
          <w:shd w:val="clear" w:fill="FFFFFF"/>
        </w:rPr>
        <w:t>本年度报告根据《中华人民共和国政府信息公开条例》和《国务院办公厅政府信息与政务公开办公室关于印发</w:t>
      </w:r>
      <w:r>
        <w:rPr>
          <w:rFonts w:hint="eastAsia" w:ascii="仿宋_GB2312" w:hAnsi="宋体" w:eastAsia="仿宋_GB2312" w:cs="仿宋_GB2312"/>
          <w:i w:val="0"/>
          <w:caps w:val="0"/>
          <w:color w:val="000000"/>
          <w:spacing w:val="0"/>
          <w:sz w:val="32"/>
          <w:szCs w:val="32"/>
          <w:shd w:val="clear" w:fill="FFFFFF"/>
        </w:rPr>
        <w:t>&lt;中华人民共和国政府信息公开工作年度报告格式</w:t>
      </w:r>
      <w:r>
        <w:rPr>
          <w:rFonts w:hint="default" w:ascii="Times New Roman" w:hAnsi="Times New Roman" w:eastAsia="宋体" w:cs="Times New Roman"/>
          <w:i w:val="0"/>
          <w:caps w:val="0"/>
          <w:color w:val="000000"/>
          <w:spacing w:val="0"/>
          <w:sz w:val="32"/>
          <w:szCs w:val="32"/>
          <w:shd w:val="clear" w:fill="FFFFFF"/>
        </w:rPr>
        <w:t>&gt;</w:t>
      </w:r>
      <w:r>
        <w:rPr>
          <w:rFonts w:hint="eastAsia" w:ascii="仿宋_GB2312" w:hAnsi="宋体" w:eastAsia="仿宋_GB2312" w:cs="仿宋_GB2312"/>
          <w:i w:val="0"/>
          <w:caps w:val="0"/>
          <w:color w:val="000000"/>
          <w:spacing w:val="0"/>
          <w:sz w:val="32"/>
          <w:szCs w:val="32"/>
          <w:shd w:val="clear" w:fill="FFFFFF"/>
        </w:rPr>
        <w:t>的通知》（国办公开办函〔</w:t>
      </w:r>
      <w:r>
        <w:rPr>
          <w:rFonts w:hint="default" w:ascii="Times New Roman" w:hAnsi="Times New Roman" w:eastAsia="宋体" w:cs="Times New Roman"/>
          <w:i w:val="0"/>
          <w:caps w:val="0"/>
          <w:color w:val="000000"/>
          <w:spacing w:val="0"/>
          <w:sz w:val="32"/>
          <w:szCs w:val="32"/>
          <w:shd w:val="clear" w:fill="FFFFFF"/>
        </w:rPr>
        <w:t>2021</w:t>
      </w:r>
      <w:r>
        <w:rPr>
          <w:rFonts w:hint="eastAsia" w:ascii="仿宋_GB2312" w:hAnsi="宋体" w:eastAsia="仿宋_GB2312" w:cs="仿宋_GB2312"/>
          <w:i w:val="0"/>
          <w:caps w:val="0"/>
          <w:color w:val="000000"/>
          <w:spacing w:val="0"/>
          <w:sz w:val="32"/>
          <w:szCs w:val="32"/>
          <w:shd w:val="clear" w:fill="FFFFFF"/>
        </w:rPr>
        <w:t>〕</w:t>
      </w:r>
      <w:r>
        <w:rPr>
          <w:rFonts w:hint="default" w:ascii="Times New Roman" w:hAnsi="Times New Roman" w:eastAsia="宋体" w:cs="Times New Roman"/>
          <w:i w:val="0"/>
          <w:caps w:val="0"/>
          <w:color w:val="000000"/>
          <w:spacing w:val="0"/>
          <w:sz w:val="32"/>
          <w:szCs w:val="32"/>
          <w:shd w:val="clear" w:fill="FFFFFF"/>
        </w:rPr>
        <w:t>30</w:t>
      </w:r>
      <w:r>
        <w:rPr>
          <w:rFonts w:hint="eastAsia" w:ascii="仿宋_GB2312" w:hAnsi="宋体" w:eastAsia="仿宋_GB2312" w:cs="仿宋_GB2312"/>
          <w:i w:val="0"/>
          <w:caps w:val="0"/>
          <w:color w:val="000000"/>
          <w:spacing w:val="0"/>
          <w:sz w:val="32"/>
          <w:szCs w:val="32"/>
          <w:shd w:val="clear" w:fill="FFFFFF"/>
        </w:rPr>
        <w:t>号）相关要求编制。</w:t>
      </w:r>
      <w:bookmarkStart w:id="0" w:name="_GoBack"/>
      <w:bookmarkEnd w:id="0"/>
      <w:r>
        <w:rPr>
          <w:rFonts w:hint="default" w:ascii="Times New Roman" w:hAnsi="Times New Roman" w:eastAsia="仿宋_GB2312"/>
          <w:sz w:val="32"/>
        </w:rPr>
        <w:t>本报告由总体情况、主动公开政府信息情况、收到和处理政府信息公开申请情况、因政府信息公开工作被申请行政复议和提起行政诉讼情况、存在的主要问题及改进情况、其他需要报告的事项组成。本报告所列数据统计期限为2022年1月1日至2022年12月31日。</w:t>
      </w:r>
      <w:r>
        <w:rPr>
          <w:rFonts w:hint="default" w:ascii="Times New Roman" w:hAnsi="Times New Roman" w:eastAsia="仿宋_GB2312"/>
          <w:color w:val="000000" w:themeColor="text1"/>
          <w:sz w:val="32"/>
          <w:szCs w:val="32"/>
          <w14:textFill>
            <w14:solidFill>
              <w14:schemeClr w14:val="tx1"/>
            </w14:solidFill>
          </w14:textFill>
        </w:rPr>
        <w:t>如对报告内容有疑问，请与淄川区退役军人事务局联系（地址：山东省淄博市淄川区文汇街3号；邮编：255100；电话：0533-5280123；邮箱：zcqtyjrswjbgs@zb.shandong.cn）。</w:t>
      </w:r>
    </w:p>
    <w:p>
      <w:pPr>
        <w:pStyle w:val="10"/>
        <w:numPr>
          <w:ilvl w:val="0"/>
          <w:numId w:val="1"/>
        </w:numPr>
        <w:topLinePunct/>
        <w:spacing w:line="560" w:lineRule="exact"/>
        <w:ind w:firstLine="640" w:firstLineChars="200"/>
        <w:jc w:val="both"/>
        <w:rPr>
          <w:rFonts w:hint="default" w:ascii="Times New Roman" w:hAnsi="Times New Roman"/>
          <w:sz w:val="32"/>
        </w:rPr>
      </w:pPr>
      <w:r>
        <w:rPr>
          <w:rFonts w:hint="default" w:ascii="Times New Roman" w:hAnsi="Times New Roman"/>
          <w:sz w:val="32"/>
        </w:rPr>
        <w:t>总体情况</w:t>
      </w:r>
    </w:p>
    <w:p>
      <w:pPr>
        <w:pStyle w:val="10"/>
        <w:topLinePunct/>
        <w:spacing w:line="560" w:lineRule="exact"/>
        <w:ind w:firstLine="640" w:firstLineChars="200"/>
        <w:jc w:val="both"/>
        <w:rPr>
          <w:rFonts w:hint="default" w:ascii="Times New Roman" w:hAnsi="Times New Roman" w:eastAsia="仿宋_GB2312"/>
          <w:sz w:val="32"/>
        </w:rPr>
      </w:pPr>
      <w:r>
        <w:rPr>
          <w:rFonts w:hint="default" w:ascii="Times New Roman" w:hAnsi="Times New Roman" w:eastAsia="仿宋_GB2312"/>
          <w:sz w:val="32"/>
        </w:rPr>
        <w:t>2022年，我局认真贯彻《中华人民共和国政府信息公开条例》及省、市、区关于政府信息公开工作有关文件精神，认真抓好政府信息公开工作落实，确保政府信息公开的时效性、准确性，取得了积极成效。现将我局2022年度政府信息公开工作情况总结报告如下：</w:t>
      </w:r>
    </w:p>
    <w:p>
      <w:pPr>
        <w:numPr>
          <w:ilvl w:val="1"/>
          <w:numId w:val="2"/>
        </w:numPr>
        <w:topLinePunct/>
        <w:spacing w:line="560" w:lineRule="exact"/>
        <w:ind w:firstLine="643" w:firstLineChars="200"/>
        <w:rPr>
          <w:rFonts w:hint="default" w:eastAsia="仿宋_GB2312"/>
          <w:color w:val="000000"/>
          <w:kern w:val="0"/>
          <w:sz w:val="32"/>
        </w:rPr>
      </w:pPr>
      <w:r>
        <w:rPr>
          <w:rFonts w:hint="default" w:eastAsia="仿宋_GB2312"/>
          <w:b/>
          <w:color w:val="000000"/>
          <w:sz w:val="32"/>
        </w:rPr>
        <w:t>1、主动公开情况。</w:t>
      </w:r>
      <w:r>
        <w:rPr>
          <w:rFonts w:hint="default" w:eastAsia="仿宋_GB2312"/>
          <w:color w:val="000000"/>
          <w:kern w:val="0"/>
          <w:sz w:val="32"/>
        </w:rPr>
        <w:t>结合我局中心工作，2022年度，我局主动公开机构职能、政策文件、经费预算决算、建议提案办理、每季度目标完成情况、优化服务、普法工作等各个项目共44条信息。</w:t>
      </w:r>
    </w:p>
    <w:p>
      <w:pPr>
        <w:topLinePunct/>
        <w:jc w:val="center"/>
        <w:rPr>
          <w:rFonts w:hint="default" w:eastAsia="仿宋_GB2312"/>
          <w:color w:val="000000"/>
          <w:kern w:val="0"/>
          <w:sz w:val="32"/>
        </w:rPr>
      </w:pPr>
      <w:r>
        <w:rPr>
          <w:rFonts w:hint="default"/>
        </w:rPr>
        <w:drawing>
          <wp:inline distT="0" distB="0" distL="0" distR="0">
            <wp:extent cx="5616575" cy="5360035"/>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616575" cy="5360035"/>
                    </a:xfrm>
                    <a:prstGeom prst="rect">
                      <a:avLst/>
                    </a:prstGeom>
                  </pic:spPr>
                </pic:pic>
              </a:graphicData>
            </a:graphic>
          </wp:inline>
        </w:drawing>
      </w:r>
    </w:p>
    <w:p>
      <w:pPr>
        <w:topLinePunct/>
        <w:rPr>
          <w:rFonts w:hint="default" w:eastAsia="仿宋_GB2312"/>
          <w:color w:val="000000"/>
          <w:kern w:val="0"/>
          <w:sz w:val="32"/>
        </w:rPr>
      </w:pPr>
    </w:p>
    <w:p>
      <w:pPr>
        <w:numPr>
          <w:ilvl w:val="1"/>
          <w:numId w:val="2"/>
        </w:numPr>
        <w:topLinePunct/>
        <w:spacing w:line="560" w:lineRule="exact"/>
        <w:ind w:firstLine="643" w:firstLineChars="200"/>
        <w:rPr>
          <w:rFonts w:hint="default" w:eastAsia="仿宋_GB2312"/>
          <w:color w:val="000000"/>
          <w:kern w:val="0"/>
          <w:sz w:val="32"/>
        </w:rPr>
      </w:pPr>
      <w:r>
        <w:rPr>
          <w:rFonts w:hint="default" w:eastAsia="仿宋_GB2312"/>
          <w:b/>
          <w:color w:val="000000"/>
          <w:sz w:val="32"/>
        </w:rPr>
        <w:t>2、依申请公开情况。</w:t>
      </w:r>
      <w:r>
        <w:rPr>
          <w:rFonts w:hint="default" w:eastAsia="仿宋_GB2312"/>
          <w:color w:val="000000"/>
          <w:kern w:val="0"/>
          <w:sz w:val="32"/>
        </w:rPr>
        <w:t>2022年我局未收到政府信息公开相关申请。无信息公开工作被申请行政复议或提起行政诉讼情况。</w:t>
      </w:r>
    </w:p>
    <w:p>
      <w:pPr>
        <w:numPr>
          <w:ilvl w:val="1"/>
          <w:numId w:val="2"/>
        </w:numPr>
        <w:topLinePunct/>
        <w:spacing w:line="560" w:lineRule="exact"/>
        <w:ind w:firstLine="643" w:firstLineChars="200"/>
        <w:rPr>
          <w:rFonts w:hint="default" w:eastAsia="仿宋_GB2312"/>
          <w:color w:val="000000"/>
          <w:kern w:val="0"/>
          <w:sz w:val="32"/>
        </w:rPr>
      </w:pPr>
      <w:r>
        <w:rPr>
          <w:rFonts w:hint="default" w:eastAsia="仿宋_GB2312"/>
          <w:b/>
          <w:color w:val="000000"/>
          <w:sz w:val="32"/>
        </w:rPr>
        <w:t>3、政府信息管理情况</w:t>
      </w:r>
      <w:r>
        <w:rPr>
          <w:rFonts w:hint="default" w:eastAsia="仿宋_GB2312"/>
          <w:b/>
          <w:bCs/>
          <w:color w:val="000000"/>
          <w:sz w:val="32"/>
        </w:rPr>
        <w:t>。</w:t>
      </w:r>
      <w:r>
        <w:rPr>
          <w:rFonts w:hint="default" w:eastAsia="仿宋_GB2312"/>
          <w:color w:val="000000"/>
          <w:kern w:val="0"/>
          <w:sz w:val="32"/>
        </w:rPr>
        <w:t>由局办公室作为责任科室，安排专人负责政务公开平台日常管理维护工作，加强对信息的审核把关，确保所公开信息的准确性、规范性，严格按照有关纪律，避免发生泄密或其他不良社会影响。</w:t>
      </w:r>
    </w:p>
    <w:p>
      <w:pPr>
        <w:pStyle w:val="12"/>
        <w:topLinePunct/>
        <w:spacing w:line="560" w:lineRule="exact"/>
        <w:ind w:firstLine="643" w:firstLineChars="200"/>
        <w:jc w:val="both"/>
        <w:rPr>
          <w:rFonts w:hint="default" w:ascii="Times New Roman" w:hAnsi="Times New Roman" w:eastAsia="仿宋_GB2312"/>
          <w:sz w:val="32"/>
        </w:rPr>
      </w:pPr>
      <w:r>
        <w:rPr>
          <w:rFonts w:hint="default" w:ascii="Times New Roman" w:hAnsi="Times New Roman" w:eastAsia="仿宋_GB2312"/>
          <w:b/>
          <w:sz w:val="32"/>
        </w:rPr>
        <w:t>政府信息公开平台建设情况。</w:t>
      </w:r>
      <w:r>
        <w:rPr>
          <w:rFonts w:hint="default" w:ascii="Times New Roman" w:hAnsi="Times New Roman" w:eastAsia="仿宋_GB2312"/>
          <w:sz w:val="32"/>
        </w:rPr>
        <w:t>除门户网站平台外，我局注重加强新媒体平台建设，增加信息发布渠道，精心运营局官方微信公众号“淄川退役军人”、官方抖音号“聊斋故里的老兵”，向全区、全社会发布退役军人相关政策和我局日常工作动态。“淄川退役军人”公众号发布信息320余篇，关注人数达5400余人。</w:t>
      </w:r>
    </w:p>
    <w:p>
      <w:pPr>
        <w:topLinePunct/>
        <w:jc w:val="center"/>
        <w:rPr>
          <w:rFonts w:hint="default" w:eastAsia="仿宋_GB2312"/>
          <w:color w:val="000000"/>
          <w:kern w:val="0"/>
          <w:sz w:val="32"/>
        </w:rPr>
      </w:pPr>
      <w:r>
        <w:rPr>
          <w:rFonts w:hint="default" w:eastAsia="仿宋_GB2312"/>
          <w:color w:val="000000"/>
          <w:kern w:val="0"/>
          <w:sz w:val="32"/>
        </w:rPr>
        <w:drawing>
          <wp:inline distT="0" distB="0" distL="0" distR="0">
            <wp:extent cx="3190875" cy="551942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211601" cy="5555740"/>
                    </a:xfrm>
                    <a:prstGeom prst="rect">
                      <a:avLst/>
                    </a:prstGeom>
                    <a:noFill/>
                    <a:ln>
                      <a:noFill/>
                    </a:ln>
                  </pic:spPr>
                </pic:pic>
              </a:graphicData>
            </a:graphic>
          </wp:inline>
        </w:drawing>
      </w:r>
    </w:p>
    <w:p>
      <w:pPr>
        <w:numPr>
          <w:ilvl w:val="1"/>
          <w:numId w:val="2"/>
        </w:numPr>
        <w:topLinePunct/>
        <w:spacing w:line="560" w:lineRule="exact"/>
        <w:ind w:firstLine="643" w:firstLineChars="200"/>
        <w:rPr>
          <w:rFonts w:hint="default" w:eastAsia="仿宋_GB2312"/>
          <w:color w:val="000000"/>
          <w:sz w:val="32"/>
        </w:rPr>
      </w:pPr>
      <w:r>
        <w:rPr>
          <w:rFonts w:hint="default" w:eastAsia="仿宋_GB2312"/>
          <w:b/>
          <w:color w:val="000000"/>
          <w:sz w:val="32"/>
        </w:rPr>
        <w:t>5、监督保障情况。</w:t>
      </w:r>
      <w:r>
        <w:rPr>
          <w:rFonts w:hint="default" w:eastAsia="仿宋_GB2312"/>
          <w:bCs/>
          <w:color w:val="000000"/>
          <w:sz w:val="32"/>
        </w:rPr>
        <w:t>我局高度重视政府信息公开工作，工作人员按要求参加区政府办公室组织的各项培训，加强对局门户网站的安全监管，成立网评员队伍，确保及时处理舆情，保障政务公开平台和政务新媒体运行稳定有序。</w:t>
      </w:r>
    </w:p>
    <w:p>
      <w:pPr>
        <w:pStyle w:val="10"/>
        <w:topLinePunct/>
        <w:spacing w:line="560" w:lineRule="exact"/>
        <w:ind w:firstLine="640" w:firstLineChars="200"/>
        <w:jc w:val="both"/>
        <w:rPr>
          <w:rFonts w:hint="default" w:ascii="Times New Roman" w:hAnsi="Times New Roman"/>
          <w:sz w:val="32"/>
        </w:rPr>
      </w:pPr>
      <w:r>
        <w:rPr>
          <w:rFonts w:hint="default" w:ascii="Times New Roman" w:hAnsi="Times New Roman"/>
          <w:sz w:val="32"/>
        </w:rPr>
        <w:t>二、行政机关主动公开政府信息情况</w:t>
      </w:r>
    </w:p>
    <w:tbl>
      <w:tblPr>
        <w:tblStyle w:val="6"/>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tcPr>
          <w:p>
            <w:pPr>
              <w:jc w:val="center"/>
              <w:rPr>
                <w:rFonts w:hint="default" w:eastAsia="Times New Roman"/>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eastAsia="黑体"/>
                <w:color w:val="000000"/>
              </w:rPr>
            </w:pPr>
            <w:r>
              <w:rPr>
                <w:rFonts w:hint="default" w:eastAsia="黑体"/>
                <w:color w:val="000000"/>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仿宋_GB2312"/>
                <w:color w:val="000000"/>
              </w:rPr>
            </w:pPr>
            <w:r>
              <w:rPr>
                <w:rFonts w:hint="default" w:eastAsia="仿宋_GB2312"/>
                <w:color w:val="000000"/>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仿宋_GB2312"/>
                <w:color w:val="000000"/>
              </w:rPr>
            </w:pPr>
            <w:r>
              <w:rPr>
                <w:rFonts w:hint="default" w:eastAsia="仿宋_GB2312"/>
                <w:color w:val="000000"/>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仿宋_GB2312"/>
                <w:color w:val="000000"/>
              </w:rPr>
            </w:pPr>
            <w:r>
              <w:rPr>
                <w:rFonts w:hint="default" w:eastAsia="仿宋_GB2312"/>
                <w:color w:val="000000"/>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仿宋_GB2312"/>
                <w:color w:val="000000"/>
              </w:rPr>
            </w:pPr>
            <w:r>
              <w:rPr>
                <w:rFonts w:hint="default" w:eastAsia="仿宋_GB2312"/>
                <w:color w:val="000000"/>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仿宋_GB2312"/>
                <w:color w:val="000000"/>
              </w:rPr>
            </w:pPr>
            <w:r>
              <w:rPr>
                <w:rFonts w:hint="default" w:eastAsia="仿宋_GB2312"/>
                <w:color w:val="000000"/>
              </w:rPr>
              <w:t>规章</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sz w:val="32"/>
                <w:szCs w:val="28"/>
              </w:rPr>
            </w:pPr>
            <w:r>
              <w:rPr>
                <w:rFonts w:hint="default"/>
              </w:rPr>
              <w:t>0</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rPr>
            </w:pPr>
            <w:r>
              <w:rPr>
                <w:rFonts w:hint="default"/>
              </w:rPr>
              <w:t>0</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仿宋_GB2312"/>
                <w:color w:val="000000"/>
              </w:rPr>
            </w:pPr>
            <w:r>
              <w:rPr>
                <w:rFonts w:hint="default" w:eastAsia="仿宋_GB2312"/>
                <w:color w:val="000000"/>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rPr>
            </w:pPr>
            <w:r>
              <w:rPr>
                <w:rFonts w:hint="default"/>
              </w:rPr>
              <w:t>0</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rPr>
            </w:pPr>
            <w:r>
              <w:rPr>
                <w:rFonts w:hint="default"/>
              </w:rPr>
              <w:t>0</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eastAsia="黑体"/>
                <w:color w:val="000000"/>
              </w:rPr>
            </w:pPr>
            <w:r>
              <w:rPr>
                <w:rFonts w:hint="default" w:eastAsia="黑体"/>
                <w:color w:val="000000"/>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仿宋_GB2312"/>
                <w:color w:val="000000"/>
              </w:rPr>
            </w:pPr>
            <w:r>
              <w:rPr>
                <w:rFonts w:hint="default" w:eastAsia="仿宋_GB2312"/>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仿宋_GB2312"/>
                <w:color w:val="000000"/>
              </w:rPr>
            </w:pPr>
            <w:r>
              <w:rPr>
                <w:rFonts w:hint="default" w:eastAsia="仿宋_GB2312"/>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仿宋_GB2312"/>
                <w:color w:val="000000"/>
              </w:rPr>
            </w:pPr>
            <w:r>
              <w:rPr>
                <w:rFonts w:hint="default" w:eastAsia="仿宋_GB2312"/>
                <w:color w:val="000000"/>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rPr>
            </w:pPr>
            <w:r>
              <w:rPr>
                <w:rFonts w:hint="default" w:eastAsia="仿宋_GB2312"/>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eastAsia="黑体"/>
                <w:color w:val="000000"/>
              </w:rPr>
            </w:pPr>
            <w:r>
              <w:rPr>
                <w:rFonts w:hint="default" w:eastAsia="黑体"/>
                <w:color w:val="000000"/>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仿宋_GB2312"/>
                <w:color w:val="000000"/>
              </w:rPr>
            </w:pPr>
            <w:r>
              <w:rPr>
                <w:rFonts w:hint="default" w:eastAsia="仿宋_GB2312"/>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仿宋_GB2312"/>
                <w:color w:val="000000"/>
              </w:rPr>
            </w:pPr>
            <w:r>
              <w:rPr>
                <w:rFonts w:hint="default" w:eastAsia="仿宋_GB2312"/>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仿宋_GB2312"/>
                <w:color w:val="000000"/>
              </w:rPr>
            </w:pPr>
            <w:r>
              <w:rPr>
                <w:rFonts w:hint="default" w:eastAsia="仿宋_GB2312"/>
                <w:color w:val="000000"/>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仿宋_GB2312"/>
                <w:color w:val="000000"/>
              </w:rPr>
            </w:pPr>
            <w:r>
              <w:rPr>
                <w:rFonts w:hint="default" w:eastAsia="仿宋_GB2312"/>
                <w:color w:val="000000"/>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eastAsia="黑体"/>
                <w:color w:val="000000"/>
              </w:rPr>
            </w:pPr>
            <w:r>
              <w:rPr>
                <w:rFonts w:hint="default" w:eastAsia="黑体"/>
                <w:color w:val="000000"/>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仿宋_GB2312"/>
                <w:color w:val="000000"/>
              </w:rPr>
            </w:pPr>
            <w:r>
              <w:rPr>
                <w:rFonts w:hint="default" w:eastAsia="仿宋_GB2312"/>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仿宋_GB2312"/>
                <w:color w:val="000000"/>
              </w:rPr>
            </w:pPr>
            <w:r>
              <w:rPr>
                <w:rFonts w:hint="default" w:eastAsia="仿宋_GB2312"/>
                <w:color w:val="000000"/>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仿宋_GB2312"/>
                <w:color w:val="000000"/>
              </w:rPr>
            </w:pPr>
            <w:r>
              <w:rPr>
                <w:rFonts w:hint="default" w:eastAsia="仿宋_GB2312"/>
                <w:color w:val="000000"/>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rPr>
            </w:pPr>
            <w:r>
              <w:rPr>
                <w:rFonts w:hint="default"/>
              </w:rPr>
              <w:t>0</w:t>
            </w:r>
          </w:p>
        </w:tc>
      </w:tr>
    </w:tbl>
    <w:p>
      <w:pPr>
        <w:pStyle w:val="9"/>
        <w:rPr>
          <w:rFonts w:hint="default" w:ascii="Times New Roman" w:hAnsi="Times New Roman"/>
        </w:rPr>
      </w:pPr>
    </w:p>
    <w:p>
      <w:pPr>
        <w:pStyle w:val="10"/>
        <w:topLinePunct/>
        <w:spacing w:line="560" w:lineRule="exact"/>
        <w:ind w:firstLine="320" w:firstLineChars="100"/>
        <w:jc w:val="both"/>
        <w:rPr>
          <w:rFonts w:hint="default" w:ascii="Times New Roman" w:hAnsi="Times New Roman"/>
          <w:sz w:val="32"/>
        </w:rPr>
      </w:pPr>
      <w:r>
        <w:rPr>
          <w:rFonts w:hint="default" w:ascii="Times New Roman" w:hAnsi="Times New Roman"/>
          <w:sz w:val="32"/>
        </w:rPr>
        <w:t>三、行政机关收到和处理政府信息公开申请情况</w:t>
      </w:r>
    </w:p>
    <w:tbl>
      <w:tblPr>
        <w:tblStyle w:val="6"/>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楷体_GB2312"/>
                <w:color w:val="000000"/>
              </w:rPr>
            </w:pPr>
            <w:r>
              <w:rPr>
                <w:rFonts w:hint="default" w:eastAsia="楷体_GB2312"/>
                <w:color w:val="000000"/>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黑体"/>
                <w:color w:val="000000"/>
              </w:rPr>
            </w:pPr>
            <w:r>
              <w:rPr>
                <w:rFonts w:hint="default" w:eastAsia="黑体"/>
                <w:color w:val="00000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黑体"/>
                <w:color w:val="000000"/>
              </w:rPr>
            </w:pPr>
            <w:r>
              <w:rPr>
                <w:rFonts w:hint="default" w:eastAsia="黑体"/>
                <w:color w:val="000000"/>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黑体"/>
                <w:color w:val="000000"/>
              </w:rPr>
            </w:pPr>
            <w:r>
              <w:rPr>
                <w:rFonts w:hint="default" w:eastAsia="黑体"/>
                <w:color w:val="000000"/>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黑体"/>
                <w:color w:val="000000"/>
              </w:rPr>
            </w:pPr>
            <w:r>
              <w:rPr>
                <w:rFonts w:hint="default" w:eastAsia="黑体"/>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黑体"/>
                <w:color w:val="000000"/>
              </w:rPr>
            </w:pPr>
            <w:r>
              <w:rPr>
                <w:rFonts w:hint="default" w:eastAsia="黑体"/>
                <w:color w:val="000000"/>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黑体"/>
                <w:color w:val="000000"/>
              </w:rPr>
            </w:pPr>
            <w:r>
              <w:rPr>
                <w:rFonts w:hint="default" w:eastAsia="黑体"/>
                <w:color w:val="000000"/>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黑体"/>
                <w:color w:val="000000"/>
              </w:rPr>
            </w:pPr>
            <w:r>
              <w:rPr>
                <w:rFonts w:hint="default" w:eastAsia="黑体"/>
                <w:color w:val="000000"/>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黑体"/>
                <w:color w:val="000000"/>
              </w:rPr>
            </w:pPr>
            <w:r>
              <w:rPr>
                <w:rFonts w:hint="default" w:eastAsia="黑体"/>
                <w:color w:val="000000"/>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黑体"/>
                <w:color w:val="000000"/>
              </w:rPr>
            </w:pPr>
            <w:r>
              <w:rPr>
                <w:rFonts w:hint="default" w:eastAsia="黑体"/>
                <w:color w:val="000000"/>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黑体"/>
                <w:color w:val="000000"/>
              </w:rPr>
            </w:pPr>
            <w:r>
              <w:rPr>
                <w:rFonts w:hint="default" w:eastAsia="黑体"/>
                <w:color w:val="000000"/>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rPr>
            </w:pPr>
            <w:r>
              <w:rPr>
                <w:rFonts w:hint="default"/>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黑体"/>
                <w:color w:val="000000"/>
              </w:rPr>
            </w:pPr>
            <w:r>
              <w:rPr>
                <w:rFonts w:hint="default" w:eastAsia="黑体"/>
                <w:color w:val="000000"/>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黑体"/>
                <w:color w:val="000000"/>
              </w:rPr>
            </w:pPr>
            <w:r>
              <w:rPr>
                <w:rFonts w:hint="default" w:eastAsia="黑体"/>
                <w:color w:val="000000"/>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黑体"/>
                <w:color w:val="000000"/>
              </w:rPr>
            </w:pPr>
            <w:r>
              <w:rPr>
                <w:rFonts w:hint="default" w:eastAsia="黑体"/>
                <w:color w:val="000000"/>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黑体"/>
                <w:color w:val="000000"/>
              </w:rPr>
            </w:pPr>
            <w:r>
              <w:rPr>
                <w:rFonts w:hint="default" w:eastAsia="黑体"/>
                <w:color w:val="000000"/>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黑体"/>
                <w:color w:val="000000"/>
              </w:rPr>
            </w:pPr>
            <w:r>
              <w:rPr>
                <w:rFonts w:hint="default" w:eastAsia="黑体"/>
                <w:color w:val="000000"/>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仿宋_GB2312"/>
                <w:color w:val="000000"/>
              </w:rPr>
            </w:pPr>
            <w:r>
              <w:rPr>
                <w:rFonts w:hint="default" w:eastAsia="仿宋_GB2312"/>
                <w:color w:val="000000"/>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仿宋_GB2312"/>
                <w:color w:val="000000"/>
              </w:rPr>
            </w:pPr>
            <w:r>
              <w:rPr>
                <w:rFonts w:hint="default" w:eastAsia="仿宋_GB2312"/>
                <w:color w:val="000000"/>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仿宋_GB2312"/>
                <w:color w:val="000000"/>
              </w:rPr>
            </w:pPr>
            <w:r>
              <w:rPr>
                <w:rFonts w:hint="default" w:eastAsia="仿宋_GB2312"/>
                <w:color w:val="000000"/>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仿宋_GB2312"/>
                <w:color w:val="000000"/>
              </w:rPr>
            </w:pPr>
            <w:r>
              <w:rPr>
                <w:rFonts w:hint="default" w:eastAsia="仿宋_GB2312"/>
                <w:color w:val="000000"/>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仿宋_GB2312"/>
                <w:color w:val="000000"/>
              </w:rPr>
            </w:pPr>
            <w:r>
              <w:rPr>
                <w:rFonts w:hint="default" w:eastAsia="仿宋_GB2312"/>
                <w:color w:val="000000"/>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仿宋_GB2312"/>
                <w:color w:val="000000"/>
              </w:rPr>
            </w:pPr>
            <w:r>
              <w:rPr>
                <w:rFonts w:hint="default" w:eastAsia="仿宋_GB2312"/>
                <w:color w:val="000000"/>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仿宋_GB2312"/>
                <w:color w:val="000000"/>
              </w:rPr>
            </w:pPr>
            <w:r>
              <w:rPr>
                <w:rFonts w:hint="default" w:eastAsia="仿宋_GB2312"/>
                <w:color w:val="000000"/>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仿宋_GB2312"/>
                <w:color w:val="000000"/>
              </w:rPr>
            </w:pPr>
            <w:r>
              <w:rPr>
                <w:rFonts w:hint="default" w:eastAsia="仿宋_GB2312"/>
                <w:color w:val="000000"/>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黑体"/>
                <w:color w:val="000000"/>
              </w:rPr>
            </w:pPr>
            <w:r>
              <w:rPr>
                <w:rFonts w:hint="default" w:eastAsia="黑体"/>
                <w:color w:val="000000"/>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仿宋_GB2312"/>
                <w:color w:val="000000"/>
              </w:rPr>
            </w:pPr>
            <w:r>
              <w:rPr>
                <w:rFonts w:hint="default" w:eastAsia="仿宋_GB2312"/>
                <w:color w:val="000000"/>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仿宋_GB2312"/>
                <w:color w:val="000000"/>
              </w:rPr>
            </w:pPr>
            <w:r>
              <w:rPr>
                <w:rFonts w:hint="default" w:eastAsia="仿宋_GB2312"/>
                <w:color w:val="000000"/>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仿宋_GB2312"/>
                <w:color w:val="000000"/>
              </w:rPr>
            </w:pPr>
            <w:r>
              <w:rPr>
                <w:rFonts w:hint="default" w:eastAsia="仿宋_GB2312"/>
                <w:color w:val="000000"/>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黑体"/>
                <w:color w:val="000000"/>
              </w:rPr>
            </w:pPr>
            <w:r>
              <w:rPr>
                <w:rFonts w:hint="default" w:eastAsia="黑体"/>
                <w:color w:val="000000"/>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仿宋_GB2312"/>
                <w:color w:val="000000"/>
              </w:rPr>
            </w:pPr>
            <w:r>
              <w:rPr>
                <w:rFonts w:hint="default" w:eastAsia="仿宋_GB2312"/>
                <w:color w:val="000000"/>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仿宋_GB2312"/>
                <w:color w:val="000000"/>
              </w:rPr>
            </w:pPr>
            <w:r>
              <w:rPr>
                <w:rFonts w:hint="default" w:eastAsia="仿宋_GB2312"/>
                <w:color w:val="000000"/>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仿宋_GB2312"/>
                <w:color w:val="000000"/>
              </w:rPr>
            </w:pPr>
            <w:r>
              <w:rPr>
                <w:rFonts w:hint="default" w:eastAsia="仿宋_GB2312"/>
                <w:color w:val="000000"/>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仿宋_GB2312"/>
                <w:color w:val="000000"/>
              </w:rPr>
            </w:pPr>
            <w:r>
              <w:rPr>
                <w:rFonts w:hint="default" w:eastAsia="仿宋_GB2312"/>
                <w:color w:val="000000"/>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仿宋_GB2312"/>
                <w:color w:val="000000"/>
              </w:rPr>
            </w:pPr>
            <w:r>
              <w:rPr>
                <w:rFonts w:hint="default" w:eastAsia="仿宋_GB2312"/>
                <w:color w:val="000000"/>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黑体"/>
                <w:color w:val="000000"/>
              </w:rPr>
            </w:pPr>
            <w:r>
              <w:rPr>
                <w:rFonts w:hint="default" w:eastAsia="黑体"/>
                <w:color w:val="000000"/>
              </w:rPr>
              <w:t>（ 六） 其他处理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仿宋_GB2312"/>
                <w:color w:val="000000"/>
              </w:rPr>
            </w:pPr>
            <w:r>
              <w:rPr>
                <w:rFonts w:hint="default" w:eastAsia="仿宋_GB2312"/>
                <w:color w:val="000000"/>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eastAsia="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eastAsia="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tcPr>
          <w:p>
            <w:pPr>
              <w:jc w:val="left"/>
              <w:rPr>
                <w:rFonts w:hint="default" w:eastAsia="仿宋_GB2312"/>
                <w:color w:val="000000"/>
              </w:rPr>
            </w:pPr>
            <w:r>
              <w:rPr>
                <w:rFonts w:hint="default" w:eastAsia="仿宋_GB2312"/>
                <w:color w:val="000000"/>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eastAsia="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eastAsia="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仿宋_GB2312"/>
                <w:color w:val="000000"/>
              </w:rPr>
            </w:pPr>
            <w:r>
              <w:rPr>
                <w:rFonts w:hint="default" w:eastAsia="仿宋_GB2312"/>
                <w:color w:val="000000"/>
              </w:rPr>
              <w:t>3. 其他</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eastAsia="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黑体"/>
                <w:color w:val="000000"/>
              </w:rPr>
            </w:pPr>
            <w:r>
              <w:rPr>
                <w:rFonts w:hint="default" w:eastAsia="黑体"/>
                <w:color w:val="000000"/>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eastAsia="黑体"/>
                <w:color w:val="000000"/>
              </w:rPr>
            </w:pPr>
            <w:r>
              <w:rPr>
                <w:rFonts w:hint="default" w:eastAsia="黑体"/>
                <w:color w:val="000000"/>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r>
    </w:tbl>
    <w:p>
      <w:pPr>
        <w:pStyle w:val="10"/>
        <w:topLinePunct/>
        <w:spacing w:line="560" w:lineRule="exact"/>
        <w:jc w:val="both"/>
        <w:rPr>
          <w:rFonts w:hint="default" w:ascii="Times New Roman" w:hAnsi="Times New Roman" w:eastAsia="楷体_GB2312"/>
          <w:sz w:val="32"/>
        </w:rPr>
      </w:pPr>
    </w:p>
    <w:p>
      <w:pPr>
        <w:pStyle w:val="10"/>
        <w:topLinePunct/>
        <w:spacing w:line="560" w:lineRule="exact"/>
        <w:ind w:left="420" w:leftChars="200" w:firstLine="320" w:firstLineChars="100"/>
        <w:jc w:val="both"/>
        <w:rPr>
          <w:rFonts w:hint="default" w:ascii="Times New Roman" w:hAnsi="Times New Roman"/>
          <w:sz w:val="32"/>
        </w:rPr>
      </w:pPr>
      <w:r>
        <w:rPr>
          <w:rFonts w:hint="default" w:ascii="Times New Roman" w:hAnsi="Times New Roman"/>
          <w:sz w:val="32"/>
        </w:rPr>
        <w:t>四、因政府信息公开工作被申请行政复议、提起行政诉讼情况</w:t>
      </w:r>
    </w:p>
    <w:tbl>
      <w:tblPr>
        <w:tblStyle w:val="6"/>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eastAsia="黑体"/>
                <w:color w:val="000000"/>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eastAsia="黑体"/>
                <w:color w:val="00000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黑体"/>
                <w:color w:val="000000"/>
              </w:rPr>
            </w:pPr>
            <w:r>
              <w:rPr>
                <w:rFonts w:hint="default" w:eastAsia="黑体"/>
                <w:color w:val="000000"/>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黑体"/>
                <w:color w:val="000000"/>
              </w:rPr>
            </w:pPr>
            <w:r>
              <w:rPr>
                <w:rFonts w:hint="default" w:eastAsia="黑体"/>
                <w:color w:val="000000"/>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黑体"/>
                <w:color w:val="000000"/>
              </w:rPr>
            </w:pPr>
            <w:r>
              <w:rPr>
                <w:rFonts w:hint="default" w:eastAsia="黑体"/>
                <w:color w:val="000000"/>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黑体"/>
                <w:color w:val="000000"/>
              </w:rPr>
            </w:pPr>
            <w:r>
              <w:rPr>
                <w:rFonts w:hint="default" w:eastAsia="黑体"/>
                <w:color w:val="000000"/>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黑体"/>
                <w:color w:val="000000"/>
              </w:rPr>
            </w:pPr>
            <w:r>
              <w:rPr>
                <w:rFonts w:hint="default" w:eastAsia="黑体"/>
                <w:color w:val="000000"/>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eastAsia="黑体"/>
                <w:color w:val="000000"/>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eastAsia="黑体"/>
                <w:color w:val="00000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黑体"/>
                <w:color w:val="000000"/>
              </w:rPr>
            </w:pPr>
            <w:r>
              <w:rPr>
                <w:rFonts w:hint="default" w:eastAsia="黑体"/>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黑体"/>
                <w:color w:val="000000"/>
              </w:rPr>
            </w:pPr>
            <w:r>
              <w:rPr>
                <w:rFonts w:hint="default" w:eastAsia="黑体"/>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黑体"/>
                <w:color w:val="000000"/>
              </w:rPr>
            </w:pPr>
            <w:r>
              <w:rPr>
                <w:rFonts w:hint="default" w:eastAsia="黑体"/>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黑体"/>
                <w:color w:val="000000"/>
              </w:rPr>
            </w:pPr>
            <w:r>
              <w:rPr>
                <w:rFonts w:hint="default" w:eastAsia="黑体"/>
                <w:color w:val="000000"/>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黑体"/>
                <w:color w:val="000000"/>
              </w:rPr>
            </w:pPr>
            <w:r>
              <w:rPr>
                <w:rFonts w:hint="default" w:eastAsia="黑体"/>
                <w:color w:val="000000"/>
              </w:rPr>
              <w:t>总计</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黑体"/>
                <w:color w:val="000000"/>
              </w:rPr>
            </w:pPr>
            <w:r>
              <w:rPr>
                <w:rFonts w:hint="default" w:eastAsia="黑体"/>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黑体"/>
                <w:color w:val="000000"/>
              </w:rPr>
            </w:pPr>
            <w:r>
              <w:rPr>
                <w:rFonts w:hint="default" w:eastAsia="黑体"/>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黑体"/>
                <w:color w:val="000000"/>
              </w:rPr>
            </w:pPr>
            <w:r>
              <w:rPr>
                <w:rFonts w:hint="default" w:eastAsia="黑体"/>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黑体"/>
                <w:color w:val="000000"/>
              </w:rPr>
            </w:pPr>
            <w:r>
              <w:rPr>
                <w:rFonts w:hint="default" w:eastAsia="黑体"/>
                <w:color w:val="000000"/>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黑体"/>
                <w:color w:val="000000"/>
              </w:rPr>
            </w:pPr>
            <w:r>
              <w:rPr>
                <w:rFonts w:hint="default" w:eastAsia="黑体"/>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rPr>
            </w:pPr>
            <w:r>
              <w:rPr>
                <w:rFonts w:hint="default"/>
              </w:rPr>
              <w:t>0</w:t>
            </w:r>
          </w:p>
        </w:tc>
      </w:tr>
    </w:tbl>
    <w:p>
      <w:pPr>
        <w:pStyle w:val="13"/>
        <w:topLinePunct/>
        <w:spacing w:line="560" w:lineRule="exact"/>
        <w:ind w:right="143" w:firstLine="640" w:firstLineChars="200"/>
        <w:jc w:val="both"/>
        <w:rPr>
          <w:rFonts w:hint="default" w:ascii="Times New Roman" w:hAnsi="Times New Roman"/>
          <w:sz w:val="32"/>
        </w:rPr>
      </w:pPr>
      <w:r>
        <w:rPr>
          <w:rFonts w:hint="default" w:ascii="Times New Roman" w:hAnsi="Times New Roman"/>
          <w:sz w:val="32"/>
        </w:rPr>
        <w:t>五、政府信息公开工作存在的主要问题及改进情况</w:t>
      </w:r>
    </w:p>
    <w:p>
      <w:pPr>
        <w:pStyle w:val="5"/>
        <w:shd w:val="clear" w:color="auto" w:fill="FFFFFF"/>
        <w:spacing w:beforeAutospacing="0" w:afterAutospacing="0" w:line="525" w:lineRule="atLeast"/>
        <w:ind w:firstLine="640" w:firstLineChars="200"/>
        <w:rPr>
          <w:rFonts w:hint="default" w:eastAsia="仿宋_GB2312"/>
          <w:bCs/>
          <w:color w:val="000000"/>
          <w:kern w:val="2"/>
          <w:sz w:val="32"/>
        </w:rPr>
      </w:pPr>
      <w:r>
        <w:rPr>
          <w:rFonts w:hint="default" w:eastAsia="仿宋_GB2312"/>
          <w:bCs/>
          <w:color w:val="000000"/>
          <w:kern w:val="2"/>
          <w:sz w:val="32"/>
        </w:rPr>
        <w:t>2022年，我局政府信息公开工作虽然取得了一定成效，但也存在薄弱环节，主要是对外宣传力度不够，信息宣传效果有待提升。</w:t>
      </w:r>
    </w:p>
    <w:p>
      <w:pPr>
        <w:pStyle w:val="12"/>
        <w:topLinePunct/>
        <w:spacing w:line="560" w:lineRule="exact"/>
        <w:ind w:firstLine="640" w:firstLineChars="200"/>
        <w:jc w:val="both"/>
        <w:rPr>
          <w:rFonts w:hint="default" w:ascii="Times New Roman" w:hAnsi="Times New Roman" w:eastAsia="仿宋_GB2312"/>
          <w:bCs/>
          <w:kern w:val="2"/>
          <w:sz w:val="32"/>
          <w:lang w:bidi="ar"/>
        </w:rPr>
      </w:pPr>
      <w:r>
        <w:rPr>
          <w:rFonts w:hint="default" w:ascii="Times New Roman" w:hAnsi="Times New Roman" w:eastAsia="仿宋_GB2312"/>
          <w:sz w:val="32"/>
        </w:rPr>
        <w:t>改进措施：</w:t>
      </w:r>
      <w:r>
        <w:rPr>
          <w:rFonts w:hint="default" w:ascii="Times New Roman" w:hAnsi="Times New Roman" w:eastAsia="仿宋_GB2312"/>
          <w:bCs/>
          <w:kern w:val="2"/>
          <w:sz w:val="32"/>
          <w:lang w:bidi="ar"/>
        </w:rPr>
        <w:t>持续做好门户网站、微信公众号、抖音号等平台的运行，提升信息内容质量。提升科室、局属事业单位工作人员对政务公开和宣传工作重要性的认识，强化督导，建立各司其职、协调运转的政府信息公开长效机制。</w:t>
      </w:r>
    </w:p>
    <w:p>
      <w:pPr>
        <w:pStyle w:val="12"/>
        <w:numPr>
          <w:ilvl w:val="0"/>
          <w:numId w:val="3"/>
        </w:numPr>
        <w:topLinePunct/>
        <w:spacing w:line="560" w:lineRule="exact"/>
        <w:ind w:firstLine="640" w:firstLineChars="200"/>
        <w:jc w:val="both"/>
        <w:rPr>
          <w:rFonts w:hint="default" w:ascii="Times New Roman" w:hAnsi="Times New Roman"/>
          <w:sz w:val="32"/>
        </w:rPr>
      </w:pPr>
      <w:r>
        <w:rPr>
          <w:rFonts w:hint="default" w:ascii="Times New Roman" w:hAnsi="Times New Roman"/>
          <w:sz w:val="32"/>
        </w:rPr>
        <w:t>其他需要报告的事项</w:t>
      </w:r>
    </w:p>
    <w:p>
      <w:pPr>
        <w:pStyle w:val="2"/>
        <w:shd w:val="clear" w:color="auto" w:fill="FFFFFF"/>
        <w:spacing w:beforeAutospacing="0" w:afterAutospacing="0" w:line="560" w:lineRule="exact"/>
        <w:ind w:firstLine="640" w:firstLineChars="200"/>
        <w:jc w:val="both"/>
        <w:rPr>
          <w:rFonts w:hint="default" w:ascii="Times New Roman" w:hAnsi="Times New Roman" w:eastAsia="仿宋_GB2312"/>
          <w:b w:val="0"/>
          <w:bCs w:val="0"/>
          <w:sz w:val="32"/>
        </w:rPr>
      </w:pPr>
      <w:r>
        <w:rPr>
          <w:rFonts w:hint="default" w:ascii="Times New Roman" w:hAnsi="Times New Roman" w:eastAsia="仿宋_GB2312"/>
          <w:b w:val="0"/>
          <w:bCs w:val="0"/>
          <w:color w:val="000000"/>
          <w:sz w:val="32"/>
          <w:szCs w:val="32"/>
          <w:shd w:val="clear" w:color="auto" w:fill="FFFFFF"/>
        </w:rPr>
        <w:t>1、收取信息处理费情况。</w:t>
      </w:r>
      <w:r>
        <w:rPr>
          <w:rFonts w:hint="default" w:ascii="Times New Roman" w:hAnsi="Times New Roman" w:eastAsia="仿宋_GB2312"/>
          <w:b w:val="0"/>
          <w:bCs w:val="0"/>
          <w:color w:val="000000"/>
          <w:sz w:val="32"/>
          <w:szCs w:val="32"/>
        </w:rPr>
        <w:t>依据</w:t>
      </w:r>
      <w:r>
        <w:rPr>
          <w:rFonts w:hint="default" w:ascii="Times New Roman" w:hAnsi="Times New Roman" w:eastAsia="仿宋_GB2312"/>
          <w:b w:val="0"/>
          <w:bCs w:val="0"/>
          <w:color w:val="000000"/>
          <w:sz w:val="32"/>
          <w:szCs w:val="32"/>
          <w:shd w:val="clear" w:color="auto" w:fill="FFFFFF"/>
        </w:rPr>
        <w:t>《国务院办公厅关于印发</w:t>
      </w:r>
      <w:r>
        <w:rPr>
          <w:rFonts w:hint="default" w:ascii="Times New Roman" w:hAnsi="Times New Roman" w:eastAsia="仿宋_GB2312"/>
          <w:b w:val="0"/>
          <w:bCs w:val="0"/>
          <w:color w:val="000000"/>
          <w:sz w:val="32"/>
          <w:szCs w:val="32"/>
        </w:rPr>
        <w:t>〈</w:t>
      </w:r>
      <w:r>
        <w:rPr>
          <w:rFonts w:hint="default" w:ascii="Times New Roman" w:hAnsi="Times New Roman" w:eastAsia="仿宋_GB2312"/>
          <w:b w:val="0"/>
          <w:bCs w:val="0"/>
          <w:color w:val="000000"/>
          <w:sz w:val="32"/>
          <w:szCs w:val="32"/>
          <w:shd w:val="clear" w:color="auto" w:fill="FFFFFF"/>
        </w:rPr>
        <w:t>政府信息公开信息处理费管理办法</w:t>
      </w:r>
      <w:r>
        <w:rPr>
          <w:rFonts w:hint="default" w:ascii="Times New Roman" w:hAnsi="Times New Roman" w:eastAsia="仿宋_GB2312"/>
          <w:b w:val="0"/>
          <w:bCs w:val="0"/>
          <w:color w:val="000000"/>
          <w:sz w:val="32"/>
          <w:szCs w:val="32"/>
        </w:rPr>
        <w:t>〉</w:t>
      </w:r>
      <w:r>
        <w:rPr>
          <w:rFonts w:hint="default" w:ascii="Times New Roman" w:hAnsi="Times New Roman" w:eastAsia="仿宋_GB2312"/>
          <w:b w:val="0"/>
          <w:bCs w:val="0"/>
          <w:color w:val="000000"/>
          <w:sz w:val="32"/>
          <w:szCs w:val="32"/>
          <w:shd w:val="clear" w:color="auto" w:fill="FFFFFF"/>
        </w:rPr>
        <w:t>的通知》</w:t>
      </w:r>
      <w:r>
        <w:rPr>
          <w:rFonts w:hint="default" w:ascii="Times New Roman" w:hAnsi="Times New Roman" w:eastAsia="仿宋_GB2312"/>
          <w:b w:val="0"/>
          <w:bCs w:val="0"/>
          <w:color w:val="000000"/>
          <w:sz w:val="32"/>
          <w:szCs w:val="32"/>
        </w:rPr>
        <w:t>（国办函〔2020〕109号）和《山东省人民政府办公厅关于做好政府信息公开信息处理费管理工作有关事项的通知》（鲁政办字〔2020〕179号）收取信息处理费。2022年本机关依申请公开政府信息未收取任何费用。</w:t>
      </w:r>
    </w:p>
    <w:p>
      <w:pPr>
        <w:pStyle w:val="12"/>
        <w:topLinePunct/>
        <w:spacing w:line="560" w:lineRule="exact"/>
        <w:ind w:firstLine="640" w:firstLineChars="200"/>
        <w:jc w:val="both"/>
        <w:rPr>
          <w:rFonts w:hint="default" w:ascii="Times New Roman" w:hAnsi="Times New Roman" w:eastAsia="仿宋_GB2312"/>
          <w:sz w:val="32"/>
        </w:rPr>
      </w:pPr>
      <w:r>
        <w:rPr>
          <w:rFonts w:hint="default" w:ascii="Times New Roman" w:hAnsi="Times New Roman" w:eastAsia="仿宋_GB2312"/>
          <w:sz w:val="32"/>
        </w:rPr>
        <w:t>2、落实上级年度政务公开工作要点情况。严格贯彻落实《淄川区人民政府办公室关于印发2022年淄川区政务公开工作实施方案的通知》关于政务公开工作要点，认真完成政务公开考核规定的内容。积极回应民众咨询和诉求，2022年度我局累计收到12345政务服务热线162件，般阳民生21件，均按规定时限答复，平均办理时间为2个工作日。</w:t>
      </w:r>
    </w:p>
    <w:p>
      <w:pPr>
        <w:pStyle w:val="12"/>
        <w:topLinePunct/>
        <w:spacing w:line="560" w:lineRule="exact"/>
        <w:ind w:firstLine="640" w:firstLineChars="200"/>
        <w:jc w:val="both"/>
        <w:rPr>
          <w:rFonts w:hint="default" w:ascii="Times New Roman" w:hAnsi="Times New Roman" w:eastAsia="仿宋_GB2312"/>
          <w:sz w:val="32"/>
        </w:rPr>
      </w:pPr>
      <w:r>
        <w:rPr>
          <w:rFonts w:hint="default" w:ascii="Times New Roman" w:hAnsi="Times New Roman" w:eastAsia="仿宋_GB2312"/>
          <w:sz w:val="32"/>
        </w:rPr>
        <w:t>3、人大建议和政协提案办理结果公开情况。2022年我局收到政协提案1件，未收到人大建议，政协委员建议答复文件按法定程序面复代表委员，面复率100%，办复率100%，代表委员满意率达100%。2022年未有上级建议提案办理任务。</w:t>
      </w:r>
    </w:p>
    <w:p>
      <w:pPr>
        <w:topLinePunct/>
        <w:spacing w:line="560" w:lineRule="exact"/>
        <w:jc w:val="right"/>
        <w:rPr>
          <w:rFonts w:hint="default" w:eastAsia="仿宋_GB2312"/>
          <w:color w:val="000000"/>
          <w:sz w:val="32"/>
        </w:rPr>
      </w:pPr>
    </w:p>
    <w:p>
      <w:pPr>
        <w:topLinePunct/>
        <w:spacing w:line="560" w:lineRule="exact"/>
        <w:jc w:val="right"/>
        <w:rPr>
          <w:rFonts w:hint="default" w:eastAsia="仿宋_GB2312"/>
          <w:color w:val="000000"/>
          <w:sz w:val="32"/>
        </w:rPr>
      </w:pPr>
    </w:p>
    <w:p>
      <w:pPr>
        <w:topLinePunct/>
        <w:spacing w:line="560" w:lineRule="exact"/>
        <w:jc w:val="right"/>
        <w:rPr>
          <w:rFonts w:hint="default" w:eastAsia="仿宋_GB2312"/>
          <w:color w:val="000000"/>
          <w:sz w:val="32"/>
        </w:rPr>
      </w:pPr>
    </w:p>
    <w:p>
      <w:pPr>
        <w:topLinePunct/>
        <w:spacing w:line="560" w:lineRule="exact"/>
        <w:jc w:val="right"/>
        <w:rPr>
          <w:rFonts w:hint="default" w:eastAsia="仿宋_GB2312"/>
          <w:color w:val="000000"/>
          <w:sz w:val="32"/>
        </w:rPr>
      </w:pPr>
      <w:r>
        <w:rPr>
          <w:rFonts w:hint="default" w:eastAsia="仿宋_GB2312"/>
          <w:color w:val="000000"/>
          <w:sz w:val="32"/>
        </w:rPr>
        <w:t xml:space="preserve">                    淄博市淄川区退役军人事务局</w:t>
      </w:r>
    </w:p>
    <w:p>
      <w:pPr>
        <w:topLinePunct/>
        <w:spacing w:line="560" w:lineRule="exact"/>
        <w:jc w:val="right"/>
        <w:rPr>
          <w:rFonts w:hint="default" w:eastAsia="仿宋_GB2312"/>
          <w:color w:val="000000"/>
          <w:sz w:val="32"/>
        </w:rPr>
      </w:pPr>
      <w:r>
        <w:rPr>
          <w:rFonts w:hint="default" w:eastAsia="仿宋_GB2312"/>
          <w:color w:val="000000"/>
          <w:sz w:val="32"/>
        </w:rPr>
        <w:t xml:space="preserve">                    2023年1月17日</w:t>
      </w:r>
    </w:p>
    <w:p>
      <w:pPr>
        <w:rPr>
          <w:rFonts w:hint="default"/>
        </w:rPr>
      </w:pPr>
    </w:p>
    <w:sectPr>
      <w:footerReference r:id="rId3" w:type="default"/>
      <w:pgSz w:w="11906" w:h="16838"/>
      <w:pgMar w:top="2098" w:right="1474" w:bottom="1984"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imes New Roman"/>
      </w:rPr>
    </w:pPr>
    <w:r>
      <w:rPr>
        <w:rFonts w:hint="default" w:eastAsia="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sz w:val="32"/>
                            </w:rPr>
                          </w:pPr>
                          <w:r>
                            <w:rPr>
                              <w:rFonts w:hint="default"/>
                              <w:sz w:val="32"/>
                            </w:rPr>
                            <w:t xml:space="preserve">— </w:t>
                          </w:r>
                          <w:r>
                            <w:rPr>
                              <w:rFonts w:hint="default"/>
                              <w:sz w:val="32"/>
                            </w:rPr>
                            <w:fldChar w:fldCharType="begin"/>
                          </w:r>
                          <w:r>
                            <w:rPr>
                              <w:rFonts w:hint="default"/>
                              <w:sz w:val="32"/>
                            </w:rPr>
                            <w:instrText xml:space="preserve"> PAGE  \* MERGEFORMAT </w:instrText>
                          </w:r>
                          <w:r>
                            <w:rPr>
                              <w:rFonts w:hint="default"/>
                              <w:sz w:val="32"/>
                            </w:rPr>
                            <w:fldChar w:fldCharType="separate"/>
                          </w:r>
                          <w:r>
                            <w:rPr>
                              <w:rFonts w:hint="default"/>
                              <w:sz w:val="32"/>
                            </w:rPr>
                            <w:t>2</w:t>
                          </w:r>
                          <w:r>
                            <w:rPr>
                              <w:rFonts w:hint="default"/>
                              <w:sz w:val="32"/>
                            </w:rPr>
                            <w:fldChar w:fldCharType="end"/>
                          </w:r>
                          <w:r>
                            <w:rPr>
                              <w:rFonts w:hint="default"/>
                              <w:sz w:val="32"/>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3"/>
                      <w:rPr>
                        <w:rFonts w:hint="default"/>
                        <w:sz w:val="32"/>
                      </w:rPr>
                    </w:pPr>
                    <w:r>
                      <w:rPr>
                        <w:rFonts w:hint="default"/>
                        <w:sz w:val="32"/>
                      </w:rPr>
                      <w:t xml:space="preserve">— </w:t>
                    </w:r>
                    <w:r>
                      <w:rPr>
                        <w:rFonts w:hint="default"/>
                        <w:sz w:val="32"/>
                      </w:rPr>
                      <w:fldChar w:fldCharType="begin"/>
                    </w:r>
                    <w:r>
                      <w:rPr>
                        <w:rFonts w:hint="default"/>
                        <w:sz w:val="32"/>
                      </w:rPr>
                      <w:instrText xml:space="preserve"> PAGE  \* MERGEFORMAT </w:instrText>
                    </w:r>
                    <w:r>
                      <w:rPr>
                        <w:rFonts w:hint="default"/>
                        <w:sz w:val="32"/>
                      </w:rPr>
                      <w:fldChar w:fldCharType="separate"/>
                    </w:r>
                    <w:r>
                      <w:rPr>
                        <w:rFonts w:hint="default"/>
                        <w:sz w:val="32"/>
                      </w:rPr>
                      <w:t>2</w:t>
                    </w:r>
                    <w:r>
                      <w:rPr>
                        <w:rFonts w:hint="default"/>
                        <w:sz w:val="32"/>
                      </w:rPr>
                      <w:fldChar w:fldCharType="end"/>
                    </w:r>
                    <w:r>
                      <w:rPr>
                        <w:rFonts w:hint="default"/>
                        <w:sz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688075"/>
    <w:multiLevelType w:val="singleLevel"/>
    <w:tmpl w:val="D2688075"/>
    <w:lvl w:ilvl="0" w:tentative="0">
      <w:start w:val="1"/>
      <w:numFmt w:val="chineseCounting"/>
      <w:suff w:val="nothing"/>
      <w:lvlText w:val="%1、"/>
      <w:lvlJc w:val="left"/>
      <w:rPr>
        <w:rFonts w:hint="eastAsia"/>
      </w:rPr>
    </w:lvl>
  </w:abstractNum>
  <w:abstractNum w:abstractNumId="1">
    <w:nsid w:val="54604224"/>
    <w:multiLevelType w:val="singleLevel"/>
    <w:tmpl w:val="54604224"/>
    <w:lvl w:ilvl="0" w:tentative="0">
      <w:start w:val="6"/>
      <w:numFmt w:val="chineseCounting"/>
      <w:suff w:val="nothing"/>
      <w:lvlText w:val="%1、"/>
      <w:lvlJc w:val="left"/>
      <w:rPr>
        <w:rFonts w:hint="eastAsia"/>
      </w:rPr>
    </w:lvl>
  </w:abstractNum>
  <w:abstractNum w:abstractNumId="2">
    <w:nsid w:val="5B0CCFAA"/>
    <w:multiLevelType w:val="multilevel"/>
    <w:tmpl w:val="5B0CCFAA"/>
    <w:lvl w:ilvl="0" w:tentative="0">
      <w:start w:val="1"/>
      <w:numFmt w:val="decimal"/>
      <w:lvlText w:val="%1"/>
      <w:lvlJc w:val="left"/>
      <w:rPr>
        <w:rFonts w:hint="default" w:ascii="Times New Roman"/>
        <w:u w:val="none"/>
      </w:rPr>
    </w:lvl>
    <w:lvl w:ilvl="1" w:tentative="0">
      <w:start w:val="1"/>
      <w:numFmt w:val="decimal"/>
      <w:lvlText w:val=""/>
      <w:lvlJc w:val="left"/>
      <w:rPr>
        <w:rFonts w:hint="default" w:ascii="Times New Roman"/>
        <w:u w:val="none"/>
      </w:rPr>
    </w:lvl>
    <w:lvl w:ilvl="2" w:tentative="0">
      <w:start w:val="1"/>
      <w:numFmt w:val="decimal"/>
      <w:lvlText w:val=""/>
      <w:lvlJc w:val="left"/>
      <w:rPr>
        <w:rFonts w:hint="default" w:ascii="Times New Roman"/>
        <w:u w:val="none"/>
      </w:rPr>
    </w:lvl>
    <w:lvl w:ilvl="3" w:tentative="0">
      <w:start w:val="1"/>
      <w:numFmt w:val="decimal"/>
      <w:lvlText w:val=""/>
      <w:lvlJc w:val="left"/>
      <w:rPr>
        <w:rFonts w:hint="default" w:ascii="Times New Roman"/>
        <w:u w:val="none"/>
      </w:rPr>
    </w:lvl>
    <w:lvl w:ilvl="4" w:tentative="0">
      <w:start w:val="1"/>
      <w:numFmt w:val="decimal"/>
      <w:lvlText w:val=""/>
      <w:lvlJc w:val="left"/>
      <w:rPr>
        <w:rFonts w:hint="default" w:ascii="Times New Roman"/>
        <w:u w:val="none"/>
      </w:rPr>
    </w:lvl>
    <w:lvl w:ilvl="5" w:tentative="0">
      <w:start w:val="1"/>
      <w:numFmt w:val="decimal"/>
      <w:lvlText w:val=""/>
      <w:lvlJc w:val="left"/>
      <w:rPr>
        <w:rFonts w:hint="default" w:ascii="Times New Roman"/>
        <w:u w:val="none"/>
      </w:rPr>
    </w:lvl>
    <w:lvl w:ilvl="6" w:tentative="0">
      <w:start w:val="1"/>
      <w:numFmt w:val="decimal"/>
      <w:lvlText w:val=""/>
      <w:lvlJc w:val="left"/>
      <w:rPr>
        <w:rFonts w:hint="default" w:ascii="Times New Roman"/>
        <w:u w:val="none"/>
      </w:rPr>
    </w:lvl>
    <w:lvl w:ilvl="7" w:tentative="0">
      <w:start w:val="1"/>
      <w:numFmt w:val="decimal"/>
      <w:lvlText w:val=""/>
      <w:lvlJc w:val="left"/>
      <w:rPr>
        <w:rFonts w:hint="default" w:ascii="Times New Roman"/>
        <w:u w:val="none"/>
      </w:rPr>
    </w:lvl>
    <w:lvl w:ilvl="8" w:tentative="0">
      <w:start w:val="1"/>
      <w:numFmt w:val="decimal"/>
      <w:lvlText w:val=""/>
      <w:lvlJc w:val="left"/>
      <w:rPr>
        <w:rFonts w:hint="default" w:ascii="Times New Roman"/>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MWUyZDg2ZjAwNWYwMzQyYTNiZTMzMDQzYzRhN2QifQ=="/>
  </w:docVars>
  <w:rsids>
    <w:rsidRoot w:val="126F7921"/>
    <w:rsid w:val="0007548B"/>
    <w:rsid w:val="00124682"/>
    <w:rsid w:val="00164C26"/>
    <w:rsid w:val="00335AEC"/>
    <w:rsid w:val="003406C1"/>
    <w:rsid w:val="00391E00"/>
    <w:rsid w:val="00621C19"/>
    <w:rsid w:val="007F6BB6"/>
    <w:rsid w:val="00860273"/>
    <w:rsid w:val="00A24E0C"/>
    <w:rsid w:val="00AA3CEC"/>
    <w:rsid w:val="00AD7845"/>
    <w:rsid w:val="00B67A27"/>
    <w:rsid w:val="00F05A65"/>
    <w:rsid w:val="0168325F"/>
    <w:rsid w:val="017442FA"/>
    <w:rsid w:val="01830099"/>
    <w:rsid w:val="01A14E6D"/>
    <w:rsid w:val="01D32DCE"/>
    <w:rsid w:val="01D86637"/>
    <w:rsid w:val="02117D9A"/>
    <w:rsid w:val="0227136C"/>
    <w:rsid w:val="022D245A"/>
    <w:rsid w:val="023A0DE1"/>
    <w:rsid w:val="02467A44"/>
    <w:rsid w:val="02727ED8"/>
    <w:rsid w:val="02851F3F"/>
    <w:rsid w:val="02873BB9"/>
    <w:rsid w:val="02C95F7F"/>
    <w:rsid w:val="03522419"/>
    <w:rsid w:val="035717DD"/>
    <w:rsid w:val="03942A31"/>
    <w:rsid w:val="03AD764F"/>
    <w:rsid w:val="03C230FA"/>
    <w:rsid w:val="03C70711"/>
    <w:rsid w:val="03F5470A"/>
    <w:rsid w:val="040E5C29"/>
    <w:rsid w:val="041B280B"/>
    <w:rsid w:val="046B3792"/>
    <w:rsid w:val="047654EA"/>
    <w:rsid w:val="04A96068"/>
    <w:rsid w:val="04CE66EF"/>
    <w:rsid w:val="04D01747"/>
    <w:rsid w:val="04D1736D"/>
    <w:rsid w:val="05017C52"/>
    <w:rsid w:val="050D65F7"/>
    <w:rsid w:val="05216546"/>
    <w:rsid w:val="052B2F21"/>
    <w:rsid w:val="057E12A3"/>
    <w:rsid w:val="05926AFC"/>
    <w:rsid w:val="05A0746B"/>
    <w:rsid w:val="05C81694"/>
    <w:rsid w:val="065B6B62"/>
    <w:rsid w:val="069761AE"/>
    <w:rsid w:val="06A20FC1"/>
    <w:rsid w:val="06B70F10"/>
    <w:rsid w:val="07320597"/>
    <w:rsid w:val="076D15CF"/>
    <w:rsid w:val="07CF228A"/>
    <w:rsid w:val="07D72EEC"/>
    <w:rsid w:val="07F13FAE"/>
    <w:rsid w:val="080C0DE8"/>
    <w:rsid w:val="08716E9D"/>
    <w:rsid w:val="099866AB"/>
    <w:rsid w:val="09A908B8"/>
    <w:rsid w:val="09F00295"/>
    <w:rsid w:val="09F4422A"/>
    <w:rsid w:val="0A2763AD"/>
    <w:rsid w:val="0A5448F5"/>
    <w:rsid w:val="0A6C3DC0"/>
    <w:rsid w:val="0AB1211B"/>
    <w:rsid w:val="0AC57974"/>
    <w:rsid w:val="0B786794"/>
    <w:rsid w:val="0C2D57D1"/>
    <w:rsid w:val="0C985340"/>
    <w:rsid w:val="0CB16402"/>
    <w:rsid w:val="0CB928C9"/>
    <w:rsid w:val="0CBB102F"/>
    <w:rsid w:val="0CBE28CD"/>
    <w:rsid w:val="0CD143AE"/>
    <w:rsid w:val="0CD30126"/>
    <w:rsid w:val="0CD619C5"/>
    <w:rsid w:val="0D091D9A"/>
    <w:rsid w:val="0D2F0B75"/>
    <w:rsid w:val="0D307327"/>
    <w:rsid w:val="0D3B5CCB"/>
    <w:rsid w:val="0DAD4E1B"/>
    <w:rsid w:val="0E6354DA"/>
    <w:rsid w:val="0E813BB2"/>
    <w:rsid w:val="0E8A515C"/>
    <w:rsid w:val="0E96765D"/>
    <w:rsid w:val="0EA16002"/>
    <w:rsid w:val="0EAB670E"/>
    <w:rsid w:val="0F474DFC"/>
    <w:rsid w:val="0F53554E"/>
    <w:rsid w:val="0F6A2898"/>
    <w:rsid w:val="0FBD6E6C"/>
    <w:rsid w:val="0FD77F2D"/>
    <w:rsid w:val="1023487D"/>
    <w:rsid w:val="108F0808"/>
    <w:rsid w:val="10DC1574"/>
    <w:rsid w:val="10F66AD9"/>
    <w:rsid w:val="11020FDA"/>
    <w:rsid w:val="11301FEB"/>
    <w:rsid w:val="113B0990"/>
    <w:rsid w:val="11531836"/>
    <w:rsid w:val="1158509E"/>
    <w:rsid w:val="119444B4"/>
    <w:rsid w:val="1198193E"/>
    <w:rsid w:val="11CE5360"/>
    <w:rsid w:val="11D64215"/>
    <w:rsid w:val="12105979"/>
    <w:rsid w:val="1211524D"/>
    <w:rsid w:val="12154D3D"/>
    <w:rsid w:val="12386C7D"/>
    <w:rsid w:val="125C6E10"/>
    <w:rsid w:val="126F7921"/>
    <w:rsid w:val="127759F8"/>
    <w:rsid w:val="12D22C2E"/>
    <w:rsid w:val="12DA1AE3"/>
    <w:rsid w:val="130167F2"/>
    <w:rsid w:val="13202E9A"/>
    <w:rsid w:val="13235A7E"/>
    <w:rsid w:val="134F427F"/>
    <w:rsid w:val="13693592"/>
    <w:rsid w:val="13893C35"/>
    <w:rsid w:val="141352AC"/>
    <w:rsid w:val="14411E19"/>
    <w:rsid w:val="14F50D8F"/>
    <w:rsid w:val="14FF01CE"/>
    <w:rsid w:val="154222ED"/>
    <w:rsid w:val="1557566D"/>
    <w:rsid w:val="15787ABD"/>
    <w:rsid w:val="16414353"/>
    <w:rsid w:val="1658169C"/>
    <w:rsid w:val="168626AD"/>
    <w:rsid w:val="169326D4"/>
    <w:rsid w:val="16FE584E"/>
    <w:rsid w:val="172872C1"/>
    <w:rsid w:val="173043C7"/>
    <w:rsid w:val="1811244B"/>
    <w:rsid w:val="18756535"/>
    <w:rsid w:val="18C272A1"/>
    <w:rsid w:val="191C10A7"/>
    <w:rsid w:val="191C2E55"/>
    <w:rsid w:val="195C76F5"/>
    <w:rsid w:val="19706CFD"/>
    <w:rsid w:val="19AC242B"/>
    <w:rsid w:val="19B72B7E"/>
    <w:rsid w:val="19E75211"/>
    <w:rsid w:val="1A2C70C8"/>
    <w:rsid w:val="1A756CC1"/>
    <w:rsid w:val="1A7D1882"/>
    <w:rsid w:val="1AD25EC1"/>
    <w:rsid w:val="1AE87493"/>
    <w:rsid w:val="1B03607B"/>
    <w:rsid w:val="1B3C158C"/>
    <w:rsid w:val="1B79633D"/>
    <w:rsid w:val="1BA535D6"/>
    <w:rsid w:val="1BB6133F"/>
    <w:rsid w:val="1BDE0896"/>
    <w:rsid w:val="1C5B3C94"/>
    <w:rsid w:val="1CA4388D"/>
    <w:rsid w:val="1CB41933"/>
    <w:rsid w:val="1CBF5FD1"/>
    <w:rsid w:val="1D0D1432"/>
    <w:rsid w:val="1D315DD6"/>
    <w:rsid w:val="1D37025D"/>
    <w:rsid w:val="1DE859FC"/>
    <w:rsid w:val="1E470974"/>
    <w:rsid w:val="1E4F15D7"/>
    <w:rsid w:val="1E652BA8"/>
    <w:rsid w:val="1EC75611"/>
    <w:rsid w:val="1EDF0BAD"/>
    <w:rsid w:val="1EEC32CA"/>
    <w:rsid w:val="1EF65EF6"/>
    <w:rsid w:val="1F334A54"/>
    <w:rsid w:val="1F5C21FD"/>
    <w:rsid w:val="1F896D6A"/>
    <w:rsid w:val="1FE579E0"/>
    <w:rsid w:val="20607ACB"/>
    <w:rsid w:val="20A7394C"/>
    <w:rsid w:val="21091F11"/>
    <w:rsid w:val="2149055F"/>
    <w:rsid w:val="218705A7"/>
    <w:rsid w:val="21C5052E"/>
    <w:rsid w:val="21F42BC1"/>
    <w:rsid w:val="21F52495"/>
    <w:rsid w:val="21F901D7"/>
    <w:rsid w:val="22011B45"/>
    <w:rsid w:val="220646A2"/>
    <w:rsid w:val="221A6B2B"/>
    <w:rsid w:val="22280ABD"/>
    <w:rsid w:val="2250591D"/>
    <w:rsid w:val="22AA7723"/>
    <w:rsid w:val="22D327D6"/>
    <w:rsid w:val="230C030B"/>
    <w:rsid w:val="23152DEF"/>
    <w:rsid w:val="2329689A"/>
    <w:rsid w:val="23490CEA"/>
    <w:rsid w:val="236B6EB3"/>
    <w:rsid w:val="237C10C0"/>
    <w:rsid w:val="23906919"/>
    <w:rsid w:val="23943F6A"/>
    <w:rsid w:val="23DB5282"/>
    <w:rsid w:val="246A53BC"/>
    <w:rsid w:val="24885842"/>
    <w:rsid w:val="24975A86"/>
    <w:rsid w:val="24BB79C6"/>
    <w:rsid w:val="2500362B"/>
    <w:rsid w:val="25540030"/>
    <w:rsid w:val="25D16D75"/>
    <w:rsid w:val="26215F4F"/>
    <w:rsid w:val="2668592C"/>
    <w:rsid w:val="26C31A37"/>
    <w:rsid w:val="270A253F"/>
    <w:rsid w:val="271138CD"/>
    <w:rsid w:val="272A498F"/>
    <w:rsid w:val="276F1BB3"/>
    <w:rsid w:val="278C73F8"/>
    <w:rsid w:val="27BA3F65"/>
    <w:rsid w:val="292C0E92"/>
    <w:rsid w:val="297B7724"/>
    <w:rsid w:val="2A102562"/>
    <w:rsid w:val="2A273408"/>
    <w:rsid w:val="2A816FBC"/>
    <w:rsid w:val="2A862824"/>
    <w:rsid w:val="2ABC70CB"/>
    <w:rsid w:val="2B065713"/>
    <w:rsid w:val="2B1E0CAF"/>
    <w:rsid w:val="2B22254D"/>
    <w:rsid w:val="2B2362C5"/>
    <w:rsid w:val="2B54022C"/>
    <w:rsid w:val="2BD96984"/>
    <w:rsid w:val="2C0A4D8F"/>
    <w:rsid w:val="2C0C6D59"/>
    <w:rsid w:val="2C0E487F"/>
    <w:rsid w:val="2C197C11"/>
    <w:rsid w:val="2C2422F5"/>
    <w:rsid w:val="2C8E4B0F"/>
    <w:rsid w:val="2C9254B0"/>
    <w:rsid w:val="2CAB6572"/>
    <w:rsid w:val="2CB05936"/>
    <w:rsid w:val="2D016192"/>
    <w:rsid w:val="2D594220"/>
    <w:rsid w:val="2D656721"/>
    <w:rsid w:val="2D90332F"/>
    <w:rsid w:val="2E0C3040"/>
    <w:rsid w:val="2E232138"/>
    <w:rsid w:val="2E383E35"/>
    <w:rsid w:val="2E50117F"/>
    <w:rsid w:val="2E5549E7"/>
    <w:rsid w:val="2E894691"/>
    <w:rsid w:val="2E8A3F35"/>
    <w:rsid w:val="2EAB3DD0"/>
    <w:rsid w:val="2EC76F67"/>
    <w:rsid w:val="2F041F69"/>
    <w:rsid w:val="2FB4573E"/>
    <w:rsid w:val="3038011D"/>
    <w:rsid w:val="308B46F0"/>
    <w:rsid w:val="30AE03DF"/>
    <w:rsid w:val="30B17ECF"/>
    <w:rsid w:val="30DA11D4"/>
    <w:rsid w:val="314865E7"/>
    <w:rsid w:val="31603DCF"/>
    <w:rsid w:val="31682C84"/>
    <w:rsid w:val="31975317"/>
    <w:rsid w:val="319B4E07"/>
    <w:rsid w:val="31DD71CE"/>
    <w:rsid w:val="31E71DFA"/>
    <w:rsid w:val="32067CB6"/>
    <w:rsid w:val="321D581C"/>
    <w:rsid w:val="329A6E6D"/>
    <w:rsid w:val="32C1089D"/>
    <w:rsid w:val="32C97752"/>
    <w:rsid w:val="32F80037"/>
    <w:rsid w:val="33353039"/>
    <w:rsid w:val="33460DA3"/>
    <w:rsid w:val="33953AD8"/>
    <w:rsid w:val="33D463AE"/>
    <w:rsid w:val="3416085D"/>
    <w:rsid w:val="344C063B"/>
    <w:rsid w:val="347436ED"/>
    <w:rsid w:val="347B0F20"/>
    <w:rsid w:val="347D352A"/>
    <w:rsid w:val="349A13A6"/>
    <w:rsid w:val="34A55F9D"/>
    <w:rsid w:val="34C74165"/>
    <w:rsid w:val="3502519D"/>
    <w:rsid w:val="351D5B33"/>
    <w:rsid w:val="35661288"/>
    <w:rsid w:val="35690D78"/>
    <w:rsid w:val="35B77D36"/>
    <w:rsid w:val="361E6007"/>
    <w:rsid w:val="36590DED"/>
    <w:rsid w:val="36C00E6C"/>
    <w:rsid w:val="36C7044C"/>
    <w:rsid w:val="36CF7301"/>
    <w:rsid w:val="370B658B"/>
    <w:rsid w:val="370E7E29"/>
    <w:rsid w:val="372F1B4E"/>
    <w:rsid w:val="37C4673A"/>
    <w:rsid w:val="38033706"/>
    <w:rsid w:val="3842422E"/>
    <w:rsid w:val="38D34E86"/>
    <w:rsid w:val="38EA6674"/>
    <w:rsid w:val="392A081F"/>
    <w:rsid w:val="396E1053"/>
    <w:rsid w:val="398919E9"/>
    <w:rsid w:val="39AB5E03"/>
    <w:rsid w:val="39D8471E"/>
    <w:rsid w:val="39F33306"/>
    <w:rsid w:val="3A3F02FA"/>
    <w:rsid w:val="3A4E00ED"/>
    <w:rsid w:val="3A916DA7"/>
    <w:rsid w:val="3AC0768C"/>
    <w:rsid w:val="3ACB0218"/>
    <w:rsid w:val="3B662D4E"/>
    <w:rsid w:val="3BA1126C"/>
    <w:rsid w:val="3BD86C58"/>
    <w:rsid w:val="3BDA652C"/>
    <w:rsid w:val="3BE70C49"/>
    <w:rsid w:val="3C3E4D0D"/>
    <w:rsid w:val="3CF950D8"/>
    <w:rsid w:val="3D2C725B"/>
    <w:rsid w:val="3D3E0D3C"/>
    <w:rsid w:val="3D475E43"/>
    <w:rsid w:val="3D4A5933"/>
    <w:rsid w:val="3D5B544A"/>
    <w:rsid w:val="3DA768E2"/>
    <w:rsid w:val="3DAB63D2"/>
    <w:rsid w:val="3DD35929"/>
    <w:rsid w:val="3DE5518B"/>
    <w:rsid w:val="3E18333B"/>
    <w:rsid w:val="3E522CF1"/>
    <w:rsid w:val="3E5E3444"/>
    <w:rsid w:val="3E6D3687"/>
    <w:rsid w:val="3E722BCA"/>
    <w:rsid w:val="3E725142"/>
    <w:rsid w:val="3ED03C16"/>
    <w:rsid w:val="3EF60E82"/>
    <w:rsid w:val="3F171845"/>
    <w:rsid w:val="3F566811"/>
    <w:rsid w:val="3F917849"/>
    <w:rsid w:val="3FB83028"/>
    <w:rsid w:val="3FCC0881"/>
    <w:rsid w:val="3FDF05B5"/>
    <w:rsid w:val="4024607E"/>
    <w:rsid w:val="40300E10"/>
    <w:rsid w:val="40C33A32"/>
    <w:rsid w:val="40C854ED"/>
    <w:rsid w:val="40DE6ABE"/>
    <w:rsid w:val="40E37C31"/>
    <w:rsid w:val="41962EF5"/>
    <w:rsid w:val="419D24D5"/>
    <w:rsid w:val="41AF3FB7"/>
    <w:rsid w:val="41B11ADD"/>
    <w:rsid w:val="41DB4DAC"/>
    <w:rsid w:val="41F63994"/>
    <w:rsid w:val="41F93484"/>
    <w:rsid w:val="41FF0A9A"/>
    <w:rsid w:val="420B38E3"/>
    <w:rsid w:val="42725710"/>
    <w:rsid w:val="427F1BDB"/>
    <w:rsid w:val="42C45840"/>
    <w:rsid w:val="43784FA8"/>
    <w:rsid w:val="43CD6976"/>
    <w:rsid w:val="43F860E9"/>
    <w:rsid w:val="44051277"/>
    <w:rsid w:val="44112D07"/>
    <w:rsid w:val="445D3843"/>
    <w:rsid w:val="44A65B45"/>
    <w:rsid w:val="44DE52DF"/>
    <w:rsid w:val="45D97854"/>
    <w:rsid w:val="46001224"/>
    <w:rsid w:val="461619F3"/>
    <w:rsid w:val="463454FF"/>
    <w:rsid w:val="46671304"/>
    <w:rsid w:val="46CE4EDF"/>
    <w:rsid w:val="46DD15C6"/>
    <w:rsid w:val="46F32B98"/>
    <w:rsid w:val="472965B9"/>
    <w:rsid w:val="47392CA0"/>
    <w:rsid w:val="47523D62"/>
    <w:rsid w:val="47C62467"/>
    <w:rsid w:val="480C5CBF"/>
    <w:rsid w:val="4847319B"/>
    <w:rsid w:val="48741AB6"/>
    <w:rsid w:val="48981C49"/>
    <w:rsid w:val="48A73C3A"/>
    <w:rsid w:val="48D04F3E"/>
    <w:rsid w:val="48E704DA"/>
    <w:rsid w:val="492B7622"/>
    <w:rsid w:val="49351245"/>
    <w:rsid w:val="49425710"/>
    <w:rsid w:val="49731D6E"/>
    <w:rsid w:val="499E503D"/>
    <w:rsid w:val="4A612A04"/>
    <w:rsid w:val="4AD84085"/>
    <w:rsid w:val="4B052E99"/>
    <w:rsid w:val="4B117A90"/>
    <w:rsid w:val="4B3D6AD7"/>
    <w:rsid w:val="4B4B11F4"/>
    <w:rsid w:val="4B4D6D1A"/>
    <w:rsid w:val="4B4E2A92"/>
    <w:rsid w:val="4B50680B"/>
    <w:rsid w:val="4BB328F5"/>
    <w:rsid w:val="4BF47196"/>
    <w:rsid w:val="4C286E40"/>
    <w:rsid w:val="4C43011D"/>
    <w:rsid w:val="4C4D2D4A"/>
    <w:rsid w:val="4C714C8A"/>
    <w:rsid w:val="4CAF57B3"/>
    <w:rsid w:val="4CBD7ED0"/>
    <w:rsid w:val="4D341814"/>
    <w:rsid w:val="4D3F08E5"/>
    <w:rsid w:val="4D3F2693"/>
    <w:rsid w:val="4D6E4D26"/>
    <w:rsid w:val="4D77007F"/>
    <w:rsid w:val="4D8C2F83"/>
    <w:rsid w:val="4DA05A2E"/>
    <w:rsid w:val="4DAA0422"/>
    <w:rsid w:val="4DD0778F"/>
    <w:rsid w:val="4DE90850"/>
    <w:rsid w:val="4DFF01DA"/>
    <w:rsid w:val="4E5E4D9B"/>
    <w:rsid w:val="4EA07161"/>
    <w:rsid w:val="4EA12ED9"/>
    <w:rsid w:val="4ECE0172"/>
    <w:rsid w:val="4F1B0EDE"/>
    <w:rsid w:val="4F3124AF"/>
    <w:rsid w:val="4F4E3061"/>
    <w:rsid w:val="4F8C0F11"/>
    <w:rsid w:val="4F980780"/>
    <w:rsid w:val="4FC74BC1"/>
    <w:rsid w:val="50016325"/>
    <w:rsid w:val="50131BB5"/>
    <w:rsid w:val="503F0BFC"/>
    <w:rsid w:val="506B7C43"/>
    <w:rsid w:val="50D574E2"/>
    <w:rsid w:val="5115511C"/>
    <w:rsid w:val="515B3813"/>
    <w:rsid w:val="521C11F4"/>
    <w:rsid w:val="52326C6A"/>
    <w:rsid w:val="525070F0"/>
    <w:rsid w:val="52576A5A"/>
    <w:rsid w:val="525E180D"/>
    <w:rsid w:val="526112FD"/>
    <w:rsid w:val="5268268C"/>
    <w:rsid w:val="526F57C8"/>
    <w:rsid w:val="52DF51FC"/>
    <w:rsid w:val="52FB52AE"/>
    <w:rsid w:val="53083527"/>
    <w:rsid w:val="533267F6"/>
    <w:rsid w:val="533D7674"/>
    <w:rsid w:val="53682217"/>
    <w:rsid w:val="542B1BC3"/>
    <w:rsid w:val="546D5D37"/>
    <w:rsid w:val="55832913"/>
    <w:rsid w:val="55855303"/>
    <w:rsid w:val="55872E29"/>
    <w:rsid w:val="55B81234"/>
    <w:rsid w:val="55CC2F32"/>
    <w:rsid w:val="561843C9"/>
    <w:rsid w:val="568D0913"/>
    <w:rsid w:val="57102FAD"/>
    <w:rsid w:val="5721105B"/>
    <w:rsid w:val="572B1EDA"/>
    <w:rsid w:val="577B4C0F"/>
    <w:rsid w:val="57835872"/>
    <w:rsid w:val="578515EA"/>
    <w:rsid w:val="579F5F4E"/>
    <w:rsid w:val="58006EC2"/>
    <w:rsid w:val="58450D79"/>
    <w:rsid w:val="58555460"/>
    <w:rsid w:val="585B234B"/>
    <w:rsid w:val="585D2567"/>
    <w:rsid w:val="58873140"/>
    <w:rsid w:val="58920462"/>
    <w:rsid w:val="58C61EBA"/>
    <w:rsid w:val="58CF5213"/>
    <w:rsid w:val="58F5454D"/>
    <w:rsid w:val="58FD3402"/>
    <w:rsid w:val="596D4A2C"/>
    <w:rsid w:val="5981135B"/>
    <w:rsid w:val="5A4B6B1B"/>
    <w:rsid w:val="5AB126F6"/>
    <w:rsid w:val="5ABC17C7"/>
    <w:rsid w:val="5B136F0D"/>
    <w:rsid w:val="5B555777"/>
    <w:rsid w:val="5B6A2FD1"/>
    <w:rsid w:val="5B7C2D04"/>
    <w:rsid w:val="5BBC75A4"/>
    <w:rsid w:val="5BC87CF7"/>
    <w:rsid w:val="5C0A47B4"/>
    <w:rsid w:val="5C78171D"/>
    <w:rsid w:val="5CF679C9"/>
    <w:rsid w:val="5D2C15D3"/>
    <w:rsid w:val="5D3F66DF"/>
    <w:rsid w:val="5D494E68"/>
    <w:rsid w:val="5D6B74D4"/>
    <w:rsid w:val="5D7C348F"/>
    <w:rsid w:val="5DAF2ACA"/>
    <w:rsid w:val="5DBE7604"/>
    <w:rsid w:val="5DE838C4"/>
    <w:rsid w:val="5DEC610D"/>
    <w:rsid w:val="5E0D40E7"/>
    <w:rsid w:val="5E113BD7"/>
    <w:rsid w:val="5E4044BD"/>
    <w:rsid w:val="5E5341F0"/>
    <w:rsid w:val="5E653F23"/>
    <w:rsid w:val="5E766F86"/>
    <w:rsid w:val="5E987E55"/>
    <w:rsid w:val="5EF157B7"/>
    <w:rsid w:val="5F8B5C0B"/>
    <w:rsid w:val="5FC133DB"/>
    <w:rsid w:val="5FD749AD"/>
    <w:rsid w:val="5FF101C3"/>
    <w:rsid w:val="5FF732A1"/>
    <w:rsid w:val="6005151A"/>
    <w:rsid w:val="604A517F"/>
    <w:rsid w:val="60545FFD"/>
    <w:rsid w:val="613C2CBE"/>
    <w:rsid w:val="61DF5D9B"/>
    <w:rsid w:val="6269194F"/>
    <w:rsid w:val="627D5CDF"/>
    <w:rsid w:val="646A2293"/>
    <w:rsid w:val="647E75FB"/>
    <w:rsid w:val="64C73242"/>
    <w:rsid w:val="64CA3146"/>
    <w:rsid w:val="6522491C"/>
    <w:rsid w:val="65384140"/>
    <w:rsid w:val="659D21F5"/>
    <w:rsid w:val="660268EA"/>
    <w:rsid w:val="661704E1"/>
    <w:rsid w:val="662841B4"/>
    <w:rsid w:val="66807B4C"/>
    <w:rsid w:val="66F44096"/>
    <w:rsid w:val="67672ABA"/>
    <w:rsid w:val="678A67A9"/>
    <w:rsid w:val="6796514D"/>
    <w:rsid w:val="67A23AF2"/>
    <w:rsid w:val="67D77C40"/>
    <w:rsid w:val="68294213"/>
    <w:rsid w:val="68B27D65"/>
    <w:rsid w:val="6905258B"/>
    <w:rsid w:val="6953779A"/>
    <w:rsid w:val="69855479"/>
    <w:rsid w:val="69DA57C5"/>
    <w:rsid w:val="69F544E6"/>
    <w:rsid w:val="6A022F6E"/>
    <w:rsid w:val="6A0953F7"/>
    <w:rsid w:val="6A4470E3"/>
    <w:rsid w:val="6A6E4160"/>
    <w:rsid w:val="6AC10733"/>
    <w:rsid w:val="6B3E7FD6"/>
    <w:rsid w:val="6B6D2669"/>
    <w:rsid w:val="6B916358"/>
    <w:rsid w:val="6BBB5183"/>
    <w:rsid w:val="6BC26511"/>
    <w:rsid w:val="6BC50EB1"/>
    <w:rsid w:val="6C0A16A4"/>
    <w:rsid w:val="6C6B01EB"/>
    <w:rsid w:val="6C787517"/>
    <w:rsid w:val="6CC22541"/>
    <w:rsid w:val="6CD02EB0"/>
    <w:rsid w:val="6D107750"/>
    <w:rsid w:val="6D91263F"/>
    <w:rsid w:val="6DC42DDC"/>
    <w:rsid w:val="6DD32C57"/>
    <w:rsid w:val="6DD469CF"/>
    <w:rsid w:val="6DFF3A4C"/>
    <w:rsid w:val="6E58315D"/>
    <w:rsid w:val="6E970129"/>
    <w:rsid w:val="6E9A65C9"/>
    <w:rsid w:val="6F2D45E9"/>
    <w:rsid w:val="6F5C0A2B"/>
    <w:rsid w:val="6F9E54E7"/>
    <w:rsid w:val="6FA67EF8"/>
    <w:rsid w:val="6FBD3A60"/>
    <w:rsid w:val="6FC0545D"/>
    <w:rsid w:val="6FCF38F2"/>
    <w:rsid w:val="6FEB1DF3"/>
    <w:rsid w:val="70531E2E"/>
    <w:rsid w:val="70545BA6"/>
    <w:rsid w:val="70CE5958"/>
    <w:rsid w:val="70E909E4"/>
    <w:rsid w:val="70F76C5D"/>
    <w:rsid w:val="70FE623D"/>
    <w:rsid w:val="71257C6E"/>
    <w:rsid w:val="712A5284"/>
    <w:rsid w:val="71431EA2"/>
    <w:rsid w:val="71C64881"/>
    <w:rsid w:val="72B648F6"/>
    <w:rsid w:val="733B19B2"/>
    <w:rsid w:val="73816CB2"/>
    <w:rsid w:val="73B70925"/>
    <w:rsid w:val="73C44DF0"/>
    <w:rsid w:val="74416441"/>
    <w:rsid w:val="74A54C22"/>
    <w:rsid w:val="74B66E2F"/>
    <w:rsid w:val="74CC21AE"/>
    <w:rsid w:val="74CF1C9F"/>
    <w:rsid w:val="753D4E5A"/>
    <w:rsid w:val="759E37BF"/>
    <w:rsid w:val="76206C56"/>
    <w:rsid w:val="7625426C"/>
    <w:rsid w:val="76261D92"/>
    <w:rsid w:val="762F4B59"/>
    <w:rsid w:val="763E70DC"/>
    <w:rsid w:val="766C3C49"/>
    <w:rsid w:val="76CA6BC2"/>
    <w:rsid w:val="76F854DD"/>
    <w:rsid w:val="775C3CBE"/>
    <w:rsid w:val="77642B72"/>
    <w:rsid w:val="77955421"/>
    <w:rsid w:val="77B91110"/>
    <w:rsid w:val="77D870BC"/>
    <w:rsid w:val="783C764B"/>
    <w:rsid w:val="7863107C"/>
    <w:rsid w:val="786B1CDE"/>
    <w:rsid w:val="7892370F"/>
    <w:rsid w:val="78E35D19"/>
    <w:rsid w:val="79297BCF"/>
    <w:rsid w:val="79356C1B"/>
    <w:rsid w:val="794F33AE"/>
    <w:rsid w:val="79517126"/>
    <w:rsid w:val="79591686"/>
    <w:rsid w:val="796E5F2A"/>
    <w:rsid w:val="79EB757B"/>
    <w:rsid w:val="7A117820"/>
    <w:rsid w:val="7A4B626B"/>
    <w:rsid w:val="7A8377B3"/>
    <w:rsid w:val="7A903C7E"/>
    <w:rsid w:val="7AA634A2"/>
    <w:rsid w:val="7AF83CFD"/>
    <w:rsid w:val="7B4E6013"/>
    <w:rsid w:val="7B6969A9"/>
    <w:rsid w:val="7BE424D4"/>
    <w:rsid w:val="7C384175"/>
    <w:rsid w:val="7C435FE4"/>
    <w:rsid w:val="7C464F3C"/>
    <w:rsid w:val="7C570EF7"/>
    <w:rsid w:val="7C835849"/>
    <w:rsid w:val="7D1D3EEF"/>
    <w:rsid w:val="7DB61C4E"/>
    <w:rsid w:val="7E2B43EA"/>
    <w:rsid w:val="7EA321D2"/>
    <w:rsid w:val="7F967F89"/>
    <w:rsid w:val="7FC9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hint="eastAsia"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spacing w:beforeAutospacing="1" w:afterAutospacing="1"/>
      <w:jc w:val="left"/>
      <w:outlineLvl w:val="1"/>
    </w:pPr>
    <w:rPr>
      <w:rFonts w:ascii="宋体" w:hAnsi="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paragraph" w:customStyle="1" w:styleId="8">
    <w:name w:val="CM12"/>
    <w:basedOn w:val="9"/>
    <w:next w:val="9"/>
    <w:unhideWhenUsed/>
    <w:qFormat/>
    <w:uiPriority w:val="99"/>
    <w:pPr>
      <w:spacing w:after="1015"/>
    </w:pPr>
  </w:style>
  <w:style w:type="paragraph" w:customStyle="1" w:styleId="9">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customStyle="1" w:styleId="10">
    <w:name w:val="CM4"/>
    <w:basedOn w:val="9"/>
    <w:next w:val="9"/>
    <w:unhideWhenUsed/>
    <w:qFormat/>
    <w:uiPriority w:val="99"/>
    <w:pPr>
      <w:spacing w:line="626" w:lineRule="atLeast"/>
    </w:pPr>
  </w:style>
  <w:style w:type="paragraph" w:customStyle="1" w:styleId="11">
    <w:name w:val="CM5"/>
    <w:basedOn w:val="9"/>
    <w:next w:val="9"/>
    <w:unhideWhenUsed/>
    <w:qFormat/>
    <w:uiPriority w:val="99"/>
    <w:pPr>
      <w:spacing w:line="626" w:lineRule="atLeast"/>
    </w:pPr>
  </w:style>
  <w:style w:type="paragraph" w:customStyle="1" w:styleId="12">
    <w:name w:val="CM3"/>
    <w:basedOn w:val="9"/>
    <w:next w:val="9"/>
    <w:unhideWhenUsed/>
    <w:qFormat/>
    <w:uiPriority w:val="99"/>
    <w:pPr>
      <w:spacing w:line="626" w:lineRule="atLeast"/>
    </w:pPr>
  </w:style>
  <w:style w:type="paragraph" w:customStyle="1" w:styleId="13">
    <w:name w:val="CM6"/>
    <w:basedOn w:val="9"/>
    <w:next w:val="9"/>
    <w:unhideWhenUsed/>
    <w:qFormat/>
    <w:uiPriority w:val="99"/>
    <w:pPr>
      <w:spacing w:line="626" w:lineRule="atLeast"/>
    </w:pPr>
  </w:style>
  <w:style w:type="character" w:customStyle="1" w:styleId="14">
    <w:name w:val="页眉 字符"/>
    <w:basedOn w:val="7"/>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2408</Words>
  <Characters>624</Characters>
  <Lines>5</Lines>
  <Paragraphs>6</Paragraphs>
  <TotalTime>1</TotalTime>
  <ScaleCrop>false</ScaleCrop>
  <LinksUpToDate>false</LinksUpToDate>
  <CharactersWithSpaces>3026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2022-01-21T08:30:00Z</dcterms:created>
  <dc:creator>小垚瑶</dc:creator>
  <cp:lastModifiedBy>银杏果</cp:lastModifiedBy>
  <dcterms:modified xsi:type="dcterms:W3CDTF">2023-02-13T07:28:23Z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61005AA2F17740F1A9960B0A3154C03C</vt:lpwstr>
  </property>
</Properties>
</file>