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line="900" w:lineRule="exact"/>
        <w:rPr>
          <w:rFonts w:hint="eastAsia" w:ascii="方正小标宋简体" w:hAnsi="宋体" w:eastAsia="方正小标宋简体" w:cs="宋体"/>
          <w:bCs/>
          <w:color w:val="FF0000"/>
          <w:spacing w:val="42"/>
          <w:w w:val="90"/>
          <w:sz w:val="72"/>
          <w:szCs w:val="72"/>
        </w:rPr>
      </w:pPr>
      <w:r>
        <w:rPr>
          <w:rFonts w:hint="eastAsia" w:ascii="方正小标宋简体" w:hAnsi="宋体" w:eastAsia="方正小标宋简体" w:cs="宋体"/>
          <w:bCs/>
          <w:color w:val="FF0000"/>
          <w:spacing w:val="42"/>
          <w:w w:val="9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685800</wp:posOffset>
                </wp:positionV>
                <wp:extent cx="1508125" cy="1261745"/>
                <wp:effectExtent l="4445" t="5080" r="1143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125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eastAsia="方正小标宋简体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z w:val="72"/>
                                <w:szCs w:val="72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pt;margin-top:54pt;height:99.35pt;width:118.75pt;z-index:251660288;mso-width-relative:page;mso-height-relative:page;" fillcolor="#FFFFFF" filled="t" stroked="t" coordsize="21600,21600" o:gfxdata="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ckLn62QAAAAsBAAAPAAAAAAAAAAEAIAAAACIAAABk&#10;cnMvZG93bnJldi54bWxQSwECFAAUAAAACACHTuJACFq5uQUCAAA3BAAADgAAAAAAAAABACAAAAAo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eastAsia="方正小标宋简体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z w:val="72"/>
                          <w:szCs w:val="72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 w:cs="宋体"/>
          <w:bCs/>
          <w:color w:val="FF0000"/>
          <w:spacing w:val="58"/>
          <w:w w:val="100"/>
          <w:kern w:val="0"/>
          <w:sz w:val="72"/>
          <w:szCs w:val="72"/>
          <w:fitText w:val="7416" w:id="2058242551"/>
        </w:rPr>
        <w:t>淄川区文化和</w:t>
      </w:r>
      <w:r>
        <w:rPr>
          <w:rFonts w:hint="eastAsia" w:ascii="方正小标宋简体" w:hAnsi="宋体" w:eastAsia="方正小标宋简体" w:cs="宋体"/>
          <w:bCs/>
          <w:color w:val="FF0000"/>
          <w:spacing w:val="58"/>
          <w:w w:val="100"/>
          <w:kern w:val="0"/>
          <w:sz w:val="72"/>
          <w:szCs w:val="72"/>
          <w:fitText w:val="7416" w:id="2058242551"/>
          <w:lang w:val="en-US" w:eastAsia="zh-CN"/>
        </w:rPr>
        <w:t>旅游</w:t>
      </w:r>
      <w:r>
        <w:rPr>
          <w:rFonts w:hint="eastAsia" w:ascii="方正小标宋简体" w:hAnsi="宋体" w:eastAsia="方正小标宋简体" w:cs="宋体"/>
          <w:bCs/>
          <w:color w:val="FF0000"/>
          <w:spacing w:val="4"/>
          <w:w w:val="100"/>
          <w:kern w:val="0"/>
          <w:sz w:val="72"/>
          <w:szCs w:val="72"/>
          <w:fitText w:val="7416" w:id="2058242551"/>
        </w:rPr>
        <w:t>局</w:t>
      </w:r>
    </w:p>
    <w:p>
      <w:pPr>
        <w:pStyle w:val="5"/>
        <w:spacing w:before="0" w:line="900" w:lineRule="exact"/>
        <w:rPr>
          <w:rFonts w:hint="eastAsia" w:ascii="方正小标宋简体" w:eastAsia="方正小标宋简体"/>
          <w:bCs/>
          <w:color w:val="FF0000"/>
          <w:spacing w:val="42"/>
          <w:w w:val="66"/>
          <w:sz w:val="56"/>
          <w:szCs w:val="56"/>
        </w:rPr>
      </w:pPr>
      <w:r>
        <w:rPr>
          <w:rFonts w:hint="eastAsia" w:ascii="方正小标宋简体" w:hAnsi="宋体" w:eastAsia="方正小标宋简体" w:cs="宋体"/>
          <w:bCs/>
          <w:color w:val="FF0000"/>
          <w:spacing w:val="1"/>
          <w:w w:val="79"/>
          <w:kern w:val="0"/>
          <w:sz w:val="72"/>
          <w:szCs w:val="72"/>
          <w:u w:val="none"/>
          <w:fitText w:val="6854" w:id="18888242"/>
          <w:lang w:eastAsia="zh-CN"/>
        </w:rPr>
        <w:t>淄川区人力资源和社会保</w:t>
      </w:r>
      <w:r>
        <w:rPr>
          <w:rFonts w:hint="eastAsia" w:ascii="方正小标宋简体" w:hAnsi="宋体" w:eastAsia="方正小标宋简体" w:cs="宋体"/>
          <w:bCs/>
          <w:color w:val="FF0000"/>
          <w:spacing w:val="7"/>
          <w:w w:val="79"/>
          <w:kern w:val="0"/>
          <w:sz w:val="72"/>
          <w:szCs w:val="72"/>
          <w:u w:val="none"/>
          <w:fitText w:val="6854" w:id="18888242"/>
          <w:lang w:eastAsia="zh-CN"/>
        </w:rPr>
        <w:t>障</w:t>
      </w:r>
      <w:r>
        <w:rPr>
          <w:rFonts w:hint="eastAsia" w:ascii="方正小标宋简体" w:hAnsi="宋体" w:eastAsia="方正小标宋简体" w:cs="宋体"/>
          <w:bCs/>
          <w:color w:val="FF0000"/>
          <w:spacing w:val="42"/>
          <w:w w:val="80"/>
          <w:sz w:val="72"/>
          <w:szCs w:val="72"/>
          <w:lang w:eastAsia="zh-CN"/>
        </w:rPr>
        <w:t>局</w:t>
      </w:r>
      <w:r>
        <w:rPr>
          <w:rFonts w:hint="eastAsia" w:ascii="方正小标宋简体" w:hAnsi="宋体" w:eastAsia="方正小标宋简体" w:cs="宋体"/>
          <w:bCs/>
          <w:color w:val="FF0000"/>
          <w:spacing w:val="42"/>
          <w:w w:val="80"/>
          <w:sz w:val="56"/>
          <w:szCs w:val="56"/>
        </w:rPr>
        <w:t xml:space="preserve"> </w:t>
      </w:r>
      <w:r>
        <w:rPr>
          <w:rFonts w:hint="eastAsia" w:ascii="方正小标宋简体" w:hAnsi="宋体" w:eastAsia="方正小标宋简体" w:cs="宋体"/>
          <w:bCs/>
          <w:color w:val="FF0000"/>
          <w:spacing w:val="42"/>
          <w:w w:val="66"/>
          <w:sz w:val="56"/>
          <w:szCs w:val="56"/>
        </w:rPr>
        <w:t xml:space="preserve">     </w:t>
      </w:r>
      <w:r>
        <w:rPr>
          <w:rFonts w:hint="eastAsia" w:ascii="方正小标宋简体" w:eastAsia="方正小标宋简体"/>
          <w:bCs/>
          <w:color w:val="FF0000"/>
          <w:spacing w:val="42"/>
          <w:w w:val="66"/>
          <w:sz w:val="56"/>
          <w:szCs w:val="56"/>
        </w:rPr>
        <w:t xml:space="preserve">     </w:t>
      </w:r>
    </w:p>
    <w:p>
      <w:pPr>
        <w:pStyle w:val="5"/>
        <w:spacing w:before="0" w:line="900" w:lineRule="exact"/>
        <w:rPr>
          <w:rFonts w:hint="eastAsia" w:ascii="方正小标宋简体" w:eastAsia="方正小标宋简体"/>
          <w:bCs/>
          <w:color w:val="FF0000"/>
          <w:spacing w:val="42"/>
          <w:w w:val="90"/>
          <w:sz w:val="72"/>
          <w:szCs w:val="72"/>
        </w:rPr>
      </w:pPr>
      <w:r>
        <w:rPr>
          <w:rFonts w:hint="eastAsia" w:ascii="方正小标宋简体" w:eastAsia="方正小标宋简体"/>
          <w:bCs/>
          <w:color w:val="FF0000"/>
          <w:spacing w:val="113"/>
          <w:w w:val="100"/>
          <w:kern w:val="0"/>
          <w:sz w:val="72"/>
          <w:szCs w:val="72"/>
          <w:fitText w:val="7344" w:id="2003842196"/>
        </w:rPr>
        <w:t>淄川区</w:t>
      </w:r>
      <w:r>
        <w:rPr>
          <w:rFonts w:hint="eastAsia" w:ascii="方正小标宋简体" w:eastAsia="方正小标宋简体"/>
          <w:bCs/>
          <w:color w:val="FF0000"/>
          <w:spacing w:val="113"/>
          <w:w w:val="100"/>
          <w:kern w:val="0"/>
          <w:sz w:val="72"/>
          <w:szCs w:val="72"/>
          <w:fitText w:val="7344" w:id="2003842196"/>
          <w:lang w:eastAsia="zh-CN"/>
        </w:rPr>
        <w:t>乡村振兴</w:t>
      </w:r>
      <w:r>
        <w:rPr>
          <w:rFonts w:hint="eastAsia" w:ascii="方正小标宋简体" w:eastAsia="方正小标宋简体"/>
          <w:bCs/>
          <w:color w:val="FF0000"/>
          <w:spacing w:val="1"/>
          <w:w w:val="100"/>
          <w:kern w:val="0"/>
          <w:sz w:val="72"/>
          <w:szCs w:val="72"/>
          <w:fitText w:val="7344" w:id="2003842196"/>
        </w:rPr>
        <w:t>局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川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文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发〔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180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tabs>
          <w:tab w:val="left" w:pos="100"/>
          <w:tab w:val="center" w:pos="3833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hint="eastAsia"/>
          <w:b w:val="0"/>
          <w:bCs w:val="0"/>
          <w:color w:val="FF0000"/>
          <w:sz w:val="44"/>
          <w:szCs w:val="44"/>
          <w:u w:val="single"/>
        </w:rPr>
      </w:pPr>
      <w:r>
        <w:rPr>
          <w:rFonts w:hint="eastAsia" w:ascii="仿宋_GB2312" w:eastAsia="仿宋_GB2312"/>
          <w:b w:val="0"/>
          <w:bCs w:val="0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57150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3.85pt;height:0pt;width:450pt;z-index:251659264;mso-width-relative:page;mso-height-relative:page;" filled="f" stroked="t" coordsize="21600,21600" o:gfxdata="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WmvILVAAAABgEAAA8AAAAAAAAAAQAgAAAAIgAAAGRycy9kb3ducmV2LnhtbFBLAQIUABQA&#10;AAAIAIdO4kC4J85o8wEAAOUDAAAOAAAAAAAAAAEAIAAAACQBAABkcnMvZTJvRG9jLnhtbFBLBQYA&#10;AAAABgAGAFkBAACJ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color w:val="FF000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color w:val="FF0000"/>
          <w:sz w:val="28"/>
          <w:szCs w:val="28"/>
        </w:rPr>
        <w:tab/>
      </w:r>
      <w:r>
        <w:rPr>
          <w:rFonts w:hint="eastAsia" w:ascii="仿宋_GB2312" w:eastAsia="仿宋_GB2312"/>
          <w:b w:val="0"/>
          <w:bCs w:val="0"/>
          <w:color w:val="FF0000"/>
          <w:sz w:val="28"/>
          <w:szCs w:val="28"/>
        </w:rPr>
        <w:t xml:space="preserve">          </w:t>
      </w:r>
      <w:r>
        <w:rPr>
          <w:rFonts w:hint="eastAsia"/>
          <w:b w:val="0"/>
          <w:bCs w:val="0"/>
          <w:color w:val="FF0000"/>
          <w:sz w:val="44"/>
          <w:szCs w:val="44"/>
        </w:rPr>
        <w:t xml:space="preserve">       </w:t>
      </w:r>
    </w:p>
    <w:p>
      <w:pPr>
        <w:pStyle w:val="5"/>
        <w:keepNext w:val="0"/>
        <w:keepLines w:val="0"/>
        <w:pageBreakBefore w:val="0"/>
        <w:tabs>
          <w:tab w:val="left" w:pos="100"/>
          <w:tab w:val="center" w:pos="3833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tabs>
          <w:tab w:val="left" w:pos="100"/>
          <w:tab w:val="center" w:pos="3833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eastAsia="方正小标宋简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关于</w:t>
      </w:r>
      <w:r>
        <w:rPr>
          <w:rFonts w:hint="eastAsia" w:ascii="方正小标宋简体" w:eastAsia="方正小标宋简体" w:cs="宋体"/>
          <w:b w:val="0"/>
          <w:bCs w:val="0"/>
          <w:sz w:val="44"/>
          <w:szCs w:val="44"/>
          <w:lang w:eastAsia="zh-CN"/>
        </w:rPr>
        <w:t>公布</w:t>
      </w:r>
      <w:r>
        <w:rPr>
          <w:rFonts w:hint="eastAsia" w:ascii="方正小标宋简体" w:eastAsia="方正小标宋简体" w:cs="宋体"/>
          <w:b w:val="0"/>
          <w:bCs w:val="0"/>
          <w:sz w:val="44"/>
          <w:szCs w:val="44"/>
          <w:lang w:val="en-US" w:eastAsia="zh-CN"/>
        </w:rPr>
        <w:t>2023年度</w:t>
      </w:r>
    </w:p>
    <w:p>
      <w:pPr>
        <w:pStyle w:val="5"/>
        <w:keepNext w:val="0"/>
        <w:keepLines w:val="0"/>
        <w:pageBreakBefore w:val="0"/>
        <w:tabs>
          <w:tab w:val="left" w:pos="100"/>
          <w:tab w:val="center" w:pos="3833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 w:cs="宋体"/>
          <w:b w:val="0"/>
          <w:bCs w:val="0"/>
          <w:sz w:val="44"/>
          <w:szCs w:val="44"/>
          <w:lang w:eastAsia="zh-CN"/>
        </w:rPr>
        <w:t>淄川区</w:t>
      </w:r>
      <w:r>
        <w:rPr>
          <w:rFonts w:hint="eastAsia" w:ascii="方正小标宋简体" w:eastAsia="方正小标宋简体" w:cs="宋体"/>
          <w:b w:val="0"/>
          <w:bCs w:val="0"/>
          <w:sz w:val="44"/>
          <w:szCs w:val="44"/>
          <w:lang w:val="en-US" w:eastAsia="zh-CN"/>
        </w:rPr>
        <w:t>区级</w:t>
      </w: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非遗工坊</w:t>
      </w:r>
      <w:r>
        <w:rPr>
          <w:rFonts w:hint="eastAsia" w:ascii="方正小标宋简体" w:eastAsia="方正小标宋简体" w:cs="宋体"/>
          <w:b w:val="0"/>
          <w:bCs w:val="0"/>
          <w:sz w:val="44"/>
          <w:szCs w:val="44"/>
          <w:lang w:eastAsia="zh-CN"/>
        </w:rPr>
        <w:t>认定名单</w:t>
      </w: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各镇人民政府，各街道办事处，开发区管委会，各非物质文化遗产项目保护单位：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为深入推动非遗保护工作与乡村振兴有效衔接，根据《山东省非遗工坊认定和管理办法》要求，区文化和旅游局会同区人力资源和社会保障局、区乡村振兴局，在全区范围内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组织开展了2023年度淄川区区级非遗工坊的申报和评定工作。经推荐申报、考察审核、实地调研等工作程序，确定淄博锔瓷非遗工坊等10家单位为2023年度淄川区区级非遗工坊，现予以公布。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认定的非遗工坊要充分发挥自身优势，围绕项目自身特点，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扎实做好非遗工坊建设提升、管理利用工作，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推动非遗工坊在加强非遗保护、促进就业增收、巩固脱贫成果、助力乡村振兴等方面发挥积极作用，取得显著成效。</w:t>
      </w:r>
    </w:p>
    <w:p>
      <w:pPr>
        <w:spacing w:line="576" w:lineRule="exac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2023年度淄川区区级非遗工坊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名单</w:t>
      </w:r>
    </w:p>
    <w:p>
      <w:pPr>
        <w:spacing w:line="576" w:lineRule="exac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淄川区文化和旅游局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    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淄川区人力资源和社会保障局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646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646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淄川区乡村振兴局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FullWidth" w:start="1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日</w:t>
      </w:r>
    </w:p>
    <w:tbl>
      <w:tblPr>
        <w:tblStyle w:val="7"/>
        <w:tblpPr w:leftFromText="180" w:rightFromText="180" w:vertAnchor="text" w:horzAnchor="page" w:tblpX="975" w:tblpY="1297"/>
        <w:tblOverlap w:val="never"/>
        <w:tblW w:w="10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690"/>
        <w:gridCol w:w="331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工坊名称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淄博锔瓷非遗工坊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淄川区锔合居艺术工作室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淄川经济开发区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蛋雕制作技艺非遗工坊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淄川区驼艺堂非物质文化遗产保护中心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洪山镇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寨里窑釉料烧制非遗工坊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淄博源隆坤泰陶瓷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寨里镇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油腌菜制作技艺非遗工坊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淄川区泰斗咸菜中心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罗村镇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金属锻錾镶嵌技艺非遗工坊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淄川区锔艺坊文化艺术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交流中心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昆仑镇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山东大煎饼非遗工坊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淄博西河好品文化传媒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西河镇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酸枣芽制茶技艺非遗工坊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山东良觅生态农业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太河镇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调味料制作非遗工坊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淄川峪林调味食品厂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钟楼街道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古法炒货技艺非遗工坊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淄博邱氏弘旭食品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般阳路街道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古法烹饪技艺非遗工坊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淄川区将军路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小孟农家菜食府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将军路街道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right="0"/>
        <w:jc w:val="both"/>
        <w:rPr>
          <w:rFonts w:hint="eastAsia" w:ascii="仿宋_GB2312" w:hAnsi="宋体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2023年度淄川区区级非遗工坊名单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/>
        <w:sz w:val="28"/>
        <w:szCs w:val="28"/>
        <w:lang w:val="en-US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2565400</wp:posOffset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TopAndBottom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pt;margin-top:-2.25pt;height:144pt;width:144pt;mso-position-horizontal-relative:margin;mso-wrap-distance-bottom:0pt;mso-wrap-distance-top:0pt;mso-wrap-style:none;z-index:251661312;mso-width-relative:page;mso-height-relative:page;" filled="f" stroked="f" coordsize="21600,21600" o:gfxdata="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u8SOHbAAAACgEAAA8AAAAAAAAAAQAg&#10;AAAAIgAAAGRycy9kb3ducmV2LnhtbFBLAQIUABQAAAAIAIdO4kD3u+pq0gEAAKMDAAAOAAAAAAAA&#10;AAEAIAAAACoBAABkcnMvZTJvRG9jLnhtbFBLBQYAAAAABgAGAFkBAABu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rPr>
        <w:rFonts w:hint="eastAsia"/>
        <w:sz w:val="24"/>
        <w:lang w:eastAsia="zh-CN"/>
      </w:rPr>
      <w:t>—</w:t>
    </w:r>
    <w:r>
      <w:rPr>
        <w:rFonts w:hint="eastAsia"/>
        <w:sz w:val="24"/>
        <w:lang w:val="en-US" w:eastAsia="zh-CN"/>
      </w:rPr>
      <w:t xml:space="preserve">  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/>
        <w:sz w:val="24"/>
        <w:szCs w:val="24"/>
        <w:lang w:val="en-US" w:eastAsia="zh-CN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ThhZWQwNjYwZmI2NGU3YzI4N2YxZWQxNjI5YmYifQ=="/>
  </w:docVars>
  <w:rsids>
    <w:rsidRoot w:val="225C600A"/>
    <w:rsid w:val="69837CEF"/>
    <w:rsid w:val="79A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706</Words>
  <Characters>730</Characters>
  <Lines>0</Lines>
  <Paragraphs>0</Paragraphs>
  <TotalTime>24</TotalTime>
  <ScaleCrop>false</ScaleCrop>
  <LinksUpToDate>false</LinksUpToDate>
  <CharactersWithSpaces>841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2023-11-07T02:30:00Z</dcterms:created>
  <dc:creator>tenor-feifei</dc:creator>
  <cp:lastModifiedBy>GnAHz </cp:lastModifiedBy>
  <cp:lastPrinted>2023-11-07T03:27:00Z</cp:lastPrinted>
  <dcterms:modified xsi:type="dcterms:W3CDTF">2023-12-01T00:54:31Z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8D8D7AB1A9144332A2227CBE6288C420_11</vt:lpwstr>
  </property>
</Properties>
</file>