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rPr>
          <w:rFonts w:hint="default" w:ascii="Times New Roman" w:hAnsi="Times New Roman" w:eastAsia="仿宋_GB2312" w:cs="Times New Roman"/>
          <w:b w:val="0"/>
          <w:bCs w:val="0"/>
          <w:color w:val="000000" w:themeColor="text1"/>
          <w:sz w:val="32"/>
          <w:szCs w:val="36"/>
          <w:lang w:eastAsia="zh-CN"/>
          <w14:textFill>
            <w14:solidFill>
              <w14:schemeClr w14:val="tx1"/>
            </w14:solidFill>
          </w14:textFill>
        </w:rPr>
      </w:pPr>
      <w:bookmarkStart w:id="0" w:name="bookmark2"/>
      <w:bookmarkStart w:id="1" w:name="bookmark0"/>
      <w:bookmarkStart w:id="2" w:name="bookmark1"/>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rPr>
          <w:rFonts w:hint="default" w:ascii="Times New Roman" w:hAnsi="Times New Roman" w:eastAsia="仿宋_GB2312" w:cs="Times New Roman"/>
          <w:b w:val="0"/>
          <w:bCs w:val="0"/>
          <w:color w:val="000000" w:themeColor="text1"/>
          <w:sz w:val="32"/>
          <w:szCs w:val="36"/>
          <w:lang w:eastAsia="zh-CN"/>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rPr>
          <w:rFonts w:hint="default" w:ascii="Times New Roman" w:hAnsi="Times New Roman" w:eastAsia="仿宋_GB2312" w:cs="Times New Roman"/>
          <w:b w:val="0"/>
          <w:bCs w:val="0"/>
          <w:color w:val="000000" w:themeColor="text1"/>
          <w:sz w:val="32"/>
          <w:szCs w:val="36"/>
          <w:lang w:eastAsia="zh-CN"/>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rPr>
          <w:rFonts w:hint="default" w:ascii="Times New Roman" w:hAnsi="Times New Roman" w:eastAsia="仿宋_GB2312" w:cs="Times New Roman"/>
          <w:b w:val="0"/>
          <w:bCs w:val="0"/>
          <w:color w:val="000000" w:themeColor="text1"/>
          <w:sz w:val="32"/>
          <w:szCs w:val="36"/>
          <w:lang w:eastAsia="zh-CN"/>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default" w:ascii="Times New Roman" w:hAnsi="Times New Roman" w:eastAsia="仿宋_GB2312" w:cs="Times New Roman"/>
          <w:b w:val="0"/>
          <w:bCs w:val="0"/>
          <w:color w:val="000000" w:themeColor="text1"/>
          <w:sz w:val="32"/>
          <w:szCs w:val="36"/>
          <w:lang w:eastAsia="zh-CN"/>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default" w:ascii="Times New Roman" w:hAnsi="Times New Roman" w:eastAsia="仿宋_GB2312" w:cs="Times New Roman"/>
          <w:b w:val="0"/>
          <w:bCs w:val="0"/>
          <w:color w:val="000000" w:themeColor="text1"/>
          <w:sz w:val="32"/>
          <w:szCs w:val="36"/>
          <w:lang w:eastAsia="zh-CN"/>
          <w14:textFill>
            <w14:solidFill>
              <w14:schemeClr w14:val="tx1"/>
            </w14:solidFill>
          </w14:textFill>
        </w:rPr>
      </w:pPr>
    </w:p>
    <w:p>
      <w:pPr>
        <w:pStyle w:val="1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b w:val="0"/>
          <w:bCs w:val="0"/>
          <w:color w:val="000000" w:themeColor="text1"/>
          <w:sz w:val="32"/>
          <w:szCs w:val="36"/>
          <w:lang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before="165" w:beforeLines="50" w:after="0" w:afterLines="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z w:val="32"/>
          <w:szCs w:val="36"/>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6"/>
          <w:lang w:eastAsia="zh-CN"/>
          <w14:textFill>
            <w14:solidFill>
              <w14:schemeClr w14:val="tx1"/>
            </w14:solidFill>
          </w14:textFill>
        </w:rPr>
        <w:t>淄文旅发〔</w:t>
      </w:r>
      <w:r>
        <w:rPr>
          <w:rFonts w:hint="default" w:ascii="Times New Roman" w:hAnsi="Times New Roman" w:eastAsia="仿宋_GB2312" w:cs="Times New Roman"/>
          <w:b w:val="0"/>
          <w:bCs w:val="0"/>
          <w:color w:val="000000" w:themeColor="text1"/>
          <w:sz w:val="32"/>
          <w:szCs w:val="36"/>
          <w:lang w:val="en-US" w:eastAsia="zh-CN"/>
          <w14:textFill>
            <w14:solidFill>
              <w14:schemeClr w14:val="tx1"/>
            </w14:solidFill>
          </w14:textFill>
        </w:rPr>
        <w:t>2021〕4</w:t>
      </w:r>
      <w:r>
        <w:rPr>
          <w:rFonts w:hint="eastAsia" w:ascii="Times New Roman" w:hAnsi="Times New Roman" w:eastAsia="仿宋_GB2312" w:cs="Times New Roman"/>
          <w:b w:val="0"/>
          <w:bCs w:val="0"/>
          <w:color w:val="000000" w:themeColor="text1"/>
          <w:sz w:val="32"/>
          <w:szCs w:val="36"/>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6"/>
          <w:lang w:val="en-US" w:eastAsia="zh-CN"/>
          <w14:textFill>
            <w14:solidFill>
              <w14:schemeClr w14:val="tx1"/>
            </w14:solidFill>
          </w14:textFill>
        </w:rPr>
        <w:t>号</w:t>
      </w:r>
    </w:p>
    <w:p>
      <w:pPr>
        <w:pStyle w:val="19"/>
        <w:keepNext w:val="0"/>
        <w:keepLines w:val="0"/>
        <w:pageBreakBefore w:val="0"/>
        <w:widowControl w:val="0"/>
        <w:kinsoku/>
        <w:wordWrap/>
        <w:overflowPunct/>
        <w:topLinePunct w:val="0"/>
        <w:autoSpaceDE/>
        <w:autoSpaceDN/>
        <w:bidi w:val="0"/>
        <w:adjustRightInd/>
        <w:snapToGrid/>
        <w:spacing w:before="165" w:beforeLines="50" w:after="0" w:afterLines="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z w:val="32"/>
          <w:szCs w:val="36"/>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6"/>
          <w:lang w:val="en-US" w:eastAsia="zh-CN"/>
          <w14:textFill>
            <w14:solidFill>
              <w14:schemeClr w14:val="tx1"/>
            </w14:solidFill>
          </w14:textFill>
        </w:rPr>
        <w:t xml:space="preserve"> </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cs="宋体" w:hAnsiTheme="majorEastAsia"/>
          <w:b w:val="0"/>
          <w:bCs/>
          <w:color w:val="000000" w:themeColor="text1"/>
          <w:kern w:val="0"/>
          <w:sz w:val="44"/>
          <w:szCs w:val="44"/>
          <w14:textFill>
            <w14:solidFill>
              <w14:schemeClr w14:val="tx1"/>
            </w14:solidFill>
          </w14:textFill>
        </w:rPr>
      </w:pPr>
      <w:r>
        <w:rPr>
          <w:rFonts w:hint="eastAsia" w:ascii="方正小标宋简体" w:eastAsia="方正小标宋简体" w:cs="宋体" w:hAnsiTheme="majorEastAsia"/>
          <w:b w:val="0"/>
          <w:bCs/>
          <w:color w:val="000000" w:themeColor="text1"/>
          <w:kern w:val="0"/>
          <w:sz w:val="44"/>
          <w:szCs w:val="44"/>
          <w:lang w:eastAsia="zh-CN"/>
          <w14:textFill>
            <w14:solidFill>
              <w14:schemeClr w14:val="tx1"/>
            </w14:solidFill>
          </w14:textFill>
        </w:rPr>
        <w:t>关于印发《</w:t>
      </w:r>
      <w:r>
        <w:rPr>
          <w:rFonts w:hint="eastAsia" w:ascii="方正小标宋简体" w:eastAsia="方正小标宋简体" w:cs="宋体" w:hAnsiTheme="majorEastAsia"/>
          <w:b w:val="0"/>
          <w:bCs/>
          <w:color w:val="000000" w:themeColor="text1"/>
          <w:kern w:val="0"/>
          <w:sz w:val="44"/>
          <w:szCs w:val="44"/>
          <w14:textFill>
            <w14:solidFill>
              <w14:schemeClr w14:val="tx1"/>
            </w14:solidFill>
          </w14:textFill>
        </w:rPr>
        <w:t>淄博市市级旅游诚信</w:t>
      </w: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cs="宋体" w:hAnsiTheme="majorEastAsia"/>
          <w:b w:val="0"/>
          <w:bCs/>
          <w:color w:val="000000" w:themeColor="text1"/>
          <w:kern w:val="0"/>
          <w:sz w:val="44"/>
          <w:szCs w:val="44"/>
          <w:lang w:eastAsia="zh-CN"/>
          <w14:textFill>
            <w14:solidFill>
              <w14:schemeClr w14:val="tx1"/>
            </w14:solidFill>
          </w14:textFill>
        </w:rPr>
      </w:pPr>
      <w:r>
        <w:rPr>
          <w:rFonts w:hint="eastAsia" w:ascii="方正小标宋简体" w:eastAsia="方正小标宋简体" w:cs="宋体" w:hAnsiTheme="majorEastAsia"/>
          <w:b w:val="0"/>
          <w:bCs/>
          <w:color w:val="000000" w:themeColor="text1"/>
          <w:kern w:val="0"/>
          <w:sz w:val="44"/>
          <w:szCs w:val="44"/>
          <w14:textFill>
            <w14:solidFill>
              <w14:schemeClr w14:val="tx1"/>
            </w14:solidFill>
          </w14:textFill>
        </w:rPr>
        <w:t>先行赔付金管理办法（试行）</w:t>
      </w:r>
      <w:r>
        <w:rPr>
          <w:rFonts w:hint="eastAsia" w:ascii="方正小标宋简体" w:eastAsia="方正小标宋简体" w:cs="宋体" w:hAnsiTheme="majorEastAsia"/>
          <w:b w:val="0"/>
          <w:bCs/>
          <w:color w:val="000000" w:themeColor="text1"/>
          <w:kern w:val="0"/>
          <w:sz w:val="44"/>
          <w:szCs w:val="44"/>
          <w:lang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各区县</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财政局、</w:t>
      </w:r>
      <w:r>
        <w:rPr>
          <w:rFonts w:hint="eastAsia" w:ascii="仿宋_GB2312" w:hAnsi="仿宋_GB2312" w:eastAsia="仿宋_GB2312" w:cs="仿宋_GB2312"/>
          <w:color w:val="000000" w:themeColor="text1"/>
          <w:sz w:val="32"/>
          <w:szCs w:val="32"/>
          <w14:textFill>
            <w14:solidFill>
              <w14:schemeClr w14:val="tx1"/>
            </w14:solidFill>
          </w14:textFill>
        </w:rPr>
        <w:t>文化和旅游局</w:t>
      </w:r>
      <w:r>
        <w:rPr>
          <w:rFonts w:hint="eastAsia" w:ascii="仿宋_GB2312" w:hAnsi="仿宋_GB2312" w:eastAsia="仿宋_GB2312" w:cs="仿宋_GB2312"/>
          <w:color w:val="000000" w:themeColor="text1"/>
          <w:sz w:val="32"/>
          <w:szCs w:val="32"/>
          <w:lang w:eastAsia="zh-CN"/>
          <w14:textFill>
            <w14:solidFill>
              <w14:schemeClr w14:val="tx1"/>
            </w14:solidFill>
          </w14:textFill>
        </w:rPr>
        <w:t>，高新技术产业开发区财政金融局、</w:t>
      </w:r>
      <w:r>
        <w:rPr>
          <w:rFonts w:hint="eastAsia" w:ascii="仿宋_GB2312" w:hAnsi="仿宋_GB2312" w:eastAsia="仿宋_GB2312" w:cs="仿宋_GB2312"/>
          <w:color w:val="000000" w:themeColor="text1"/>
          <w:sz w:val="32"/>
          <w:szCs w:val="32"/>
          <w14:textFill>
            <w14:solidFill>
              <w14:schemeClr w14:val="tx1"/>
            </w14:solidFill>
          </w14:textFill>
        </w:rPr>
        <w:t>文教与卫生事业中心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，经济开发区管理委员会财政局、</w:t>
      </w:r>
      <w:r>
        <w:rPr>
          <w:rFonts w:hint="eastAsia" w:ascii="仿宋_GB2312" w:hAnsi="仿宋_GB2312" w:eastAsia="仿宋_GB2312" w:cs="仿宋_GB2312"/>
          <w:color w:val="000000" w:themeColor="text1"/>
          <w:sz w:val="32"/>
          <w:szCs w:val="32"/>
          <w14:textFill>
            <w14:solidFill>
              <w14:schemeClr w14:val="tx1"/>
            </w14:solidFill>
          </w14:textFill>
        </w:rPr>
        <w:t>淄博南部生态产业新城发展中心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文昌湖省级旅游度假区管理委员会财政局、文化和旅游事业发展中心：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现将《</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淄博市市级旅游诚信先行赔付金管理办法（试行）</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》印发给你们，请认真贯彻执行。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淄博市文化和旅游局</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淄 博 市 财 政 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2021年12月27日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eastAsia="方正小标宋简体" w:cs="宋体" w:hAnsiTheme="majorEastAsia"/>
          <w:b w:val="0"/>
          <w:bCs/>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ascii="方正小标宋简体" w:eastAsia="方正小标宋简体" w:cs="宋体" w:hAnsiTheme="majorEastAsia"/>
          <w:b w:val="0"/>
          <w:bCs/>
          <w:color w:val="000000" w:themeColor="text1"/>
          <w:kern w:val="0"/>
          <w:sz w:val="44"/>
          <w:szCs w:val="44"/>
          <w14:textFill>
            <w14:solidFill>
              <w14:schemeClr w14:val="tx1"/>
            </w14:solidFill>
          </w14:textFill>
        </w:rPr>
      </w:pPr>
      <w:r>
        <w:rPr>
          <w:rFonts w:hint="eastAsia" w:ascii="方正小标宋简体" w:eastAsia="方正小标宋简体" w:cs="宋体" w:hAnsiTheme="majorEastAsia"/>
          <w:b w:val="0"/>
          <w:bCs/>
          <w:color w:val="000000" w:themeColor="text1"/>
          <w:kern w:val="0"/>
          <w:sz w:val="44"/>
          <w:szCs w:val="44"/>
          <w14:textFill>
            <w14:solidFill>
              <w14:schemeClr w14:val="tx1"/>
            </w14:solidFill>
          </w14:textFill>
        </w:rPr>
        <w:t>淄博市市级旅游诚信</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ascii="方正小标宋简体" w:eastAsia="方正小标宋简体" w:cs="宋体" w:hAnsiTheme="majorEastAsia"/>
          <w:b w:val="0"/>
          <w:bCs/>
          <w:color w:val="000000" w:themeColor="text1"/>
          <w:kern w:val="0"/>
          <w:sz w:val="44"/>
          <w:szCs w:val="44"/>
          <w14:textFill>
            <w14:solidFill>
              <w14:schemeClr w14:val="tx1"/>
            </w14:solidFill>
          </w14:textFill>
        </w:rPr>
      </w:pPr>
      <w:r>
        <w:rPr>
          <w:rFonts w:hint="eastAsia" w:ascii="方正小标宋简体" w:eastAsia="方正小标宋简体" w:cs="宋体" w:hAnsiTheme="majorEastAsia"/>
          <w:b w:val="0"/>
          <w:bCs/>
          <w:color w:val="000000" w:themeColor="text1"/>
          <w:kern w:val="0"/>
          <w:sz w:val="44"/>
          <w:szCs w:val="44"/>
          <w14:textFill>
            <w14:solidFill>
              <w14:schemeClr w14:val="tx1"/>
            </w14:solidFill>
          </w14:textFill>
        </w:rPr>
        <w:t>先行赔付金管理办法（试行）</w:t>
      </w:r>
    </w:p>
    <w:p>
      <w:pPr>
        <w:keepNext w:val="0"/>
        <w:keepLines w:val="0"/>
        <w:pageBreakBefore w:val="0"/>
        <w:widowControl w:val="0"/>
        <w:kinsoku/>
        <w:wordWrap/>
        <w:overflowPunct/>
        <w:topLinePunct w:val="0"/>
        <w:autoSpaceDE/>
        <w:autoSpaceDN/>
        <w:bidi w:val="0"/>
        <w:adjustRightInd/>
        <w:snapToGrid/>
        <w:spacing w:before="625" w:beforeLines="200" w:after="313" w:afterLines="100" w:line="620" w:lineRule="exact"/>
        <w:jc w:val="center"/>
        <w:textAlignment w:val="auto"/>
        <w:outlineLvl w:val="9"/>
        <w:rPr>
          <w:rFonts w:ascii="黑体" w:hAnsi="黑体" w:eastAsia="黑体" w:cs="宋体"/>
          <w:b/>
          <w:color w:val="000000" w:themeColor="text1"/>
          <w:kern w:val="0"/>
          <w:sz w:val="44"/>
          <w:szCs w:val="44"/>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第一条  为切实保护广大旅游者合法权益，营造诚信友善、安全放心的旅游消费环境，促进全市旅游业持续健康发展，根据《中华人民共和国旅游法》《中华人民共和国消费者权益保护法》《旅游投诉处理办法》《侵犯消费者权益行为处罚办法》《关于完善消费环节经营者首问和赔偿先付制度切实保护消费者合法权益的意见》等法律法规及规范性文件，参照《</w:t>
      </w:r>
      <w:r>
        <w:rPr>
          <w:rFonts w:hint="eastAsia" w:ascii="仿宋_GB2312" w:hAnsi="仿宋_GB2312" w:eastAsia="仿宋_GB2312" w:cs="仿宋_GB2312"/>
          <w:color w:val="000000" w:themeColor="text1"/>
          <w:kern w:val="0"/>
          <w:sz w:val="32"/>
          <w:szCs w:val="32"/>
          <w14:textFill>
            <w14:solidFill>
              <w14:schemeClr w14:val="tx1"/>
            </w14:solidFill>
          </w14:textFill>
        </w:rPr>
        <w:t>山东省省级旅游诚信先行赔付金管理办法</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（试行），</w:t>
      </w:r>
      <w:r>
        <w:rPr>
          <w:rFonts w:hint="eastAsia" w:ascii="仿宋_GB2312" w:hAnsi="仿宋" w:eastAsia="仿宋_GB2312"/>
          <w:color w:val="000000" w:themeColor="text1"/>
          <w:sz w:val="32"/>
          <w:szCs w:val="32"/>
          <w14:textFill>
            <w14:solidFill>
              <w14:schemeClr w14:val="tx1"/>
            </w14:solidFill>
          </w14:textFill>
        </w:rPr>
        <w:t>制定本办法。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第二条  本办法适用于在淄博市辖区内的旅游社、A级旅游景区、星级旅游饭店及导游等旅游经营者或履行辅助人存在主观故意或责任过错，对在我市辖区内旅游的旅游者造成损失，应当对旅游者进行旅游服务质量赔偿的情况下，在规定的范围和条件内，实施先行赔付的情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第三条  市级旅游诚信先行赔付金用于本市范围内旅游投诉的先行赔付。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设立旅游诚信先行赔付金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第四条  设立市级旅游诚信先行赔付金，初设额度为70万元，在市级宣传文化旅游发展资金中安排相应资金，由市文化和旅游局设立专账进行管理，资金支付按国库集中支付制度的有关规定执行。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第五条  市文化和旅游局成立市旅游诚信先行赔付金管理领导小组，局主要领导任组长、分管领导任副组长，成员由局政策法规科、财务审计科、产业发展科、资源开发科、市场管理科、执法督查科、机关党委、驻局纪检组、市文化市场综合执法支队主要负责同志担任，负责市本级旅游诚信先行赔付金使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第六条  领导小组下设办公室、审核组。办公室由市文化和旅游局市场管理科牵头，财务审计科、产业发展科、资源开发科、市场管理科、执法督查科有关人员参加，市文化市场综合执法支队明确1名负责旅游投诉的工作人员牵头具体承办，负责领导小组的日常工作及市级旅游投诉先行赔付工作落实。审核组由政策法规科牵头，政策法规科、机关党委相关人员参加，负责赔偿事实、赔偿额度审核确认及未能追回先行赔付款核销的审核。</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组织先行赔付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第七条  旅游投诉中，投诉人能够提供发票、购货凭证、服务单据等相关证据，证明其合法权益受到损害，且被投诉对象违约或侵权行为</w:t>
      </w:r>
      <w:r>
        <w:rPr>
          <w:rFonts w:hint="eastAsia" w:ascii="仿宋_GB2312" w:hAnsi="仿宋" w:eastAsia="仿宋_GB2312" w:cs="仿宋"/>
          <w:color w:val="000000" w:themeColor="text1"/>
          <w:sz w:val="32"/>
          <w:szCs w:val="32"/>
          <w14:textFill>
            <w14:solidFill>
              <w14:schemeClr w14:val="tx1"/>
            </w14:solidFill>
          </w14:textFill>
        </w:rPr>
        <w:t>事实清楚、证据充分、索赔法律依据明确的，损失索赔总金额在2万元以内的，</w:t>
      </w:r>
      <w:r>
        <w:rPr>
          <w:rFonts w:hint="eastAsia" w:ascii="仿宋_GB2312" w:hAnsi="仿宋" w:eastAsia="仿宋_GB2312" w:cs="宋体"/>
          <w:color w:val="000000" w:themeColor="text1"/>
          <w:kern w:val="0"/>
          <w:sz w:val="32"/>
          <w:szCs w:val="32"/>
          <w14:textFill>
            <w14:solidFill>
              <w14:schemeClr w14:val="tx1"/>
            </w14:solidFill>
          </w14:textFill>
        </w:rPr>
        <w:t>投诉人可以提出先行赔付申请。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第八条  接到先行赔付申请后，领导小组办公室主动联系投诉人，如实记录投诉人反映的情况，建立旅游投诉档案：包括投诉人信息、投诉事项及相关凭证等。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第九条  领导小组办公室对投诉事实和证据核实后，做好投诉人与被投诉对象调解工作，双方就调解内容达成协议并签字确认。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第十条  领导小组办公室根据双方认可的赔偿事实、赔偿数额及赔付方式、赔付时限，督促被投诉对象及时进行赔付。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第十一条  如被投诉人未能按时限履行调解协议赔偿责任，可由旅游诚信先行赔付金5个工作日内先行赔付投诉人，再向被投诉对象追偿。投诉人与被投诉对象未能达成调解协议的，且事实符合第七条旅游诚信先行赔付金先行赔付使用条件的，经审核组批准同意后，由市级旅游诚信先行赔付金5个工作日内先行赔付投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第十二条  使用先行赔付金时，要先填写《淄博市旅游投诉先行赔付申请表》《淄博市旅游投诉先行赔付资金使用协议书》，并按要求由相关人员签字确认。先行赔付款项由局财务审计科</w:t>
      </w:r>
      <w:r>
        <w:rPr>
          <w:rFonts w:hint="eastAsia" w:ascii="仿宋_GB2312" w:hAnsi="仿宋" w:eastAsia="仿宋_GB2312" w:cs="仿宋"/>
          <w:color w:val="000000" w:themeColor="text1"/>
          <w:sz w:val="32"/>
          <w:szCs w:val="32"/>
          <w14:textFill>
            <w14:solidFill>
              <w14:schemeClr w14:val="tx1"/>
            </w14:solidFill>
          </w14:textFill>
        </w:rPr>
        <w:t>以银行转账方式支付给旅游者，并做好相关转账票据保存。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第十三条  出现以下情形的，不适用先行赔付：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（一）</w:t>
      </w:r>
      <w:r>
        <w:rPr>
          <w:rFonts w:hint="eastAsia" w:ascii="仿宋_GB2312" w:hAnsi="仿宋" w:eastAsia="仿宋_GB2312"/>
          <w:color w:val="000000" w:themeColor="text1"/>
          <w:sz w:val="32"/>
          <w:szCs w:val="32"/>
          <w14:textFill>
            <w14:solidFill>
              <w14:schemeClr w14:val="tx1"/>
            </w14:solidFill>
          </w14:textFill>
        </w:rPr>
        <w:t>本办法施行前发生的案件；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（二）当事人之间达成调解协议并已执行，且无新情况、新理由的；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（三）法院、仲裁机构或其他行政机关已处理的；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（四）旅游者无法证实自己权益受到侵害的；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（五）由于旅游者自身原因造成权益损害的；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（六）不可抗力因素造成权益损害的；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（七）涉及刑事、治安案件以及精神损害赔偿的；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（八）法律法规规定不属于旅游服务质量赔偿的情形。</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先行赔付的追偿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第十四条  实施先行赔付后，领导小组办公室要及时根据投诉处理情况或者法院判决情况办理追偿或核销手续；特殊情况需要延期的，应向审核组提出申请。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第十五条  领导小组办公室应当在先行赔付之日起，立即联系相关被投诉旅游经营者，督促其</w:t>
      </w:r>
      <w:r>
        <w:rPr>
          <w:rFonts w:hint="eastAsia" w:ascii="仿宋_GB2312" w:hAnsi="仿宋" w:eastAsia="仿宋_GB2312"/>
          <w:color w:val="000000" w:themeColor="text1"/>
          <w:sz w:val="32"/>
          <w:szCs w:val="32"/>
          <w14:textFill>
            <w14:solidFill>
              <w14:schemeClr w14:val="tx1"/>
            </w14:solidFill>
          </w14:textFill>
        </w:rPr>
        <w:t>在15日</w:t>
      </w:r>
      <w:r>
        <w:rPr>
          <w:rFonts w:hint="eastAsia" w:ascii="仿宋_GB2312" w:hAnsi="仿宋" w:eastAsia="仿宋_GB2312" w:cs="宋体"/>
          <w:color w:val="000000" w:themeColor="text1"/>
          <w:kern w:val="0"/>
          <w:sz w:val="32"/>
          <w:szCs w:val="32"/>
          <w14:textFill>
            <w14:solidFill>
              <w14:schemeClr w14:val="tx1"/>
            </w14:solidFill>
          </w14:textFill>
        </w:rPr>
        <w:t>内向淄博市市级旅游诚信先行赔付金账户足额支付先行赔付款项。如其未在15日内足额支付的，市文化和旅游局有权向管辖的法院提起民事诉讼，实施追偿。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第十六条  法院最终判决旅游经营者承担赔偿责任的，则申请法院强制执行。法院最终判决旅游经营者不承担赔偿责任、赔偿数额少于先行赔付额度或强制执行未达到先行赔付额度的，领导小组办公室可凭法院生效裁判文书要求投诉人向淄博市市级旅游诚信先行赔付金账户返还相应赔付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第十七条  法院判决生效后，对确实不属于旅游经营者责任的，已拿到市级旅游诚信先行赔付资金的投诉人，应当于15日内返还赔付资金，逾期不返还的按相应规定列入旅游信用黑名单，与相关部门实施联合惩戒。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第十八条  旅游诚信先行赔付金，因先行赔付最终导致资金未追回或未足额追回的，不追究投诉承办人员责任，领导小组办公室经审核组同意后可核销先</w:t>
      </w:r>
      <w:r>
        <w:rPr>
          <w:rFonts w:hint="eastAsia" w:ascii="仿宋_GB2312" w:hAnsi="仿宋" w:eastAsia="仿宋_GB2312" w:cs="宋体"/>
          <w:color w:val="000000" w:themeColor="text1"/>
          <w:kern w:val="0"/>
          <w:sz w:val="32"/>
          <w:szCs w:val="32"/>
          <w14:textFill>
            <w14:solidFill>
              <w14:schemeClr w14:val="tx1"/>
            </w14:solidFill>
          </w14:textFill>
        </w:rPr>
        <w:t>行赔付款。</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第十九条  先行赔付工作中承办人员存在下列情形的，由驻局纪检组、机关党委开展监察：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（一）接到旅游投诉48小时内，未启动处理程序的；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（二）故意拖延、推诿扯皮、效率低下、懈怠懒散或消极应付的；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（三）工作作风粗暴、态度恶劣，产生不良影响和后果的；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（四）利用职务上的便利套取旅游诚信先行赔付金的；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（五）当事人有直接利害关系未主动回避的；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（六）在处理旅游投诉中有其他过错，应当追究责任的。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第二十条  旅游者恶意投诉、伪造证明、骗取赔款的，市文化和旅游局将相关人员和单位列入信用黑名单对外公布；情节严重构成犯罪的，移送公安机关处理。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本办法由淄博市文化和旅游局负责解释，</w:t>
      </w:r>
      <w:r>
        <w:rPr>
          <w:rFonts w:hint="eastAsia" w:ascii="仿宋_GB2312" w:hAnsi="仿宋" w:eastAsia="仿宋_GB2312" w:cs="仿宋"/>
          <w:color w:val="000000" w:themeColor="text1"/>
          <w:sz w:val="32"/>
          <w:szCs w:val="32"/>
          <w14:textFill>
            <w14:solidFill>
              <w14:schemeClr w14:val="tx1"/>
            </w14:solidFill>
          </w14:textFill>
        </w:rPr>
        <w:t>自公布之日起施行。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附件：</w:t>
      </w:r>
      <w:r>
        <w:rPr>
          <w:rFonts w:hint="eastAsia" w:ascii="仿宋_GB2312" w:hAnsi="仿宋" w:eastAsia="仿宋_GB2312"/>
          <w:color w:val="000000" w:themeColor="text1"/>
          <w:sz w:val="32"/>
          <w:szCs w:val="32"/>
          <w14:textFill>
            <w14:solidFill>
              <w14:schemeClr w14:val="tx1"/>
            </w14:solidFill>
          </w14:textFill>
        </w:rPr>
        <w:t>1.淄博市市级旅游诚信先行赔付金管理领导小组</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2.淄博市旅游投诉先行赔付申请表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      3.淄博市旅游投诉先行赔付资金使用协议书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 w:hAnsi="楷体" w:eastAsia="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 w:hAnsi="楷体" w:eastAsia="楷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淄博市市级旅游诚信先行赔付金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管理领导小组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一、淄博市市级旅游诚信先行赔付金管理领导小组</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组  长：</w:t>
      </w:r>
      <w:r>
        <w:rPr>
          <w:rFonts w:hint="eastAsia" w:ascii="仿宋" w:hAnsi="仿宋" w:eastAsia="仿宋"/>
          <w:color w:val="000000" w:themeColor="text1"/>
          <w:sz w:val="32"/>
          <w:szCs w:val="32"/>
          <w:lang w:eastAsia="zh-CN"/>
          <w14:textFill>
            <w14:solidFill>
              <w14:schemeClr w14:val="tx1"/>
            </w14:solidFill>
          </w14:textFill>
        </w:rPr>
        <w:t>张振香</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sz w:val="32"/>
          <w:szCs w:val="32"/>
        </w:rPr>
        <w:t>市文化和旅游局党组</w:t>
      </w:r>
      <w:r>
        <w:rPr>
          <w:rFonts w:hint="eastAsia" w:ascii="仿宋" w:hAnsi="仿宋" w:eastAsia="仿宋"/>
          <w:sz w:val="32"/>
          <w:szCs w:val="32"/>
          <w:lang w:eastAsia="zh-CN"/>
        </w:rPr>
        <w:t>副</w:t>
      </w:r>
      <w:r>
        <w:rPr>
          <w:rFonts w:hint="eastAsia" w:ascii="仿宋" w:hAnsi="仿宋" w:eastAsia="仿宋"/>
          <w:sz w:val="32"/>
          <w:szCs w:val="32"/>
        </w:rPr>
        <w:t>书记</w:t>
      </w:r>
    </w:p>
    <w:p>
      <w:pPr>
        <w:keepNext w:val="0"/>
        <w:keepLines w:val="0"/>
        <w:pageBreakBefore w:val="0"/>
        <w:widowControl w:val="0"/>
        <w:kinsoku/>
        <w:wordWrap/>
        <w:overflowPunct/>
        <w:topLinePunct w:val="0"/>
        <w:autoSpaceDE/>
        <w:autoSpaceDN/>
        <w:bidi w:val="0"/>
        <w:adjustRightInd/>
        <w:snapToGrid/>
        <w:spacing w:line="600" w:lineRule="exact"/>
        <w:ind w:left="7038" w:leftChars="304" w:hanging="6400" w:hangingChars="20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副组长：丁德翠</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市文化和旅游局党组成员</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四级调研员</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成  员：赵  虎</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市文化和旅游局政策法规科负责人    </w:t>
      </w:r>
    </w:p>
    <w:p>
      <w:pPr>
        <w:keepNext w:val="0"/>
        <w:keepLines w:val="0"/>
        <w:pageBreakBefore w:val="0"/>
        <w:widowControl w:val="0"/>
        <w:kinsoku/>
        <w:wordWrap/>
        <w:overflowPunct/>
        <w:topLinePunct w:val="0"/>
        <w:autoSpaceDE/>
        <w:autoSpaceDN/>
        <w:bidi w:val="0"/>
        <w:adjustRightInd/>
        <w:snapToGrid/>
        <w:spacing w:line="600" w:lineRule="exact"/>
        <w:ind w:left="2235" w:leftChars="912" w:hanging="320" w:hangingChars="1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王晓阳</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市文化和旅游局财务审计科科长    </w:t>
      </w:r>
    </w:p>
    <w:p>
      <w:pPr>
        <w:keepNext w:val="0"/>
        <w:keepLines w:val="0"/>
        <w:pageBreakBefore w:val="0"/>
        <w:widowControl w:val="0"/>
        <w:kinsoku/>
        <w:wordWrap/>
        <w:overflowPunct/>
        <w:topLinePunct w:val="0"/>
        <w:autoSpaceDE/>
        <w:autoSpaceDN/>
        <w:bidi w:val="0"/>
        <w:adjustRightInd/>
        <w:snapToGrid/>
        <w:spacing w:line="600" w:lineRule="exact"/>
        <w:ind w:left="2235" w:leftChars="912" w:hanging="320" w:hangingChars="1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徐艳娜</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市文化和旅游局产业发展科科长     </w:t>
      </w:r>
    </w:p>
    <w:p>
      <w:pPr>
        <w:keepNext w:val="0"/>
        <w:keepLines w:val="0"/>
        <w:pageBreakBefore w:val="0"/>
        <w:widowControl w:val="0"/>
        <w:kinsoku/>
        <w:wordWrap/>
        <w:overflowPunct/>
        <w:topLinePunct w:val="0"/>
        <w:autoSpaceDE/>
        <w:autoSpaceDN/>
        <w:bidi w:val="0"/>
        <w:adjustRightInd/>
        <w:snapToGrid/>
        <w:spacing w:line="600" w:lineRule="exact"/>
        <w:ind w:left="2235" w:leftChars="912" w:hanging="320" w:hangingChars="1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秦怀英</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市文化和旅游局资源开发科负责人   </w:t>
      </w:r>
    </w:p>
    <w:p>
      <w:pPr>
        <w:keepNext w:val="0"/>
        <w:keepLines w:val="0"/>
        <w:pageBreakBefore w:val="0"/>
        <w:widowControl w:val="0"/>
        <w:kinsoku/>
        <w:wordWrap/>
        <w:overflowPunct/>
        <w:topLinePunct w:val="0"/>
        <w:autoSpaceDE/>
        <w:autoSpaceDN/>
        <w:bidi w:val="0"/>
        <w:adjustRightInd/>
        <w:snapToGrid/>
        <w:spacing w:line="600" w:lineRule="exact"/>
        <w:ind w:left="2235" w:leftChars="912" w:hanging="320" w:hangingChars="1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赵海峰</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市文化和旅游局市场管理科负责人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宋光文</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市文化和旅游局执法督查科负责人     </w:t>
      </w:r>
    </w:p>
    <w:p>
      <w:pPr>
        <w:keepNext w:val="0"/>
        <w:keepLines w:val="0"/>
        <w:pageBreakBefore w:val="0"/>
        <w:widowControl w:val="0"/>
        <w:kinsoku/>
        <w:wordWrap/>
        <w:overflowPunct/>
        <w:topLinePunct w:val="0"/>
        <w:autoSpaceDE/>
        <w:autoSpaceDN/>
        <w:bidi w:val="0"/>
        <w:adjustRightInd/>
        <w:snapToGrid/>
        <w:spacing w:line="600" w:lineRule="exact"/>
        <w:ind w:left="1915" w:leftChars="912"/>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毕红梅</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市文化和旅游局机关党委负责人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牟永波</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市文化市场综合执法支队支队长</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二、领导小组办公室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  任：赵海峰</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市文化和旅游局市场管理科负责人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成  员：</w:t>
      </w:r>
      <w:r>
        <w:rPr>
          <w:rFonts w:hint="eastAsia" w:ascii="仿宋" w:hAnsi="仿宋" w:eastAsia="仿宋"/>
          <w:color w:val="000000" w:themeColor="text1"/>
          <w:sz w:val="32"/>
          <w:szCs w:val="32"/>
          <w:lang w:val="en-US" w:eastAsia="zh-CN"/>
          <w14:textFill>
            <w14:solidFill>
              <w14:schemeClr w14:val="tx1"/>
            </w14:solidFill>
          </w14:textFill>
        </w:rPr>
        <w:t xml:space="preserve">袁  芳  </w:t>
      </w:r>
      <w:r>
        <w:rPr>
          <w:rFonts w:hint="eastAsia" w:ascii="仿宋" w:hAnsi="仿宋" w:eastAsia="仿宋"/>
          <w:color w:val="000000" w:themeColor="text1"/>
          <w:sz w:val="32"/>
          <w:szCs w:val="32"/>
          <w14:textFill>
            <w14:solidFill>
              <w14:schemeClr w14:val="tx1"/>
            </w14:solidFill>
          </w14:textFill>
        </w:rPr>
        <w:t xml:space="preserve">市文化和旅游局财务审计科       </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915" w:leftChars="912"/>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李</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艳</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市文化和旅游局产业发展科         </w:t>
      </w:r>
    </w:p>
    <w:p>
      <w:pPr>
        <w:keepNext w:val="0"/>
        <w:keepLines w:val="0"/>
        <w:pageBreakBefore w:val="0"/>
        <w:widowControl w:val="0"/>
        <w:kinsoku/>
        <w:wordWrap/>
        <w:overflowPunct/>
        <w:topLinePunct w:val="0"/>
        <w:autoSpaceDE/>
        <w:autoSpaceDN/>
        <w:bidi w:val="0"/>
        <w:adjustRightInd/>
        <w:snapToGrid/>
        <w:spacing w:line="600" w:lineRule="exact"/>
        <w:ind w:left="1915" w:leftChars="912"/>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陈金莉  </w:t>
      </w:r>
      <w:r>
        <w:rPr>
          <w:rFonts w:hint="eastAsia" w:ascii="仿宋" w:hAnsi="仿宋" w:eastAsia="仿宋"/>
          <w:color w:val="000000" w:themeColor="text1"/>
          <w:sz w:val="32"/>
          <w:szCs w:val="32"/>
          <w14:textFill>
            <w14:solidFill>
              <w14:schemeClr w14:val="tx1"/>
            </w14:solidFill>
          </w14:textFill>
        </w:rPr>
        <w:t>市文化和旅游局资源开发科</w:t>
      </w:r>
    </w:p>
    <w:p>
      <w:pPr>
        <w:keepNext w:val="0"/>
        <w:keepLines w:val="0"/>
        <w:pageBreakBefore w:val="0"/>
        <w:widowControl w:val="0"/>
        <w:kinsoku/>
        <w:wordWrap/>
        <w:overflowPunct/>
        <w:topLinePunct w:val="0"/>
        <w:autoSpaceDE/>
        <w:autoSpaceDN/>
        <w:bidi w:val="0"/>
        <w:adjustRightInd/>
        <w:snapToGrid/>
        <w:spacing w:line="600" w:lineRule="exact"/>
        <w:ind w:left="1915" w:leftChars="912"/>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王  晶  </w:t>
      </w:r>
      <w:r>
        <w:rPr>
          <w:rFonts w:hint="eastAsia" w:ascii="仿宋" w:hAnsi="仿宋" w:eastAsia="仿宋"/>
          <w:color w:val="000000" w:themeColor="text1"/>
          <w:sz w:val="32"/>
          <w:szCs w:val="32"/>
          <w14:textFill>
            <w14:solidFill>
              <w14:schemeClr w14:val="tx1"/>
            </w14:solidFill>
          </w14:textFill>
        </w:rPr>
        <w:t xml:space="preserve">市文化和旅游局执法督查科 </w:t>
      </w:r>
    </w:p>
    <w:p>
      <w:pPr>
        <w:keepNext w:val="0"/>
        <w:keepLines w:val="0"/>
        <w:pageBreakBefore w:val="0"/>
        <w:widowControl w:val="0"/>
        <w:kinsoku/>
        <w:wordWrap/>
        <w:overflowPunct/>
        <w:topLinePunct w:val="0"/>
        <w:autoSpaceDE/>
        <w:autoSpaceDN/>
        <w:bidi w:val="0"/>
        <w:adjustRightInd/>
        <w:snapToGrid/>
        <w:spacing w:line="600" w:lineRule="exact"/>
        <w:ind w:left="1915" w:leftChars="912"/>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伊  燕  </w:t>
      </w:r>
      <w:r>
        <w:rPr>
          <w:rFonts w:hint="eastAsia" w:ascii="仿宋" w:hAnsi="仿宋" w:eastAsia="仿宋"/>
          <w:color w:val="000000" w:themeColor="text1"/>
          <w:sz w:val="32"/>
          <w:szCs w:val="32"/>
          <w14:textFill>
            <w14:solidFill>
              <w14:schemeClr w14:val="tx1"/>
            </w14:solidFill>
          </w14:textFill>
        </w:rPr>
        <w:t>市文化市场综合执法支队</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三、领导小组审核组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组  长：赵  虎</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市文化和旅游局政策法规科负责人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成  员：</w:t>
      </w:r>
      <w:r>
        <w:rPr>
          <w:rFonts w:hint="eastAsia" w:ascii="仿宋" w:hAnsi="仿宋" w:eastAsia="仿宋"/>
          <w:color w:val="000000" w:themeColor="text1"/>
          <w:sz w:val="32"/>
          <w:szCs w:val="32"/>
          <w:lang w:val="en-US" w:eastAsia="zh-CN"/>
          <w14:textFill>
            <w14:solidFill>
              <w14:schemeClr w14:val="tx1"/>
            </w14:solidFill>
          </w14:textFill>
        </w:rPr>
        <w:t xml:space="preserve">夏金山  </w:t>
      </w:r>
      <w:r>
        <w:rPr>
          <w:rFonts w:hint="eastAsia" w:ascii="仿宋" w:hAnsi="仿宋" w:eastAsia="仿宋"/>
          <w:color w:val="000000" w:themeColor="text1"/>
          <w:sz w:val="32"/>
          <w:szCs w:val="32"/>
          <w14:textFill>
            <w14:solidFill>
              <w14:schemeClr w14:val="tx1"/>
            </w14:solidFill>
          </w14:textFill>
        </w:rPr>
        <w:t xml:space="preserve">市文化和旅游局政策法规科 </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毕红梅  </w:t>
      </w:r>
      <w:r>
        <w:rPr>
          <w:rFonts w:hint="eastAsia" w:ascii="仿宋" w:hAnsi="仿宋" w:eastAsia="仿宋"/>
          <w:color w:val="000000" w:themeColor="text1"/>
          <w:sz w:val="32"/>
          <w:szCs w:val="32"/>
          <w14:textFill>
            <w14:solidFill>
              <w14:schemeClr w14:val="tx1"/>
            </w14:solidFill>
          </w14:textFill>
        </w:rPr>
        <w:t xml:space="preserve">市文化和旅游局机关党委    </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黑体" w:hAnsi="黑体" w:eastAsia="黑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四、具体承办工作人员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伊  燕  </w:t>
      </w:r>
      <w:r>
        <w:rPr>
          <w:rFonts w:hint="eastAsia" w:ascii="仿宋" w:hAnsi="仿宋" w:eastAsia="仿宋"/>
          <w:color w:val="000000" w:themeColor="text1"/>
          <w:sz w:val="32"/>
          <w:szCs w:val="32"/>
          <w14:textFill>
            <w14:solidFill>
              <w14:schemeClr w14:val="tx1"/>
            </w14:solidFill>
          </w14:textFill>
        </w:rPr>
        <w:t xml:space="preserve">市文化市场综合执法支队 </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ascii="黑体" w:hAnsi="黑体" w:eastAsia="黑体"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outlineLvl w:val="9"/>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淄博市旅游诚信先行赔付申请表</w:t>
      </w:r>
    </w:p>
    <w:tbl>
      <w:tblPr>
        <w:tblStyle w:val="9"/>
        <w:tblW w:w="882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26"/>
        <w:gridCol w:w="2054"/>
        <w:gridCol w:w="1468"/>
        <w:gridCol w:w="35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9" w:hRule="atLeast"/>
          <w:jc w:val="center"/>
        </w:trPr>
        <w:tc>
          <w:tcPr>
            <w:tcW w:w="172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投诉人姓名</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c>
          <w:tcPr>
            <w:tcW w:w="146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联系电话</w:t>
            </w:r>
          </w:p>
        </w:tc>
        <w:tc>
          <w:tcPr>
            <w:tcW w:w="35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9" w:hRule="atLeast"/>
          <w:jc w:val="center"/>
        </w:trPr>
        <w:tc>
          <w:tcPr>
            <w:tcW w:w="172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现住址</w:t>
            </w:r>
          </w:p>
        </w:tc>
        <w:tc>
          <w:tcPr>
            <w:tcW w:w="709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9" w:hRule="atLeast"/>
          <w:jc w:val="center"/>
        </w:trPr>
        <w:tc>
          <w:tcPr>
            <w:tcW w:w="172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身份证号</w:t>
            </w:r>
          </w:p>
        </w:tc>
        <w:tc>
          <w:tcPr>
            <w:tcW w:w="709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9" w:hRule="atLeast"/>
          <w:jc w:val="center"/>
        </w:trPr>
        <w:tc>
          <w:tcPr>
            <w:tcW w:w="172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赔付金额</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c>
          <w:tcPr>
            <w:tcW w:w="146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银行账号</w:t>
            </w:r>
          </w:p>
        </w:tc>
        <w:tc>
          <w:tcPr>
            <w:tcW w:w="35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95" w:hRule="atLeast"/>
          <w:jc w:val="center"/>
        </w:trPr>
        <w:tc>
          <w:tcPr>
            <w:tcW w:w="172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申请理由</w:t>
            </w:r>
          </w:p>
        </w:tc>
        <w:tc>
          <w:tcPr>
            <w:tcW w:w="709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3" w:hRule="atLeast"/>
          <w:jc w:val="center"/>
        </w:trPr>
        <w:tc>
          <w:tcPr>
            <w:tcW w:w="1726"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承办人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（签字）</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c>
          <w:tcPr>
            <w:tcW w:w="146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电话</w:t>
            </w:r>
          </w:p>
        </w:tc>
        <w:tc>
          <w:tcPr>
            <w:tcW w:w="35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8" w:hRule="atLeast"/>
          <w:jc w:val="center"/>
        </w:trPr>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c>
          <w:tcPr>
            <w:tcW w:w="146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电话</w:t>
            </w:r>
          </w:p>
        </w:tc>
        <w:tc>
          <w:tcPr>
            <w:tcW w:w="35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25" w:hRule="atLeast"/>
          <w:jc w:val="center"/>
        </w:trPr>
        <w:tc>
          <w:tcPr>
            <w:tcW w:w="3780"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领导小组办公室负责人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 xml:space="preserve">        （签字）</w:t>
            </w:r>
          </w:p>
        </w:tc>
        <w:tc>
          <w:tcPr>
            <w:tcW w:w="5040"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领导小组审核组审核意见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 xml:space="preserve">                 （签字）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6" w:hRule="atLeast"/>
          <w:jc w:val="center"/>
        </w:trPr>
        <w:tc>
          <w:tcPr>
            <w:tcW w:w="172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 w:eastAsia="楷体_GB2312"/>
                <w:color w:val="000000" w:themeColor="text1"/>
                <w:sz w:val="28"/>
                <w:szCs w:val="28"/>
                <w14:textFill>
                  <w14:solidFill>
                    <w14:schemeClr w14:val="tx1"/>
                  </w14:solidFill>
                </w14:textFill>
              </w:rPr>
            </w:pPr>
            <w:r>
              <w:rPr>
                <w:rFonts w:hint="eastAsia" w:ascii="楷体_GB2312" w:hAnsi="仿宋" w:eastAsia="楷体_GB2312"/>
                <w:color w:val="000000" w:themeColor="text1"/>
                <w:sz w:val="28"/>
                <w:szCs w:val="28"/>
                <w14:textFill>
                  <w14:solidFill>
                    <w14:schemeClr w14:val="tx1"/>
                  </w14:solidFill>
                </w14:textFill>
              </w:rPr>
              <w:t>备注</w:t>
            </w:r>
          </w:p>
        </w:tc>
        <w:tc>
          <w:tcPr>
            <w:tcW w:w="7094" w:type="dxa"/>
            <w:gridSpan w:val="3"/>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楷体_GB2312" w:hAnsi="仿宋" w:eastAsia="楷体_GB2312"/>
                <w:color w:val="000000" w:themeColor="text1"/>
                <w:sz w:val="28"/>
                <w:szCs w:val="2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themeColor="text1"/>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（一式三份，一联交申请人，一联交受理单位，一联存档）</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淄博市旅游投诉先行赔付资金使用协议书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仿宋"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3998" w:leftChars="304" w:hanging="3360" w:hangingChars="105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甲方：（</w:t>
      </w:r>
      <w:r>
        <w:rPr>
          <w:rFonts w:hint="eastAsia" w:ascii="仿宋" w:hAnsi="仿宋" w:eastAsia="仿宋"/>
          <w:color w:val="000000" w:themeColor="text1"/>
          <w:sz w:val="32"/>
          <w:szCs w:val="32"/>
          <w14:textFill>
            <w14:solidFill>
              <w14:schemeClr w14:val="tx1"/>
            </w14:solidFill>
          </w14:textFill>
        </w:rPr>
        <w:t>市旅游诚信先行赔付金管理领导小组办公室</w:t>
      </w:r>
      <w:r>
        <w:rPr>
          <w:rFonts w:hint="eastAsia" w:ascii="仿宋" w:hAnsi="仿宋" w:eastAsia="仿宋" w:cs="宋体"/>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乙方：（投诉人）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为切实保护旅游者合法权益，根据相关法律法规，经协商，甲乙双方现就旅游消费纠纷先行赔付事项签订如下协议。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一、甲方受淄博市文化和旅游局委托，依照有关规定实施旅游投诉先行赔付。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二、乙方投诉，基于以下第  项情形：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（一）认为旅游经营者或履行辅助人违反合同约定或欺诈的；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（二）因旅游经营者或履行辅助人的责任致使投诉人人身、财产受到损害的；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（三）其他损害旅游者合法权益的。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三、乙方权利义务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1</w:t>
      </w:r>
      <w:r>
        <w:rPr>
          <w:rFonts w:hint="eastAsia" w:ascii="仿宋" w:hAnsi="仿宋" w:eastAsia="仿宋" w:cs="宋体"/>
          <w:color w:val="000000" w:themeColor="text1"/>
          <w:kern w:val="0"/>
          <w:sz w:val="32"/>
          <w:szCs w:val="32"/>
          <w14:textFill>
            <w14:solidFill>
              <w14:schemeClr w14:val="tx1"/>
            </w14:solidFill>
          </w14:textFill>
        </w:rPr>
        <w:t>．乙方应如实陈述旅游消费争议过程。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．乙方应按照甲方要求提供包括但不限于身份证、旅游合同及其附件、行程表、购物协议、诊疗记录等证明材料，并对相关材料的真实性、合法性负责。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3</w:t>
      </w:r>
      <w:r>
        <w:rPr>
          <w:rFonts w:hint="eastAsia" w:ascii="仿宋" w:hAnsi="仿宋" w:eastAsia="仿宋" w:cs="宋体"/>
          <w:color w:val="000000" w:themeColor="text1"/>
          <w:kern w:val="0"/>
          <w:sz w:val="32"/>
          <w:szCs w:val="32"/>
          <w14:textFill>
            <w14:solidFill>
              <w14:schemeClr w14:val="tx1"/>
            </w14:solidFill>
          </w14:textFill>
        </w:rPr>
        <w:t>．乙方承诺在获得甲方赔付款项前，没有获得旅游经营者或第三人的任何赔偿。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4</w:t>
      </w:r>
      <w:r>
        <w:rPr>
          <w:rFonts w:hint="eastAsia" w:ascii="仿宋" w:hAnsi="仿宋" w:eastAsia="仿宋" w:cs="宋体"/>
          <w:color w:val="000000" w:themeColor="text1"/>
          <w:kern w:val="0"/>
          <w:sz w:val="32"/>
          <w:szCs w:val="32"/>
          <w14:textFill>
            <w14:solidFill>
              <w14:schemeClr w14:val="tx1"/>
            </w14:solidFill>
          </w14:textFill>
        </w:rPr>
        <w:t>．如乙方就赔偿款与旅游经营者或履行辅助人达成赔偿协议，且赔偿数额确定，并符合法律规定，但旅游经营者或履行辅助</w:t>
      </w:r>
      <w:r>
        <w:rPr>
          <w:rFonts w:hint="eastAsia" w:ascii="仿宋" w:hAnsi="仿宋" w:eastAsia="仿宋"/>
          <w:color w:val="000000" w:themeColor="text1"/>
          <w:sz w:val="32"/>
          <w:szCs w:val="32"/>
          <w14:textFill>
            <w14:solidFill>
              <w14:schemeClr w14:val="tx1"/>
            </w14:solidFill>
          </w14:textFill>
        </w:rPr>
        <w:t>人未立即足额向乙方支付上述赔款，而由甲方先行赔付的，乙方同</w:t>
      </w:r>
      <w:r>
        <w:rPr>
          <w:rFonts w:hint="eastAsia" w:ascii="仿宋" w:hAnsi="仿宋" w:eastAsia="仿宋" w:cs="宋体"/>
          <w:color w:val="000000" w:themeColor="text1"/>
          <w:kern w:val="0"/>
          <w:sz w:val="32"/>
          <w:szCs w:val="32"/>
          <w14:textFill>
            <w14:solidFill>
              <w14:schemeClr w14:val="tx1"/>
            </w14:solidFill>
          </w14:textFill>
        </w:rPr>
        <w:t>意在收到甲方先行赔付款时将本次纠纷的所有索赔权利转移给甲方，由甲方向相关旅游经营者或履行辅助人追偿。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乙方与旅游经营者或履行辅助人未达成赔偿协议，需要甲方代旅游经营者或履行辅助人向乙方先行赔付的，在甲方先行赔付后，乙方将索赔权全部转让给甲方。索回的赔偿款归甲方所有，提起索赔的相关费用，由甲方承担。乙方必须向甲方提供司法机关要求的与索赔相关的材料，并积极配合甲方完成索赔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6</w:t>
      </w:r>
      <w:r>
        <w:rPr>
          <w:rFonts w:hint="eastAsia" w:ascii="仿宋" w:hAnsi="仿宋" w:eastAsia="仿宋" w:cs="宋体"/>
          <w:color w:val="000000" w:themeColor="text1"/>
          <w:kern w:val="0"/>
          <w:sz w:val="32"/>
          <w:szCs w:val="32"/>
          <w14:textFill>
            <w14:solidFill>
              <w14:schemeClr w14:val="tx1"/>
            </w14:solidFill>
          </w14:textFill>
        </w:rPr>
        <w:t>．乙方在签订本协议之前或之后获得旅游经营者或第三人赔偿的，必须返还甲方先行赔付款。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w:t>
      </w:r>
      <w:r>
        <w:rPr>
          <w:rFonts w:hint="eastAsia" w:ascii="仿宋_GB2312" w:hAnsi="仿宋" w:eastAsia="仿宋_GB2312" w:cs="宋体"/>
          <w:color w:val="000000" w:themeColor="text1"/>
          <w:kern w:val="0"/>
          <w:sz w:val="32"/>
          <w:szCs w:val="32"/>
          <w14:textFill>
            <w14:solidFill>
              <w14:schemeClr w14:val="tx1"/>
            </w14:solidFill>
          </w14:textFill>
        </w:rPr>
        <w:t xml:space="preserve"> 法院最终判决旅游经营者不承担赔偿责任、赔偿数额少于先行赔付额度或强制执行未达到先行赔付额度的，甲方可凭法院生效裁判文书要求乙方向淄博市市级旅游诚信先行赔付金账户返还相应赔付资金。</w:t>
      </w:r>
      <w:r>
        <w:rPr>
          <w:rFonts w:hint="eastAsia" w:ascii="仿宋_GB2312" w:hAnsi="仿宋" w:eastAsia="仿宋_GB2312" w:cs="仿宋"/>
          <w:color w:val="000000" w:themeColor="text1"/>
          <w:sz w:val="32"/>
          <w:szCs w:val="32"/>
          <w14:textFill>
            <w14:solidFill>
              <w14:schemeClr w14:val="tx1"/>
            </w14:solidFill>
          </w14:textFill>
        </w:rPr>
        <w:t>乙方应于15日内将已拿到的市级旅游诚信先行赔付资金返还给甲方。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四、甲方权利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1</w:t>
      </w:r>
      <w:r>
        <w:rPr>
          <w:rFonts w:hint="eastAsia" w:ascii="仿宋" w:hAnsi="仿宋" w:eastAsia="仿宋" w:cs="宋体"/>
          <w:color w:val="000000" w:themeColor="text1"/>
          <w:kern w:val="0"/>
          <w:sz w:val="32"/>
          <w:szCs w:val="32"/>
          <w14:textFill>
            <w14:solidFill>
              <w14:schemeClr w14:val="tx1"/>
            </w14:solidFill>
          </w14:textFill>
        </w:rPr>
        <w:t>．甲方有权审查乙方身份，要求乙方提供相关证据材料，判断乙方是否符合旅游消费纠纷先行赔付条件。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．甲方有权根据乙方提供的证据材料以及与该项纠纷有关的其他证据决定先行赔付的金额。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3</w:t>
      </w:r>
      <w:r>
        <w:rPr>
          <w:rFonts w:hint="eastAsia" w:ascii="仿宋" w:hAnsi="仿宋" w:eastAsia="仿宋" w:cs="宋体"/>
          <w:color w:val="000000" w:themeColor="text1"/>
          <w:kern w:val="0"/>
          <w:sz w:val="32"/>
          <w:szCs w:val="32"/>
          <w14:textFill>
            <w14:solidFill>
              <w14:schemeClr w14:val="tx1"/>
            </w14:solidFill>
          </w14:textFill>
        </w:rPr>
        <w:t>．甲方支付先行赔付款后，有权在赔付金额范围内获得乙方向旅游经营者或第三人的索赔权，并以乙方名义或以自身名义行使追索权。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五、乙方接受先行赔付款的账户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开户行：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开户名：           （投诉人本人）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开户账户：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甲方向乙方先行赔付的金额以实际汇入上述账户的数额为准。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六、违约责任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1</w:t>
      </w:r>
      <w:r>
        <w:rPr>
          <w:rFonts w:hint="eastAsia" w:ascii="仿宋" w:hAnsi="仿宋" w:eastAsia="仿宋" w:cs="宋体"/>
          <w:color w:val="000000" w:themeColor="text1"/>
          <w:kern w:val="0"/>
          <w:sz w:val="32"/>
          <w:szCs w:val="32"/>
          <w14:textFill>
            <w14:solidFill>
              <w14:schemeClr w14:val="tx1"/>
            </w14:solidFill>
          </w14:textFill>
        </w:rPr>
        <w:t>．如乙方收到甲方先行赔付款之前或之后，基于同一事实收取旅游经营者或其他第三人赔偿的，应向甲方返还先行赔付款，乙方拒绝返还的，应向甲方支付先行赔付款</w:t>
      </w:r>
      <w:r>
        <w:rPr>
          <w:rFonts w:ascii="仿宋" w:hAnsi="仿宋" w:eastAsia="仿宋" w:cs="宋体"/>
          <w:color w:val="000000" w:themeColor="text1"/>
          <w:kern w:val="0"/>
          <w:sz w:val="32"/>
          <w:szCs w:val="32"/>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倍的违约金。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乙方违反本协议第三条第</w:t>
      </w:r>
      <w:r>
        <w:rPr>
          <w:rFonts w:ascii="仿宋" w:hAnsi="仿宋" w:eastAsia="仿宋" w:cs="宋体"/>
          <w:color w:val="000000" w:themeColor="text1"/>
          <w:kern w:val="0"/>
          <w:sz w:val="32"/>
          <w:szCs w:val="32"/>
          <w14:textFill>
            <w14:solidFill>
              <w14:schemeClr w14:val="tx1"/>
            </w14:solidFill>
          </w14:textFill>
        </w:rPr>
        <w:t>4</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、6、7款之约定的，应退还甲方先行支付的赔偿款，并向甲方支付先行赔偿款</w:t>
      </w:r>
      <w:r>
        <w:rPr>
          <w:rFonts w:ascii="仿宋" w:hAnsi="仿宋" w:eastAsia="仿宋" w:cs="宋体"/>
          <w:color w:val="000000" w:themeColor="text1"/>
          <w:kern w:val="0"/>
          <w:sz w:val="32"/>
          <w:szCs w:val="32"/>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倍的违约金。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七、争议管辖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甲乙双方履行本协议发生争议，应通过友好协商；协商不成的，交由甲方所在地人民法院裁决。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八、本协议一式四份。甲乙双方签字（盖章）后生效，协议由甲乙双方各持一份，相关部门留存两份。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甲方（签名盖章）</w:t>
      </w:r>
      <w:r>
        <w:rPr>
          <w:rFonts w:hint="eastAsia" w:ascii="仿宋" w:hAnsi="仿宋" w:eastAsia="仿宋" w:cs="宋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乙方（签名盖章）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签订地点：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color w:val="000000" w:themeColor="text1"/>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签订时间：   年   月   日</w:t>
      </w:r>
    </w:p>
    <w:p>
      <w:pPr>
        <w:pStyle w:val="2"/>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781" w:beforeLines="250" w:beforeAutospacing="0"/>
        <w:textAlignment w:val="auto"/>
        <w:outlineLvl w:val="0"/>
        <w:rPr>
          <w:rFonts w:hint="default"/>
        </w:rPr>
      </w:pPr>
    </w:p>
    <w:tbl>
      <w:tblPr>
        <w:tblStyle w:val="8"/>
        <w:tblpPr w:leftFromText="180" w:rightFromText="180" w:vertAnchor="text" w:tblpXSpec="center" w:tblpY="371"/>
        <w:tblOverlap w:val="never"/>
        <w:tblW w:w="8890" w:type="dxa"/>
        <w:jc w:val="center"/>
        <w:tblInd w:w="-5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8890"/>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890" w:type="dxa"/>
            <w:tcBorders>
              <w:tl2br w:val="nil"/>
              <w:tr2bl w:val="nil"/>
            </w:tcBorders>
            <w:vAlign w:val="center"/>
          </w:tcPr>
          <w:p>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z w:val="32"/>
                <w:szCs w:val="32"/>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32"/>
                <w:u w:val="none" w:color="auto"/>
                <w:lang w:val="en-US" w:eastAsia="zh-CN"/>
                <w14:textFill>
                  <w14:solidFill>
                    <w14:schemeClr w14:val="tx1"/>
                  </w14:solidFill>
                </w14:textFill>
              </w:rPr>
              <w:t xml:space="preserve">淄博市文化和旅游局办公室 </w:t>
            </w:r>
            <w:r>
              <w:rPr>
                <w:rFonts w:hint="default" w:ascii="Times New Roman" w:hAnsi="Times New Roman" w:cs="Times New Roman"/>
                <w:b w:val="0"/>
                <w:bCs w:val="0"/>
                <w:color w:val="000000" w:themeColor="text1"/>
                <w:sz w:val="28"/>
                <w:szCs w:val="32"/>
                <w:u w:val="none" w:color="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szCs w:val="32"/>
                <w:u w:val="none" w:color="auto"/>
                <w:lang w:val="en-US" w:eastAsia="zh-CN"/>
                <w14:textFill>
                  <w14:solidFill>
                    <w14:schemeClr w14:val="tx1"/>
                  </w14:solidFill>
                </w14:textFill>
              </w:rPr>
              <w:t>2021年1</w:t>
            </w:r>
            <w:r>
              <w:rPr>
                <w:rFonts w:hint="eastAsia" w:eastAsia="仿宋_GB2312" w:cs="Times New Roman"/>
                <w:b w:val="0"/>
                <w:bCs w:val="0"/>
                <w:color w:val="000000" w:themeColor="text1"/>
                <w:sz w:val="28"/>
                <w:szCs w:val="32"/>
                <w:u w:val="none" w:color="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8"/>
                <w:szCs w:val="32"/>
                <w:u w:val="none" w:color="auto"/>
                <w:lang w:val="en-US" w:eastAsia="zh-CN"/>
                <w14:textFill>
                  <w14:solidFill>
                    <w14:schemeClr w14:val="tx1"/>
                  </w14:solidFill>
                </w14:textFill>
              </w:rPr>
              <w:t>月</w:t>
            </w:r>
            <w:r>
              <w:rPr>
                <w:rFonts w:hint="eastAsia" w:eastAsia="仿宋_GB2312" w:cs="Times New Roman"/>
                <w:b w:val="0"/>
                <w:bCs w:val="0"/>
                <w:color w:val="000000" w:themeColor="text1"/>
                <w:sz w:val="28"/>
                <w:szCs w:val="32"/>
                <w:u w:val="none" w:color="auto"/>
                <w:lang w:val="en-US" w:eastAsia="zh-CN"/>
                <w14:textFill>
                  <w14:solidFill>
                    <w14:schemeClr w14:val="tx1"/>
                  </w14:solidFill>
                </w14:textFill>
              </w:rPr>
              <w:t>27</w:t>
            </w:r>
            <w:r>
              <w:rPr>
                <w:rFonts w:hint="default" w:ascii="Times New Roman" w:hAnsi="Times New Roman" w:eastAsia="仿宋_GB2312" w:cs="Times New Roman"/>
                <w:b w:val="0"/>
                <w:bCs w:val="0"/>
                <w:color w:val="000000" w:themeColor="text1"/>
                <w:sz w:val="28"/>
                <w:szCs w:val="32"/>
                <w:u w:val="none" w:color="auto"/>
                <w:lang w:val="en-US" w:eastAsia="zh-CN"/>
                <w14:textFill>
                  <w14:solidFill>
                    <w14:schemeClr w14:val="tx1"/>
                  </w14:solidFill>
                </w14:textFill>
              </w:rPr>
              <w:t xml:space="preserve">日印发 </w:t>
            </w:r>
          </w:p>
        </w:tc>
      </w:tr>
    </w:tbl>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0"/>
        <w:rPr>
          <w:rFonts w:hint="default"/>
          <w:color w:val="000000" w:themeColor="text1"/>
          <w14:textFill>
            <w14:solidFill>
              <w14:schemeClr w14:val="tx1"/>
            </w14:solidFill>
          </w14:textFill>
        </w:rPr>
      </w:pP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92138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138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95pt;width:72.55pt;mso-position-horizontal:outside;mso-position-horizontal-relative:margin;z-index:251679744;mso-width-relative:page;mso-height-relative:page;" filled="f" stroked="f" coordsize="21600,21600" o:gfxdata="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mPAfTAAAABAEAAA8A&#10;AAAAAAAAAQAgAAAAIgAAAGRycy9kb3ducmV2LnhtbFBLAQIUABQAAAAIAIdO4kDp9QZHHAIAABME&#10;AAAOAAAAAAAAAAEAIAAAACIBAABkcnMvZTJvRG9jLnhtbFBLBQYAAAAABgAGAFkBAACwBQAAAAA=&#10;">
              <v:fill on="f" focussize="0,0"/>
              <v:stroke on="f" weight="0.5pt"/>
              <v:imagedata o:title=""/>
              <o:lock v:ext="edit" aspectratio="f"/>
              <v:textbox inset="0mm,0mm,0mm,0mm">
                <w:txbxContent>
                  <w:p>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5875655</wp:posOffset>
              </wp:positionH>
              <wp:positionV relativeFrom="page">
                <wp:posOffset>9669145</wp:posOffset>
              </wp:positionV>
              <wp:extent cx="64135" cy="114300"/>
              <wp:effectExtent l="0" t="0" r="0" b="0"/>
              <wp:wrapNone/>
              <wp:docPr id="10" name="Shape 7"/>
              <wp:cNvGraphicFramePr/>
              <a:graphic xmlns:a="http://schemas.openxmlformats.org/drawingml/2006/main">
                <a:graphicData uri="http://schemas.microsoft.com/office/word/2010/wordprocessingShape">
                  <wps:wsp>
                    <wps:cNvSpPr txBox="1"/>
                    <wps:spPr>
                      <a:xfrm>
                        <a:off x="0" y="0"/>
                        <a:ext cx="64135" cy="114300"/>
                      </a:xfrm>
                      <a:prstGeom prst="rect">
                        <a:avLst/>
                      </a:prstGeom>
                      <a:noFill/>
                      <a:ln>
                        <a:noFill/>
                      </a:ln>
                      <a:effectLst/>
                    </wps:spPr>
                    <wps:txbx>
                      <w:txbxContent>
                        <w:p>
                          <w:pPr>
                            <w:pStyle w:val="15"/>
                            <w:jc w:val="left"/>
                          </w:pPr>
                        </w:p>
                      </w:txbxContent>
                    </wps:txbx>
                    <wps:bodyPr wrap="none" lIns="0" tIns="0" rIns="0" bIns="0">
                      <a:spAutoFit/>
                    </wps:bodyPr>
                  </wps:wsp>
                </a:graphicData>
              </a:graphic>
            </wp:anchor>
          </w:drawing>
        </mc:Choice>
        <mc:Fallback>
          <w:pict>
            <v:shape id="Shape 7" o:spid="_x0000_s1026" o:spt="202" type="#_x0000_t202" style="position:absolute;left:0pt;margin-left:462.65pt;margin-top:761.35pt;height:9pt;width:5.05pt;mso-position-horizontal-relative:page;mso-position-vertical-relative:page;mso-wrap-style:none;z-index:-251637760;mso-width-relative:page;mso-height-relative:page;" filled="f" stroked="f" coordsize="21600,21600" o:gfxdata="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M3j+7ZAAAADQEAAA8AAAAAAAAA&#10;AQAgAAAAIgAAAGRycy9kb3ducmV2LnhtbFBLAQIUABQAAAAIAIdO4kCOmWp/ngEAAEcDAAAOAAAA&#10;AAAAAAEAIAAAACgBAABkcnMvZTJvRG9jLnhtbFBLBQYAAAAABgAGAFkBAAA4BQAAAAA=&#10;">
              <v:fill on="f" focussize="0,0"/>
              <v:stroke on="f"/>
              <v:imagedata o:title=""/>
              <o:lock v:ext="edit" aspectratio="f"/>
              <v:textbox inset="0mm,0mm,0mm,0mm" style="mso-fit-shape-to-text:t;">
                <w:txbxContent>
                  <w:p>
                    <w:pPr>
                      <w:pStyle w:val="15"/>
                      <w:jc w:val="left"/>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703DD"/>
    <w:rsid w:val="001978F1"/>
    <w:rsid w:val="00487059"/>
    <w:rsid w:val="00674E13"/>
    <w:rsid w:val="00916609"/>
    <w:rsid w:val="00C50E81"/>
    <w:rsid w:val="00EB71F9"/>
    <w:rsid w:val="04744A94"/>
    <w:rsid w:val="0D9A3738"/>
    <w:rsid w:val="16C905C7"/>
    <w:rsid w:val="1893305C"/>
    <w:rsid w:val="1AD24FC5"/>
    <w:rsid w:val="1E3A534E"/>
    <w:rsid w:val="1FC444BD"/>
    <w:rsid w:val="23761275"/>
    <w:rsid w:val="2422291A"/>
    <w:rsid w:val="25EC2717"/>
    <w:rsid w:val="281D3B87"/>
    <w:rsid w:val="2A207868"/>
    <w:rsid w:val="2AED28A3"/>
    <w:rsid w:val="2B6405F0"/>
    <w:rsid w:val="2BEC5694"/>
    <w:rsid w:val="2C035714"/>
    <w:rsid w:val="2CE87006"/>
    <w:rsid w:val="33B703DD"/>
    <w:rsid w:val="33DD79F5"/>
    <w:rsid w:val="36C86908"/>
    <w:rsid w:val="36FD0826"/>
    <w:rsid w:val="37310CF0"/>
    <w:rsid w:val="375201B3"/>
    <w:rsid w:val="37997F5B"/>
    <w:rsid w:val="3960752D"/>
    <w:rsid w:val="3B7A0AD5"/>
    <w:rsid w:val="3B944825"/>
    <w:rsid w:val="3F5159C5"/>
    <w:rsid w:val="409F0855"/>
    <w:rsid w:val="41D309EB"/>
    <w:rsid w:val="4434183A"/>
    <w:rsid w:val="46096BE5"/>
    <w:rsid w:val="477D50D2"/>
    <w:rsid w:val="4C73541E"/>
    <w:rsid w:val="4FB36C4F"/>
    <w:rsid w:val="4FDA2D88"/>
    <w:rsid w:val="50AC4844"/>
    <w:rsid w:val="52C83315"/>
    <w:rsid w:val="53107F5A"/>
    <w:rsid w:val="58D1039E"/>
    <w:rsid w:val="59886572"/>
    <w:rsid w:val="5B907887"/>
    <w:rsid w:val="5CE27464"/>
    <w:rsid w:val="5D561246"/>
    <w:rsid w:val="5E275FE1"/>
    <w:rsid w:val="5EC66460"/>
    <w:rsid w:val="66700C2F"/>
    <w:rsid w:val="695336CE"/>
    <w:rsid w:val="69772940"/>
    <w:rsid w:val="6990759E"/>
    <w:rsid w:val="6A69532F"/>
    <w:rsid w:val="6E9F70CF"/>
    <w:rsid w:val="72700413"/>
    <w:rsid w:val="78F01CC3"/>
    <w:rsid w:val="794458B6"/>
    <w:rsid w:val="7AFB658C"/>
    <w:rsid w:val="7DA1463C"/>
    <w:rsid w:val="7EBA598E"/>
    <w:rsid w:val="7ECB7B7D"/>
    <w:rsid w:val="7FFB22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center"/>
      <w:outlineLvl w:val="0"/>
    </w:pPr>
    <w:rPr>
      <w:rFonts w:hint="eastAsia" w:ascii="宋体" w:hAnsi="宋体" w:eastAsia="方正小标宋_GBK" w:cs="Times New Roman"/>
      <w:b/>
      <w:kern w:val="44"/>
      <w:sz w:val="48"/>
      <w:szCs w:val="48"/>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Heading #1|1"/>
    <w:basedOn w:val="1"/>
    <w:qFormat/>
    <w:uiPriority w:val="0"/>
    <w:pPr>
      <w:spacing w:after="640" w:line="691" w:lineRule="exact"/>
      <w:jc w:val="center"/>
      <w:outlineLvl w:val="0"/>
    </w:pPr>
    <w:rPr>
      <w:rFonts w:ascii="宋体" w:hAnsi="宋体" w:eastAsia="宋体" w:cs="宋体"/>
      <w:b/>
      <w:bCs/>
      <w:sz w:val="40"/>
      <w:szCs w:val="40"/>
      <w:lang w:val="zh-TW" w:eastAsia="zh-TW" w:bidi="zh-TW"/>
    </w:rPr>
  </w:style>
  <w:style w:type="paragraph" w:customStyle="1" w:styleId="11">
    <w:name w:val="Body text|1"/>
    <w:basedOn w:val="1"/>
    <w:qFormat/>
    <w:uiPriority w:val="0"/>
    <w:pPr>
      <w:spacing w:line="432" w:lineRule="auto"/>
      <w:ind w:firstLine="400"/>
    </w:pPr>
    <w:rPr>
      <w:rFonts w:ascii="宋体" w:hAnsi="宋体" w:eastAsia="宋体" w:cs="宋体"/>
      <w:sz w:val="28"/>
      <w:szCs w:val="28"/>
      <w:lang w:val="zh-TW" w:eastAsia="zh-TW" w:bidi="zh-TW"/>
    </w:rPr>
  </w:style>
  <w:style w:type="paragraph" w:customStyle="1" w:styleId="12">
    <w:name w:val="Body text|2"/>
    <w:basedOn w:val="1"/>
    <w:qFormat/>
    <w:uiPriority w:val="0"/>
    <w:pPr>
      <w:spacing w:after="180"/>
      <w:ind w:firstLine="200"/>
    </w:pPr>
    <w:rPr>
      <w:rFonts w:ascii="宋体" w:hAnsi="宋体" w:eastAsia="宋体" w:cs="宋体"/>
      <w:sz w:val="20"/>
      <w:szCs w:val="20"/>
      <w:lang w:val="zh-TW" w:eastAsia="zh-TW" w:bidi="zh-TW"/>
    </w:rPr>
  </w:style>
  <w:style w:type="paragraph" w:customStyle="1" w:styleId="13">
    <w:name w:val="Body text|4"/>
    <w:basedOn w:val="1"/>
    <w:qFormat/>
    <w:uiPriority w:val="0"/>
    <w:pPr>
      <w:spacing w:after="40"/>
      <w:ind w:firstLine="160"/>
    </w:pPr>
    <w:rPr>
      <w:sz w:val="26"/>
      <w:szCs w:val="26"/>
      <w:lang w:val="zh-TW" w:eastAsia="zh-TW" w:bidi="zh-TW"/>
    </w:rPr>
  </w:style>
  <w:style w:type="paragraph" w:customStyle="1" w:styleId="14">
    <w:name w:val="Header or footer|2"/>
    <w:basedOn w:val="1"/>
    <w:qFormat/>
    <w:uiPriority w:val="0"/>
    <w:rPr>
      <w:sz w:val="20"/>
      <w:szCs w:val="20"/>
      <w:lang w:val="zh-TW" w:eastAsia="zh-TW" w:bidi="zh-TW"/>
    </w:rPr>
  </w:style>
  <w:style w:type="paragraph" w:customStyle="1" w:styleId="15">
    <w:name w:val="Header or footer|1"/>
    <w:basedOn w:val="1"/>
    <w:qFormat/>
    <w:uiPriority w:val="0"/>
    <w:rPr>
      <w:sz w:val="26"/>
      <w:szCs w:val="26"/>
      <w:lang w:val="zh-TW" w:eastAsia="zh-TW" w:bidi="zh-TW"/>
    </w:rPr>
  </w:style>
  <w:style w:type="character" w:customStyle="1" w:styleId="16">
    <w:name w:val="批注框文本 Char"/>
    <w:basedOn w:val="7"/>
    <w:link w:val="3"/>
    <w:qFormat/>
    <w:uiPriority w:val="0"/>
    <w:rPr>
      <w:kern w:val="2"/>
      <w:sz w:val="18"/>
      <w:szCs w:val="18"/>
    </w:rPr>
  </w:style>
  <w:style w:type="paragraph" w:customStyle="1" w:styleId="17">
    <w:name w:val="正文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8">
    <w:name w:val="正文 New New New New"/>
    <w:qFormat/>
    <w:uiPriority w:val="0"/>
    <w:pPr>
      <w:widowControl w:val="0"/>
      <w:jc w:val="both"/>
    </w:pPr>
    <w:rPr>
      <w:rFonts w:ascii="Calibri" w:hAnsi="Calibri" w:eastAsia="宋体" w:cstheme="minorBidi"/>
      <w:kern w:val="2"/>
      <w:sz w:val="21"/>
      <w:szCs w:val="22"/>
      <w:lang w:val="en-US" w:eastAsia="zh-CN"/>
    </w:rPr>
  </w:style>
  <w:style w:type="paragraph" w:customStyle="1" w:styleId="19">
    <w:name w:val="正文 New"/>
    <w:qFormat/>
    <w:uiPriority w:val="0"/>
    <w:pPr>
      <w:widowControl w:val="0"/>
      <w:jc w:val="both"/>
    </w:pPr>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2673</Characters>
  <Lines>22</Lines>
  <Paragraphs>6</Paragraphs>
  <TotalTime>8</TotalTime>
  <ScaleCrop>false</ScaleCrop>
  <LinksUpToDate>false</LinksUpToDate>
  <CharactersWithSpaces>3135</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2021-08-09T06:01:00Z</dcterms:created>
  <dc:creator>清</dc:creator>
  <cp:lastModifiedBy>biubiu</cp:lastModifiedBy>
  <cp:lastPrinted>2021-12-27T06:21:00Z</cp:lastPrinted>
  <dcterms:modified xsi:type="dcterms:W3CDTF">2022-01-06T08:56:27Z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E7D470186ECF4E1AB4D582C984586126</vt:lpwstr>
  </property>
  <property fmtid="{D5CDD505-2E9C-101B-9397-08002B2CF9AE}" pid="4" name="KSOSaveFontToCloudKey">
    <vt:lpwstr>485383373_cloud</vt:lpwstr>
  </property>
</Properties>
</file>