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0B48A">
      <w:pPr>
        <w:pStyle w:val="2"/>
        <w:widowControl/>
        <w:spacing w:before="100" w:beforeAutospacing="0" w:after="100" w:afterAutospacing="0" w:line="520" w:lineRule="atLeast"/>
        <w:rPr>
          <w:rFonts w:hint="default" w:ascii="Times New Roman" w:hAnsi="Times New Roman" w:eastAsia="仿宋_GB2312"/>
          <w:b/>
          <w:bCs/>
          <w:color w:val="000000"/>
          <w:lang w:val="en-US" w:eastAsia="zh-CN"/>
        </w:rPr>
      </w:pPr>
      <w:r>
        <w:rPr>
          <w:rFonts w:ascii="仿宋_GB2312" w:hAnsi="Times New Roman" w:eastAsia="仿宋_GB2312" w:cs="仿宋_GB2312"/>
          <w:b/>
          <w:bCs/>
          <w:color w:val="000000"/>
          <w:sz w:val="32"/>
          <w:szCs w:val="32"/>
        </w:rPr>
        <w:t>附件</w:t>
      </w:r>
      <w:r>
        <w:rPr>
          <w:rFonts w:hint="eastAsia" w:ascii="仿宋_GB2312" w:hAnsi="Times New Roman" w:eastAsia="仿宋_GB2312" w:cs="仿宋_GB2312"/>
          <w:b/>
          <w:bCs/>
          <w:color w:val="000000"/>
          <w:sz w:val="32"/>
          <w:szCs w:val="32"/>
          <w:lang w:val="en-US" w:eastAsia="zh-CN"/>
        </w:rPr>
        <w:t>2</w:t>
      </w:r>
    </w:p>
    <w:p w14:paraId="199F9937">
      <w:pPr>
        <w:pStyle w:val="2"/>
        <w:widowControl/>
        <w:spacing w:beforeAutospacing="0" w:afterAutospacing="0" w:line="600" w:lineRule="atLeas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考生须知</w:t>
      </w:r>
    </w:p>
    <w:p w14:paraId="61497945">
      <w:pPr>
        <w:spacing w:line="480" w:lineRule="exact"/>
        <w:ind w:firstLine="560" w:firstLineChars="200"/>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一、应试人员</w:t>
      </w:r>
      <w:r>
        <w:rPr>
          <w:rFonts w:hint="eastAsia" w:ascii="仿宋_GB2312" w:hAnsi="仿宋_GB2312" w:eastAsia="仿宋_GB2312"/>
          <w:color w:val="000000"/>
          <w:sz w:val="28"/>
          <w:szCs w:val="28"/>
          <w:highlight w:val="none"/>
        </w:rPr>
        <w:t>在考试前30分钟</w:t>
      </w:r>
      <w:r>
        <w:rPr>
          <w:rFonts w:hint="eastAsia" w:ascii="仿宋_GB2312" w:hAnsi="仿宋_GB2312" w:eastAsia="仿宋_GB2312"/>
          <w:sz w:val="28"/>
          <w:szCs w:val="28"/>
          <w:highlight w:val="none"/>
        </w:rPr>
        <w:t>，凭准考证和身份证进入考场，对号入座，并将准考证、身份证放在桌面上。</w:t>
      </w:r>
    </w:p>
    <w:p w14:paraId="008CE343">
      <w:pPr>
        <w:spacing w:line="480" w:lineRule="exact"/>
        <w:ind w:firstLine="560" w:firstLineChars="200"/>
        <w:rPr>
          <w:rFonts w:hint="eastAsia" w:ascii="仿宋_GB2312" w:hAnsi="仿宋_GB2312" w:eastAsia="仿宋_GB2312"/>
          <w:color w:val="FF0000"/>
          <w:sz w:val="28"/>
          <w:szCs w:val="28"/>
          <w:highlight w:val="none"/>
        </w:rPr>
      </w:pPr>
      <w:r>
        <w:rPr>
          <w:rFonts w:hint="eastAsia" w:ascii="仿宋_GB2312" w:hAnsi="仿宋_GB2312" w:eastAsia="仿宋_GB2312"/>
          <w:sz w:val="28"/>
          <w:szCs w:val="28"/>
          <w:highlight w:val="none"/>
        </w:rPr>
        <w:t>二、</w:t>
      </w:r>
      <w:r>
        <w:rPr>
          <w:rFonts w:hint="eastAsia" w:ascii="仿宋_GB2312" w:hAnsi="仿宋_GB2312" w:eastAsia="仿宋_GB2312"/>
          <w:b/>
          <w:bCs/>
          <w:color w:val="auto"/>
          <w:sz w:val="28"/>
          <w:szCs w:val="28"/>
          <w:highlight w:val="none"/>
        </w:rPr>
        <w:t>开始考试30分钟后，不得入场；考试期间，不得提前交卷、退场。</w:t>
      </w:r>
    </w:p>
    <w:p w14:paraId="42008D9E">
      <w:pPr>
        <w:spacing w:line="480" w:lineRule="exact"/>
        <w:ind w:firstLine="560" w:firstLineChars="200"/>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三、应试人员应严格按照规定携带文具，</w:t>
      </w:r>
      <w:r>
        <w:rPr>
          <w:rFonts w:hint="eastAsia" w:ascii="仿宋_GB2312" w:hAnsi="仿宋_GB2312" w:eastAsia="仿宋_GB2312"/>
          <w:b/>
          <w:bCs/>
          <w:sz w:val="28"/>
          <w:szCs w:val="28"/>
          <w:highlight w:val="none"/>
        </w:rPr>
        <w:t>开考后不得传递任何物品</w:t>
      </w:r>
      <w:r>
        <w:rPr>
          <w:rFonts w:hint="eastAsia" w:ascii="仿宋_GB2312" w:hAnsi="仿宋_GB2312" w:eastAsia="仿宋_GB2312"/>
          <w:sz w:val="28"/>
          <w:szCs w:val="28"/>
          <w:highlight w:val="none"/>
        </w:rPr>
        <w:t>。</w:t>
      </w:r>
    </w:p>
    <w:p w14:paraId="6FC2F359">
      <w:pPr>
        <w:spacing w:line="480" w:lineRule="exact"/>
        <w:ind w:firstLine="560" w:firstLineChars="200"/>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四、除规定可携带的文具以外，</w:t>
      </w:r>
      <w:r>
        <w:rPr>
          <w:rFonts w:hint="eastAsia" w:ascii="仿宋_GB2312" w:hAnsi="仿宋_GB2312" w:eastAsia="仿宋_GB2312"/>
          <w:b/>
          <w:bCs/>
          <w:sz w:val="28"/>
          <w:szCs w:val="28"/>
          <w:highlight w:val="none"/>
        </w:rPr>
        <w:t>严禁将各种电子、通信、计算、存储或其它设备带至座位</w:t>
      </w:r>
      <w:r>
        <w:rPr>
          <w:rFonts w:hint="eastAsia" w:ascii="仿宋_GB2312" w:hAnsi="仿宋_GB2312" w:eastAsia="仿宋_GB2312"/>
          <w:sz w:val="28"/>
          <w:szCs w:val="28"/>
          <w:highlight w:val="none"/>
        </w:rPr>
        <w:t>。已带入考场的要按监考人员的要求切断电源并放在指定位置。凡发现将上述各种设备带至座位，一律按照相关规定处理。</w:t>
      </w:r>
    </w:p>
    <w:p w14:paraId="37C38763">
      <w:pPr>
        <w:spacing w:line="480" w:lineRule="exact"/>
        <w:ind w:firstLine="560" w:firstLineChars="200"/>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五、试卷发放后，应试人员必须首先在答题</w:t>
      </w:r>
      <w:r>
        <w:rPr>
          <w:rFonts w:hint="eastAsia" w:ascii="仿宋_GB2312" w:hAnsi="仿宋_GB2312" w:eastAsia="仿宋_GB2312"/>
          <w:sz w:val="28"/>
          <w:szCs w:val="28"/>
          <w:highlight w:val="none"/>
          <w:lang w:val="en-US" w:eastAsia="zh-CN"/>
        </w:rPr>
        <w:t>卡</w:t>
      </w:r>
      <w:r>
        <w:rPr>
          <w:rFonts w:hint="eastAsia" w:ascii="仿宋_GB2312" w:hAnsi="仿宋_GB2312" w:eastAsia="仿宋_GB2312"/>
          <w:sz w:val="28"/>
          <w:szCs w:val="28"/>
          <w:highlight w:val="none"/>
        </w:rPr>
        <w:t>规定的位置上用黑色签字笔准确填写本人姓名和准考证号，不得做其他标记；听统一</w:t>
      </w:r>
      <w:r>
        <w:rPr>
          <w:rFonts w:hint="eastAsia" w:ascii="仿宋_GB2312" w:hAnsi="仿宋_GB2312" w:eastAsia="仿宋_GB2312"/>
          <w:sz w:val="28"/>
          <w:szCs w:val="28"/>
          <w:highlight w:val="none"/>
          <w:lang w:val="en-US" w:eastAsia="zh-CN"/>
        </w:rPr>
        <w:t>哨声</w:t>
      </w:r>
      <w:r>
        <w:rPr>
          <w:rFonts w:hint="eastAsia" w:ascii="仿宋_GB2312" w:hAnsi="仿宋_GB2312" w:eastAsia="仿宋_GB2312"/>
          <w:sz w:val="28"/>
          <w:szCs w:val="28"/>
          <w:highlight w:val="none"/>
        </w:rPr>
        <w:t>开始答题，否则，按违纪处理。</w:t>
      </w:r>
    </w:p>
    <w:p w14:paraId="757151B2">
      <w:pPr>
        <w:spacing w:line="480" w:lineRule="exact"/>
        <w:ind w:firstLine="560" w:firstLineChars="200"/>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六、应试人员不得要求监考人员解释试题，如遇试卷分发错误，页码序号不对、字迹模糊或答题</w:t>
      </w:r>
      <w:r>
        <w:rPr>
          <w:rFonts w:hint="eastAsia" w:ascii="仿宋_GB2312" w:hAnsi="仿宋_GB2312" w:eastAsia="仿宋_GB2312"/>
          <w:sz w:val="28"/>
          <w:szCs w:val="28"/>
          <w:highlight w:val="none"/>
          <w:lang w:val="en-US" w:eastAsia="zh-CN"/>
        </w:rPr>
        <w:t>卡</w:t>
      </w:r>
      <w:bookmarkStart w:id="0" w:name="_GoBack"/>
      <w:bookmarkEnd w:id="0"/>
      <w:r>
        <w:rPr>
          <w:rFonts w:hint="eastAsia" w:ascii="仿宋_GB2312" w:hAnsi="仿宋_GB2312" w:eastAsia="仿宋_GB2312"/>
          <w:sz w:val="28"/>
          <w:szCs w:val="28"/>
          <w:highlight w:val="none"/>
        </w:rPr>
        <w:t>有折皱、污点等问题，应举手询问。</w:t>
      </w:r>
    </w:p>
    <w:p w14:paraId="786FB9C2">
      <w:pPr>
        <w:spacing w:line="480" w:lineRule="exact"/>
        <w:ind w:firstLine="560" w:firstLineChars="200"/>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七、一律用</w:t>
      </w:r>
      <w:r>
        <w:rPr>
          <w:rFonts w:hint="eastAsia" w:ascii="仿宋_GB2312" w:hAnsi="仿宋_GB2312" w:eastAsia="仿宋_GB2312"/>
          <w:sz w:val="28"/>
          <w:szCs w:val="28"/>
          <w:highlight w:val="none"/>
          <w:lang w:val="en-US" w:eastAsia="zh-CN"/>
        </w:rPr>
        <w:t>2B铅</w:t>
      </w:r>
      <w:r>
        <w:rPr>
          <w:rFonts w:hint="eastAsia" w:ascii="仿宋_GB2312" w:hAnsi="仿宋_GB2312" w:eastAsia="仿宋_GB2312"/>
          <w:sz w:val="28"/>
          <w:szCs w:val="28"/>
          <w:highlight w:val="none"/>
        </w:rPr>
        <w:t>笔在答题</w:t>
      </w:r>
      <w:r>
        <w:rPr>
          <w:rFonts w:hint="eastAsia" w:ascii="仿宋_GB2312" w:hAnsi="仿宋_GB2312" w:eastAsia="仿宋_GB2312"/>
          <w:sz w:val="28"/>
          <w:szCs w:val="28"/>
          <w:highlight w:val="none"/>
          <w:lang w:val="en-US" w:eastAsia="zh-CN"/>
        </w:rPr>
        <w:t>卡</w:t>
      </w:r>
      <w:r>
        <w:rPr>
          <w:rFonts w:hint="eastAsia" w:ascii="仿宋_GB2312" w:hAnsi="仿宋_GB2312" w:eastAsia="仿宋_GB2312"/>
          <w:sz w:val="28"/>
          <w:szCs w:val="28"/>
          <w:highlight w:val="none"/>
        </w:rPr>
        <w:t>指定位置作答。</w:t>
      </w:r>
    </w:p>
    <w:p w14:paraId="32B4F51D">
      <w:pPr>
        <w:spacing w:line="480" w:lineRule="exact"/>
        <w:ind w:firstLine="560" w:firstLineChars="200"/>
        <w:rPr>
          <w:rFonts w:hint="eastAsia" w:ascii="仿宋_GB2312" w:hAnsi="仿宋_GB2312" w:eastAsia="仿宋_GB2312"/>
          <w:color w:val="FF0000"/>
          <w:sz w:val="28"/>
          <w:szCs w:val="28"/>
          <w:highlight w:val="none"/>
        </w:rPr>
      </w:pPr>
      <w:r>
        <w:rPr>
          <w:rFonts w:hint="eastAsia" w:ascii="仿宋_GB2312" w:hAnsi="仿宋_GB2312" w:eastAsia="仿宋_GB2312"/>
          <w:sz w:val="28"/>
          <w:szCs w:val="28"/>
          <w:highlight w:val="none"/>
        </w:rPr>
        <w:t>八、应试人员在考场内必须保持安静，禁止吸烟，严禁交头接耳，不得窥视他人试卷、答题</w:t>
      </w:r>
      <w:r>
        <w:rPr>
          <w:rFonts w:hint="eastAsia" w:ascii="仿宋_GB2312" w:hAnsi="仿宋_GB2312" w:eastAsia="仿宋_GB2312"/>
          <w:sz w:val="28"/>
          <w:szCs w:val="28"/>
          <w:highlight w:val="none"/>
          <w:lang w:val="en-US" w:eastAsia="zh-CN"/>
        </w:rPr>
        <w:t>卡</w:t>
      </w:r>
      <w:r>
        <w:rPr>
          <w:rFonts w:hint="eastAsia" w:ascii="仿宋_GB2312" w:hAnsi="仿宋_GB2312" w:eastAsia="仿宋_GB2312"/>
          <w:sz w:val="28"/>
          <w:szCs w:val="28"/>
          <w:highlight w:val="none"/>
        </w:rPr>
        <w:t>及其它答题材料，或为他人窥视提供便利。</w:t>
      </w:r>
    </w:p>
    <w:p w14:paraId="3774DA69">
      <w:pPr>
        <w:spacing w:line="480" w:lineRule="exact"/>
        <w:ind w:firstLine="560" w:firstLineChars="200"/>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九、考试结束</w:t>
      </w:r>
      <w:r>
        <w:rPr>
          <w:rFonts w:hint="eastAsia" w:ascii="仿宋_GB2312" w:hAnsi="仿宋_GB2312" w:eastAsia="仿宋_GB2312"/>
          <w:sz w:val="28"/>
          <w:szCs w:val="28"/>
          <w:highlight w:val="none"/>
          <w:lang w:val="en-US" w:eastAsia="zh-CN"/>
        </w:rPr>
        <w:t>哨声</w:t>
      </w:r>
      <w:r>
        <w:rPr>
          <w:rFonts w:hint="eastAsia" w:ascii="仿宋_GB2312" w:hAnsi="仿宋_GB2312" w:eastAsia="仿宋_GB2312"/>
          <w:sz w:val="28"/>
          <w:szCs w:val="28"/>
          <w:highlight w:val="none"/>
        </w:rPr>
        <w:t>，应试人员应立即停止答题。应试人员交卷时应将试卷、答题</w:t>
      </w:r>
      <w:r>
        <w:rPr>
          <w:rFonts w:hint="eastAsia" w:ascii="仿宋_GB2312" w:hAnsi="仿宋_GB2312" w:eastAsia="仿宋_GB2312"/>
          <w:sz w:val="28"/>
          <w:szCs w:val="28"/>
          <w:highlight w:val="none"/>
          <w:lang w:val="en-US" w:eastAsia="zh-CN"/>
        </w:rPr>
        <w:t>卡</w:t>
      </w:r>
      <w:r>
        <w:rPr>
          <w:rFonts w:hint="eastAsia" w:ascii="仿宋_GB2312" w:hAnsi="仿宋_GB2312" w:eastAsia="仿宋_GB2312"/>
          <w:sz w:val="28"/>
          <w:szCs w:val="28"/>
          <w:highlight w:val="none"/>
        </w:rPr>
        <w:t>分别反面向上放在桌面上，经监考人员清点允许后，方可离开考场。</w:t>
      </w:r>
      <w:r>
        <w:rPr>
          <w:rFonts w:hint="eastAsia" w:ascii="仿宋_GB2312" w:hAnsi="仿宋_GB2312" w:eastAsia="仿宋_GB2312"/>
          <w:b/>
          <w:bCs/>
          <w:sz w:val="28"/>
          <w:szCs w:val="28"/>
          <w:highlight w:val="none"/>
        </w:rPr>
        <w:t>不得将试卷、答题</w:t>
      </w:r>
      <w:r>
        <w:rPr>
          <w:rFonts w:hint="eastAsia" w:ascii="仿宋_GB2312" w:hAnsi="仿宋_GB2312" w:eastAsia="仿宋_GB2312"/>
          <w:b/>
          <w:bCs/>
          <w:sz w:val="28"/>
          <w:szCs w:val="28"/>
          <w:highlight w:val="none"/>
          <w:lang w:val="en-US" w:eastAsia="zh-CN"/>
        </w:rPr>
        <w:t>卡</w:t>
      </w:r>
      <w:r>
        <w:rPr>
          <w:rFonts w:hint="eastAsia" w:ascii="仿宋_GB2312" w:hAnsi="仿宋_GB2312" w:eastAsia="仿宋_GB2312"/>
          <w:b/>
          <w:bCs/>
          <w:sz w:val="28"/>
          <w:szCs w:val="28"/>
          <w:highlight w:val="none"/>
        </w:rPr>
        <w:t>和草稿纸带出考场。</w:t>
      </w:r>
    </w:p>
    <w:p w14:paraId="39F50DEA">
      <w:pPr>
        <w:spacing w:line="480" w:lineRule="exact"/>
        <w:ind w:firstLine="560" w:firstLineChars="200"/>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十、服从考试工作人员管理，接受监考人员的监督和检查。对无理取闹，辱骂、威胁、报复工作人员者，按有关纪律和规定处理。</w:t>
      </w:r>
    </w:p>
    <w:p w14:paraId="22622476">
      <w:pPr>
        <w:spacing w:line="480" w:lineRule="exact"/>
        <w:ind w:firstLine="560" w:firstLineChars="200"/>
        <w:jc w:val="center"/>
        <w:rPr>
          <w:rFonts w:hint="eastAsia" w:ascii="仿宋_GB2312" w:hAnsi="仿宋_GB2312" w:eastAsia="仿宋_GB2312"/>
          <w:sz w:val="28"/>
          <w:szCs w:val="28"/>
          <w:highlight w:val="none"/>
        </w:rPr>
      </w:pPr>
    </w:p>
    <w:p w14:paraId="10646354">
      <w:pPr>
        <w:adjustRightInd w:val="0"/>
        <w:snapToGrid w:val="0"/>
        <w:spacing w:line="440" w:lineRule="exact"/>
        <w:ind w:firstLine="560" w:firstLineChars="200"/>
        <w:jc w:val="center"/>
        <w:rPr>
          <w:rFonts w:hint="eastAsia" w:ascii="黑体" w:eastAsia="黑体"/>
          <w:b/>
          <w:sz w:val="28"/>
          <w:szCs w:val="28"/>
          <w:highlight w:val="none"/>
        </w:rPr>
      </w:pPr>
      <w:r>
        <w:rPr>
          <w:rFonts w:hint="eastAsia" w:ascii="仿宋_GB2312" w:hAnsi="仿宋_GB2312" w:eastAsia="仿宋_GB2312"/>
          <w:color w:val="000000"/>
          <w:sz w:val="28"/>
          <w:szCs w:val="30"/>
          <w:highlight w:val="none"/>
        </w:rPr>
        <w:br w:type="page"/>
      </w:r>
      <w:r>
        <w:rPr>
          <w:rFonts w:hint="eastAsia" w:ascii="方正小标宋简体" w:hAnsi="方正小标宋简体" w:eastAsia="方正小标宋简体"/>
          <w:bCs/>
          <w:color w:val="000000"/>
          <w:kern w:val="44"/>
          <w:sz w:val="36"/>
          <w:szCs w:val="36"/>
          <w:highlight w:val="none"/>
        </w:rPr>
        <w:t>事业单位公开招聘违纪违规行为处理规定</w:t>
      </w:r>
    </w:p>
    <w:p w14:paraId="0DAD8A72">
      <w:pPr>
        <w:adjustRightInd w:val="0"/>
        <w:snapToGrid w:val="0"/>
        <w:spacing w:line="440" w:lineRule="exact"/>
        <w:ind w:firstLine="562" w:firstLineChars="200"/>
        <w:rPr>
          <w:rFonts w:hint="eastAsia" w:ascii="黑体" w:eastAsia="黑体"/>
          <w:b/>
          <w:sz w:val="28"/>
          <w:szCs w:val="28"/>
          <w:highlight w:val="none"/>
        </w:rPr>
      </w:pPr>
    </w:p>
    <w:p w14:paraId="29B51B70">
      <w:pPr>
        <w:spacing w:line="440" w:lineRule="exact"/>
        <w:ind w:left="147" w:leftChars="70" w:right="147" w:firstLine="560" w:firstLineChars="200"/>
        <w:rPr>
          <w:rFonts w:hint="eastAsia" w:ascii="仿宋_GB2312" w:hAnsi="宋体" w:eastAsia="仿宋_GB2312" w:cs="宋体"/>
          <w:color w:val="000000"/>
          <w:sz w:val="28"/>
          <w:szCs w:val="28"/>
          <w:highlight w:val="none"/>
        </w:rPr>
      </w:pPr>
      <w:r>
        <w:rPr>
          <w:rFonts w:hint="eastAsia" w:ascii="黑体" w:hAnsi="黑体" w:eastAsia="黑体" w:cs="宋体"/>
          <w:color w:val="000000"/>
          <w:sz w:val="28"/>
          <w:szCs w:val="28"/>
          <w:highlight w:val="none"/>
        </w:rPr>
        <w:t>第六条</w:t>
      </w:r>
      <w:r>
        <w:rPr>
          <w:rFonts w:hint="eastAsia" w:ascii="宋体" w:hAnsi="宋体" w:eastAsia="仿宋_GB2312" w:cs="宋体"/>
          <w:color w:val="000000"/>
          <w:sz w:val="28"/>
          <w:szCs w:val="28"/>
          <w:highlight w:val="none"/>
        </w:rPr>
        <w:t> </w:t>
      </w:r>
      <w:r>
        <w:rPr>
          <w:rFonts w:hint="eastAsia" w:ascii="仿宋_GB2312" w:hAnsi="宋体" w:eastAsia="仿宋_GB2312" w:cs="宋体"/>
          <w:color w:val="000000"/>
          <w:sz w:val="28"/>
          <w:szCs w:val="28"/>
          <w:highlight w:val="none"/>
        </w:rPr>
        <w:t xml:space="preserve"> 应聘人员在考试过程中有下列违纪违规行为之一的，给予其当次该科目考试成绩无效的处理：</w:t>
      </w:r>
    </w:p>
    <w:p w14:paraId="602CC7DA">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（一）携带规定以外的物品进入考场且未按要求放在指定位置，经提醒仍不改正的；</w:t>
      </w:r>
    </w:p>
    <w:p w14:paraId="4D4AA3D9">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（二）未在规定座位参加考试，或者未经考试工作人员允许擅自离开座位或者考场，经提醒仍不改正的；</w:t>
      </w:r>
    </w:p>
    <w:p w14:paraId="7713192C">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（三）经提醒仍不按规定填写、填涂本人信息的；</w:t>
      </w:r>
    </w:p>
    <w:p w14:paraId="533D116F">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（四）在试卷、答题纸、答题卡规定以外位置标注本人信息或者其他特殊标记的；</w:t>
      </w:r>
    </w:p>
    <w:p w14:paraId="01051465">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（五）在考试开始信号发出前答题，或者在考试结束信号发出后继续答题，经提醒仍不停止的；</w:t>
      </w:r>
    </w:p>
    <w:p w14:paraId="67DFC1C0">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（六）将试卷、答题卡、答题纸带出考场，或者故意损坏试卷、答题卡、答题纸及考试相关设施设备的；</w:t>
      </w:r>
    </w:p>
    <w:p w14:paraId="44B00DCC">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（七）其他应当给予当次该科目考试成绩无效处理的违纪违规行为。</w:t>
      </w:r>
    </w:p>
    <w:p w14:paraId="050DAD97">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黑体" w:hAnsi="黑体" w:eastAsia="黑体" w:cs="宋体"/>
          <w:color w:val="000000"/>
          <w:sz w:val="28"/>
          <w:szCs w:val="28"/>
          <w:highlight w:val="none"/>
        </w:rPr>
        <w:t>第七条</w:t>
      </w:r>
      <w:r>
        <w:rPr>
          <w:rFonts w:hint="eastAsia" w:ascii="宋体" w:hAnsi="宋体" w:eastAsia="仿宋_GB2312" w:cs="宋体"/>
          <w:color w:val="000000"/>
          <w:sz w:val="28"/>
          <w:szCs w:val="28"/>
          <w:highlight w:val="none"/>
        </w:rPr>
        <w:t> </w:t>
      </w:r>
      <w:r>
        <w:rPr>
          <w:rFonts w:hint="eastAsia" w:ascii="仿宋_GB2312" w:hAnsi="宋体" w:eastAsia="仿宋_GB2312" w:cs="宋体"/>
          <w:color w:val="000000"/>
          <w:sz w:val="28"/>
          <w:szCs w:val="28"/>
          <w:highlight w:val="none"/>
        </w:rPr>
        <w:t xml:space="preserve"> 应聘人员在考试过程中有下列严重违纪违规行为之一的，给予其当次全部科目考试成绩无效的处理，并将其违纪违规行为记入事业单位公开招聘应聘人员诚信档案库，记录期限为五年：</w:t>
      </w:r>
    </w:p>
    <w:p w14:paraId="608F3EFD">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（一）抄袭、协助他人抄袭的；</w:t>
      </w:r>
    </w:p>
    <w:p w14:paraId="06D95D7A">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（二）互相传递试卷、答题纸、答题卡、草稿纸等的；</w:t>
      </w:r>
    </w:p>
    <w:p w14:paraId="550B98FA">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（三）持伪造证件参加考试的；</w:t>
      </w:r>
    </w:p>
    <w:p w14:paraId="15414190">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（四）使用禁止带入考场的通讯工具、规定以外的电子用品的；</w:t>
      </w:r>
    </w:p>
    <w:p w14:paraId="68EAD712">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（五）本人离开考场后，在本场考试结束前，传播考试试题及答案的；</w:t>
      </w:r>
    </w:p>
    <w:p w14:paraId="2E91205C">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（六）其他应当给予当次全部科目考试成绩无效处理并记入事业单位公开招聘应聘人员诚信档案库的严重违纪违规行为。</w:t>
      </w:r>
    </w:p>
    <w:p w14:paraId="75812CA3">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黑体" w:hAnsi="黑体" w:eastAsia="黑体" w:cs="宋体"/>
          <w:color w:val="000000"/>
          <w:sz w:val="28"/>
          <w:szCs w:val="28"/>
          <w:highlight w:val="none"/>
        </w:rPr>
        <w:t>第八条</w:t>
      </w:r>
      <w:r>
        <w:rPr>
          <w:rFonts w:hint="eastAsia" w:ascii="宋体" w:hAnsi="宋体" w:eastAsia="仿宋_GB2312" w:cs="宋体"/>
          <w:color w:val="000000"/>
          <w:sz w:val="28"/>
          <w:szCs w:val="28"/>
          <w:highlight w:val="none"/>
        </w:rPr>
        <w:t> </w:t>
      </w:r>
      <w:r>
        <w:rPr>
          <w:rFonts w:hint="eastAsia" w:ascii="仿宋_GB2312" w:hAnsi="宋体" w:eastAsia="仿宋_GB2312" w:cs="宋体"/>
          <w:color w:val="000000"/>
          <w:sz w:val="28"/>
          <w:szCs w:val="28"/>
          <w:highlight w:val="none"/>
        </w:rPr>
        <w:t xml:space="preserve"> 应聘人员有下列特别严重违纪违规行为之一的，给予其当次全部科目考试成绩无效的处理，并将其违纪违规行为记入事业单位公开招聘应聘人员诚信档案库，长期记录：</w:t>
      </w:r>
    </w:p>
    <w:p w14:paraId="2DE0B26F">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（一）串通作弊或者参与有组织作弊的；</w:t>
      </w:r>
    </w:p>
    <w:p w14:paraId="4030E23D">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（二）代替他人或者让他人代替自己参加考试的；</w:t>
      </w:r>
    </w:p>
    <w:p w14:paraId="38F064A8">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（三）其他应当给予当次全部科目考试成绩无效处理并记入事业单位公开招聘应聘人员诚信档案库的特别严重的违纪违规行为。</w:t>
      </w:r>
    </w:p>
    <w:p w14:paraId="1FD014E8">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黑体" w:hAnsi="黑体" w:eastAsia="黑体" w:cs="宋体"/>
          <w:color w:val="000000"/>
          <w:sz w:val="28"/>
          <w:szCs w:val="28"/>
          <w:highlight w:val="none"/>
        </w:rPr>
        <w:t>第九条</w:t>
      </w:r>
      <w:r>
        <w:rPr>
          <w:rFonts w:hint="eastAsia" w:ascii="宋体" w:hAnsi="宋体" w:eastAsia="仿宋_GB2312" w:cs="宋体"/>
          <w:color w:val="000000"/>
          <w:sz w:val="28"/>
          <w:szCs w:val="28"/>
          <w:highlight w:val="none"/>
        </w:rPr>
        <w:t xml:space="preserve">  </w:t>
      </w:r>
      <w:r>
        <w:rPr>
          <w:rFonts w:hint="eastAsia" w:ascii="仿宋_GB2312" w:hAnsi="宋体" w:eastAsia="仿宋_GB2312" w:cs="宋体"/>
          <w:color w:val="000000"/>
          <w:sz w:val="28"/>
          <w:szCs w:val="28"/>
          <w:highlight w:val="none"/>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6381A8FB">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（一）故意扰乱考点、考场以及其他招聘工作场所秩序的；</w:t>
      </w:r>
    </w:p>
    <w:p w14:paraId="4EEBD211">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（二）拒绝、妨碍工作人员履行管理职责的；</w:t>
      </w:r>
    </w:p>
    <w:p w14:paraId="71281E09">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（三）威胁、侮辱、诽谤、诬陷工作人员或者其他应聘人员的；</w:t>
      </w:r>
    </w:p>
    <w:p w14:paraId="5C328659">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（四）其他扰乱招聘工作秩序的违纪违规行为。</w:t>
      </w:r>
    </w:p>
    <w:p w14:paraId="567889CB">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黑体" w:hAnsi="黑体" w:eastAsia="黑体" w:cs="宋体"/>
          <w:color w:val="000000"/>
          <w:sz w:val="28"/>
          <w:szCs w:val="28"/>
          <w:highlight w:val="none"/>
        </w:rPr>
        <w:t>第十条</w:t>
      </w:r>
      <w:r>
        <w:rPr>
          <w:rFonts w:hint="eastAsia" w:ascii="宋体" w:hAnsi="宋体" w:eastAsia="仿宋_GB2312" w:cs="宋体"/>
          <w:color w:val="000000"/>
          <w:sz w:val="28"/>
          <w:szCs w:val="28"/>
          <w:highlight w:val="none"/>
        </w:rPr>
        <w:t xml:space="preserve">  </w:t>
      </w:r>
      <w:r>
        <w:rPr>
          <w:rFonts w:hint="eastAsia" w:ascii="仿宋_GB2312" w:hAnsi="宋体" w:eastAsia="仿宋_GB2312" w:cs="宋体"/>
          <w:color w:val="000000"/>
          <w:sz w:val="28"/>
          <w:szCs w:val="28"/>
          <w:highlight w:val="none"/>
        </w:rPr>
        <w:t>在阅卷过程中发现应聘人员之间同一科目作答内容雷同，并经阅卷专家组确认的，给予其当次该科目考试成绩无效的处理。作答内容雷同的具体认定方法和标准，由中央事业单位人事综合管理部门确定。</w:t>
      </w:r>
    </w:p>
    <w:p w14:paraId="3A618246">
      <w:pPr>
        <w:spacing w:line="440" w:lineRule="exact"/>
        <w:ind w:left="147" w:right="147" w:firstLine="560" w:firstLineChars="200"/>
        <w:rPr>
          <w:rFonts w:hint="eastAsia" w:ascii="仿宋_GB2312" w:hAnsi="宋体" w:eastAsia="仿宋_GB2312" w:cs="宋体"/>
          <w:color w:val="000000"/>
          <w:sz w:val="28"/>
          <w:szCs w:val="28"/>
          <w:highlight w:val="none"/>
        </w:rPr>
      </w:pPr>
      <w:r>
        <w:rPr>
          <w:rFonts w:hint="eastAsia" w:ascii="仿宋_GB2312" w:hAnsi="宋体" w:eastAsia="仿宋_GB2312" w:cs="宋体"/>
          <w:color w:val="000000"/>
          <w:sz w:val="28"/>
          <w:szCs w:val="28"/>
          <w:highlight w:val="none"/>
        </w:rPr>
        <w:t>应聘人员之间同一科目作答内容雷同，并有其他相关证据证明其违纪违规行为成立的，视具体情形按照本规定第七条、第八条处理。</w:t>
      </w:r>
    </w:p>
    <w:p w14:paraId="62C0D7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A35A6"/>
    <w:rsid w:val="1D6C2ED5"/>
    <w:rsid w:val="2E29110F"/>
    <w:rsid w:val="5FBA2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1698</Words>
  <Characters>1700</Characters>
  <Lines>0</Lines>
  <Paragraphs>0</Paragraphs>
  <TotalTime>67</TotalTime>
  <ScaleCrop>false</ScaleCrop>
  <LinksUpToDate>false</LinksUpToDate>
  <CharactersWithSpaces>1710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2025-05-16T01:46:00Z</dcterms:created>
  <dc:creator>Administrator</dc:creator>
  <cp:lastModifiedBy>张晨曦</cp:lastModifiedBy>
  <cp:lastPrinted>2025-05-16T06:40:00Z</cp:lastPrinted>
  <dcterms:modified xsi:type="dcterms:W3CDTF">2026-06-03T02:02:33Z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eyJoZGlkIjoiMmVmNTg0NzgyMGNmODhhMmQxN2QzOGYxZTllMjJkZDYiLCJ1c2VySWQiOiIxNDgyODkzNDE0In0=</vt:lpwstr>
  </property>
  <property fmtid="{D5CDD505-2E9C-101B-9397-08002B2CF9AE}" pid="4" name="ICV">
    <vt:lpwstr>41C87CFA164D43DF967C25955B259088_12</vt:lpwstr>
  </property>
</Properties>
</file>