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w:pict>
          <v:shape id="文本框 3" o:spid="_x0000_s1026" o:spt="202" type="#_x0000_t202" style="position:absolute;left:0pt;margin-left:27.85pt;margin-top:-7.75pt;height:72pt;width:131.2pt;z-index:251659264;mso-width-relative:page;mso-height-relative:page;" fillcolor="#FFFFFF" filled="t" stroked="t" coordsize="21600,21600" o:gfxdata="UEsDBAoAAAAAAIdO4kAAAAAAAAAAAAAAAAAEAAAAZHJzL1BLAwQUAAAACACHTuJAoAIffdgAAAAK AQAADwAAAGRycy9kb3ducmV2LnhtbE2PwU7DMBBE70j8g7WVuKDWdpAhCnEqVIE4t3Dh5sbbJGps J7HbtHw9ywmOq3maeVuuL65nZ5xiF7wGuRLA0NfBdr7R8PnxtsyBxWS8NX3wqOGKEdbV7U1pChtm v8XzLjWMSnwsjIY2paHgPNYtOhNXYUBP2SFMziQ6p4bbycxU7nqeCfHInek8LbRmwE2L9XF3chrC /Hp1AUeR3X99u/fNy7g9ZKPWdwspnoElvKQ/GH71SR0qctqHk7eR9RqUeiJSw1IqBYyAB5lLYHsi s1wBr0r+/4XqB1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CgAh992AAAAAoBAAAPAAAAAAAAAAEAIAAAACIAAABk cnMvZG93bnJldi54bWxQSwECFAAUAAAACACHTuJAtr4WZAYCAAA2BAAADgAAAAAAAAABACAAAAAn AQAAZHJzL2Uyb0RvYy54bWxQSwUGAAAAAAYABgBZAQAAnwUAAAAA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spacing w:line="560" w:lineRule="exact"/>
                    <w:jc w:val="distribute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中 国 人 民</w:t>
                  </w:r>
                </w:p>
                <w:p>
                  <w:pPr>
                    <w:spacing w:line="560" w:lineRule="exact"/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36"/>
                      <w:szCs w:val="36"/>
                    </w:rPr>
                    <w:t>政治协商会议</w:t>
                  </w:r>
                </w:p>
              </w:txbxContent>
            </v:textbox>
          </v:shape>
        </w:pict>
      </w:r>
      <w:r>
        <w:rPr>
          <w:sz w:val="36"/>
        </w:rPr>
        <w:pict>
          <v:shape id="文本框 4" o:spid="_x0000_s1027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<v:path/>
            <v:fill on="t" focussize="0,0"/>
            <v:stroke color="#FFFFFF" joinstyle="miter"/>
            <v:imagedata o:title=""/>
            <o:lock v:ext="edit" aspectratio="f"/>
            <v:textbox>
              <w:txbxContent>
                <w:p>
                  <w:pPr>
                    <w:jc w:val="center"/>
                    <w:outlineLvl w:val="0"/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</w:pP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淄博市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  <w:lang w:val="en-US" w:eastAsia="zh-CN"/>
                    </w:rPr>
                    <w:t>淄川</w:t>
                  </w:r>
                  <w:r>
                    <w:rPr>
                      <w:rFonts w:hint="eastAsia" w:ascii="方正小标宋简体" w:hAnsi="方正小标宋简体" w:eastAsia="方正小标宋简体" w:cs="方正小标宋简体"/>
                      <w:sz w:val="44"/>
                      <w:szCs w:val="44"/>
                    </w:rPr>
                    <w:t>区委员会提案</w:t>
                  </w:r>
                </w:p>
                <w:p>
                  <w:pPr>
                    <w:jc w:val="distribute"/>
                    <w:rPr>
                      <w:rFonts w:hint="eastAsia" w:ascii="方正小标宋简体" w:hAnsi="方正小标宋简体" w:eastAsia="方正小标宋简体" w:cs="方正小标宋简体"/>
                    </w:rPr>
                  </w:pPr>
                </w:p>
              </w:txbxContent>
            </v:textbox>
          </v:shape>
        </w:pic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仿宋_GB2312" w:cs="楷体_GB2312"/>
          <w:color w:val="000000" w:themeColor="text1"/>
          <w:sz w:val="32"/>
          <w:szCs w:val="32"/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三届四次会议  第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>十三届五次会议160号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</w:rPr>
        <w:t xml:space="preserve"> 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</w:rPr>
        <w:t xml:space="preserve">  </w:t>
      </w:r>
    </w:p>
    <w:tbl>
      <w:tblPr>
        <w:tblStyle w:val="4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关于增加医保慢病门诊窗口 优化慢病患者就医服务的建议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  <w:jc w:val="center"/>
        </w:trPr>
        <w:tc>
          <w:tcPr>
            <w:tcW w:w="1679" w:type="dxa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淄川区卫生健康局,淄博市医疗保障局淄川分局</w:t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  <w:p>
            <w:pPr>
              <w:spacing w:before="156" w:beforeLines="50" w:after="156" w:afterLines="50" w:line="15" w:lineRule="auto"/>
              <w:ind w:left="210" w:leftChars="100"/>
              <w:jc w:val="left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rPr>
          <w:rFonts w:hint="eastAsia" w:ascii="仿宋" w:hAnsi="仿宋" w:eastAsia="仿宋"/>
          <w:sz w:val="28"/>
          <w:szCs w:val="28"/>
        </w:rPr>
      </w:pPr>
    </w:p>
    <w:tbl>
      <w:tblPr>
        <w:tblStyle w:val="4"/>
        <w:tblW w:w="890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215"/>
        <w:gridCol w:w="1178"/>
        <w:gridCol w:w="2295"/>
        <w:gridCol w:w="1545"/>
        <w:gridCol w:w="18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 案 者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工作单位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联系电话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2053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马鑫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民建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淄川区美术家协会名誉主席、淄川区文联委员、民建淄川基层委副主委、山东华洋制药有限公司技术总监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13573329939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8904" w:type="dxa"/>
            <w:gridSpan w:val="6"/>
            <w:vAlign w:val="center"/>
          </w:tcPr>
          <w:p>
            <w:pPr>
              <w:tabs>
                <w:tab w:val="left" w:pos="2732"/>
              </w:tabs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</w:rPr>
              <w:t>联名提案者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83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序号</w:t>
            </w:r>
          </w:p>
        </w:tc>
        <w:tc>
          <w:tcPr>
            <w:tcW w:w="12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委员姓名</w:t>
            </w:r>
          </w:p>
        </w:tc>
        <w:tc>
          <w:tcPr>
            <w:tcW w:w="1178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界别</w:t>
            </w:r>
          </w:p>
        </w:tc>
        <w:tc>
          <w:tcPr>
            <w:tcW w:w="22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工作单位及职务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通讯地址</w:t>
            </w:r>
          </w:p>
        </w:tc>
        <w:tc>
          <w:tcPr>
            <w:tcW w:w="183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Arial" w:hAnsi="Arial" w:cs="Arial"/>
                <w:b/>
                <w:sz w:val="24"/>
                <w:szCs w:val="24"/>
              </w:rPr>
              <w:t>联系</w:t>
            </w:r>
            <w:r>
              <w:rPr>
                <w:rFonts w:ascii="Arial" w:hAnsi="Arial" w:eastAsia="Arial" w:cs="Arial"/>
                <w:b/>
                <w:sz w:val="24"/>
                <w:szCs w:val="24"/>
              </w:rPr>
              <w:t>电话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</w:rPr>
        <w:t>集体提案</w:t>
      </w:r>
      <w:bookmarkStart w:id="4" w:name="_GoBack"/>
      <w:bookmarkEnd w:id="4"/>
    </w:p>
    <w:tbl>
      <w:tblPr>
        <w:tblStyle w:val="4"/>
        <w:tblW w:w="890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2"/>
        <w:gridCol w:w="666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执笔委员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2242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牵头人或组织者</w:t>
            </w:r>
          </w:p>
        </w:tc>
        <w:tc>
          <w:tcPr>
            <w:tcW w:w="6660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docGrid w:type="lines" w:linePitch="312" w:charSpace="0"/>
        </w:sectPr>
      </w:pPr>
      <w:bookmarkStart w:id="1" w:name="name4"/>
      <w:bookmarkEnd w:id="1"/>
      <w:bookmarkStart w:id="2" w:name="name2"/>
      <w:bookmarkEnd w:id="2"/>
    </w:p>
    <w:p>
      <w:pPr>
        <w:jc w:val="center"/>
        <w:outlineLvl w:val="0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关于增加医保慢病门诊窗口 优化慢病患者就医服务的建议</w:t>
      </w:r>
    </w:p>
    <w:p>
      <w:pPr>
        <w:ind w:firstLine="640" w:firstLineChars="200"/>
        <w:jc w:val="left"/>
        <w:outlineLvl w:val="0"/>
        <w:rPr>
          <w:rFonts w:hint="eastAsia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界别：民建  提案者：马鑫  联系方式：13573329939</w:t>
      </w:r>
    </w:p>
    <w:p>
      <w:pPr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spacing w:line="560" w:lineRule="exact"/>
        <w:rPr>
          <w:rFonts w:hint="eastAsia" w:ascii="仿宋" w:hAnsi="仿宋" w:eastAsia="仿宋"/>
          <w:sz w:val="28"/>
          <w:szCs w:val="28"/>
        </w:rPr>
      </w:pPr>
      <w:bookmarkStart w:id="3" w:name="trouble"/>
      <w:r>
        <w:rPr>
          <w:rFonts w:hint="eastAsia" w:ascii="仿宋_GB2312" w:hAnsi="仿宋_GB2312" w:eastAsia="仿宋_GB2312" w:cs="仿宋_GB2312"/>
          <w:sz w:val="28"/>
          <w:szCs w:val="28"/>
        </w:rPr>
        <w:t>
慢性病具有病程长、需长期服药、复诊频率高的特点，是影响群众健康的主要疾病类型，做好慢病患者医保就医服务，是保障民生、提升群众就医获得感的关键举措。近期，通过实地调研医院慢病门诊运行情况、走访慢病患者及基层医护人员，发现当前区县医院医保慢病门诊服务存在诸多短板，患者就医难、医生工作负荷大的问题突出，基层医疗机构慢病服务能力不足也进一步加剧了区县医院就诊压力。为切实解决这一民生痛点，提升医保慢病服务质效，特提出本建议。 
一、当前医保慢病门诊服务存在的突出问题 
（一）区县医院慢病门诊窗口配置严重不足，诊疗效率低下 
目前，辖区内各区县医院医保慢病门诊窗口设置普遍偏少，多数医院仅开设1个专门慢病门诊窗口，却承担着远超负荷的诊疗工作量。日均接待慢病患者达150名左右，远超窗口正常承载能力。同时，慢病诊疗流程繁琐，一方面手写病历耗费大量时间，医生需逐一手写填写患者病情、用药情况、随访记录等信息，重复劳动多；另一方面电子病历系统操作流程繁杂，录入字段多、流程冗余、审核环节繁琐，医生需花费大量时间在病历填写上，进一步拖慢了诊疗速度。医生长期处于高负荷、高强度工作状态，不仅容易引发职业疲劳，也难以保证诊疗服务的精细化，导致患者排队等候时间过长，就医体验差，投诉、意见频发，医患矛盾隐患突出。 
（二）基层医疗机构药品短缺，患者被迫舍近求远 
乡镇卫生院等基层医疗机构是慢病患者就近就医购药的核心载体，但当前基层医疗机构慢病药品储备严重不足，高血压、糖尿病、心脑血管疾病等常见慢性病的常规用药、长期用药经常出现断供、缺货情况，无法满足慢病患者日常用药需求。患者为获取合规、足量的慢病药物，只能放弃就近就医的便利，往返奔波至区县医院购药，大幅增加了就医时间成本、经济成本和出行负担，尤其是老年慢病患者，行动不便，频繁往返更是苦不堪言。 
（三）慢病处方药量层级差异大，患者往返频次过高 
现行慢病处方药量政策存在明显层级差异，省级医院慢病处方可开具两个月药量，区县医院仅能开具一个月药量，而乡镇卫生院仅可开具半个月药量。药量限制层层收紧，直接导致基层患者购药频次大幅增加，原本可减少的往返次数大幅增多，进一步加剧了区县医院慢病门诊的就诊压力，形成“患者跑得多、医院挤得满”的恶性循环，既加重了患者就医负担，也浪费了优质医疗资源。 
二、问题产生的核心原因分析 
一是医院对慢病门诊服务重视程度不足，未充分考虑慢病患者群体庞大、需求集中的特点，在窗口配置、人员调配、流程优化上投入不足，资源供给与实际需求严重不匹配；二是基层医疗服务体系建设不完善，药品采购、储备、配送机制不健全，医保政策、药品保障向基层倾斜力度不够，基层医疗机构承接慢病服务的能力薄弱；三是医保慢病处方管理政策不够灵活，未结合患者实际病情和就医便利性优化处方周期，层级化药量限制未能贴合民生实际需求；四是慢病诊疗信息化水平不高，电子病历系统操作繁琐，病历书写规范未结合慢病复诊特点简化，大量重复书写工作占用诊疗时间，未能通过信息化和流程优化提升服务效率。 
</w:t>
      </w:r>
      <w:bookmarkEnd w:id="3"/>
    </w:p>
    <w:p>
      <w:pPr>
        <w:jc w:val="left"/>
        <w:outlineLvl w:val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spacing w:line="560" w:lineRule="exact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
三、具体建议 
（一）增加慢病门诊窗口配置，配齐配强医护力量 
1. 合理增设专门窗口：要求各区县医院根据慢病患者日均就诊量，至少增设2-3个医保慢病专用门诊窗口，设立慢病诊疗专区，实现慢病患者挂号、诊疗、开方、结算一站式服务，分流普通门诊与慢病门诊患者，减少交叉排队，缓解就诊拥堵问题。
2. 配齐专业诊疗人员：为慢病门诊增配具备慢病诊疗资质的专职医生和护理人员，实行弹性排班制度，针对上午、工作日等患者就诊高峰时段增加在岗人手，避开医生超负荷连续工作，保障诊疗服务的稳定性和专业性。
3. 优化诊疗区域布局：在慢病诊疗专区设置等候座椅、饮水处、医保政策宣传栏等便民设施，改善患者等候环境，提升就医体验。 
（二）简化慢病病历书写规范，大幅提升医生诊疗效率 
1. 制定慢病简易病历标准：卫健部门结合慢病诊疗特点，针对病情稳定、定期复诊的慢病患者，制定统一的简易病历书写模板，缩减非必要书写项目，取消重复信息填写要求，仅需记录核心病情变化、用药调整、血压血糖等关键指标，无需完整书写普通门诊全量病历内容，大幅减少医生手写及电子录入耗时。
2. 优化电子病历系统功能：医院联合信息部门升级慢病电子病历模块，开发慢病病历一键复用、快捷录入、批量填写功能，自动调取患者既往就诊信息、用药记录、检查结果，医生仅需修改更新本次复诊变化内容，杜绝重复录入；简化电子病历审核流程，合并冗余审批环节，缩短病历提交、归档耗时，让医生把更多时间投入到患者诊疗中。
3. 推行手写+电子并行简化模式：对于不熟悉电子操作的老年医生或临时系统故障情况，允许使用统一印制的慢病简易手写病历单，减少手写篇幅，提高书写速度，兼顾效率与诊疗规范性。 
（三）强化基层医疗机构药品保障，推动患者就近就医 
1. 完善基层药品配备和储备机制：卫健、医保部门联合梳理常见慢病用药清单，建立基层医疗机构慢病药品保障目录，确保乡镇卫生院全覆盖配齐目录内药品；健全药品采购、配送、补货机制，设立慢病药品安全库存红线，安排专人负责药品库存管控，杜绝常用药、刚需药断供问题。
2. 加大基层医保政策倾斜：进一步提高基层医疗机构慢病医保报销比例，简化基层慢病医保结算流程，取消不必要的转诊手续，引导慢病患者就近在乡镇卫生院就诊购药，有效分流区县医院就诊压力。
3. 建立药品调配联动机制：搭建区县医院与乡镇卫生院药品调配平台，基层出现药品短缺时，可快速从区县医院调配，或通过家庭医生代为采购、配送，打通慢病患者就近购药“最后一公里”。 
（四）优化慢病处方药量政策，统一延长处方周期 
1. 统一规范处方药量：打破层级化药量限制，参照省级医院标准，结合慢病患者病情稳定情况，将区县医院慢病处方药量延长至2个月，乡镇卫生院延长至1个月，对于行动不便、独居老年患者、偏远地区患者，可由医生评估病情后，适当延长处方时长，大幅减少患者往返医院频次。
2. 推行长处方便民服务：建立慢病长处方管理规范，明确适用人群、用药范围和安全审核标准，在保障患者用药安全、医保基金合规的前提下，全面落实长处方政策，让患者少跑腿、少排队、少耗时。 
（五）提升慢病服务信息化水平，创新线上服务模式 
1. 开通线上慢病复诊服务：依托医院互联网诊疗平台，开通慢病线上复诊、线上开方通道，患者可通过手机端提交复诊申请，上传血压、血糖等监测数据，医生在线审核病情、开具处方，医保在线结算，药品配送到家，实现慢病就医“零跑腿”。
2. 建立慢病患者共享档案库：为慢病患者建立电子健康档案，实现诊疗信息、用药记录、医保结算信息、检查结果在各级医疗机构互联互通，方便医生快速调取资料，避免重复检查和信息重复录入，进一步提升诊疗效率。 
（六）加强监督考核，保障政策落地见效 
卫健、医保部门将慢病门诊窗口增设、病历书写简化、基层药品保障、长处方落实情况纳入医院和基层医疗机构绩效考核体系，定期开展专项督导检查，对工作推进不力、政策落实不到位的单位督促限期整改；畅通群众投诉举报渠道，及时回应患者和医护人员诉求，切实提升慢病患者就医满意度，缓解医护人员工作压力。 
慢性病患者群体是需要重点关怀的民生群体，优化医保慢病门诊服务，既是解决群众急难愁盼问题的具体举措，也是完善医疗保障体系、推进健康中国建设的必然要求。恳请相关部门高度重视本提案所提问题，迅速研究落实，切实破解慢病患者就医难题，让医保服务更贴心、更便民、更高效。
审查意见：同意立案
处理意见：由区卫生健康局、区医保分局办理
</w:t>
      </w:r>
    </w:p>
    <w:p/>
    <w:p/>
    <w:sectPr>
      <w:footerReference r:id="rId3" w:type="default"/>
      <w:pgSz w:w="11906" w:h="16838"/>
      <w:pgMar w:top="2041" w:right="1531" w:bottom="1701" w:left="1531" w:header="720" w:footer="720" w:gutter="0"/>
      <w:pgNumType w:start="1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文本框 1025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WZgglcQBAACQ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TkWtAeHNMWLj0k1FHqKkYDqowmpYqb8Kf95L18CNtfwNQSwMECgAAAAAAh07iQAAA AAAAAAAAAAAAAAYAAABfcmVscy9QSwMEFAAAAAgAh07iQIoUZjzRAAAAlAEAAAsAAABfcmVscy8u cmVsc6WQwWrDMAyG74O9g9F9cZrDGKNOL6PQa+kewNiKYxpbRjLZ+vbzDoNl9LajfqHvE//+8JkW tSJLpGxg1/WgMDvyMQcD75fj0wsoqTZ7u1BGAzcUOIyPD/szLra2I5ljEdUoWQzMtZZXrcXNmKx0 VDC3zUScbG0jB12su9qAeuj7Z82/GTBumOrkDfDJD6Aut9LMf9gpOiahqXaOkqZpiu4eVQe2ZY7u yDbhG7lGsxywGvAsGgdqWdd+BH1fv/un3tNHPuO61X6HjOuPV2+6HL8AUEsDBBQAAAAIAIdO4kB+ 5uUg9wAAAOEBAAATAAAAW0NvbnRlbnRfVHlwZXNdLnhtbJWRQU7DMBBF90jcwfIWJU67QAgl6YK0 S0CoHGBkTxKLZGx5TGhvj5O2G0SRWNoz/78nu9wcxkFMGNg6quQqL6RA0s5Y6ir5vt9lD1JwBDIw OMJKHpHlpr69KfdHjyxSmriSfYz+USnWPY7AufNIadK6MEJMx9ApD/oDOlTrorhX2lFEilmcO2Rd NtjC5xDF9pCuTyYBB5bi6bQ4syoJ3g9WQ0ymaiLzg5KdCXlKLjvcW893SUOqXwnz5DrgnHtJTxOs QfEKIT7DmDSUCayM+6KAU/53yWw5cuba1mrMm8BNir3hdLG61o5r1zj93/Ltkrp0q+WD6m9QSwEC FAAUAAAACACHTuJAfublIPcAAADhAQAAEwAAAAAAAAABACAAAAAsBAAAW0NvbnRlbnRfVHlwZXNd LnhtbFBLAQIUAAoAAAAAAIdO4kAAAAAAAAAAAAAAAAAGAAAAAAAAAAAAEAAAAA4DAABfcmVscy9Q SwECFAAUAAAACACHTuJAihRmPNEAAACUAQAACwAAAAAAAAABACAAAAAyAwAAX3JlbHMvLnJlbHNQ SwECFAAKAAAAAACHTuJAAAAAAAAAAAAAAAAABAAAAAAAAAAAABAAAAAAAAAAZHJzL1BLAQIUABQA AAAIAIdO4kDOqXm5zwAAAAUBAAAPAAAAAAAAAAEAIAAAACIAAABkcnMvZG93bnJldi54bWxQSwEC FAAUAAAACACHTuJAWZgglcQBAACQAwAADgAAAAAAAAABACAAAAAeAQAAZHJzL2Uyb0RvYy54bWxQ SwUGAAAAAAYABgBZAQAAVAUAAAAA 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rPr>
                    <w:rFonts w:hint="eastAsia"/>
                  </w:rPr>
                  <w:t>2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hdrShapeDefaults>
    <o:shapelayout v:ext="edit">
      <o:idmap v:ext="edit" data="2"/>
    </o:shapelayout>
  </w:hdrShapeDefaults>
  <w:compat>
    <w:useFELayout/>
    <w:splitPgBreakAndParaMark/>
    <w:compatSetting w:name="compatibilityMode" w:uri="http://schemas.microsoft.com/office/word" w:val="12"/>
  </w:compat>
  <w:docVars>
    <w:docVar w:name="commondata" w:val="eyJoZGlkIjoiMGUxNjUxNzQwN2UzNDFjZjMzMjlhNzg5ODIzMjdmYzIifQ=="/>
  </w:docVars>
  <w:rsids>
    <w:rsidRoot w:val="00000000"/>
    <w:rsid w:val="0B8D6E79"/>
    <w:rsid w:val="14523AA3"/>
    <w:rsid w:val="2A781EB5"/>
    <w:rsid w:val="6841330B"/>
    <w:rsid w:val="6BE932D1"/>
    <w:rsid w:val="6E217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143</Words>
  <Characters>290</Characters>
  <TotalTime>2</TotalTime>
  <ScaleCrop>false</ScaleCrop>
  <LinksUpToDate>false</LinksUpToDate>
  <CharactersWithSpaces>302</CharactersWithSpaces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2025-01-07T03:00:00Z</dcterms:created>
  <dc:creator>Apache POI</dc:creator>
  <cp:lastModifiedBy>玖鹿</cp:lastModifiedBy>
  <dcterms:modified xsi:type="dcterms:W3CDTF">2025-03-25T03:57:55Z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eyJoZGlkIjoiZWNjNDhhMjRkODFjM2EzZWQ1M2IyZGJiYTMzZDQ5MmMiLCJ1c2VySWQiOiI3OTYyNzEyNjQifQ==</vt:lpwstr>
  </property>
  <property fmtid="{D5CDD505-2E9C-101B-9397-08002B2CF9AE}" pid="3" name="KSOProductBuildVer">
    <vt:lpwstr>2052-12.1.0.15712</vt:lpwstr>
  </property>
  <property fmtid="{D5CDD505-2E9C-101B-9397-08002B2CF9AE}" pid="4" name="ICV">
    <vt:lpwstr>E10B580AA1074ED6BA378DB59ACED75F_12</vt:lpwstr>
  </property>
</Properties>
</file>