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0B2E3">
      <w:pPr>
        <w:spacing w:line="1300" w:lineRule="exact"/>
        <w:ind w:left="0" w:leftChars="0" w:firstLine="0" w:firstLineChars="0"/>
        <w:jc w:val="distribute"/>
        <w:rPr>
          <w:rFonts w:hint="eastAsia" w:ascii="方正小标宋简体" w:hAnsi="方正小标宋简体" w:eastAsia="方正小标宋简体" w:cs="方正小标宋简体"/>
          <w:color w:val="FF0000"/>
          <w:w w:val="43"/>
          <w:sz w:val="110"/>
          <w:szCs w:val="110"/>
        </w:rPr>
      </w:pPr>
      <w:r>
        <w:rPr>
          <w:rFonts w:hint="eastAsia" w:ascii="方正小标宋简体" w:hAnsi="方正小标宋简体" w:eastAsia="方正小标宋简体" w:cs="方正小标宋简体"/>
          <w:color w:val="FF0000"/>
          <w:w w:val="42"/>
          <w:sz w:val="110"/>
          <w:szCs w:val="110"/>
        </w:rPr>
        <w:t>淄川区</w:t>
      </w:r>
      <w:r>
        <w:rPr>
          <w:rFonts w:hint="eastAsia" w:ascii="方正小标宋简体" w:hAnsi="方正小标宋简体" w:eastAsia="方正小标宋简体" w:cs="方正小标宋简体"/>
          <w:color w:val="FF0000"/>
          <w:w w:val="42"/>
          <w:sz w:val="110"/>
          <w:szCs w:val="110"/>
          <w:lang w:val="en-US" w:eastAsia="zh-CN"/>
        </w:rPr>
        <w:t>人民政府安全生产委员会办公室</w:t>
      </w:r>
      <w:r>
        <w:rPr>
          <w:rFonts w:hint="eastAsia" w:ascii="方正小标宋简体" w:hAnsi="方正小标宋简体" w:eastAsia="方正小标宋简体" w:cs="方正小标宋简体"/>
          <w:color w:val="FF0000"/>
          <w:w w:val="42"/>
          <w:sz w:val="110"/>
          <w:szCs w:val="110"/>
        </w:rPr>
        <w:t>便笺</w:t>
      </w:r>
    </w:p>
    <w:p w14:paraId="3AE32FD5">
      <w:pPr>
        <w:spacing w:line="300" w:lineRule="exact"/>
        <w:rPr>
          <w:rFonts w:hint="eastAsia" w:ascii="Times New Roman" w:hAnsi="Times New Roman" w:eastAsia="方正小标宋简体" w:cs="Times New Roman"/>
          <w:color w:val="auto"/>
          <w:sz w:val="44"/>
          <w:szCs w:val="44"/>
        </w:rPr>
      </w:pPr>
      <w:r>
        <w:rPr>
          <w:rFonts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23495</wp:posOffset>
                </wp:positionV>
                <wp:extent cx="5734050" cy="635"/>
                <wp:effectExtent l="0" t="28575" r="0" b="46990"/>
                <wp:wrapNone/>
                <wp:docPr id="1" name="直接连接符 1"/>
                <wp:cNvGraphicFramePr/>
                <a:graphic xmlns:a="http://schemas.openxmlformats.org/drawingml/2006/main">
                  <a:graphicData uri="http://schemas.microsoft.com/office/word/2010/wordprocessingShape">
                    <wps:wsp>
                      <wps:cNvCnPr/>
                      <wps:spPr>
                        <a:xfrm>
                          <a:off x="0" y="0"/>
                          <a:ext cx="5734050" cy="635"/>
                        </a:xfrm>
                        <a:prstGeom prst="line">
                          <a:avLst/>
                        </a:prstGeom>
                        <a:ln w="57150" cap="flat" cmpd="thickThin">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margin-left:-1.5pt;margin-top:1.85pt;height:0.05pt;width:451.5pt;z-index:251659264;mso-width-relative:page;mso-height-relative:page;" filled="f" stroked="t" coordsize="21600,21600" o:gfxdata="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10;ay/RAAAABgEAAA8AAAAAAAAAAQAgAAAAIgAAAGRycy9kb3ducmV2LnhtbFBLAQIUABQAAAAIAIdO&#10;4kAAfUva8QEAAOEDAAAOAAAAAAAAAAEAIAAAACABAABkcnMvZTJvRG9jLnhtbFBLBQYAAAAABgAG&#10;AFkBAACDBQAAAAA=&#10;">
                <v:fill on="f" focussize="0,0"/>
                <v:stroke weight="4.5pt" color="#FF0000" linestyle="thickThin" joinstyle="round"/>
                <v:imagedata o:title=""/>
                <o:lock v:ext="edit" aspectratio="f"/>
              </v:line>
            </w:pict>
          </mc:Fallback>
        </mc:AlternateContent>
      </w:r>
    </w:p>
    <w:p w14:paraId="7A11A36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小标宋简体" w:cs="Times New Roman"/>
          <w:color w:val="auto"/>
          <w:spacing w:val="-11"/>
          <w:sz w:val="44"/>
          <w:szCs w:val="44"/>
          <w:lang w:val="en-US" w:eastAsia="zh-CN"/>
        </w:rPr>
      </w:pPr>
    </w:p>
    <w:p w14:paraId="10E7E01D">
      <w:pPr>
        <w:spacing w:line="560" w:lineRule="exact"/>
        <w:ind w:left="0" w:leftChars="0" w:firstLine="0" w:firstLineChars="0"/>
        <w:jc w:val="center"/>
        <w:outlineLvl w:val="0"/>
        <w:rPr>
          <w:rFonts w:eastAsia="方正小标宋简体"/>
          <w:sz w:val="44"/>
        </w:rPr>
      </w:pPr>
      <w:r>
        <w:rPr>
          <w:rFonts w:eastAsia="方正小标宋简体"/>
          <w:sz w:val="44"/>
        </w:rPr>
        <w:t>淄川区安全生产委员会办公室</w:t>
      </w:r>
    </w:p>
    <w:p w14:paraId="414AA459">
      <w:pPr>
        <w:spacing w:line="560" w:lineRule="exact"/>
        <w:ind w:left="0" w:leftChars="0" w:firstLine="0" w:firstLineChars="0"/>
        <w:jc w:val="center"/>
        <w:outlineLvl w:val="0"/>
        <w:rPr>
          <w:rFonts w:hint="eastAsia" w:eastAsia="方正小标宋简体"/>
          <w:spacing w:val="-6"/>
          <w:sz w:val="44"/>
          <w:lang w:val="en-US" w:eastAsia="zh-CN"/>
        </w:rPr>
      </w:pPr>
      <w:r>
        <w:rPr>
          <w:rFonts w:eastAsia="方正小标宋简体"/>
          <w:spacing w:val="-6"/>
          <w:sz w:val="44"/>
        </w:rPr>
        <w:t>关于</w:t>
      </w:r>
      <w:r>
        <w:rPr>
          <w:rFonts w:hint="eastAsia" w:eastAsia="方正小标宋简体"/>
          <w:spacing w:val="-6"/>
          <w:sz w:val="44"/>
        </w:rPr>
        <w:t>调整充实</w:t>
      </w:r>
      <w:r>
        <w:rPr>
          <w:rFonts w:eastAsia="方正小标宋简体"/>
          <w:spacing w:val="-6"/>
          <w:sz w:val="44"/>
        </w:rPr>
        <w:t>淄川区非煤矿山</w:t>
      </w:r>
      <w:r>
        <w:rPr>
          <w:rFonts w:hint="eastAsia" w:eastAsia="方正小标宋简体"/>
          <w:spacing w:val="-6"/>
          <w:sz w:val="44"/>
          <w:lang w:val="en-US" w:eastAsia="zh-CN"/>
        </w:rPr>
        <w:t>日常安全</w:t>
      </w:r>
    </w:p>
    <w:p w14:paraId="1BFDEA2D">
      <w:pPr>
        <w:spacing w:line="560" w:lineRule="exact"/>
        <w:ind w:left="0" w:leftChars="0" w:firstLine="0" w:firstLineChars="0"/>
        <w:jc w:val="center"/>
        <w:outlineLvl w:val="0"/>
        <w:rPr>
          <w:rFonts w:eastAsia="方正小标宋简体"/>
          <w:spacing w:val="-17"/>
          <w:sz w:val="44"/>
          <w:szCs w:val="44"/>
        </w:rPr>
      </w:pPr>
      <w:r>
        <w:rPr>
          <w:rFonts w:hint="eastAsia" w:eastAsia="方正小标宋简体"/>
          <w:spacing w:val="-6"/>
          <w:sz w:val="44"/>
          <w:lang w:val="en-US" w:eastAsia="zh-CN"/>
        </w:rPr>
        <w:t>监管主体和包保责任清单</w:t>
      </w:r>
      <w:r>
        <w:rPr>
          <w:rFonts w:eastAsia="方正小标宋简体"/>
          <w:spacing w:val="-6"/>
          <w:sz w:val="44"/>
        </w:rPr>
        <w:t>的</w:t>
      </w:r>
      <w:r>
        <w:rPr>
          <w:rFonts w:hint="eastAsia" w:eastAsia="方正小标宋简体"/>
          <w:spacing w:val="-6"/>
          <w:sz w:val="44"/>
        </w:rPr>
        <w:t>通知</w:t>
      </w:r>
    </w:p>
    <w:p w14:paraId="09EFF116">
      <w:pPr>
        <w:spacing w:line="560" w:lineRule="exact"/>
        <w:rPr>
          <w:rFonts w:eastAsia="黑体"/>
          <w:sz w:val="44"/>
          <w:szCs w:val="44"/>
        </w:rPr>
      </w:pPr>
    </w:p>
    <w:p w14:paraId="6F8C1B4C">
      <w:pPr>
        <w:spacing w:line="560" w:lineRule="exact"/>
        <w:ind w:left="0" w:leftChars="0" w:firstLine="0" w:firstLineChars="0"/>
        <w:rPr>
          <w:rFonts w:hint="eastAsia" w:eastAsia="仿宋_GB2312"/>
          <w:sz w:val="32"/>
          <w:szCs w:val="32"/>
          <w:lang w:eastAsia="zh-CN"/>
        </w:rPr>
      </w:pPr>
      <w:r>
        <w:rPr>
          <w:rFonts w:hint="eastAsia" w:eastAsia="仿宋_GB2312"/>
          <w:sz w:val="32"/>
          <w:szCs w:val="32"/>
        </w:rPr>
        <w:t>各包保责任有关单位，各包保责任人</w:t>
      </w:r>
      <w:r>
        <w:rPr>
          <w:rFonts w:hint="eastAsia" w:eastAsia="仿宋_GB2312"/>
          <w:sz w:val="32"/>
          <w:szCs w:val="32"/>
          <w:lang w:eastAsia="zh-CN"/>
        </w:rPr>
        <w:t>，各有关镇办，各非煤矿山企业：</w:t>
      </w:r>
    </w:p>
    <w:p w14:paraId="2F1E3240">
      <w:pPr>
        <w:spacing w:line="560" w:lineRule="exact"/>
        <w:ind w:firstLine="640" w:firstLineChars="200"/>
        <w:rPr>
          <w:rFonts w:eastAsia="仿宋_GB2312"/>
          <w:sz w:val="32"/>
          <w:szCs w:val="32"/>
        </w:rPr>
      </w:pPr>
      <w:r>
        <w:rPr>
          <w:rFonts w:hint="eastAsia" w:eastAsia="仿宋_GB2312"/>
          <w:sz w:val="32"/>
          <w:szCs w:val="32"/>
          <w:lang w:val="en-US" w:eastAsia="zh-CN"/>
        </w:rPr>
        <w:t>为贯彻落实省安委会《关于进一步提升矿山安全监管质效的重点措施》（鲁安发〔2026〕12号）、省安委办《领导干部包保非煤矿山安全生产工作及驻点监督人员重点检查内容的规定（试行）》（鲁安办函〔2024〕22号）要求，现对我区</w:t>
      </w:r>
      <w:r>
        <w:rPr>
          <w:rFonts w:hint="eastAsia" w:eastAsia="仿宋_GB2312"/>
          <w:sz w:val="32"/>
          <w:szCs w:val="32"/>
        </w:rPr>
        <w:t>非煤矿山日常安全监管主体和包保责任清单</w:t>
      </w:r>
      <w:r>
        <w:rPr>
          <w:rFonts w:hint="eastAsia" w:eastAsia="仿宋_GB2312"/>
          <w:sz w:val="32"/>
          <w:szCs w:val="32"/>
          <w:lang w:val="en-US" w:eastAsia="zh-CN"/>
        </w:rPr>
        <w:t>相关内容通知如下：</w:t>
      </w:r>
    </w:p>
    <w:p w14:paraId="2DB33204">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lang w:val="en-US" w:eastAsia="zh-CN"/>
        </w:rPr>
        <w:t>严格落实非煤矿山日常安全监管主体责任</w:t>
      </w:r>
    </w:p>
    <w:p w14:paraId="7491D265">
      <w:pPr>
        <w:pStyle w:val="14"/>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区有关部门、有关镇按照区安委会办公室《关于印发&lt;关于进一步加强全区矿山安全生产工作的实施意见&gt;的通知》（川安办发〔2024〕28号）任务分工，严格落实</w:t>
      </w:r>
      <w:r>
        <w:rPr>
          <w:rFonts w:hint="eastAsia" w:eastAsia="仿宋_GB2312"/>
          <w:sz w:val="32"/>
          <w:szCs w:val="32"/>
          <w:lang w:val="en-US" w:eastAsia="zh-CN"/>
        </w:rPr>
        <w:t>省安委会《关于进一步提升矿山安全监管质效的重点措施》（鲁安发〔2026〕12号）各项工作要求，</w:t>
      </w:r>
      <w:r>
        <w:rPr>
          <w:rFonts w:hint="eastAsia" w:ascii="Times New Roman" w:hAnsi="Times New Roman" w:eastAsia="仿宋_GB2312" w:cs="Times New Roman"/>
          <w:color w:val="auto"/>
          <w:kern w:val="2"/>
          <w:sz w:val="32"/>
          <w:szCs w:val="32"/>
          <w:lang w:val="en-US" w:eastAsia="zh-CN" w:bidi="ar-SA"/>
        </w:rPr>
        <w:t>扎实做好全区非煤矿山日常安全监管工作。</w:t>
      </w:r>
    </w:p>
    <w:p w14:paraId="10680720">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lang w:val="en-US" w:eastAsia="zh-CN"/>
        </w:rPr>
        <w:t>扎实做好全区</w:t>
      </w:r>
      <w:r>
        <w:rPr>
          <w:rFonts w:hint="eastAsia" w:ascii="黑体" w:hAnsi="黑体" w:eastAsia="黑体" w:cs="黑体"/>
          <w:sz w:val="32"/>
          <w:szCs w:val="32"/>
        </w:rPr>
        <w:t>非煤矿山包保</w:t>
      </w:r>
      <w:r>
        <w:rPr>
          <w:rFonts w:hint="eastAsia" w:ascii="黑体" w:hAnsi="黑体" w:eastAsia="黑体" w:cs="黑体"/>
          <w:sz w:val="32"/>
          <w:szCs w:val="32"/>
          <w:lang w:val="en-US" w:eastAsia="zh-CN"/>
        </w:rPr>
        <w:t>工作</w:t>
      </w:r>
    </w:p>
    <w:p w14:paraId="504D0C0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各包保领导</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干部</w:t>
      </w:r>
      <w:r>
        <w:rPr>
          <w:rFonts w:hint="default" w:ascii="Times New Roman" w:hAnsi="Times New Roman" w:eastAsia="仿宋_GB2312" w:cs="Times New Roman"/>
          <w:bCs/>
          <w:color w:val="000000" w:themeColor="text1"/>
          <w:sz w:val="32"/>
          <w:szCs w:val="32"/>
          <w14:textFill>
            <w14:solidFill>
              <w14:schemeClr w14:val="tx1"/>
            </w14:solidFill>
          </w14:textFill>
        </w:rPr>
        <w:t>要严格执行《地方党政领导干部安全生产责任制规定》以及省相关规定开展包保工作，主要任务有：</w:t>
      </w:r>
    </w:p>
    <w:p w14:paraId="32D3A339">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一）指导、督促企业深入学习贯彻习近平新时代中国特色社会主义思想，认真落实习近平总书记关于安全生产的重要论述和对山东工作重要指示要求，深化思想认识，解决意识观念问题，处理好发展和安全的关系，提高安全生产能力和水平。</w:t>
      </w:r>
    </w:p>
    <w:p w14:paraId="5ECCEAA2">
      <w:pPr>
        <w:keepNext w:val="0"/>
        <w:keepLines w:val="0"/>
        <w:pageBreakBefore w:val="0"/>
        <w:widowControl w:val="0"/>
        <w:kinsoku/>
        <w:wordWrap/>
        <w:overflowPunct/>
        <w:topLinePunct w:val="0"/>
        <w:autoSpaceDE/>
        <w:autoSpaceDN/>
        <w:bidi w:val="0"/>
        <w:spacing w:line="560" w:lineRule="exact"/>
        <w:ind w:left="0" w:leftChars="0"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（二）指导、督促企业深入贯彻落实党中央、国务院有关安全生产的决策部署</w:t>
      </w:r>
      <w:r>
        <w:rPr>
          <w:rFonts w:hint="eastAsia" w:eastAsia="仿宋_GB2312"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认真落实</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14:textFill>
            <w14:solidFill>
              <w14:schemeClr w14:val="tx1"/>
            </w14:solidFill>
          </w14:textFill>
        </w:rPr>
        <w:t>中共中央办公厅</w:t>
      </w:r>
      <w:r>
        <w:rPr>
          <w:rFonts w:hint="eastAsia" w:eastAsia="仿宋_GB2312" w:cs="Times New Roman"/>
          <w:color w:val="000000" w:themeColor="text1"/>
          <w:kern w:val="0"/>
          <w:sz w:val="32"/>
          <w:szCs w:val="32"/>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kern w:val="0"/>
          <w:sz w:val="32"/>
          <w:szCs w:val="32"/>
          <w14:textFill>
            <w14:solidFill>
              <w14:schemeClr w14:val="tx1"/>
            </w14:solidFill>
          </w14:textFill>
        </w:rPr>
        <w:t>国务院办公厅关于进一步加强矿山安全生产工作的意见</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国务院安全生产委员会印发&lt;关于防范遏制矿山领域重特大生产安全事故的硬措施&gt;的通知》《山东省人民政府安全生产委员会关于印发&lt;关于进一步加强矿山安全生产工作的实施意见&gt;的通知》《山东省人民政府安全生产委员会关于印发&lt;关于防范遏制矿山领域重特大生产安全事故的硬措施&gt;的通知》</w:t>
      </w:r>
      <w:r>
        <w:rPr>
          <w:rFonts w:hint="default" w:ascii="Times New Roman" w:hAnsi="Times New Roman" w:eastAsia="仿宋_GB2312" w:cs="Times New Roman"/>
          <w:color w:val="000000" w:themeColor="text1"/>
          <w:kern w:val="0"/>
          <w:sz w:val="32"/>
          <w:szCs w:val="32"/>
          <w14:textFill>
            <w14:solidFill>
              <w14:schemeClr w14:val="tx1"/>
            </w14:solidFill>
          </w14:textFill>
        </w:rPr>
        <w:t>和各级党委、政府有关安全生产的工作要求</w:t>
      </w:r>
      <w:r>
        <w:rPr>
          <w:rFonts w:hint="eastAsia" w:eastAsia="仿宋_GB2312" w:cs="Times New Roman"/>
          <w:color w:val="000000" w:themeColor="text1"/>
          <w:kern w:val="0"/>
          <w:sz w:val="32"/>
          <w:szCs w:val="32"/>
          <w:lang w:eastAsia="zh-CN"/>
          <w14:textFill>
            <w14:solidFill>
              <w14:schemeClr w14:val="tx1"/>
            </w14:solidFill>
          </w14:textFill>
        </w:rPr>
        <w:t>，</w:t>
      </w:r>
      <w:r>
        <w:rPr>
          <w:rFonts w:hint="eastAsia" w:eastAsia="仿宋_GB2312" w:cs="Times New Roman"/>
          <w:color w:val="000000" w:themeColor="text1"/>
          <w:kern w:val="0"/>
          <w:sz w:val="32"/>
          <w:szCs w:val="32"/>
          <w:lang w:val="en-US" w:eastAsia="zh-CN"/>
          <w14:textFill>
            <w14:solidFill>
              <w14:schemeClr w14:val="tx1"/>
            </w14:solidFill>
          </w14:textFill>
        </w:rPr>
        <w:t>积极排查治理风险隐患</w:t>
      </w:r>
      <w:r>
        <w:rPr>
          <w:rFonts w:hint="default" w:ascii="Times New Roman" w:hAnsi="Times New Roman" w:eastAsia="仿宋_GB2312" w:cs="Times New Roman"/>
          <w:color w:val="000000" w:themeColor="text1"/>
          <w:kern w:val="0"/>
          <w:sz w:val="32"/>
          <w:szCs w:val="32"/>
          <w14:textFill>
            <w14:solidFill>
              <w14:schemeClr w14:val="tx1"/>
            </w14:solidFill>
          </w14:textFill>
        </w:rPr>
        <w:t>遏制事故</w:t>
      </w:r>
      <w:r>
        <w:rPr>
          <w:rFonts w:hint="eastAsia" w:eastAsia="仿宋_GB2312" w:cs="Times New Roman"/>
          <w:color w:val="000000" w:themeColor="text1"/>
          <w:kern w:val="0"/>
          <w:sz w:val="32"/>
          <w:szCs w:val="32"/>
          <w:lang w:val="en-US" w:eastAsia="zh-CN"/>
          <w14:textFill>
            <w14:solidFill>
              <w14:schemeClr w14:val="tx1"/>
            </w14:solidFill>
          </w14:textFill>
        </w:rPr>
        <w:t>发生</w:t>
      </w:r>
      <w:r>
        <w:rPr>
          <w:rFonts w:hint="default" w:ascii="Times New Roman" w:hAnsi="Times New Roman" w:eastAsia="仿宋_GB2312" w:cs="Times New Roman"/>
          <w:color w:val="000000" w:themeColor="text1"/>
          <w:kern w:val="0"/>
          <w:sz w:val="32"/>
          <w:szCs w:val="32"/>
          <w14:textFill>
            <w14:solidFill>
              <w14:schemeClr w14:val="tx1"/>
            </w14:solidFill>
          </w14:textFill>
        </w:rPr>
        <w:t>，全面提升本质安全水平。</w:t>
      </w:r>
    </w:p>
    <w:p w14:paraId="3107C547">
      <w:pPr>
        <w:keepNext w:val="0"/>
        <w:keepLines w:val="0"/>
        <w:pageBreakBefore w:val="0"/>
        <w:widowControl w:val="0"/>
        <w:kinsoku/>
        <w:wordWrap/>
        <w:overflowPunct/>
        <w:topLinePunct w:val="0"/>
        <w:autoSpaceDE/>
        <w:autoSpaceDN/>
        <w:bidi w:val="0"/>
        <w:spacing w:line="560" w:lineRule="exact"/>
        <w:ind w:left="0" w:leftChars="0"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w:t>
      </w:r>
      <w:r>
        <w:rPr>
          <w:rFonts w:hint="eastAsia" w:eastAsia="仿宋_GB2312" w:cs="Times New Roman"/>
          <w:color w:val="000000" w:themeColor="text1"/>
          <w:kern w:val="0"/>
          <w:sz w:val="32"/>
          <w:szCs w:val="32"/>
          <w:lang w:val="en-US" w:eastAsia="zh-CN"/>
          <w14:textFill>
            <w14:solidFill>
              <w14:schemeClr w14:val="tx1"/>
            </w14:solidFill>
          </w14:textFill>
        </w:rPr>
        <w:t>三</w:t>
      </w:r>
      <w:r>
        <w:rPr>
          <w:rFonts w:hint="default" w:ascii="Times New Roman" w:hAnsi="Times New Roman" w:eastAsia="仿宋_GB2312" w:cs="Times New Roman"/>
          <w:color w:val="000000" w:themeColor="text1"/>
          <w:kern w:val="0"/>
          <w:sz w:val="32"/>
          <w:szCs w:val="32"/>
          <w14:textFill>
            <w14:solidFill>
              <w14:schemeClr w14:val="tx1"/>
            </w14:solidFill>
          </w14:textFill>
        </w:rPr>
        <w:t>）指导、督促企业主要负责人以时时放心不下的责任意识和极端认真负责的担当精神，严格履行安全生产第一责任人责任。</w:t>
      </w:r>
      <w:r>
        <w:rPr>
          <w:rFonts w:hint="default" w:ascii="Times New Roman" w:hAnsi="Times New Roman" w:eastAsia="仿宋_GB2312" w:cs="Times New Roman"/>
          <w:bCs/>
          <w:color w:val="000000" w:themeColor="text1"/>
          <w:sz w:val="32"/>
          <w:szCs w:val="32"/>
          <w14:textFill>
            <w14:solidFill>
              <w14:schemeClr w14:val="tx1"/>
            </w14:solidFill>
          </w14:textFill>
        </w:rPr>
        <w:t>定期与企业主要负责人、一线员工等开展谈心谈话。</w:t>
      </w:r>
      <w:r>
        <w:rPr>
          <w:rFonts w:hint="default" w:ascii="Times New Roman" w:hAnsi="Times New Roman" w:eastAsia="仿宋_GB2312" w:cs="Times New Roman"/>
          <w:color w:val="000000" w:themeColor="text1"/>
          <w:kern w:val="0"/>
          <w:sz w:val="32"/>
          <w:szCs w:val="32"/>
          <w14:textFill>
            <w14:solidFill>
              <w14:schemeClr w14:val="tx1"/>
            </w14:solidFill>
          </w14:textFill>
        </w:rPr>
        <w:t>推动企业建立健全和落实全员安全生产责任制，创建安全生产标准化，加强全员安全文化建设，打通责任落实的“最后一公里”。</w:t>
      </w:r>
    </w:p>
    <w:p w14:paraId="6AEBAA0B">
      <w:pPr>
        <w:keepNext w:val="0"/>
        <w:keepLines w:val="0"/>
        <w:pageBreakBefore w:val="0"/>
        <w:widowControl w:val="0"/>
        <w:kinsoku/>
        <w:wordWrap/>
        <w:overflowPunct/>
        <w:topLinePunct w:val="0"/>
        <w:autoSpaceDE/>
        <w:autoSpaceDN/>
        <w:bidi w:val="0"/>
        <w:spacing w:line="560" w:lineRule="exact"/>
        <w:ind w:left="0" w:leftChars="0"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w:t>
      </w:r>
      <w:r>
        <w:rPr>
          <w:rFonts w:hint="eastAsia" w:eastAsia="仿宋_GB2312" w:cs="Times New Roman"/>
          <w:color w:val="000000" w:themeColor="text1"/>
          <w:kern w:val="0"/>
          <w:sz w:val="32"/>
          <w:szCs w:val="32"/>
          <w:lang w:val="en-US" w:eastAsia="zh-CN"/>
          <w14:textFill>
            <w14:solidFill>
              <w14:schemeClr w14:val="tx1"/>
            </w14:solidFill>
          </w14:textFill>
        </w:rPr>
        <w:t>四</w:t>
      </w:r>
      <w:r>
        <w:rPr>
          <w:rFonts w:hint="default" w:ascii="Times New Roman" w:hAnsi="Times New Roman" w:eastAsia="仿宋_GB2312" w:cs="Times New Roman"/>
          <w:color w:val="000000" w:themeColor="text1"/>
          <w:kern w:val="0"/>
          <w:sz w:val="32"/>
          <w:szCs w:val="32"/>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《领导干部包保非煤矿山安全生产工作及驻点监督人员重点检查内容</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的规定（试行）》（</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鲁安办函〔2024〕22号</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）规定检查内容。</w:t>
      </w:r>
    </w:p>
    <w:p w14:paraId="5D452D21">
      <w:pPr>
        <w:pStyle w:val="10"/>
        <w:keepNext w:val="0"/>
        <w:keepLines w:val="0"/>
        <w:pageBreakBefore w:val="0"/>
        <w:widowControl w:val="0"/>
        <w:kinsoku/>
        <w:wordWrap/>
        <w:overflowPunct/>
        <w:topLinePunct w:val="0"/>
        <w:autoSpaceDE/>
        <w:autoSpaceDN/>
        <w:bidi w:val="0"/>
        <w:spacing w:after="0" w:line="560" w:lineRule="exact"/>
        <w:ind w:left="0" w:leftChars="0" w:firstLine="64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w:t>
      </w:r>
      <w:r>
        <w:rPr>
          <w:rFonts w:hint="eastAsia" w:ascii="Times New Roman" w:eastAsia="仿宋_GB2312" w:cs="Times New Roman"/>
          <w:color w:val="000000" w:themeColor="text1"/>
          <w:kern w:val="0"/>
          <w:sz w:val="32"/>
          <w:szCs w:val="32"/>
          <w:lang w:val="en-US" w:eastAsia="zh-CN"/>
          <w14:textFill>
            <w14:solidFill>
              <w14:schemeClr w14:val="tx1"/>
            </w14:solidFill>
          </w14:textFill>
        </w:rPr>
        <w:t>五</w:t>
      </w:r>
      <w:r>
        <w:rPr>
          <w:rFonts w:hint="eastAsia" w:ascii="Times New Roman"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指导、帮助企业解决安全生产工作中遇到的困难问题，为企业安全发展提供良好的环境和条件。</w:t>
      </w:r>
    </w:p>
    <w:p w14:paraId="75EA0F6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w:t>
      </w:r>
      <w:r>
        <w:rPr>
          <w:rFonts w:hint="eastAsia" w:eastAsia="仿宋_GB2312" w:cs="Times New Roman"/>
          <w:color w:val="000000" w:themeColor="text1"/>
          <w:kern w:val="0"/>
          <w:sz w:val="32"/>
          <w:szCs w:val="32"/>
          <w:lang w:val="en-US" w:eastAsia="zh-CN"/>
          <w14:textFill>
            <w14:solidFill>
              <w14:schemeClr w14:val="tx1"/>
            </w14:solidFill>
          </w14:textFill>
        </w:rPr>
        <w:t>六</w:t>
      </w:r>
      <w:r>
        <w:rPr>
          <w:rFonts w:hint="eastAsia"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需要纳入安全包保的其他工作要求。</w:t>
      </w:r>
    </w:p>
    <w:p w14:paraId="09DD17C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eastAsia" w:eastAsia="黑体" w:cs="Times New Roman"/>
          <w:color w:val="000000" w:themeColor="text1"/>
          <w:sz w:val="32"/>
          <w:szCs w:val="32"/>
          <w:lang w:val="en-US" w:eastAsia="zh-CN"/>
          <w14:textFill>
            <w14:solidFill>
              <w14:schemeClr w14:val="tx1"/>
            </w14:solidFill>
          </w14:textFill>
        </w:rPr>
        <w:t>三</w:t>
      </w:r>
      <w:r>
        <w:rPr>
          <w:rFonts w:hint="default" w:ascii="Times New Roman" w:hAnsi="Times New Roman" w:eastAsia="黑体" w:cs="Times New Roman"/>
          <w:color w:val="000000" w:themeColor="text1"/>
          <w:sz w:val="32"/>
          <w:szCs w:val="32"/>
          <w14:textFill>
            <w14:solidFill>
              <w14:schemeClr w14:val="tx1"/>
            </w14:solidFill>
          </w14:textFill>
        </w:rPr>
        <w:t>、</w:t>
      </w:r>
      <w:r>
        <w:rPr>
          <w:rFonts w:hint="eastAsia" w:eastAsia="黑体" w:cs="Times New Roman"/>
          <w:color w:val="000000" w:themeColor="text1"/>
          <w:sz w:val="32"/>
          <w:szCs w:val="32"/>
          <w:lang w:val="en-US" w:eastAsia="zh-CN"/>
          <w14:textFill>
            <w14:solidFill>
              <w14:schemeClr w14:val="tx1"/>
            </w14:solidFill>
          </w14:textFill>
        </w:rPr>
        <w:t>相关</w:t>
      </w:r>
      <w:r>
        <w:rPr>
          <w:rFonts w:hint="default" w:ascii="Times New Roman" w:hAnsi="Times New Roman" w:eastAsia="黑体" w:cs="Times New Roman"/>
          <w:color w:val="000000" w:themeColor="text1"/>
          <w:sz w:val="32"/>
          <w:szCs w:val="32"/>
          <w14:textFill>
            <w14:solidFill>
              <w14:schemeClr w14:val="tx1"/>
            </w14:solidFill>
          </w14:textFill>
        </w:rPr>
        <w:t>工作要求</w:t>
      </w:r>
    </w:p>
    <w:p w14:paraId="6A17785D">
      <w:pPr>
        <w:keepNext w:val="0"/>
        <w:keepLines w:val="0"/>
        <w:pageBreakBefore w:val="0"/>
        <w:widowControl w:val="0"/>
        <w:kinsoku/>
        <w:wordWrap/>
        <w:overflowPunct/>
        <w:topLinePunct w:val="0"/>
        <w:autoSpaceDE/>
        <w:autoSpaceDN/>
        <w:bidi w:val="0"/>
        <w:spacing w:line="560" w:lineRule="exact"/>
        <w:ind w:left="0" w:leftChars="0"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eastAsia" w:ascii="楷体_GB2312" w:hAnsi="楷体_GB2312" w:eastAsia="楷体_GB2312" w:cs="楷体_GB2312"/>
          <w:b w:val="0"/>
          <w:bCs w:val="0"/>
          <w:color w:val="auto"/>
          <w:spacing w:val="0"/>
          <w:kern w:val="2"/>
          <w:sz w:val="32"/>
          <w:szCs w:val="32"/>
          <w:highlight w:val="none"/>
          <w:shd w:val="clear" w:color="auto" w:fill="auto"/>
          <w:lang w:val="en-US" w:eastAsia="zh-CN" w:bidi="ar-SA"/>
        </w:rPr>
        <w:t>（一）严格落实非煤矿山包保责任。</w:t>
      </w:r>
      <w:r>
        <w:rPr>
          <w:rFonts w:hint="eastAsia" w:eastAsia="仿宋_GB2312" w:cs="Times New Roman"/>
          <w:color w:val="000000" w:themeColor="text1"/>
          <w:kern w:val="0"/>
          <w:sz w:val="32"/>
          <w:szCs w:val="32"/>
          <w:lang w:val="en-US" w:eastAsia="zh-CN"/>
          <w14:textFill>
            <w14:solidFill>
              <w14:schemeClr w14:val="tx1"/>
            </w14:solidFill>
          </w14:textFill>
        </w:rPr>
        <w:t>各包保责任人</w:t>
      </w:r>
      <w:r>
        <w:rPr>
          <w:rFonts w:hint="default" w:ascii="Times New Roman" w:hAnsi="Times New Roman" w:eastAsia="仿宋_GB2312" w:cs="Times New Roman"/>
          <w:color w:val="000000" w:themeColor="text1"/>
          <w:kern w:val="0"/>
          <w:sz w:val="32"/>
          <w:szCs w:val="32"/>
          <w14:textFill>
            <w14:solidFill>
              <w14:schemeClr w14:val="tx1"/>
            </w14:solidFill>
          </w14:textFill>
        </w:rPr>
        <w:t>要深入学习领会习近平总书记关于安全生产的重要论述</w:t>
      </w:r>
      <w:r>
        <w:rPr>
          <w:rFonts w:hint="eastAsia" w:eastAsia="仿宋_GB2312"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采取宣贯培训、调查研究、谈心谈话、现场检查、暗查暗访等方式，切实履行好安全包保责任。</w:t>
      </w:r>
      <w:r>
        <w:rPr>
          <w:rFonts w:hint="eastAsia" w:eastAsia="仿宋_GB2312" w:cs="Times New Roman"/>
          <w:color w:val="000000" w:themeColor="text1"/>
          <w:kern w:val="0"/>
          <w:sz w:val="32"/>
          <w:szCs w:val="32"/>
          <w:lang w:val="en-US" w:eastAsia="zh-CN"/>
          <w14:textFill>
            <w14:solidFill>
              <w14:schemeClr w14:val="tx1"/>
            </w14:solidFill>
          </w14:textFill>
        </w:rPr>
        <w:t>区党政主要负责同志</w:t>
      </w:r>
      <w:r>
        <w:rPr>
          <w:rFonts w:hint="default" w:ascii="Times New Roman" w:hAnsi="Times New Roman" w:eastAsia="仿宋_GB2312" w:cs="Times New Roman"/>
          <w:color w:val="000000" w:themeColor="text1"/>
          <w:kern w:val="0"/>
          <w:sz w:val="32"/>
          <w:szCs w:val="32"/>
          <w14:textFill>
            <w14:solidFill>
              <w14:schemeClr w14:val="tx1"/>
            </w14:solidFill>
          </w14:textFill>
        </w:rPr>
        <w:t>应</w:t>
      </w:r>
      <w:r>
        <w:rPr>
          <w:rFonts w:hint="eastAsia" w:eastAsia="仿宋_GB2312" w:cs="Times New Roman"/>
          <w:color w:val="000000" w:themeColor="text1"/>
          <w:kern w:val="0"/>
          <w:sz w:val="32"/>
          <w:szCs w:val="32"/>
          <w:lang w:val="en-US" w:eastAsia="zh-CN"/>
          <w14:textFill>
            <w14:solidFill>
              <w14:schemeClr w14:val="tx1"/>
            </w14:solidFill>
          </w14:textFill>
        </w:rPr>
        <w:t>每年至少到包保矿山督导1次，</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区级</w:t>
      </w:r>
      <w:r>
        <w:rPr>
          <w:rFonts w:hint="eastAsia" w:eastAsia="仿宋_GB2312" w:cs="Times New Roman"/>
          <w:color w:val="000000" w:themeColor="text1"/>
          <w:kern w:val="0"/>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镇级</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包保领导</w:t>
      </w:r>
      <w:r>
        <w:rPr>
          <w:rFonts w:hint="default" w:ascii="Times New Roman" w:hAnsi="Times New Roman" w:eastAsia="仿宋_GB2312" w:cs="Times New Roman"/>
          <w:color w:val="000000" w:themeColor="text1"/>
          <w:kern w:val="0"/>
          <w:sz w:val="32"/>
          <w:szCs w:val="32"/>
          <w14:textFill>
            <w14:solidFill>
              <w14:schemeClr w14:val="tx1"/>
            </w14:solidFill>
          </w14:textFill>
        </w:rPr>
        <w:t>干部应</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每季度至少到</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包保</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矿山现场督导1次，研究解决包保矿山安全生产重大问题</w:t>
      </w:r>
      <w:r>
        <w:rPr>
          <w:rFonts w:hint="default" w:ascii="Times New Roman" w:hAnsi="Times New Roman" w:eastAsia="仿宋_GB2312" w:cs="Times New Roman"/>
          <w:color w:val="000000" w:themeColor="text1"/>
          <w:kern w:val="0"/>
          <w:sz w:val="32"/>
          <w:szCs w:val="32"/>
          <w14:textFill>
            <w14:solidFill>
              <w14:schemeClr w14:val="tx1"/>
            </w14:solidFill>
          </w14:textFill>
        </w:rPr>
        <w:t>。有关部门具体负责的工作人员</w:t>
      </w:r>
      <w:r>
        <w:rPr>
          <w:rFonts w:hint="default" w:ascii="Times New Roman" w:hAnsi="Times New Roman" w:eastAsia="仿宋_GB2312" w:cs="Times New Roman"/>
          <w:color w:val="000000" w:themeColor="text1"/>
          <w:sz w:val="32"/>
          <w:szCs w:val="32"/>
          <w14:textFill>
            <w14:solidFill>
              <w14:schemeClr w14:val="tx1"/>
            </w14:solidFill>
          </w14:textFill>
        </w:rPr>
        <w:t>做好</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包保</w:t>
      </w:r>
      <w:r>
        <w:rPr>
          <w:rFonts w:hint="default" w:ascii="Times New Roman" w:hAnsi="Times New Roman" w:eastAsia="仿宋_GB2312" w:cs="Times New Roman"/>
          <w:color w:val="000000" w:themeColor="text1"/>
          <w:sz w:val="32"/>
          <w:szCs w:val="32"/>
          <w14:textFill>
            <w14:solidFill>
              <w14:schemeClr w14:val="tx1"/>
            </w14:solidFill>
          </w14:textFill>
        </w:rPr>
        <w:t>相关记录</w:t>
      </w:r>
      <w:r>
        <w:rPr>
          <w:rFonts w:hint="eastAsia" w:eastAsia="仿宋_GB2312" w:cs="Times New Roman"/>
          <w:color w:val="000000" w:themeColor="text1"/>
          <w:sz w:val="32"/>
          <w:szCs w:val="32"/>
          <w:lang w:eastAsia="zh-CN"/>
          <w14:textFill>
            <w14:solidFill>
              <w14:schemeClr w14:val="tx1"/>
            </w14:solidFill>
          </w14:textFill>
        </w:rPr>
        <w:t>，</w:t>
      </w:r>
      <w:r>
        <w:rPr>
          <w:rFonts w:hint="eastAsia" w:eastAsia="仿宋_GB2312" w:cs="Times New Roman"/>
          <w:color w:val="000000" w:themeColor="text1"/>
          <w:sz w:val="32"/>
          <w:szCs w:val="32"/>
          <w:lang w:val="en-US" w:eastAsia="zh-CN"/>
          <w14:textFill>
            <w14:solidFill>
              <w14:schemeClr w14:val="tx1"/>
            </w14:solidFill>
          </w14:textFill>
        </w:rPr>
        <w:t>留存非煤矿山包保日志（参考附件5）</w:t>
      </w:r>
      <w:r>
        <w:rPr>
          <w:rFonts w:hint="default" w:ascii="Times New Roman" w:hAnsi="Times New Roman" w:eastAsia="仿宋_GB2312" w:cs="Times New Roman"/>
          <w:color w:val="000000" w:themeColor="text1"/>
          <w:kern w:val="0"/>
          <w:sz w:val="32"/>
          <w:szCs w:val="32"/>
          <w14:textFill>
            <w14:solidFill>
              <w14:schemeClr w14:val="tx1"/>
            </w14:solidFill>
          </w14:textFill>
        </w:rPr>
        <w:t>。</w:t>
      </w:r>
    </w:p>
    <w:p w14:paraId="2A4D365B">
      <w:pPr>
        <w:pStyle w:val="14"/>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Times New Roman" w:hAnsi="Times New Roman" w:eastAsia="仿宋_GB2312" w:cs="Times New Roman"/>
          <w:sz w:val="32"/>
          <w:szCs w:val="32"/>
        </w:rPr>
      </w:pPr>
      <w:r>
        <w:rPr>
          <w:rFonts w:hint="default" w:ascii="楷体_GB2312" w:hAnsi="楷体_GB2312" w:eastAsia="楷体_GB2312" w:cs="楷体_GB2312"/>
          <w:b w:val="0"/>
          <w:bCs w:val="0"/>
          <w:color w:val="auto"/>
          <w:spacing w:val="0"/>
          <w:kern w:val="2"/>
          <w:sz w:val="32"/>
          <w:szCs w:val="32"/>
          <w:highlight w:val="none"/>
          <w:shd w:val="clear" w:color="auto" w:fill="auto"/>
          <w:lang w:val="en-US" w:eastAsia="zh-CN" w:bidi="ar-SA"/>
        </w:rPr>
        <w:t>（</w:t>
      </w:r>
      <w:r>
        <w:rPr>
          <w:rFonts w:hint="eastAsia" w:ascii="楷体_GB2312" w:hAnsi="楷体_GB2312" w:eastAsia="楷体_GB2312" w:cs="楷体_GB2312"/>
          <w:b w:val="0"/>
          <w:bCs w:val="0"/>
          <w:color w:val="auto"/>
          <w:spacing w:val="0"/>
          <w:kern w:val="2"/>
          <w:sz w:val="32"/>
          <w:szCs w:val="32"/>
          <w:highlight w:val="none"/>
          <w:shd w:val="clear" w:color="auto" w:fill="auto"/>
          <w:lang w:val="en-US" w:eastAsia="zh-CN" w:bidi="ar-SA"/>
        </w:rPr>
        <w:t>二</w:t>
      </w:r>
      <w:r>
        <w:rPr>
          <w:rFonts w:hint="default" w:ascii="楷体_GB2312" w:hAnsi="楷体_GB2312" w:eastAsia="楷体_GB2312" w:cs="楷体_GB2312"/>
          <w:b w:val="0"/>
          <w:bCs w:val="0"/>
          <w:color w:val="auto"/>
          <w:spacing w:val="0"/>
          <w:kern w:val="2"/>
          <w:sz w:val="32"/>
          <w:szCs w:val="32"/>
          <w:highlight w:val="none"/>
          <w:shd w:val="clear" w:color="auto" w:fill="auto"/>
          <w:lang w:val="en-US" w:eastAsia="zh-CN" w:bidi="ar-SA"/>
        </w:rPr>
        <w:t>）</w:t>
      </w:r>
      <w:r>
        <w:rPr>
          <w:rFonts w:hint="eastAsia" w:ascii="楷体_GB2312" w:hAnsi="楷体_GB2312" w:eastAsia="楷体_GB2312" w:cs="楷体_GB2312"/>
          <w:b w:val="0"/>
          <w:bCs w:val="0"/>
          <w:color w:val="auto"/>
          <w:spacing w:val="0"/>
          <w:kern w:val="2"/>
          <w:sz w:val="32"/>
          <w:szCs w:val="32"/>
          <w:highlight w:val="none"/>
          <w:shd w:val="clear" w:color="auto" w:fill="auto"/>
          <w:lang w:val="en-US" w:eastAsia="zh-CN" w:bidi="ar-SA"/>
        </w:rPr>
        <w:t>进一步压实企业安全生产主体责任。</w:t>
      </w:r>
      <w:r>
        <w:rPr>
          <w:rFonts w:hint="eastAsia" w:eastAsia="仿宋_GB2312" w:cs="Times New Roman"/>
          <w:color w:val="000000" w:themeColor="text1"/>
          <w:kern w:val="0"/>
          <w:sz w:val="32"/>
          <w:szCs w:val="32"/>
          <w:lang w:val="en-US" w:eastAsia="zh-CN"/>
          <w14:textFill>
            <w14:solidFill>
              <w14:schemeClr w14:val="tx1"/>
            </w14:solidFill>
          </w14:textFill>
        </w:rPr>
        <w:t>各包保责任人要</w:t>
      </w:r>
      <w:r>
        <w:rPr>
          <w:rFonts w:hint="default" w:ascii="Times New Roman" w:hAnsi="Times New Roman" w:eastAsia="仿宋_GB2312" w:cs="Times New Roman"/>
          <w:bCs/>
          <w:color w:val="000000" w:themeColor="text1"/>
          <w:sz w:val="32"/>
          <w:szCs w:val="32"/>
          <w14:textFill>
            <w14:solidFill>
              <w14:schemeClr w14:val="tx1"/>
            </w14:solidFill>
          </w14:textFill>
        </w:rPr>
        <w:t>督促</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矿山</w:t>
      </w:r>
      <w:r>
        <w:rPr>
          <w:rFonts w:hint="default" w:ascii="Times New Roman" w:hAnsi="Times New Roman" w:eastAsia="仿宋_GB2312" w:cs="Times New Roman"/>
          <w:bCs/>
          <w:color w:val="000000" w:themeColor="text1"/>
          <w:sz w:val="32"/>
          <w:szCs w:val="32"/>
          <w14:textFill>
            <w14:solidFill>
              <w14:schemeClr w14:val="tx1"/>
            </w14:solidFill>
          </w14:textFill>
        </w:rPr>
        <w:t>企业</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严格</w:t>
      </w:r>
      <w:r>
        <w:rPr>
          <w:rFonts w:hint="default" w:ascii="Times New Roman" w:hAnsi="Times New Roman" w:eastAsia="仿宋_GB2312" w:cs="Times New Roman"/>
          <w:bCs/>
          <w:color w:val="000000" w:themeColor="text1"/>
          <w:sz w:val="32"/>
          <w:szCs w:val="32"/>
          <w14:textFill>
            <w14:solidFill>
              <w14:schemeClr w14:val="tx1"/>
            </w14:solidFill>
          </w14:textFill>
        </w:rPr>
        <w:t>落实</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安全生产</w:t>
      </w:r>
      <w:r>
        <w:rPr>
          <w:rFonts w:hint="default" w:ascii="Times New Roman" w:hAnsi="Times New Roman" w:eastAsia="仿宋_GB2312" w:cs="Times New Roman"/>
          <w:bCs/>
          <w:color w:val="000000" w:themeColor="text1"/>
          <w:sz w:val="32"/>
          <w:szCs w:val="32"/>
          <w14:textFill>
            <w14:solidFill>
              <w14:schemeClr w14:val="tx1"/>
            </w14:solidFill>
          </w14:textFill>
        </w:rPr>
        <w:t>主体责任，持续加强安全投入、安全培训、基础管理、应急救援等工作，推动安全生产责任真正传导到基层一线，落实到具体场景、具体岗位、具体人员，真正形成企业上下齐抓共管的局面。</w:t>
      </w:r>
    </w:p>
    <w:p w14:paraId="6DDB3185">
      <w:pPr>
        <w:pStyle w:val="14"/>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Times New Roman" w:hAnsi="Times New Roman" w:eastAsia="仿宋_GB2312" w:cs="Times New Roman"/>
          <w:sz w:val="32"/>
          <w:szCs w:val="32"/>
        </w:rPr>
      </w:pPr>
      <w:r>
        <w:rPr>
          <w:rFonts w:hint="default" w:ascii="楷体_GB2312" w:hAnsi="楷体_GB2312" w:eastAsia="楷体_GB2312" w:cs="楷体_GB2312"/>
          <w:b w:val="0"/>
          <w:bCs w:val="0"/>
          <w:color w:val="auto"/>
          <w:spacing w:val="0"/>
          <w:kern w:val="2"/>
          <w:sz w:val="32"/>
          <w:szCs w:val="32"/>
          <w:highlight w:val="none"/>
          <w:shd w:val="clear" w:color="auto" w:fill="auto"/>
          <w:lang w:val="en-US" w:eastAsia="zh-CN" w:bidi="ar-SA"/>
        </w:rPr>
        <w:t>（</w:t>
      </w:r>
      <w:r>
        <w:rPr>
          <w:rFonts w:hint="eastAsia" w:ascii="楷体_GB2312" w:hAnsi="楷体_GB2312" w:eastAsia="楷体_GB2312" w:cs="楷体_GB2312"/>
          <w:b w:val="0"/>
          <w:bCs w:val="0"/>
          <w:color w:val="auto"/>
          <w:spacing w:val="0"/>
          <w:kern w:val="2"/>
          <w:sz w:val="32"/>
          <w:szCs w:val="32"/>
          <w:highlight w:val="none"/>
          <w:shd w:val="clear" w:color="auto" w:fill="auto"/>
          <w:lang w:val="en-US" w:eastAsia="zh-CN" w:bidi="ar-SA"/>
        </w:rPr>
        <w:t>三</w:t>
      </w:r>
      <w:r>
        <w:rPr>
          <w:rFonts w:hint="default" w:ascii="楷体_GB2312" w:hAnsi="楷体_GB2312" w:eastAsia="楷体_GB2312" w:cs="楷体_GB2312"/>
          <w:b w:val="0"/>
          <w:bCs w:val="0"/>
          <w:color w:val="auto"/>
          <w:spacing w:val="0"/>
          <w:kern w:val="2"/>
          <w:sz w:val="32"/>
          <w:szCs w:val="32"/>
          <w:highlight w:val="none"/>
          <w:shd w:val="clear" w:color="auto" w:fill="auto"/>
          <w:lang w:val="en-US" w:eastAsia="zh-CN" w:bidi="ar-SA"/>
        </w:rPr>
        <w:t>）</w:t>
      </w:r>
      <w:r>
        <w:rPr>
          <w:rFonts w:hint="eastAsia" w:ascii="楷体_GB2312" w:hAnsi="楷体_GB2312" w:eastAsia="楷体_GB2312" w:cs="楷体_GB2312"/>
          <w:b w:val="0"/>
          <w:bCs w:val="0"/>
          <w:color w:val="auto"/>
          <w:spacing w:val="0"/>
          <w:kern w:val="2"/>
          <w:sz w:val="32"/>
          <w:szCs w:val="32"/>
          <w:highlight w:val="none"/>
          <w:shd w:val="clear" w:color="auto" w:fill="auto"/>
          <w:lang w:val="en-US" w:eastAsia="zh-CN" w:bidi="ar-SA"/>
        </w:rPr>
        <w:t>持续提升矿山日常安全监管质效。</w:t>
      </w:r>
      <w:r>
        <w:rPr>
          <w:rFonts w:hint="eastAsia" w:eastAsia="仿宋_GB2312" w:cs="Times New Roman"/>
          <w:color w:val="000000" w:themeColor="text1"/>
          <w:kern w:val="0"/>
          <w:sz w:val="32"/>
          <w:szCs w:val="32"/>
          <w:lang w:val="en-US" w:eastAsia="zh-CN"/>
          <w14:textFill>
            <w14:solidFill>
              <w14:schemeClr w14:val="tx1"/>
            </w14:solidFill>
          </w14:textFill>
        </w:rPr>
        <w:t>各有关部门、各有关镇要按照</w:t>
      </w: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省安委会《关于进一步提升矿山安全监管质效的重点措施》（鲁安发〔2026〕12号）要求，认真做好“八条硬措施”硬落实、提升风险隐患排查质效、健全完善包保责任制、强化专业化穿透式监管、加大监管执法力度等工作，提升全区矿山日常安全监管质效，坚决防范遏制非煤矿山生产安全事故发生，确保全区非煤矿山安全生产形势稳定。</w:t>
      </w:r>
    </w:p>
    <w:p w14:paraId="09E5EB19">
      <w:pPr>
        <w:pStyle w:val="14"/>
        <w:keepNext w:val="0"/>
        <w:keepLines w:val="0"/>
        <w:pageBreakBefore w:val="0"/>
        <w:widowControl w:val="0"/>
        <w:kinsoku/>
        <w:wordWrap/>
        <w:overflowPunct/>
        <w:topLinePunct w:val="0"/>
        <w:autoSpaceDE w:val="0"/>
        <w:autoSpaceDN w:val="0"/>
        <w:bidi w:val="0"/>
        <w:adjustRightInd w:val="0"/>
        <w:snapToGrid/>
        <w:spacing w:line="560" w:lineRule="exact"/>
        <w:ind w:left="1933" w:leftChars="304" w:hanging="960" w:hangingChars="300"/>
        <w:jc w:val="left"/>
        <w:textAlignment w:val="auto"/>
        <w:rPr>
          <w:rFonts w:hint="eastAsia" w:ascii="Times New Roman" w:hAnsi="Times New Roman" w:eastAsia="仿宋_GB2312" w:cs="Times New Roman"/>
          <w:sz w:val="32"/>
          <w:szCs w:val="32"/>
        </w:rPr>
      </w:pPr>
    </w:p>
    <w:p w14:paraId="5B60E220">
      <w:pPr>
        <w:pStyle w:val="14"/>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附件</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淄川区202</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年度地下非煤矿山日常安全监管主体</w:t>
      </w:r>
    </w:p>
    <w:p w14:paraId="5CF15261">
      <w:pPr>
        <w:pStyle w:val="14"/>
        <w:keepNext w:val="0"/>
        <w:keepLines w:val="0"/>
        <w:pageBreakBefore w:val="0"/>
        <w:widowControl w:val="0"/>
        <w:kinsoku/>
        <w:wordWrap/>
        <w:overflowPunct/>
        <w:topLinePunct w:val="0"/>
        <w:autoSpaceDE w:val="0"/>
        <w:autoSpaceDN w:val="0"/>
        <w:bidi w:val="0"/>
        <w:adjustRightInd w:val="0"/>
        <w:snapToGrid/>
        <w:spacing w:line="560" w:lineRule="exact"/>
        <w:ind w:firstLine="1600" w:firstLineChars="500"/>
        <w:jc w:val="left"/>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和包保责任清单</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2026年6月</w:t>
      </w:r>
      <w:r>
        <w:rPr>
          <w:rFonts w:hint="eastAsia" w:ascii="Times New Roman" w:hAnsi="Times New Roman" w:eastAsia="仿宋_GB2312" w:cs="Times New Roman"/>
          <w:sz w:val="32"/>
          <w:szCs w:val="32"/>
          <w:lang w:eastAsia="zh-CN"/>
        </w:rPr>
        <w:t>）</w:t>
      </w:r>
    </w:p>
    <w:p w14:paraId="31FB9CB8">
      <w:pPr>
        <w:pStyle w:val="14"/>
        <w:keepNext w:val="0"/>
        <w:keepLines w:val="0"/>
        <w:pageBreakBefore w:val="0"/>
        <w:widowControl w:val="0"/>
        <w:kinsoku/>
        <w:wordWrap/>
        <w:overflowPunct/>
        <w:topLinePunct w:val="0"/>
        <w:autoSpaceDE w:val="0"/>
        <w:autoSpaceDN w:val="0"/>
        <w:bidi w:val="0"/>
        <w:adjustRightInd w:val="0"/>
        <w:snapToGrid/>
        <w:spacing w:line="560" w:lineRule="exact"/>
        <w:ind w:left="1600" w:leftChars="500" w:firstLine="0" w:firstLineChars="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淄川区202</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年度</w:t>
      </w:r>
      <w:r>
        <w:rPr>
          <w:rFonts w:hint="eastAsia" w:ascii="Times New Roman" w:hAnsi="Times New Roman" w:eastAsia="仿宋_GB2312" w:cs="Times New Roman"/>
          <w:sz w:val="32"/>
          <w:szCs w:val="32"/>
          <w:lang w:val="en-US" w:eastAsia="zh-CN"/>
        </w:rPr>
        <w:t>露天</w:t>
      </w:r>
      <w:r>
        <w:rPr>
          <w:rFonts w:hint="eastAsia" w:ascii="Times New Roman" w:hAnsi="Times New Roman" w:eastAsia="仿宋_GB2312" w:cs="Times New Roman"/>
          <w:sz w:val="32"/>
          <w:szCs w:val="32"/>
        </w:rPr>
        <w:t>非煤矿山日常安全监管主体和包保责任清单</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2026年6月</w:t>
      </w:r>
      <w:r>
        <w:rPr>
          <w:rFonts w:hint="eastAsia" w:ascii="Times New Roman" w:hAnsi="Times New Roman" w:eastAsia="仿宋_GB2312" w:cs="Times New Roman"/>
          <w:sz w:val="32"/>
          <w:szCs w:val="32"/>
          <w:lang w:eastAsia="zh-CN"/>
        </w:rPr>
        <w:t>）</w:t>
      </w:r>
    </w:p>
    <w:p w14:paraId="16AA5F2D">
      <w:pPr>
        <w:pStyle w:val="14"/>
        <w:keepNext w:val="0"/>
        <w:keepLines w:val="0"/>
        <w:pageBreakBefore w:val="0"/>
        <w:widowControl w:val="0"/>
        <w:kinsoku/>
        <w:wordWrap/>
        <w:overflowPunct/>
        <w:topLinePunct w:val="0"/>
        <w:autoSpaceDE w:val="0"/>
        <w:autoSpaceDN w:val="0"/>
        <w:bidi w:val="0"/>
        <w:adjustRightInd w:val="0"/>
        <w:snapToGrid/>
        <w:spacing w:line="560" w:lineRule="exact"/>
        <w:ind w:left="1600" w:leftChars="500" w:firstLine="0" w:firstLineChars="0"/>
        <w:jc w:val="left"/>
        <w:textAlignment w:val="auto"/>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区安委会办公室《关于进一步加强全区矿山安全生产工作的实施意见》（川安办发〔2024〕28号）</w:t>
      </w:r>
    </w:p>
    <w:p w14:paraId="35CFB102">
      <w:pPr>
        <w:pStyle w:val="14"/>
        <w:keepNext w:val="0"/>
        <w:keepLines w:val="0"/>
        <w:pageBreakBefore w:val="0"/>
        <w:widowControl w:val="0"/>
        <w:kinsoku/>
        <w:wordWrap/>
        <w:overflowPunct/>
        <w:topLinePunct w:val="0"/>
        <w:autoSpaceDE w:val="0"/>
        <w:autoSpaceDN w:val="0"/>
        <w:bidi w:val="0"/>
        <w:adjustRightInd w:val="0"/>
        <w:snapToGrid/>
        <w:spacing w:line="560" w:lineRule="exact"/>
        <w:ind w:left="1600" w:leftChars="500" w:firstLine="0" w:firstLineChars="0"/>
        <w:jc w:val="left"/>
        <w:textAlignment w:val="auto"/>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省安委会《关于进一步提升矿山安全监管质效的重点措施》（鲁安发〔2026〕12号）</w:t>
      </w:r>
    </w:p>
    <w:p w14:paraId="06D7AB2A">
      <w:pPr>
        <w:pStyle w:val="14"/>
        <w:keepNext w:val="0"/>
        <w:keepLines w:val="0"/>
        <w:pageBreakBefore w:val="0"/>
        <w:widowControl w:val="0"/>
        <w:kinsoku/>
        <w:wordWrap/>
        <w:overflowPunct/>
        <w:topLinePunct w:val="0"/>
        <w:autoSpaceDE w:val="0"/>
        <w:autoSpaceDN w:val="0"/>
        <w:bidi w:val="0"/>
        <w:adjustRightInd w:val="0"/>
        <w:snapToGrid/>
        <w:spacing w:line="560" w:lineRule="exact"/>
        <w:ind w:left="1600" w:leftChars="500" w:firstLine="0" w:firstLineChars="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5.</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省安委办</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《领导干部包保非煤矿山安全生产工作及驻点监督人员重点检查内容</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的规定（试行）》（</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鲁安办函〔2024〕22号</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w:t>
      </w:r>
    </w:p>
    <w:p w14:paraId="34246339">
      <w:pPr>
        <w:pStyle w:val="14"/>
        <w:keepNext w:val="0"/>
        <w:keepLines w:val="0"/>
        <w:pageBreakBefore w:val="0"/>
        <w:widowControl w:val="0"/>
        <w:kinsoku/>
        <w:wordWrap/>
        <w:overflowPunct/>
        <w:topLinePunct w:val="0"/>
        <w:autoSpaceDE w:val="0"/>
        <w:autoSpaceDN w:val="0"/>
        <w:bidi w:val="0"/>
        <w:adjustRightInd w:val="0"/>
        <w:snapToGrid/>
        <w:spacing w:line="560" w:lineRule="exact"/>
        <w:ind w:firstLine="1600" w:firstLineChars="5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6.非煤矿山包保日志（参考模版）</w:t>
      </w:r>
    </w:p>
    <w:p w14:paraId="777D1668">
      <w:pPr>
        <w:pStyle w:val="14"/>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Times New Roman" w:hAnsi="Times New Roman" w:eastAsia="仿宋_GB2312" w:cs="Times New Roman"/>
          <w:sz w:val="32"/>
          <w:szCs w:val="32"/>
          <w:lang w:val="en-US" w:eastAsia="zh-CN"/>
        </w:rPr>
      </w:pPr>
    </w:p>
    <w:p w14:paraId="20801801">
      <w:pPr>
        <w:pStyle w:val="14"/>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Times New Roman" w:hAnsi="Times New Roman" w:eastAsia="仿宋_GB2312" w:cs="Times New Roman"/>
          <w:sz w:val="32"/>
          <w:szCs w:val="32"/>
          <w:lang w:val="en-US" w:eastAsia="zh-CN"/>
        </w:rPr>
      </w:pPr>
    </w:p>
    <w:p w14:paraId="085536FB">
      <w:pPr>
        <w:pStyle w:val="14"/>
        <w:keepNext w:val="0"/>
        <w:keepLines w:val="0"/>
        <w:pageBreakBefore w:val="0"/>
        <w:widowControl w:val="0"/>
        <w:kinsoku/>
        <w:wordWrap w:val="0"/>
        <w:overflowPunct/>
        <w:topLinePunct w:val="0"/>
        <w:autoSpaceDE w:val="0"/>
        <w:autoSpaceDN w:val="0"/>
        <w:bidi w:val="0"/>
        <w:adjustRightInd w:val="0"/>
        <w:snapToGrid/>
        <w:spacing w:line="560" w:lineRule="exact"/>
        <w:jc w:val="righ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淄川区</w:t>
      </w:r>
      <w:r>
        <w:rPr>
          <w:rFonts w:hint="eastAsia" w:ascii="Times New Roman" w:hAnsi="Times New Roman" w:eastAsia="仿宋_GB2312" w:cs="Times New Roman"/>
          <w:sz w:val="32"/>
          <w:szCs w:val="32"/>
          <w:lang w:val="en-US" w:eastAsia="zh-CN"/>
        </w:rPr>
        <w:t>人民政府</w:t>
      </w:r>
      <w:r>
        <w:rPr>
          <w:rFonts w:hint="eastAsia" w:ascii="Times New Roman" w:hAnsi="Times New Roman" w:eastAsia="仿宋_GB2312" w:cs="Times New Roman"/>
          <w:sz w:val="32"/>
          <w:szCs w:val="32"/>
        </w:rPr>
        <w:t>安全生产委员会办公室</w:t>
      </w:r>
      <w:r>
        <w:rPr>
          <w:rFonts w:hint="eastAsia" w:ascii="Times New Roman" w:hAnsi="Times New Roman" w:eastAsia="仿宋_GB2312" w:cs="Times New Roman"/>
          <w:sz w:val="32"/>
          <w:szCs w:val="32"/>
          <w:lang w:val="en-US" w:eastAsia="zh-CN"/>
        </w:rPr>
        <w:t xml:space="preserve">    </w:t>
      </w:r>
    </w:p>
    <w:p w14:paraId="12F2210F">
      <w:pPr>
        <w:bidi w:val="0"/>
        <w:spacing w:line="240" w:lineRule="auto"/>
        <w:ind w:firstLine="0" w:firstLineChars="0"/>
        <w:rPr>
          <w:rFonts w:hint="default"/>
          <w:lang w:val="en-US" w:eastAsia="zh-CN"/>
        </w:rPr>
      </w:pP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月</w:t>
      </w:r>
      <w:r>
        <w:rPr>
          <w:rFonts w:hint="eastAsia" w:ascii="Times New Roman" w:hAnsi="Times New Roman" w:cs="Times New Roman"/>
          <w:sz w:val="32"/>
          <w:szCs w:val="32"/>
          <w:lang w:val="en-US" w:eastAsia="zh-CN"/>
        </w:rPr>
        <w:t>22</w:t>
      </w:r>
      <w:bookmarkStart w:id="0" w:name="_GoBack"/>
      <w:bookmarkEnd w:id="0"/>
      <w:r>
        <w:rPr>
          <w:rFonts w:hint="eastAsia" w:ascii="Times New Roman" w:hAnsi="Times New Roman" w:eastAsia="仿宋_GB2312" w:cs="Times New Roman"/>
          <w:sz w:val="32"/>
          <w:szCs w:val="32"/>
        </w:rPr>
        <w:t>日</w:t>
      </w:r>
      <w:r>
        <w:rPr>
          <w:rFonts w:hint="eastAsia" w:ascii="Times New Roman" w:hAnsi="Times New Roman" w:eastAsia="仿宋_GB2312" w:cs="Times New Roman"/>
          <w:sz w:val="32"/>
          <w:szCs w:val="32"/>
          <w:lang w:val="en-US" w:eastAsia="zh-CN"/>
        </w:rPr>
        <w:t xml:space="preserve">           </w:t>
      </w:r>
    </w:p>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263FDE31-78C4-4C23-980A-43165D16969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C51BD913-AF11-47CF-A1BC-5EC423DE8114}"/>
  </w:font>
  <w:font w:name="仿宋_GB2312">
    <w:panose1 w:val="02010609030101010101"/>
    <w:charset w:val="86"/>
    <w:family w:val="auto"/>
    <w:pitch w:val="default"/>
    <w:sig w:usb0="00000001" w:usb1="080E0000" w:usb2="00000000" w:usb3="00000000" w:csb0="00040000" w:csb1="00000000"/>
    <w:embedRegular r:id="rId3" w:fontKey="{47C1A7DB-9F26-470B-B490-5E47B04A653F}"/>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embedRegular r:id="rId4" w:fontKey="{4B952CE2-8295-493D-956C-09ED3B4F2684}"/>
  </w:font>
  <w:font w:name="Microsoft YaHei UI">
    <w:panose1 w:val="020B0503020204020204"/>
    <w:charset w:val="86"/>
    <w:family w:val="swiss"/>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embedRegular r:id="rId5" w:fontKey="{993F6D8A-6FA7-430F-BA72-1C7470129B51}"/>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EEE1C0"/>
    <w:multiLevelType w:val="singleLevel"/>
    <w:tmpl w:val="21EEE1C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4MWJmZDRjODdjMzdlMmJhOTJkYWFkNjk4MTkwMTcifQ=="/>
  </w:docVars>
  <w:rsids>
    <w:rsidRoot w:val="59DE673E"/>
    <w:rsid w:val="000D41B7"/>
    <w:rsid w:val="0512295E"/>
    <w:rsid w:val="055139B0"/>
    <w:rsid w:val="088C74BD"/>
    <w:rsid w:val="0ADF7F2F"/>
    <w:rsid w:val="0C073C7F"/>
    <w:rsid w:val="0C3708C3"/>
    <w:rsid w:val="0D11117F"/>
    <w:rsid w:val="107B67C6"/>
    <w:rsid w:val="10DC76D8"/>
    <w:rsid w:val="117F59A5"/>
    <w:rsid w:val="13942DCF"/>
    <w:rsid w:val="13C82B02"/>
    <w:rsid w:val="15BF56EC"/>
    <w:rsid w:val="162B0E6E"/>
    <w:rsid w:val="199E45BD"/>
    <w:rsid w:val="19A67471"/>
    <w:rsid w:val="1CCB0F5B"/>
    <w:rsid w:val="22C328A9"/>
    <w:rsid w:val="22E506D8"/>
    <w:rsid w:val="22FB42C7"/>
    <w:rsid w:val="2766006B"/>
    <w:rsid w:val="29143917"/>
    <w:rsid w:val="2DDB4ED8"/>
    <w:rsid w:val="2F87513F"/>
    <w:rsid w:val="31134694"/>
    <w:rsid w:val="3419590A"/>
    <w:rsid w:val="3A06128C"/>
    <w:rsid w:val="3A735C10"/>
    <w:rsid w:val="3F2D0407"/>
    <w:rsid w:val="427D2022"/>
    <w:rsid w:val="46D509C3"/>
    <w:rsid w:val="47473280"/>
    <w:rsid w:val="4D39613E"/>
    <w:rsid w:val="52AD5271"/>
    <w:rsid w:val="54374756"/>
    <w:rsid w:val="545825D4"/>
    <w:rsid w:val="56C9123C"/>
    <w:rsid w:val="57AC07C6"/>
    <w:rsid w:val="59DE673E"/>
    <w:rsid w:val="5BEE623A"/>
    <w:rsid w:val="5EB01642"/>
    <w:rsid w:val="62586279"/>
    <w:rsid w:val="677709CB"/>
    <w:rsid w:val="68EB3D34"/>
    <w:rsid w:val="698B4A35"/>
    <w:rsid w:val="69D233DF"/>
    <w:rsid w:val="6CB42B75"/>
    <w:rsid w:val="6DB23A64"/>
    <w:rsid w:val="6EB14D27"/>
    <w:rsid w:val="762412B0"/>
    <w:rsid w:val="7A62727A"/>
    <w:rsid w:val="7CD410F5"/>
    <w:rsid w:val="7D3F2437"/>
    <w:rsid w:val="7E346061"/>
    <w:rsid w:val="7F486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80" w:firstLineChars="200"/>
      <w:jc w:val="both"/>
    </w:pPr>
    <w:rPr>
      <w:rFonts w:ascii="Times New Roman" w:hAnsi="Times New Roman" w:eastAsia="仿宋_GB2312" w:cstheme="minorBidi"/>
      <w:kern w:val="2"/>
      <w:sz w:val="32"/>
      <w:szCs w:val="24"/>
      <w:lang w:val="en-US" w:eastAsia="zh-CN" w:bidi="ar-SA"/>
    </w:rPr>
  </w:style>
  <w:style w:type="paragraph" w:styleId="3">
    <w:name w:val="heading 1"/>
    <w:basedOn w:val="1"/>
    <w:next w:val="1"/>
    <w:qFormat/>
    <w:uiPriority w:val="0"/>
    <w:pPr>
      <w:spacing w:beforeAutospacing="0" w:afterAutospacing="0" w:line="560" w:lineRule="exact"/>
      <w:ind w:firstLine="560" w:firstLineChars="200"/>
      <w:jc w:val="left"/>
      <w:outlineLvl w:val="0"/>
    </w:pPr>
    <w:rPr>
      <w:rFonts w:hint="eastAsia" w:ascii="Times New Roman" w:hAnsi="Times New Roman" w:eastAsia="黑体"/>
      <w:kern w:val="44"/>
      <w:sz w:val="32"/>
      <w:szCs w:val="4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Document Map"/>
    <w:basedOn w:val="1"/>
    <w:qFormat/>
    <w:uiPriority w:val="0"/>
    <w:rPr>
      <w:rFonts w:ascii="Microsoft YaHei UI" w:hAnsi="Times New Roman" w:eastAsia="Microsoft YaHei UI"/>
      <w:sz w:val="18"/>
      <w:szCs w:val="18"/>
    </w:rPr>
  </w:style>
  <w:style w:type="paragraph" w:styleId="4">
    <w:name w:val="Normal Indent"/>
    <w:basedOn w:val="1"/>
    <w:next w:val="1"/>
    <w:unhideWhenUsed/>
    <w:qFormat/>
    <w:uiPriority w:val="99"/>
    <w:pPr>
      <w:ind w:firstLine="420" w:firstLineChars="200"/>
    </w:pPr>
  </w:style>
  <w:style w:type="paragraph" w:styleId="5">
    <w:name w:val="Body Text"/>
    <w:basedOn w:val="1"/>
    <w:next w:val="1"/>
    <w:qFormat/>
    <w:uiPriority w:val="1"/>
    <w:pPr>
      <w:ind w:left="747"/>
    </w:pPr>
    <w:rPr>
      <w:rFonts w:ascii="仿宋" w:hAnsi="仿宋" w:eastAsia="仿宋" w:cs="仿宋"/>
      <w:sz w:val="32"/>
      <w:szCs w:val="32"/>
      <w:lang w:val="zh-CN" w:bidi="zh-CN"/>
    </w:rPr>
  </w:style>
  <w:style w:type="paragraph" w:styleId="6">
    <w:name w:val="Body Text Indent"/>
    <w:basedOn w:val="1"/>
    <w:next w:val="4"/>
    <w:unhideWhenUsed/>
    <w:qFormat/>
    <w:uiPriority w:val="99"/>
    <w:pPr>
      <w:spacing w:after="120"/>
      <w:ind w:left="420" w:leftChars="200"/>
    </w:p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Title"/>
    <w:basedOn w:val="1"/>
    <w:next w:val="1"/>
    <w:qFormat/>
    <w:uiPriority w:val="0"/>
    <w:pPr>
      <w:jc w:val="center"/>
      <w:outlineLvl w:val="0"/>
    </w:pPr>
    <w:rPr>
      <w:rFonts w:ascii="Arial" w:hAnsi="Arial" w:cs="Arial"/>
      <w:bCs/>
      <w:szCs w:val="32"/>
    </w:rPr>
  </w:style>
  <w:style w:type="paragraph" w:styleId="9">
    <w:name w:val="Body Text First Indent"/>
    <w:basedOn w:val="5"/>
    <w:unhideWhenUsed/>
    <w:qFormat/>
    <w:uiPriority w:val="99"/>
    <w:pPr>
      <w:widowControl w:val="0"/>
      <w:spacing w:after="120" w:line="580" w:lineRule="exact"/>
      <w:ind w:firstLine="420" w:firstLineChars="100"/>
      <w:jc w:val="both"/>
    </w:pPr>
    <w:rPr>
      <w:rFonts w:ascii="仿宋_GB2312" w:hAnsi="仿宋_GB2312" w:eastAsia="仿宋_GB2312" w:cs="Times New Roman"/>
      <w:kern w:val="2"/>
      <w:sz w:val="32"/>
      <w:szCs w:val="24"/>
      <w:lang w:val="en-US" w:eastAsia="zh-CN" w:bidi="ar-SA"/>
    </w:rPr>
  </w:style>
  <w:style w:type="paragraph" w:styleId="10">
    <w:name w:val="Body Text First Indent 2"/>
    <w:basedOn w:val="6"/>
    <w:next w:val="9"/>
    <w:qFormat/>
    <w:uiPriority w:val="99"/>
    <w:pPr>
      <w:spacing w:after="0"/>
      <w:ind w:left="0" w:leftChars="0" w:firstLine="420"/>
    </w:pPr>
    <w:rPr>
      <w:rFonts w:ascii="仿宋_GB2312"/>
      <w:szCs w:val="20"/>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5">
    <w:name w:val="BodyText1I2"/>
    <w:qFormat/>
    <w:uiPriority w:val="0"/>
    <w:pPr>
      <w:widowControl w:val="0"/>
      <w:ind w:left="200" w:leftChars="200" w:firstLine="200" w:firstLineChars="200"/>
      <w:jc w:val="both"/>
      <w:textAlignment w:val="baseline"/>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689</Words>
  <Characters>754</Characters>
  <Lines>0</Lines>
  <Paragraphs>0</Paragraphs>
  <TotalTime>9</TotalTime>
  <ScaleCrop>false</ScaleCrop>
  <LinksUpToDate>false</LinksUpToDate>
  <CharactersWithSpaces>754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2023-04-26T08:06:00Z</dcterms:created>
  <dc:creator>HP</dc:creator>
  <cp:lastModifiedBy>Administrator</cp:lastModifiedBy>
  <cp:lastPrinted>2026-06-18T09:35:29Z</cp:lastPrinted>
  <dcterms:modified xsi:type="dcterms:W3CDTF">2026-06-18T09:42:00Z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0D32DBAF107142ED99DE24FAA75EE45E_13</vt:lpwstr>
  </property>
  <property fmtid="{D5CDD505-2E9C-101B-9397-08002B2CF9AE}" pid="4" name="KSOTemplateDocerSaveRecord">
    <vt:lpwstr>eyJoZGlkIjoiOTc3MTQ5YjRiZTc2NjM5NWI2ZTEzNDAyOTAwZjQ4NzEiLCJ1c2VySWQiOiIzMjUyNzQyNjgifQ==</vt:lpwstr>
  </property>
</Properties>
</file>