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847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Times New Roman" w:hAnsi="Times New Roman" w:eastAsia="方正小标宋简体" w:cs="Times New Roman"/>
          <w:b w:val="0"/>
          <w:bCs/>
          <w:i w:val="0"/>
          <w:caps w:val="0"/>
          <w:color w:val="000000" w:themeColor="text1"/>
          <w:spacing w:val="-17"/>
          <w:sz w:val="44"/>
          <w:szCs w:val="44"/>
          <w:shd w:val="clear" w:color="auto" w:fill="FFFFFF"/>
          <w:lang w:val="en-US" w:eastAsia="zh-CN"/>
          <w14:textFill>
            <w14:solidFill>
              <w14:schemeClr w14:val="tx1"/>
            </w14:solidFill>
          </w14:textFill>
        </w:rPr>
      </w:pPr>
      <w:r>
        <w:rPr>
          <w:rFonts w:hint="eastAsia" w:ascii="Times New Roman" w:hAnsi="Times New Roman" w:eastAsia="方正小标宋简体" w:cs="Times New Roman"/>
          <w:b w:val="0"/>
          <w:bCs/>
          <w:i w:val="0"/>
          <w:caps w:val="0"/>
          <w:color w:val="000000" w:themeColor="text1"/>
          <w:spacing w:val="-17"/>
          <w:sz w:val="44"/>
          <w:szCs w:val="44"/>
          <w:shd w:val="clear" w:color="auto" w:fill="FFFFFF"/>
          <w:lang w:val="en-US" w:eastAsia="zh-CN"/>
          <w14:textFill>
            <w14:solidFill>
              <w14:schemeClr w14:val="tx1"/>
            </w14:solidFill>
          </w14:textFill>
        </w:rPr>
        <w:t>淄博市医疗保障局淄川分局</w:t>
      </w:r>
    </w:p>
    <w:p w14:paraId="0CD062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default" w:ascii="Times New Roman" w:hAnsi="Times New Roman" w:eastAsia="方正小标宋简体" w:cs="Times New Roman"/>
          <w:b w:val="0"/>
          <w:bCs/>
          <w:i w:val="0"/>
          <w:caps w:val="0"/>
          <w:color w:val="000000" w:themeColor="text1"/>
          <w:spacing w:val="0"/>
          <w:sz w:val="44"/>
          <w:szCs w:val="44"/>
          <w:shd w:val="clear" w:color="auto" w:fill="FFFFFF"/>
          <w:lang w:eastAsia="zh-CN"/>
          <w14:textFill>
            <w14:solidFill>
              <w14:schemeClr w14:val="tx1"/>
            </w14:solidFill>
          </w14:textFill>
        </w:rPr>
      </w:pPr>
      <w:r>
        <w:rPr>
          <w:rFonts w:hint="default" w:ascii="Times New Roman" w:hAnsi="Times New Roman" w:eastAsia="方正小标宋简体" w:cs="Times New Roman"/>
          <w:b w:val="0"/>
          <w:bCs/>
          <w:i w:val="0"/>
          <w:caps w:val="0"/>
          <w:color w:val="000000" w:themeColor="text1"/>
          <w:spacing w:val="-17"/>
          <w:sz w:val="44"/>
          <w:szCs w:val="44"/>
          <w:shd w:val="clear" w:color="auto" w:fill="FFFFFF"/>
          <w:lang w:val="en-US" w:eastAsia="zh-CN"/>
          <w14:textFill>
            <w14:solidFill>
              <w14:schemeClr w14:val="tx1"/>
            </w14:solidFill>
          </w14:textFill>
        </w:rPr>
        <w:t>202</w:t>
      </w:r>
      <w:r>
        <w:rPr>
          <w:rFonts w:hint="eastAsia" w:ascii="Times New Roman" w:hAnsi="Times New Roman" w:eastAsia="方正小标宋简体" w:cs="Times New Roman"/>
          <w:b w:val="0"/>
          <w:bCs/>
          <w:i w:val="0"/>
          <w:caps w:val="0"/>
          <w:color w:val="000000" w:themeColor="text1"/>
          <w:spacing w:val="-17"/>
          <w:sz w:val="44"/>
          <w:szCs w:val="44"/>
          <w:shd w:val="clear" w:color="auto" w:fill="FFFFFF"/>
          <w:lang w:val="en-US" w:eastAsia="zh-CN"/>
          <w14:textFill>
            <w14:solidFill>
              <w14:schemeClr w14:val="tx1"/>
            </w14:solidFill>
          </w14:textFill>
        </w:rPr>
        <w:t>4</w:t>
      </w:r>
      <w:r>
        <w:rPr>
          <w:rFonts w:hint="default" w:ascii="Times New Roman" w:hAnsi="Times New Roman" w:eastAsia="方正小标宋简体" w:cs="Times New Roman"/>
          <w:b w:val="0"/>
          <w:bCs/>
          <w:i w:val="0"/>
          <w:caps w:val="0"/>
          <w:color w:val="000000" w:themeColor="text1"/>
          <w:spacing w:val="-17"/>
          <w:sz w:val="44"/>
          <w:szCs w:val="44"/>
          <w:shd w:val="clear" w:color="auto" w:fill="FFFFFF"/>
          <w:lang w:val="en-US" w:eastAsia="zh-CN"/>
          <w14:textFill>
            <w14:solidFill>
              <w14:schemeClr w14:val="tx1"/>
            </w14:solidFill>
          </w14:textFill>
        </w:rPr>
        <w:t>年</w:t>
      </w:r>
      <w:r>
        <w:rPr>
          <w:rFonts w:hint="default" w:ascii="Times New Roman" w:hAnsi="Times New Roman" w:eastAsia="方正小标宋简体" w:cs="Times New Roman"/>
          <w:b w:val="0"/>
          <w:bCs/>
          <w:i w:val="0"/>
          <w:caps w:val="0"/>
          <w:color w:val="000000" w:themeColor="text1"/>
          <w:spacing w:val="-17"/>
          <w:sz w:val="44"/>
          <w:szCs w:val="44"/>
          <w:shd w:val="clear" w:color="auto" w:fill="FFFFFF"/>
          <w14:textFill>
            <w14:solidFill>
              <w14:schemeClr w14:val="tx1"/>
            </w14:solidFill>
          </w14:textFill>
        </w:rPr>
        <w:t>政府信息公开工作</w:t>
      </w:r>
      <w:r>
        <w:rPr>
          <w:rFonts w:hint="default" w:ascii="Times New Roman" w:hAnsi="Times New Roman" w:eastAsia="方正小标宋简体" w:cs="Times New Roman"/>
          <w:b w:val="0"/>
          <w:bCs/>
          <w:i w:val="0"/>
          <w:caps w:val="0"/>
          <w:color w:val="000000" w:themeColor="text1"/>
          <w:spacing w:val="0"/>
          <w:sz w:val="44"/>
          <w:szCs w:val="44"/>
          <w:shd w:val="clear" w:color="auto" w:fill="FFFFFF"/>
          <w14:textFill>
            <w14:solidFill>
              <w14:schemeClr w14:val="tx1"/>
            </w14:solidFill>
          </w14:textFill>
        </w:rPr>
        <w:t>年度报告</w:t>
      </w:r>
    </w:p>
    <w:p w14:paraId="774BED41">
      <w:pPr>
        <w:pStyle w:val="4"/>
        <w:widowControl/>
        <w:shd w:val="clear" w:color="auto"/>
        <w:spacing w:before="0" w:beforeAutospacing="0" w:after="0" w:afterAutospacing="0"/>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pPr>
    </w:p>
    <w:p w14:paraId="38AB05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i w:val="0"/>
          <w:caps w:val="0"/>
          <w:color w:val="000000" w:themeColor="text1"/>
          <w:spacing w:val="-20"/>
          <w:sz w:val="32"/>
          <w:szCs w:val="32"/>
          <w:lang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本年度报告中所列数据的统计期限自202</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4</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年1月1日起，至202</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4</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年12月31日止。如对报告内容有疑问，请与</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淄博市医疗保障局淄川分局</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联系（地址：</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淄博市淄川区淄城东路228号</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20"/>
          <w:sz w:val="32"/>
          <w:szCs w:val="32"/>
          <w:lang w:eastAsia="zh-CN"/>
          <w14:textFill>
            <w14:solidFill>
              <w14:schemeClr w14:val="tx1"/>
            </w14:solidFill>
          </w14:textFill>
        </w:rPr>
        <w:t>邮编：</w:t>
      </w:r>
      <w:r>
        <w:rPr>
          <w:rFonts w:hint="eastAsia" w:ascii="Times New Roman" w:hAnsi="Times New Roman" w:eastAsia="仿宋_GB2312" w:cs="Times New Roman"/>
          <w:i w:val="0"/>
          <w:caps w:val="0"/>
          <w:color w:val="000000" w:themeColor="text1"/>
          <w:spacing w:val="-20"/>
          <w:sz w:val="32"/>
          <w:szCs w:val="32"/>
          <w:lang w:val="en-US" w:eastAsia="zh-CN"/>
          <w14:textFill>
            <w14:solidFill>
              <w14:schemeClr w14:val="tx1"/>
            </w14:solidFill>
          </w14:textFill>
        </w:rPr>
        <w:t>255100</w:t>
      </w:r>
      <w:r>
        <w:rPr>
          <w:rFonts w:hint="default" w:ascii="Times New Roman" w:hAnsi="Times New Roman" w:eastAsia="仿宋_GB2312" w:cs="Times New Roman"/>
          <w:i w:val="0"/>
          <w:caps w:val="0"/>
          <w:color w:val="000000" w:themeColor="text1"/>
          <w:spacing w:val="-20"/>
          <w:sz w:val="32"/>
          <w:szCs w:val="32"/>
          <w:lang w:eastAsia="zh-CN"/>
          <w14:textFill>
            <w14:solidFill>
              <w14:schemeClr w14:val="tx1"/>
            </w14:solidFill>
          </w14:textFill>
        </w:rPr>
        <w:t>；电话：</w:t>
      </w:r>
      <w:r>
        <w:rPr>
          <w:rFonts w:hint="default" w:ascii="Times New Roman" w:hAnsi="Times New Roman" w:eastAsia="仿宋_GB2312" w:cs="Times New Roman"/>
          <w:i w:val="0"/>
          <w:caps w:val="0"/>
          <w:color w:val="000000" w:themeColor="text1"/>
          <w:spacing w:val="-20"/>
          <w:sz w:val="32"/>
          <w:szCs w:val="32"/>
          <w:lang w:val="en-US" w:eastAsia="zh-CN"/>
          <w14:textFill>
            <w14:solidFill>
              <w14:schemeClr w14:val="tx1"/>
            </w14:solidFill>
          </w14:textFill>
        </w:rPr>
        <w:t>0533-</w:t>
      </w:r>
      <w:r>
        <w:rPr>
          <w:rFonts w:hint="eastAsia" w:ascii="Times New Roman" w:hAnsi="Times New Roman" w:eastAsia="仿宋_GB2312" w:cs="Times New Roman"/>
          <w:i w:val="0"/>
          <w:caps w:val="0"/>
          <w:color w:val="000000" w:themeColor="text1"/>
          <w:spacing w:val="-20"/>
          <w:sz w:val="32"/>
          <w:szCs w:val="32"/>
          <w:lang w:val="en-US" w:eastAsia="zh-CN"/>
          <w14:textFill>
            <w14:solidFill>
              <w14:schemeClr w14:val="tx1"/>
            </w14:solidFill>
          </w14:textFill>
        </w:rPr>
        <w:t>5168765</w:t>
      </w:r>
      <w:r>
        <w:rPr>
          <w:rFonts w:hint="default" w:ascii="Times New Roman" w:hAnsi="Times New Roman" w:eastAsia="仿宋_GB2312" w:cs="Times New Roman"/>
          <w:i w:val="0"/>
          <w:caps w:val="0"/>
          <w:color w:val="000000" w:themeColor="text1"/>
          <w:spacing w:val="-20"/>
          <w:sz w:val="32"/>
          <w:szCs w:val="32"/>
          <w:lang w:eastAsia="zh-CN"/>
          <w14:textFill>
            <w14:solidFill>
              <w14:schemeClr w14:val="tx1"/>
            </w14:solidFill>
          </w14:textFill>
        </w:rPr>
        <w:t>；电子邮箱：</w:t>
      </w:r>
      <w:r>
        <w:rPr>
          <w:rFonts w:hint="eastAsia" w:ascii="Times New Roman" w:hAnsi="Times New Roman" w:eastAsia="仿宋_GB2312" w:cs="Times New Roman"/>
          <w:i w:val="0"/>
          <w:caps w:val="0"/>
          <w:color w:val="000000" w:themeColor="text1"/>
          <w:spacing w:val="-20"/>
          <w:sz w:val="32"/>
          <w:szCs w:val="32"/>
          <w:lang w:val="en-US" w:eastAsia="zh-CN"/>
          <w14:textFill>
            <w14:solidFill>
              <w14:schemeClr w14:val="tx1"/>
            </w14:solidFill>
          </w14:textFill>
        </w:rPr>
        <w:t>sylbzjzchfj@zb.shandong.cn</w:t>
      </w:r>
      <w:r>
        <w:rPr>
          <w:rFonts w:hint="default" w:ascii="Times New Roman" w:hAnsi="Times New Roman" w:eastAsia="仿宋_GB2312" w:cs="Times New Roman"/>
          <w:i w:val="0"/>
          <w:caps w:val="0"/>
          <w:color w:val="000000" w:themeColor="text1"/>
          <w:spacing w:val="-20"/>
          <w:sz w:val="32"/>
          <w:szCs w:val="32"/>
          <w:lang w:eastAsia="zh-CN"/>
          <w14:textFill>
            <w14:solidFill>
              <w14:schemeClr w14:val="tx1"/>
            </w14:solidFill>
          </w14:textFill>
        </w:rPr>
        <w:t>）。</w:t>
      </w:r>
    </w:p>
    <w:p w14:paraId="2E9C13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黑体" w:cs="Times New Roman"/>
          <w:b w:val="0"/>
          <w:bCs/>
          <w:i w:val="0"/>
          <w:caps w:val="0"/>
          <w:color w:val="000000" w:themeColor="text1"/>
          <w:spacing w:val="0"/>
          <w:sz w:val="32"/>
          <w:szCs w:val="32"/>
          <w14:textFill>
            <w14:solidFill>
              <w14:schemeClr w14:val="tx1"/>
            </w14:solidFill>
          </w14:textFill>
        </w:rPr>
      </w:pPr>
      <w:r>
        <w:rPr>
          <w:rFonts w:hint="default" w:ascii="Times New Roman" w:hAnsi="Times New Roman" w:eastAsia="黑体" w:cs="Times New Roman"/>
          <w:b w:val="0"/>
          <w:bCs/>
          <w:i w:val="0"/>
          <w:caps w:val="0"/>
          <w:color w:val="000000" w:themeColor="text1"/>
          <w:spacing w:val="0"/>
          <w:sz w:val="32"/>
          <w:szCs w:val="32"/>
          <w:shd w:val="clear" w:color="auto" w:fill="FFFFFF"/>
          <w14:textFill>
            <w14:solidFill>
              <w14:schemeClr w14:val="tx1"/>
            </w14:solidFill>
          </w14:textFill>
        </w:rPr>
        <w:t>一、总体情况</w:t>
      </w:r>
    </w:p>
    <w:p w14:paraId="2AF177DC">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淄博市医疗保障局淄川分局</w:t>
      </w:r>
      <w:r>
        <w:rPr>
          <w:rFonts w:hint="eastAsia" w:ascii="仿宋_GB2312" w:hAnsi="仿宋_GB2312" w:eastAsia="仿宋_GB2312" w:cs="仿宋_GB2312"/>
          <w:color w:val="000000" w:themeColor="text1"/>
          <w:sz w:val="32"/>
          <w:szCs w:val="32"/>
          <w14:textFill>
            <w14:solidFill>
              <w14:schemeClr w14:val="tx1"/>
            </w14:solidFill>
          </w14:textFill>
        </w:rPr>
        <w:t>全面贯彻落实党的二十大精神，</w:t>
      </w:r>
      <w:r>
        <w:rPr>
          <w:rFonts w:hint="eastAsia" w:ascii="仿宋_GB2312" w:hAnsi="仿宋_GB2312" w:eastAsia="仿宋_GB2312" w:cs="仿宋_GB2312"/>
          <w:color w:val="000000" w:themeColor="text1"/>
          <w:sz w:val="32"/>
          <w:szCs w:val="32"/>
          <w:lang w:eastAsia="zh-CN"/>
          <w14:textFill>
            <w14:solidFill>
              <w14:schemeClr w14:val="tx1"/>
            </w14:solidFill>
          </w14:textFill>
        </w:rPr>
        <w:t>坚持组织领导，严格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落实区政府信息公开有关要求，严格执行</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《中华人民共和国政府信息公开条例》</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等文件，</w:t>
      </w:r>
      <w:r>
        <w:rPr>
          <w:rFonts w:hint="eastAsia" w:ascii="仿宋_GB2312" w:hAnsi="仿宋_GB2312" w:eastAsia="仿宋_GB2312" w:cs="仿宋_GB2312"/>
          <w:color w:val="000000" w:themeColor="text1"/>
          <w:sz w:val="32"/>
          <w:szCs w:val="32"/>
          <w:lang w:eastAsia="zh-CN"/>
          <w14:textFill>
            <w14:solidFill>
              <w14:schemeClr w14:val="tx1"/>
            </w14:solidFill>
          </w14:textFill>
        </w:rPr>
        <w:t>不断优化工作机制，丰富公开内容，提升解读质量</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扎实推进</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政府</w:t>
      </w:r>
      <w:r>
        <w:rPr>
          <w:rFonts w:hint="eastAsia" w:ascii="仿宋_GB2312" w:hAnsi="仿宋_GB2312" w:eastAsia="仿宋_GB2312" w:cs="仿宋_GB2312"/>
          <w:color w:val="000000" w:themeColor="text1"/>
          <w:kern w:val="0"/>
          <w:sz w:val="32"/>
          <w:szCs w:val="32"/>
          <w14:textFill>
            <w14:solidFill>
              <w14:schemeClr w14:val="tx1"/>
            </w14:solidFill>
          </w14:textFill>
        </w:rPr>
        <w:t>信息公开工作</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。今年以来，我局政务公开发文量</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66</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条</w:t>
      </w:r>
      <w:r>
        <w:rPr>
          <w:rFonts w:hint="eastAsia" w:ascii="仿宋_GB2312" w:hAnsi="仿宋_GB2312"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w:t>
      </w:r>
    </w:p>
    <w:p w14:paraId="572765CE">
      <w:pPr>
        <w:keepNext w:val="0"/>
        <w:keepLines w:val="0"/>
        <w:pageBreakBefore w:val="0"/>
        <w:widowControl/>
        <w:numPr>
          <w:ilvl w:val="0"/>
          <w:numId w:val="0"/>
        </w:numPr>
        <w:shd w:val="clear" w:color="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明确重点，细化政务公开内容。</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2024</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年，淄博市医疗保障局淄川分局制定政务公开工作任务台账，将各项政务公开工作任务细化分解到各科室，明确责任人和完成时限。按照要求，主动公开</w:t>
      </w:r>
      <w:r>
        <w:rPr>
          <w:rFonts w:hint="eastAsia" w:ascii="仿宋_GB2312" w:hAnsi="仿宋_GB2312" w:eastAsia="仿宋_GB2312" w:cs="仿宋_GB2312"/>
          <w:color w:val="000000" w:themeColor="text1"/>
          <w:kern w:val="0"/>
          <w:sz w:val="32"/>
          <w:szCs w:val="32"/>
          <w14:textFill>
            <w14:solidFill>
              <w14:schemeClr w14:val="tx1"/>
            </w14:solidFill>
          </w14:textFill>
        </w:rPr>
        <w:t>政府文件、政策解读、部门工作、工作报告</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和单位</w:t>
      </w:r>
      <w:r>
        <w:rPr>
          <w:rFonts w:hint="eastAsia" w:ascii="仿宋_GB2312" w:hAnsi="仿宋_GB2312" w:eastAsia="仿宋_GB2312" w:cs="仿宋_GB2312"/>
          <w:color w:val="000000" w:themeColor="text1"/>
          <w:kern w:val="0"/>
          <w:sz w:val="32"/>
          <w:szCs w:val="32"/>
          <w14:textFill>
            <w14:solidFill>
              <w14:schemeClr w14:val="tx1"/>
            </w14:solidFill>
          </w14:textFill>
        </w:rPr>
        <w:t>领导分工、内设机构、内设机构职责</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等事项。聚焦医保重点领域和工作实际，定期公</w:t>
      </w:r>
      <w:r>
        <w:rPr>
          <w:rFonts w:hint="eastAsia" w:ascii="仿宋_GB2312" w:hAnsi="仿宋_GB2312" w:eastAsia="仿宋_GB2312" w:cs="仿宋_GB2312"/>
          <w:color w:val="000000" w:themeColor="text1"/>
          <w:kern w:val="0"/>
          <w:sz w:val="32"/>
          <w:szCs w:val="32"/>
          <w14:textFill>
            <w14:solidFill>
              <w14:schemeClr w14:val="tx1"/>
            </w14:solidFill>
          </w14:textFill>
        </w:rPr>
        <w:t>开社保运行</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、医疗救助</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和</w:t>
      </w:r>
      <w:r>
        <w:rPr>
          <w:rFonts w:hint="eastAsia" w:ascii="仿宋_GB2312" w:hAnsi="仿宋_GB2312" w:eastAsia="仿宋_GB2312" w:cs="仿宋_GB2312"/>
          <w:color w:val="000000" w:themeColor="text1"/>
          <w:kern w:val="0"/>
          <w:sz w:val="32"/>
          <w:szCs w:val="32"/>
          <w14:textFill>
            <w14:solidFill>
              <w14:schemeClr w14:val="tx1"/>
            </w14:solidFill>
          </w14:textFill>
        </w:rPr>
        <w:t>行政执法情况等</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，公开政府工作报告任务执行和民生实事项目进展情况</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14:paraId="20EF5876">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严格</w:t>
      </w:r>
      <w:r>
        <w:rPr>
          <w:rFonts w:hint="default"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范，认真履行依申请公开。按照区政府依申请公开相关规定，规范政务公开的范围、内容、形式、程序等，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未收到政府信息公开申请</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14:paraId="7F2725E2">
      <w:pPr>
        <w:pStyle w:val="4"/>
        <w:keepNext w:val="0"/>
        <w:keepLines w:val="0"/>
        <w:pageBreakBefore w:val="0"/>
        <w:shd w:val="clea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3.</w:t>
      </w:r>
      <w:r>
        <w:rPr>
          <w:rFonts w:hint="eastAsia" w:ascii="仿宋_GB2312" w:hAnsi="Calibri" w:eastAsia="仿宋_GB2312" w:cs="Times New Roman"/>
          <w:color w:val="000000" w:themeColor="text1"/>
          <w:kern w:val="0"/>
          <w:sz w:val="32"/>
          <w:szCs w:val="32"/>
          <w:lang w:val="en-US" w:eastAsia="zh-CN" w:bidi="ar"/>
          <w14:textFill>
            <w14:solidFill>
              <w14:schemeClr w14:val="tx1"/>
            </w14:solidFill>
          </w14:textFill>
        </w:rPr>
        <w:t>完善制度，加强政府信息管理。</w:t>
      </w:r>
      <w:r>
        <w:rPr>
          <w:rFonts w:hint="eastAsia" w:ascii="仿宋_GB2312" w:eastAsia="仿宋_GB2312" w:cs="Times New Roman"/>
          <w:color w:val="000000" w:themeColor="text1"/>
          <w:kern w:val="0"/>
          <w:sz w:val="32"/>
          <w:szCs w:val="32"/>
          <w:lang w:val="en-US" w:eastAsia="zh-CN" w:bidi="ar"/>
          <w14:textFill>
            <w14:solidFill>
              <w14:schemeClr w14:val="tx1"/>
            </w14:solidFill>
          </w14:textFill>
        </w:rPr>
        <w:t>不断调整充实</w:t>
      </w:r>
      <w:r>
        <w:rPr>
          <w:rFonts w:hint="eastAsia" w:ascii="仿宋_GB2312" w:eastAsia="仿宋_GB2312"/>
          <w:color w:val="000000" w:themeColor="text1"/>
          <w:sz w:val="32"/>
          <w:szCs w:val="32"/>
          <w14:textFill>
            <w14:solidFill>
              <w14:schemeClr w14:val="tx1"/>
            </w14:solidFill>
          </w14:textFill>
        </w:rPr>
        <w:t>分局政务公开工作领导小组</w:t>
      </w:r>
      <w:r>
        <w:rPr>
          <w:rFonts w:hint="eastAsia" w:ascii="仿宋_GB2312" w:eastAsia="仿宋_GB2312"/>
          <w:color w:val="000000" w:themeColor="text1"/>
          <w:sz w:val="32"/>
          <w:szCs w:val="32"/>
          <w:lang w:eastAsia="zh-CN"/>
          <w14:textFill>
            <w14:solidFill>
              <w14:schemeClr w14:val="tx1"/>
            </w14:solidFill>
          </w14:textFill>
        </w:rPr>
        <w:t>力量，安排专人负责政务公开工作，确保政府信息公开工作有计划、有重点推进。</w:t>
      </w:r>
      <w:r>
        <w:rPr>
          <w:rFonts w:hint="eastAsia" w:ascii="仿宋_GB2312" w:eastAsia="仿宋_GB2312"/>
          <w:color w:val="000000" w:themeColor="text1"/>
          <w:sz w:val="32"/>
          <w:szCs w:val="32"/>
          <w14:textFill>
            <w14:solidFill>
              <w14:schemeClr w14:val="tx1"/>
            </w14:solidFill>
          </w14:textFill>
        </w:rPr>
        <w:t>严格执行“谁起草、谁解读、谁负责”</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坚持分级审核、先审后发，普通事项报分管领导审核批准、重大事项报主要领导审核，经领导审核同意后方可公开。</w:t>
      </w:r>
    </w:p>
    <w:p w14:paraId="563BBB88">
      <w:pPr>
        <w:pStyle w:val="4"/>
        <w:keepNext w:val="0"/>
        <w:keepLines w:val="0"/>
        <w:pageBreakBefore w:val="0"/>
        <w:shd w:val="clea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lang w:val="en-US" w:eastAsia="zh-CN"/>
          <w14:textFill>
            <w14:solidFill>
              <w14:schemeClr w14:val="tx1"/>
            </w14:solidFill>
          </w14:textFill>
        </w:rPr>
        <w:t>拓展平台，丰富政务公开渠道。一方面，</w:t>
      </w:r>
      <w:r>
        <w:rPr>
          <w:rFonts w:hint="eastAsia" w:ascii="仿宋_GB2312" w:hAnsi="宋体" w:eastAsia="仿宋_GB2312" w:cs="宋体"/>
          <w:color w:val="000000" w:themeColor="text1"/>
          <w:kern w:val="0"/>
          <w:sz w:val="32"/>
          <w:szCs w:val="32"/>
          <w14:textFill>
            <w14:solidFill>
              <w14:schemeClr w14:val="tx1"/>
            </w14:solidFill>
          </w14:textFill>
        </w:rPr>
        <w:t>通过政府网站</w:t>
      </w:r>
      <w:r>
        <w:rPr>
          <w:rFonts w:hint="eastAsia" w:ascii="仿宋_GB2312" w:hAnsi="宋体" w:eastAsia="仿宋_GB2312" w:cs="宋体"/>
          <w:color w:val="000000" w:themeColor="text1"/>
          <w:kern w:val="0"/>
          <w:sz w:val="32"/>
          <w:szCs w:val="32"/>
          <w:lang w:eastAsia="zh-CN"/>
          <w14:textFill>
            <w14:solidFill>
              <w14:schemeClr w14:val="tx1"/>
            </w14:solidFill>
          </w14:textFill>
        </w:rPr>
        <w:t>，</w:t>
      </w:r>
    </w:p>
    <w:p w14:paraId="66D790B8">
      <w:pPr>
        <w:keepNext w:val="0"/>
        <w:keepLines w:val="0"/>
        <w:pageBreakBefore w:val="0"/>
        <w:widowControl/>
        <w:shd w:val="clear" w:color="auto"/>
        <w:kinsoku/>
        <w:wordWrap/>
        <w:overflowPunct/>
        <w:topLinePunct w:val="0"/>
        <w:autoSpaceDE/>
        <w:autoSpaceDN/>
        <w:bidi w:val="0"/>
        <w:adjustRightInd/>
        <w:snapToGrid/>
        <w:spacing w:line="560" w:lineRule="exact"/>
        <w:jc w:val="both"/>
        <w:textAlignment w:val="auto"/>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及时更新信息公开目录和政务信息公开指南，</w:t>
      </w:r>
      <w:r>
        <w:rPr>
          <w:rFonts w:hint="eastAsia" w:ascii="仿宋_GB2312" w:eastAsia="仿宋_GB2312"/>
          <w:color w:val="000000" w:themeColor="text1"/>
          <w:sz w:val="32"/>
          <w:szCs w:val="32"/>
          <w:lang w:eastAsia="zh-CN"/>
          <w14:textFill>
            <w14:solidFill>
              <w14:schemeClr w14:val="tx1"/>
            </w14:solidFill>
          </w14:textFill>
        </w:rPr>
        <w:t>对</w:t>
      </w:r>
      <w:r>
        <w:rPr>
          <w:rFonts w:hint="eastAsia" w:ascii="仿宋_GB2312" w:eastAsia="仿宋_GB2312"/>
          <w:color w:val="000000" w:themeColor="text1"/>
          <w:sz w:val="32"/>
          <w:szCs w:val="32"/>
          <w14:textFill>
            <w14:solidFill>
              <w14:schemeClr w14:val="tx1"/>
            </w14:solidFill>
          </w14:textFill>
        </w:rPr>
        <w:t>社会保障、医疗救助、医疗服务</w:t>
      </w:r>
      <w:r>
        <w:rPr>
          <w:rFonts w:hint="eastAsia" w:ascii="仿宋_GB2312" w:eastAsia="仿宋_GB2312"/>
          <w:color w:val="000000" w:themeColor="text1"/>
          <w:sz w:val="32"/>
          <w:szCs w:val="32"/>
          <w:lang w:eastAsia="zh-CN"/>
          <w14:textFill>
            <w14:solidFill>
              <w14:schemeClr w14:val="tx1"/>
            </w14:solidFill>
          </w14:textFill>
        </w:rPr>
        <w:t>等进行</w:t>
      </w:r>
      <w:r>
        <w:rPr>
          <w:rFonts w:hint="eastAsia" w:ascii="仿宋_GB2312" w:eastAsia="仿宋_GB2312"/>
          <w:color w:val="000000" w:themeColor="text1"/>
          <w:sz w:val="32"/>
          <w:szCs w:val="32"/>
          <w14:textFill>
            <w14:solidFill>
              <w14:schemeClr w14:val="tx1"/>
            </w14:solidFill>
          </w14:textFill>
        </w:rPr>
        <w:t>信息公开，</w:t>
      </w:r>
      <w:r>
        <w:rPr>
          <w:rFonts w:hint="eastAsia" w:ascii="仿宋_GB2312" w:eastAsia="仿宋_GB2312"/>
          <w:color w:val="000000" w:themeColor="text1"/>
          <w:sz w:val="32"/>
          <w:szCs w:val="32"/>
          <w:lang w:eastAsia="zh-CN"/>
          <w14:textFill>
            <w14:solidFill>
              <w14:schemeClr w14:val="tx1"/>
            </w14:solidFill>
          </w14:textFill>
        </w:rPr>
        <w:t>同步</w:t>
      </w:r>
      <w:r>
        <w:rPr>
          <w:rFonts w:hint="eastAsia" w:ascii="仿宋_GB2312" w:eastAsia="仿宋_GB2312"/>
          <w:color w:val="000000" w:themeColor="text1"/>
          <w:sz w:val="32"/>
          <w:szCs w:val="32"/>
          <w14:textFill>
            <w14:solidFill>
              <w14:schemeClr w14:val="tx1"/>
            </w14:solidFill>
          </w14:textFill>
        </w:rPr>
        <w:t>做好行政执法</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人大代表和政协委员建议提案办理情况等</w:t>
      </w:r>
      <w:r>
        <w:rPr>
          <w:rFonts w:hint="eastAsia" w:ascii="仿宋_GB2312" w:eastAsia="仿宋_GB2312"/>
          <w:color w:val="000000" w:themeColor="text1"/>
          <w:sz w:val="32"/>
          <w:szCs w:val="32"/>
          <w:lang w:eastAsia="zh-CN"/>
          <w14:textFill>
            <w14:solidFill>
              <w14:schemeClr w14:val="tx1"/>
            </w14:solidFill>
          </w14:textFill>
        </w:rPr>
        <w:t>政务</w:t>
      </w:r>
      <w:r>
        <w:rPr>
          <w:rFonts w:hint="eastAsia" w:ascii="仿宋_GB2312" w:eastAsia="仿宋_GB2312"/>
          <w:color w:val="000000" w:themeColor="text1"/>
          <w:sz w:val="32"/>
          <w:szCs w:val="32"/>
          <w14:textFill>
            <w14:solidFill>
              <w14:schemeClr w14:val="tx1"/>
            </w14:solidFill>
          </w14:textFill>
        </w:rPr>
        <w:t>公开工作</w:t>
      </w:r>
      <w:r>
        <w:rPr>
          <w:rFonts w:hint="eastAsia" w:ascii="仿宋_GB2312" w:eastAsia="仿宋_GB2312"/>
          <w:color w:val="000000" w:themeColor="text1"/>
          <w:sz w:val="32"/>
          <w:szCs w:val="32"/>
          <w:lang w:eastAsia="zh-CN"/>
          <w14:textFill>
            <w14:solidFill>
              <w14:schemeClr w14:val="tx1"/>
            </w14:solidFill>
          </w14:textFill>
        </w:rPr>
        <w:t>。另一方面，</w:t>
      </w:r>
      <w:r>
        <w:rPr>
          <w:rFonts w:hint="eastAsia" w:ascii="仿宋_GB2312" w:hAnsi="宋体" w:eastAsia="仿宋_GB2312" w:cs="宋体"/>
          <w:color w:val="000000" w:themeColor="text1"/>
          <w:kern w:val="0"/>
          <w:sz w:val="32"/>
          <w:szCs w:val="32"/>
          <w14:textFill>
            <w14:solidFill>
              <w14:schemeClr w14:val="tx1"/>
            </w14:solidFill>
          </w14:textFill>
        </w:rPr>
        <w:t>通过制作小视频、村村响</w:t>
      </w:r>
      <w:r>
        <w:rPr>
          <w:rFonts w:hint="eastAsia" w:ascii="仿宋_GB2312" w:hAnsi="宋体" w:eastAsia="仿宋_GB2312" w:cs="宋体"/>
          <w:color w:val="000000" w:themeColor="text1"/>
          <w:kern w:val="0"/>
          <w:sz w:val="32"/>
          <w:szCs w:val="32"/>
          <w:lang w:eastAsia="zh-CN"/>
          <w14:textFill>
            <w14:solidFill>
              <w14:schemeClr w14:val="tx1"/>
            </w14:solidFill>
          </w14:textFill>
        </w:rPr>
        <w:t>广播、赶大集宣讲</w:t>
      </w:r>
      <w:r>
        <w:rPr>
          <w:rFonts w:hint="eastAsia" w:ascii="仿宋_GB2312" w:hAnsi="宋体" w:eastAsia="仿宋_GB2312" w:cs="宋体"/>
          <w:color w:val="000000" w:themeColor="text1"/>
          <w:kern w:val="0"/>
          <w:sz w:val="32"/>
          <w:szCs w:val="32"/>
          <w14:textFill>
            <w14:solidFill>
              <w14:schemeClr w14:val="tx1"/>
            </w14:solidFill>
          </w14:textFill>
        </w:rPr>
        <w:t>等</w:t>
      </w:r>
      <w:r>
        <w:rPr>
          <w:rFonts w:hint="eastAsia" w:ascii="仿宋_GB2312" w:hAnsi="宋体" w:eastAsia="仿宋_GB2312" w:cs="宋体"/>
          <w:color w:val="000000" w:themeColor="text1"/>
          <w:kern w:val="0"/>
          <w:sz w:val="32"/>
          <w:szCs w:val="32"/>
          <w:lang w:eastAsia="zh-CN"/>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及时</w:t>
      </w:r>
      <w:r>
        <w:rPr>
          <w:rFonts w:hint="eastAsia" w:ascii="仿宋_GB2312" w:hAnsi="宋体" w:eastAsia="仿宋_GB2312" w:cs="宋体"/>
          <w:color w:val="000000" w:themeColor="text1"/>
          <w:kern w:val="0"/>
          <w:sz w:val="32"/>
          <w:szCs w:val="32"/>
          <w:lang w:eastAsia="zh-CN"/>
          <w14:textFill>
            <w14:solidFill>
              <w14:schemeClr w14:val="tx1"/>
            </w14:solidFill>
          </w14:textFill>
        </w:rPr>
        <w:t>宣传医保新政新规</w:t>
      </w:r>
      <w:r>
        <w:rPr>
          <w:rFonts w:hint="eastAsia" w:ascii="仿宋_GB2312" w:hAnsi="宋体" w:eastAsia="仿宋_GB2312" w:cs="宋体"/>
          <w:color w:val="000000" w:themeColor="text1"/>
          <w:kern w:val="0"/>
          <w:sz w:val="32"/>
          <w:szCs w:val="32"/>
          <w14:textFill>
            <w14:solidFill>
              <w14:schemeClr w14:val="tx1"/>
            </w14:solidFill>
          </w14:textFill>
        </w:rPr>
        <w:t>。</w:t>
      </w:r>
    </w:p>
    <w:p w14:paraId="2EC239F1">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s="宋体"/>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5.</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强化监督，有效保障公开成效。定期对接上级主管部门，及时公开相关政策和制度。持续完善信息公开监督检查机制，对内容、形式、责任落实等实行全流程闭环监督管理。年初制定《政务公开培训计划》，</w:t>
      </w:r>
      <w:r>
        <w:rPr>
          <w:rFonts w:hint="eastAsia" w:ascii="仿宋_GB2312" w:hAnsi="宋体" w:eastAsia="仿宋_GB2312" w:cs="宋体"/>
          <w:color w:val="000000" w:themeColor="text1"/>
          <w:kern w:val="0"/>
          <w:sz w:val="32"/>
          <w:szCs w:val="32"/>
          <w:lang w:eastAsia="zh-CN"/>
          <w14:textFill>
            <w14:solidFill>
              <w14:schemeClr w14:val="tx1"/>
            </w14:solidFill>
          </w14:textFill>
        </w:rPr>
        <w:t>按照计划对各</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科室</w:t>
      </w:r>
      <w:r>
        <w:rPr>
          <w:rFonts w:hint="eastAsia" w:ascii="仿宋_GB2312" w:hAnsi="宋体" w:eastAsia="仿宋_GB2312" w:cs="宋体"/>
          <w:color w:val="000000" w:themeColor="text1"/>
          <w:kern w:val="0"/>
          <w:sz w:val="32"/>
          <w:szCs w:val="32"/>
          <w14:textFill>
            <w14:solidFill>
              <w14:schemeClr w14:val="tx1"/>
            </w14:solidFill>
          </w14:textFill>
        </w:rPr>
        <w:t>政务公开负责人员进行培训</w:t>
      </w:r>
      <w:r>
        <w:rPr>
          <w:rFonts w:hint="eastAsia" w:ascii="仿宋_GB2312" w:hAnsi="宋体" w:eastAsia="仿宋_GB2312" w:cs="宋体"/>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2024年开展专题培训1次</w:t>
      </w:r>
      <w:r>
        <w:rPr>
          <w:rFonts w:hint="eastAsia" w:ascii="仿宋_GB2312" w:hAnsi="宋体" w:eastAsia="仿宋_GB2312" w:cs="宋体"/>
          <w:color w:val="000000" w:themeColor="text1"/>
          <w:kern w:val="0"/>
          <w:sz w:val="32"/>
          <w:szCs w:val="32"/>
          <w:lang w:eastAsia="zh-CN"/>
          <w14:textFill>
            <w14:solidFill>
              <w14:schemeClr w14:val="tx1"/>
            </w14:solidFill>
          </w14:textFill>
        </w:rPr>
        <w:t>。</w:t>
      </w:r>
    </w:p>
    <w:p w14:paraId="4C6C21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right="0" w:firstLine="640" w:firstLineChars="200"/>
        <w:jc w:val="both"/>
        <w:rPr>
          <w:rFonts w:hint="eastAsia" w:ascii="黑体" w:hAnsi="黑体" w:eastAsia="黑体" w:cs="黑体"/>
          <w:b w:val="0"/>
          <w:bCs/>
          <w:i w:val="0"/>
          <w:caps w:val="0"/>
          <w:color w:val="000000" w:themeColor="text1"/>
          <w:spacing w:val="0"/>
          <w:sz w:val="32"/>
          <w:szCs w:val="32"/>
          <w14:textFill>
            <w14:solidFill>
              <w14:schemeClr w14:val="tx1"/>
            </w14:solidFill>
          </w14:textFill>
        </w:rPr>
      </w:pPr>
      <w:r>
        <w:rPr>
          <w:rFonts w:hint="eastAsia" w:ascii="黑体" w:hAnsi="黑体" w:eastAsia="黑体" w:cs="黑体"/>
          <w:b w:val="0"/>
          <w:bCs/>
          <w:i w:val="0"/>
          <w:caps w:val="0"/>
          <w:color w:val="000000" w:themeColor="text1"/>
          <w:spacing w:val="0"/>
          <w:sz w:val="32"/>
          <w:szCs w:val="32"/>
          <w:shd w:val="clear" w:color="auto" w:fill="FFFFFF"/>
          <w14:textFill>
            <w14:solidFill>
              <w14:schemeClr w14:val="tx1"/>
            </w14:solidFill>
          </w14:textFill>
        </w:rPr>
        <w:t>二、主动公开政府信息情况</w:t>
      </w:r>
    </w:p>
    <w:tbl>
      <w:tblPr>
        <w:tblStyle w:val="5"/>
        <w:tblW w:w="8802" w:type="dxa"/>
        <w:tblInd w:w="0" w:type="dxa"/>
        <w:tblLayout w:type="fixed"/>
        <w:tblCellMar>
          <w:top w:w="0" w:type="dxa"/>
          <w:left w:w="108" w:type="dxa"/>
          <w:bottom w:w="0" w:type="dxa"/>
          <w:right w:w="108" w:type="dxa"/>
        </w:tblCellMar>
      </w:tblPr>
      <w:tblGrid>
        <w:gridCol w:w="2427"/>
        <w:gridCol w:w="2100"/>
        <w:gridCol w:w="2040"/>
        <w:gridCol w:w="2235"/>
      </w:tblGrid>
      <w:tr w14:paraId="51EEDB75">
        <w:tblPrEx>
          <w:tblCellMar>
            <w:top w:w="0" w:type="dxa"/>
            <w:left w:w="108" w:type="dxa"/>
            <w:bottom w:w="0" w:type="dxa"/>
            <w:right w:w="108" w:type="dxa"/>
          </w:tblCellMar>
        </w:tblPrEx>
        <w:trPr>
          <w:trHeight w:val="497" w:hRule="atLeast"/>
        </w:trPr>
        <w:tc>
          <w:tcPr>
            <w:tcW w:w="8802"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586F3E78">
            <w:pPr>
              <w:widowControl/>
              <w:shd w:val="clear"/>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第二十条第（一）项</w:t>
            </w:r>
          </w:p>
        </w:tc>
      </w:tr>
      <w:tr w14:paraId="30764E4D">
        <w:tblPrEx>
          <w:tblCellMar>
            <w:top w:w="0" w:type="dxa"/>
            <w:left w:w="108" w:type="dxa"/>
            <w:bottom w:w="0" w:type="dxa"/>
            <w:right w:w="108" w:type="dxa"/>
          </w:tblCellMar>
        </w:tblPrEx>
        <w:trPr>
          <w:trHeight w:val="571" w:hRule="atLeast"/>
        </w:trPr>
        <w:tc>
          <w:tcPr>
            <w:tcW w:w="2427" w:type="dxa"/>
            <w:tcBorders>
              <w:top w:val="nil"/>
              <w:left w:val="single" w:color="auto" w:sz="8" w:space="0"/>
              <w:bottom w:val="single" w:color="auto" w:sz="8" w:space="0"/>
              <w:right w:val="single" w:color="auto" w:sz="8" w:space="0"/>
            </w:tcBorders>
            <w:noWrap w:val="0"/>
            <w:vAlign w:val="center"/>
          </w:tcPr>
          <w:p w14:paraId="1D5C9B38">
            <w:pPr>
              <w:widowControl/>
              <w:shd w:val="clear"/>
              <w:jc w:val="center"/>
              <w:rPr>
                <w:rFonts w:ascii="仿宋_GB2312" w:hAnsi="宋体" w:eastAsia="仿宋_GB2312" w:cs="宋体"/>
                <w:b/>
                <w:bCs/>
                <w:color w:val="000000" w:themeColor="text1"/>
                <w:kern w:val="0"/>
                <w:szCs w:val="21"/>
                <w14:textFill>
                  <w14:solidFill>
                    <w14:schemeClr w14:val="tx1"/>
                  </w14:solidFill>
                </w14:textFill>
              </w:rPr>
            </w:pPr>
            <w:r>
              <w:rPr>
                <w:rFonts w:hint="eastAsia" w:ascii="仿宋_GB2312" w:hAnsi="宋体" w:eastAsia="仿宋_GB2312" w:cs="宋体"/>
                <w:b/>
                <w:bCs/>
                <w:color w:val="000000" w:themeColor="text1"/>
                <w:kern w:val="0"/>
                <w:szCs w:val="21"/>
                <w14:textFill>
                  <w14:solidFill>
                    <w14:schemeClr w14:val="tx1"/>
                  </w14:solidFill>
                </w14:textFill>
              </w:rPr>
              <w:t>信息内容</w:t>
            </w:r>
          </w:p>
        </w:tc>
        <w:tc>
          <w:tcPr>
            <w:tcW w:w="2100" w:type="dxa"/>
            <w:tcBorders>
              <w:top w:val="nil"/>
              <w:left w:val="nil"/>
              <w:bottom w:val="single" w:color="auto" w:sz="8" w:space="0"/>
              <w:right w:val="single" w:color="auto" w:sz="8" w:space="0"/>
            </w:tcBorders>
            <w:noWrap w:val="0"/>
            <w:vAlign w:val="center"/>
          </w:tcPr>
          <w:p w14:paraId="7C2A24B7">
            <w:pPr>
              <w:widowControl/>
              <w:shd w:val="clear"/>
              <w:jc w:val="center"/>
              <w:rPr>
                <w:rFonts w:ascii="仿宋_GB2312" w:hAnsi="宋体" w:eastAsia="仿宋_GB2312" w:cs="宋体"/>
                <w:b/>
                <w:bCs/>
                <w:color w:val="000000" w:themeColor="text1"/>
                <w:kern w:val="0"/>
                <w:szCs w:val="21"/>
                <w14:textFill>
                  <w14:solidFill>
                    <w14:schemeClr w14:val="tx1"/>
                  </w14:solidFill>
                </w14:textFill>
              </w:rPr>
            </w:pPr>
            <w:r>
              <w:rPr>
                <w:rFonts w:hint="eastAsia" w:ascii="仿宋_GB2312" w:hAnsi="宋体" w:eastAsia="仿宋_GB2312" w:cs="宋体"/>
                <w:b/>
                <w:bCs/>
                <w:color w:val="000000" w:themeColor="text1"/>
                <w:kern w:val="0"/>
                <w:szCs w:val="21"/>
                <w14:textFill>
                  <w14:solidFill>
                    <w14:schemeClr w14:val="tx1"/>
                  </w14:solidFill>
                </w14:textFill>
              </w:rPr>
              <w:t>本年制发件数</w:t>
            </w:r>
          </w:p>
        </w:tc>
        <w:tc>
          <w:tcPr>
            <w:tcW w:w="2040" w:type="dxa"/>
            <w:tcBorders>
              <w:top w:val="nil"/>
              <w:left w:val="nil"/>
              <w:bottom w:val="single" w:color="auto" w:sz="8" w:space="0"/>
              <w:right w:val="single" w:color="auto" w:sz="8" w:space="0"/>
            </w:tcBorders>
            <w:noWrap w:val="0"/>
            <w:vAlign w:val="center"/>
          </w:tcPr>
          <w:p w14:paraId="205991EF">
            <w:pPr>
              <w:widowControl/>
              <w:shd w:val="clear"/>
              <w:jc w:val="center"/>
              <w:rPr>
                <w:rFonts w:ascii="仿宋_GB2312" w:hAnsi="宋体" w:eastAsia="仿宋_GB2312" w:cs="宋体"/>
                <w:b/>
                <w:bCs/>
                <w:color w:val="000000" w:themeColor="text1"/>
                <w:kern w:val="0"/>
                <w:szCs w:val="21"/>
                <w14:textFill>
                  <w14:solidFill>
                    <w14:schemeClr w14:val="tx1"/>
                  </w14:solidFill>
                </w14:textFill>
              </w:rPr>
            </w:pPr>
            <w:r>
              <w:rPr>
                <w:rFonts w:hint="eastAsia" w:ascii="仿宋_GB2312" w:hAnsi="宋体" w:eastAsia="仿宋_GB2312" w:cs="宋体"/>
                <w:b/>
                <w:bCs/>
                <w:color w:val="000000" w:themeColor="text1"/>
                <w:kern w:val="0"/>
                <w:szCs w:val="21"/>
                <w14:textFill>
                  <w14:solidFill>
                    <w14:schemeClr w14:val="tx1"/>
                  </w14:solidFill>
                </w14:textFill>
              </w:rPr>
              <w:t>本年废止件数</w:t>
            </w:r>
          </w:p>
        </w:tc>
        <w:tc>
          <w:tcPr>
            <w:tcW w:w="2235" w:type="dxa"/>
            <w:tcBorders>
              <w:top w:val="nil"/>
              <w:left w:val="nil"/>
              <w:bottom w:val="single" w:color="auto" w:sz="8" w:space="0"/>
              <w:right w:val="single" w:color="auto" w:sz="8" w:space="0"/>
            </w:tcBorders>
            <w:noWrap w:val="0"/>
            <w:vAlign w:val="center"/>
          </w:tcPr>
          <w:p w14:paraId="4974A432">
            <w:pPr>
              <w:widowControl/>
              <w:shd w:val="clear"/>
              <w:jc w:val="center"/>
              <w:rPr>
                <w:rFonts w:ascii="仿宋_GB2312" w:hAnsi="宋体" w:eastAsia="仿宋_GB2312" w:cs="宋体"/>
                <w:b/>
                <w:bCs/>
                <w:color w:val="000000" w:themeColor="text1"/>
                <w:kern w:val="0"/>
                <w:szCs w:val="21"/>
                <w14:textFill>
                  <w14:solidFill>
                    <w14:schemeClr w14:val="tx1"/>
                  </w14:solidFill>
                </w14:textFill>
              </w:rPr>
            </w:pPr>
            <w:r>
              <w:rPr>
                <w:rFonts w:hint="eastAsia" w:ascii="仿宋_GB2312" w:hAnsi="宋体" w:eastAsia="仿宋_GB2312" w:cs="宋体"/>
                <w:b/>
                <w:bCs/>
                <w:color w:val="000000" w:themeColor="text1"/>
                <w:kern w:val="0"/>
                <w:szCs w:val="21"/>
                <w14:textFill>
                  <w14:solidFill>
                    <w14:schemeClr w14:val="tx1"/>
                  </w14:solidFill>
                </w14:textFill>
              </w:rPr>
              <w:t>现行有效件数</w:t>
            </w:r>
          </w:p>
        </w:tc>
      </w:tr>
      <w:tr w14:paraId="4026A261">
        <w:tblPrEx>
          <w:tblCellMar>
            <w:top w:w="0" w:type="dxa"/>
            <w:left w:w="108" w:type="dxa"/>
            <w:bottom w:w="0" w:type="dxa"/>
            <w:right w:w="108" w:type="dxa"/>
          </w:tblCellMar>
        </w:tblPrEx>
        <w:trPr>
          <w:trHeight w:val="514" w:hRule="atLeast"/>
        </w:trPr>
        <w:tc>
          <w:tcPr>
            <w:tcW w:w="2427" w:type="dxa"/>
            <w:tcBorders>
              <w:top w:val="nil"/>
              <w:left w:val="single" w:color="auto" w:sz="8" w:space="0"/>
              <w:bottom w:val="single" w:color="auto" w:sz="8" w:space="0"/>
              <w:right w:val="single" w:color="auto" w:sz="8" w:space="0"/>
            </w:tcBorders>
            <w:noWrap w:val="0"/>
            <w:vAlign w:val="center"/>
          </w:tcPr>
          <w:p w14:paraId="5650391A">
            <w:pPr>
              <w:widowControl/>
              <w:shd w:val="clear"/>
              <w:jc w:val="center"/>
              <w:rPr>
                <w:rFonts w:ascii="仿宋_GB2312" w:hAnsi="宋体" w:eastAsia="仿宋_GB2312" w:cs="宋体"/>
                <w:b/>
                <w:bCs/>
                <w:color w:val="000000" w:themeColor="text1"/>
                <w:kern w:val="0"/>
                <w:szCs w:val="21"/>
                <w14:textFill>
                  <w14:solidFill>
                    <w14:schemeClr w14:val="tx1"/>
                  </w14:solidFill>
                </w14:textFill>
              </w:rPr>
            </w:pPr>
            <w:r>
              <w:rPr>
                <w:rFonts w:hint="eastAsia" w:ascii="仿宋_GB2312" w:hAnsi="宋体" w:eastAsia="仿宋_GB2312" w:cs="宋体"/>
                <w:b/>
                <w:bCs/>
                <w:color w:val="000000" w:themeColor="text1"/>
                <w:kern w:val="0"/>
                <w:szCs w:val="21"/>
                <w14:textFill>
                  <w14:solidFill>
                    <w14:schemeClr w14:val="tx1"/>
                  </w14:solidFill>
                </w14:textFill>
              </w:rPr>
              <w:t>规章</w:t>
            </w:r>
          </w:p>
        </w:tc>
        <w:tc>
          <w:tcPr>
            <w:tcW w:w="2100" w:type="dxa"/>
            <w:tcBorders>
              <w:top w:val="nil"/>
              <w:left w:val="nil"/>
              <w:bottom w:val="single" w:color="auto" w:sz="8" w:space="0"/>
              <w:right w:val="single" w:color="auto" w:sz="8" w:space="0"/>
            </w:tcBorders>
            <w:noWrap w:val="0"/>
            <w:vAlign w:val="center"/>
          </w:tcPr>
          <w:p w14:paraId="5994D625">
            <w:pPr>
              <w:widowControl/>
              <w:shd w:val="clear"/>
              <w:jc w:val="cente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0</w:t>
            </w:r>
          </w:p>
        </w:tc>
        <w:tc>
          <w:tcPr>
            <w:tcW w:w="2040" w:type="dxa"/>
            <w:tcBorders>
              <w:top w:val="nil"/>
              <w:left w:val="nil"/>
              <w:bottom w:val="single" w:color="auto" w:sz="8" w:space="0"/>
              <w:right w:val="single" w:color="auto" w:sz="8" w:space="0"/>
            </w:tcBorders>
            <w:noWrap w:val="0"/>
            <w:vAlign w:val="center"/>
          </w:tcPr>
          <w:p w14:paraId="778773B2">
            <w:pPr>
              <w:widowControl/>
              <w:shd w:val="clear"/>
              <w:jc w:val="center"/>
              <w:rPr>
                <w:rFonts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0</w:t>
            </w:r>
          </w:p>
        </w:tc>
        <w:tc>
          <w:tcPr>
            <w:tcW w:w="2235" w:type="dxa"/>
            <w:tcBorders>
              <w:top w:val="nil"/>
              <w:left w:val="nil"/>
              <w:bottom w:val="single" w:color="auto" w:sz="8" w:space="0"/>
              <w:right w:val="single" w:color="auto" w:sz="8" w:space="0"/>
            </w:tcBorders>
            <w:noWrap w:val="0"/>
            <w:vAlign w:val="center"/>
          </w:tcPr>
          <w:p w14:paraId="06A489F4">
            <w:pPr>
              <w:widowControl/>
              <w:shd w:val="clear"/>
              <w:jc w:val="center"/>
              <w:rPr>
                <w:rFonts w:ascii="仿宋_GB2312" w:hAnsi="Calibri" w:eastAsia="仿宋_GB2312" w:cs="Calibri"/>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0</w:t>
            </w:r>
          </w:p>
        </w:tc>
      </w:tr>
      <w:tr w14:paraId="4599E219">
        <w:tblPrEx>
          <w:tblCellMar>
            <w:top w:w="0" w:type="dxa"/>
            <w:left w:w="108" w:type="dxa"/>
            <w:bottom w:w="0" w:type="dxa"/>
            <w:right w:w="108" w:type="dxa"/>
          </w:tblCellMar>
        </w:tblPrEx>
        <w:trPr>
          <w:trHeight w:val="563" w:hRule="atLeast"/>
        </w:trPr>
        <w:tc>
          <w:tcPr>
            <w:tcW w:w="2427" w:type="dxa"/>
            <w:tcBorders>
              <w:top w:val="nil"/>
              <w:left w:val="single" w:color="auto" w:sz="8" w:space="0"/>
              <w:bottom w:val="single" w:color="auto" w:sz="8" w:space="0"/>
              <w:right w:val="single" w:color="auto" w:sz="8" w:space="0"/>
            </w:tcBorders>
            <w:noWrap w:val="0"/>
            <w:vAlign w:val="center"/>
          </w:tcPr>
          <w:p w14:paraId="49974E57">
            <w:pPr>
              <w:widowControl/>
              <w:shd w:val="clear"/>
              <w:jc w:val="center"/>
              <w:rPr>
                <w:rFonts w:ascii="仿宋_GB2312" w:hAnsi="宋体" w:eastAsia="仿宋_GB2312" w:cs="宋体"/>
                <w:b/>
                <w:bCs/>
                <w:color w:val="000000" w:themeColor="text1"/>
                <w:kern w:val="0"/>
                <w:szCs w:val="21"/>
                <w14:textFill>
                  <w14:solidFill>
                    <w14:schemeClr w14:val="tx1"/>
                  </w14:solidFill>
                </w14:textFill>
              </w:rPr>
            </w:pPr>
            <w:r>
              <w:rPr>
                <w:rFonts w:hint="eastAsia" w:ascii="仿宋_GB2312" w:hAnsi="宋体" w:eastAsia="仿宋_GB2312" w:cs="宋体"/>
                <w:b/>
                <w:bCs/>
                <w:color w:val="000000" w:themeColor="text1"/>
                <w:kern w:val="0"/>
                <w:szCs w:val="21"/>
                <w14:textFill>
                  <w14:solidFill>
                    <w14:schemeClr w14:val="tx1"/>
                  </w14:solidFill>
                </w14:textFill>
              </w:rPr>
              <w:t>行政规范性文件</w:t>
            </w:r>
          </w:p>
        </w:tc>
        <w:tc>
          <w:tcPr>
            <w:tcW w:w="2100" w:type="dxa"/>
            <w:tcBorders>
              <w:top w:val="nil"/>
              <w:left w:val="nil"/>
              <w:bottom w:val="single" w:color="auto" w:sz="8" w:space="0"/>
              <w:right w:val="single" w:color="auto" w:sz="8" w:space="0"/>
            </w:tcBorders>
            <w:noWrap w:val="0"/>
            <w:vAlign w:val="center"/>
          </w:tcPr>
          <w:p w14:paraId="6D6A4AD8">
            <w:pPr>
              <w:widowControl/>
              <w:shd w:val="clear"/>
              <w:jc w:val="cente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0</w:t>
            </w:r>
          </w:p>
        </w:tc>
        <w:tc>
          <w:tcPr>
            <w:tcW w:w="2040" w:type="dxa"/>
            <w:tcBorders>
              <w:top w:val="nil"/>
              <w:left w:val="nil"/>
              <w:bottom w:val="single" w:color="auto" w:sz="8" w:space="0"/>
              <w:right w:val="single" w:color="auto" w:sz="8" w:space="0"/>
            </w:tcBorders>
            <w:noWrap w:val="0"/>
            <w:vAlign w:val="center"/>
          </w:tcPr>
          <w:p w14:paraId="2789E1BC">
            <w:pPr>
              <w:widowControl/>
              <w:shd w:val="clear"/>
              <w:jc w:val="cente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0</w:t>
            </w:r>
          </w:p>
        </w:tc>
        <w:tc>
          <w:tcPr>
            <w:tcW w:w="2235" w:type="dxa"/>
            <w:tcBorders>
              <w:top w:val="nil"/>
              <w:left w:val="nil"/>
              <w:bottom w:val="single" w:color="auto" w:sz="8" w:space="0"/>
              <w:right w:val="single" w:color="auto" w:sz="8" w:space="0"/>
            </w:tcBorders>
            <w:noWrap w:val="0"/>
            <w:vAlign w:val="center"/>
          </w:tcPr>
          <w:p w14:paraId="38E66D1E">
            <w:pPr>
              <w:widowControl/>
              <w:shd w:val="clear"/>
              <w:jc w:val="center"/>
              <w:rPr>
                <w:rFonts w:hint="eastAsia" w:ascii="仿宋_GB2312" w:hAnsi="宋体" w:eastAsia="仿宋_GB2312" w:cs="宋体"/>
                <w:color w:val="000000" w:themeColor="text1"/>
                <w:kern w:val="0"/>
                <w:szCs w:val="21"/>
                <w:highlight w:val="none"/>
                <w:lang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0</w:t>
            </w:r>
          </w:p>
        </w:tc>
      </w:tr>
      <w:tr w14:paraId="2D672370">
        <w:tblPrEx>
          <w:tblCellMar>
            <w:top w:w="0" w:type="dxa"/>
            <w:left w:w="108" w:type="dxa"/>
            <w:bottom w:w="0" w:type="dxa"/>
            <w:right w:w="108" w:type="dxa"/>
          </w:tblCellMar>
        </w:tblPrEx>
        <w:trPr>
          <w:trHeight w:val="541" w:hRule="atLeast"/>
        </w:trPr>
        <w:tc>
          <w:tcPr>
            <w:tcW w:w="8802"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7D35FF7B">
            <w:pPr>
              <w:widowControl/>
              <w:shd w:val="clear"/>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第二十条第（五）项</w:t>
            </w:r>
          </w:p>
        </w:tc>
      </w:tr>
      <w:tr w14:paraId="43673457">
        <w:tblPrEx>
          <w:tblCellMar>
            <w:top w:w="0" w:type="dxa"/>
            <w:left w:w="108" w:type="dxa"/>
            <w:bottom w:w="0" w:type="dxa"/>
            <w:right w:w="108" w:type="dxa"/>
          </w:tblCellMar>
        </w:tblPrEx>
        <w:trPr>
          <w:trHeight w:val="586" w:hRule="atLeast"/>
        </w:trPr>
        <w:tc>
          <w:tcPr>
            <w:tcW w:w="2427" w:type="dxa"/>
            <w:tcBorders>
              <w:top w:val="nil"/>
              <w:left w:val="single" w:color="auto" w:sz="8" w:space="0"/>
              <w:bottom w:val="single" w:color="auto" w:sz="8" w:space="0"/>
              <w:right w:val="single" w:color="auto" w:sz="8" w:space="0"/>
            </w:tcBorders>
            <w:noWrap w:val="0"/>
            <w:vAlign w:val="center"/>
          </w:tcPr>
          <w:p w14:paraId="443D49C5">
            <w:pPr>
              <w:widowControl/>
              <w:shd w:val="clear"/>
              <w:jc w:val="center"/>
              <w:rPr>
                <w:rFonts w:ascii="仿宋_GB2312" w:hAnsi="宋体" w:eastAsia="仿宋_GB2312" w:cs="宋体"/>
                <w:b/>
                <w:bCs/>
                <w:color w:val="000000" w:themeColor="text1"/>
                <w:kern w:val="0"/>
                <w:szCs w:val="21"/>
                <w14:textFill>
                  <w14:solidFill>
                    <w14:schemeClr w14:val="tx1"/>
                  </w14:solidFill>
                </w14:textFill>
              </w:rPr>
            </w:pPr>
            <w:r>
              <w:rPr>
                <w:rFonts w:hint="eastAsia" w:ascii="仿宋_GB2312" w:hAnsi="宋体" w:eastAsia="仿宋_GB2312" w:cs="宋体"/>
                <w:b/>
                <w:bCs/>
                <w:color w:val="000000" w:themeColor="text1"/>
                <w:kern w:val="0"/>
                <w:szCs w:val="21"/>
                <w14:textFill>
                  <w14:solidFill>
                    <w14:schemeClr w14:val="tx1"/>
                  </w14:solidFill>
                </w14:textFill>
              </w:rPr>
              <w:t>信息内容</w:t>
            </w:r>
          </w:p>
        </w:tc>
        <w:tc>
          <w:tcPr>
            <w:tcW w:w="6375" w:type="dxa"/>
            <w:gridSpan w:val="3"/>
            <w:tcBorders>
              <w:top w:val="single" w:color="auto" w:sz="8" w:space="0"/>
              <w:left w:val="nil"/>
              <w:bottom w:val="single" w:color="auto" w:sz="8" w:space="0"/>
              <w:right w:val="single" w:color="000000" w:sz="8" w:space="0"/>
            </w:tcBorders>
            <w:noWrap w:val="0"/>
            <w:vAlign w:val="center"/>
          </w:tcPr>
          <w:p w14:paraId="0330B2AA">
            <w:pPr>
              <w:widowControl/>
              <w:shd w:val="clear"/>
              <w:jc w:val="center"/>
              <w:rPr>
                <w:rFonts w:ascii="仿宋_GB2312" w:hAnsi="宋体" w:eastAsia="仿宋_GB2312" w:cs="宋体"/>
                <w:b/>
                <w:bCs/>
                <w:color w:val="000000" w:themeColor="text1"/>
                <w:kern w:val="0"/>
                <w:szCs w:val="21"/>
                <w14:textFill>
                  <w14:solidFill>
                    <w14:schemeClr w14:val="tx1"/>
                  </w14:solidFill>
                </w14:textFill>
              </w:rPr>
            </w:pPr>
            <w:r>
              <w:rPr>
                <w:rFonts w:hint="eastAsia" w:ascii="仿宋_GB2312" w:hAnsi="宋体" w:eastAsia="仿宋_GB2312" w:cs="宋体"/>
                <w:b/>
                <w:bCs/>
                <w:color w:val="000000" w:themeColor="text1"/>
                <w:kern w:val="0"/>
                <w:szCs w:val="21"/>
                <w14:textFill>
                  <w14:solidFill>
                    <w14:schemeClr w14:val="tx1"/>
                  </w14:solidFill>
                </w14:textFill>
              </w:rPr>
              <w:t>本年处理决定数量</w:t>
            </w:r>
          </w:p>
        </w:tc>
      </w:tr>
      <w:tr w14:paraId="668777FA">
        <w:tblPrEx>
          <w:tblCellMar>
            <w:top w:w="0" w:type="dxa"/>
            <w:left w:w="108" w:type="dxa"/>
            <w:bottom w:w="0" w:type="dxa"/>
            <w:right w:w="108" w:type="dxa"/>
          </w:tblCellMar>
        </w:tblPrEx>
        <w:trPr>
          <w:trHeight w:val="565" w:hRule="atLeast"/>
        </w:trPr>
        <w:tc>
          <w:tcPr>
            <w:tcW w:w="2427" w:type="dxa"/>
            <w:tcBorders>
              <w:top w:val="single" w:color="auto" w:sz="8" w:space="0"/>
              <w:left w:val="single" w:color="auto" w:sz="8" w:space="0"/>
              <w:bottom w:val="single" w:color="auto" w:sz="8" w:space="0"/>
              <w:right w:val="single" w:color="auto" w:sz="8" w:space="0"/>
            </w:tcBorders>
            <w:noWrap w:val="0"/>
            <w:vAlign w:val="center"/>
          </w:tcPr>
          <w:p w14:paraId="7E0AB169">
            <w:pPr>
              <w:widowControl/>
              <w:shd w:val="clear"/>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b/>
                <w:bCs/>
                <w:color w:val="000000" w:themeColor="text1"/>
                <w:kern w:val="0"/>
                <w:szCs w:val="21"/>
                <w14:textFill>
                  <w14:solidFill>
                    <w14:schemeClr w14:val="tx1"/>
                  </w14:solidFill>
                </w14:textFill>
              </w:rPr>
              <w:t>行政许可</w:t>
            </w:r>
          </w:p>
        </w:tc>
        <w:tc>
          <w:tcPr>
            <w:tcW w:w="6375" w:type="dxa"/>
            <w:gridSpan w:val="3"/>
            <w:tcBorders>
              <w:top w:val="single" w:color="auto" w:sz="8" w:space="0"/>
              <w:left w:val="single" w:color="auto" w:sz="8" w:space="0"/>
              <w:bottom w:val="single" w:color="auto" w:sz="8" w:space="0"/>
              <w:right w:val="single" w:color="auto" w:sz="8" w:space="0"/>
            </w:tcBorders>
            <w:noWrap w:val="0"/>
            <w:vAlign w:val="center"/>
          </w:tcPr>
          <w:p w14:paraId="65E97A1F">
            <w:pPr>
              <w:widowControl/>
              <w:shd w:val="clear"/>
              <w:jc w:val="center"/>
              <w:rPr>
                <w:rFonts w:hint="default" w:ascii="仿宋_GB2312" w:hAnsi="Calibri" w:eastAsia="仿宋_GB2312" w:cs="Calibri"/>
                <w:color w:val="000000" w:themeColor="text1"/>
                <w:kern w:val="0"/>
                <w:szCs w:val="21"/>
                <w:lang w:val="en-US" w:eastAsia="zh-CN"/>
                <w14:textFill>
                  <w14:solidFill>
                    <w14:schemeClr w14:val="tx1"/>
                  </w14:solidFill>
                </w14:textFill>
              </w:rPr>
            </w:pPr>
            <w:r>
              <w:rPr>
                <w:rFonts w:hint="eastAsia" w:ascii="仿宋_GB2312" w:eastAsia="仿宋_GB2312" w:cs="Calibri"/>
                <w:color w:val="000000" w:themeColor="text1"/>
                <w:kern w:val="0"/>
                <w:szCs w:val="21"/>
                <w:lang w:val="en-US" w:eastAsia="zh-CN"/>
                <w14:textFill>
                  <w14:solidFill>
                    <w14:schemeClr w14:val="tx1"/>
                  </w14:solidFill>
                </w14:textFill>
              </w:rPr>
              <w:t>0</w:t>
            </w:r>
          </w:p>
        </w:tc>
      </w:tr>
      <w:tr w14:paraId="4850E3D7">
        <w:tblPrEx>
          <w:tblCellMar>
            <w:top w:w="0" w:type="dxa"/>
            <w:left w:w="108" w:type="dxa"/>
            <w:bottom w:w="0" w:type="dxa"/>
            <w:right w:w="108" w:type="dxa"/>
          </w:tblCellMar>
        </w:tblPrEx>
        <w:trPr>
          <w:trHeight w:val="501" w:hRule="atLeast"/>
        </w:trPr>
        <w:tc>
          <w:tcPr>
            <w:tcW w:w="8802"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3095BED5">
            <w:pPr>
              <w:widowControl/>
              <w:shd w:val="clear"/>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第二十条第（六）项</w:t>
            </w:r>
          </w:p>
        </w:tc>
      </w:tr>
      <w:tr w14:paraId="3E7789CF">
        <w:tblPrEx>
          <w:tblCellMar>
            <w:top w:w="0" w:type="dxa"/>
            <w:left w:w="108" w:type="dxa"/>
            <w:bottom w:w="0" w:type="dxa"/>
            <w:right w:w="108" w:type="dxa"/>
          </w:tblCellMar>
        </w:tblPrEx>
        <w:trPr>
          <w:trHeight w:val="556" w:hRule="atLeast"/>
        </w:trPr>
        <w:tc>
          <w:tcPr>
            <w:tcW w:w="2427" w:type="dxa"/>
            <w:tcBorders>
              <w:top w:val="single" w:color="auto" w:sz="4" w:space="0"/>
              <w:left w:val="single" w:color="auto" w:sz="4" w:space="0"/>
              <w:bottom w:val="single" w:color="auto" w:sz="4" w:space="0"/>
              <w:right w:val="single" w:color="auto" w:sz="4" w:space="0"/>
            </w:tcBorders>
            <w:noWrap w:val="0"/>
            <w:vAlign w:val="center"/>
          </w:tcPr>
          <w:p w14:paraId="1AB21789">
            <w:pPr>
              <w:widowControl/>
              <w:shd w:val="clear"/>
              <w:jc w:val="center"/>
              <w:rPr>
                <w:rFonts w:ascii="仿宋_GB2312" w:hAnsi="宋体" w:eastAsia="仿宋_GB2312" w:cs="宋体"/>
                <w:b/>
                <w:bCs/>
                <w:color w:val="000000" w:themeColor="text1"/>
                <w:kern w:val="0"/>
                <w:szCs w:val="21"/>
                <w14:textFill>
                  <w14:solidFill>
                    <w14:schemeClr w14:val="tx1"/>
                  </w14:solidFill>
                </w14:textFill>
              </w:rPr>
            </w:pPr>
            <w:r>
              <w:rPr>
                <w:rFonts w:hint="eastAsia" w:ascii="仿宋_GB2312" w:hAnsi="宋体" w:eastAsia="仿宋_GB2312" w:cs="宋体"/>
                <w:b/>
                <w:bCs/>
                <w:color w:val="000000" w:themeColor="text1"/>
                <w:kern w:val="0"/>
                <w:szCs w:val="21"/>
                <w14:textFill>
                  <w14:solidFill>
                    <w14:schemeClr w14:val="tx1"/>
                  </w14:solidFill>
                </w14:textFill>
              </w:rPr>
              <w:t>信息内容</w:t>
            </w:r>
          </w:p>
        </w:tc>
        <w:tc>
          <w:tcPr>
            <w:tcW w:w="6375" w:type="dxa"/>
            <w:gridSpan w:val="3"/>
            <w:tcBorders>
              <w:top w:val="single" w:color="auto" w:sz="8" w:space="0"/>
              <w:left w:val="single" w:color="auto" w:sz="4" w:space="0"/>
              <w:bottom w:val="single" w:color="auto" w:sz="8" w:space="0"/>
              <w:right w:val="single" w:color="000000" w:sz="8" w:space="0"/>
            </w:tcBorders>
            <w:noWrap w:val="0"/>
            <w:vAlign w:val="center"/>
          </w:tcPr>
          <w:p w14:paraId="716C60BC">
            <w:pPr>
              <w:widowControl/>
              <w:shd w:val="clear"/>
              <w:jc w:val="center"/>
              <w:rPr>
                <w:rFonts w:ascii="仿宋_GB2312" w:hAnsi="宋体" w:eastAsia="仿宋_GB2312" w:cs="宋体"/>
                <w:b/>
                <w:bCs/>
                <w:color w:val="000000" w:themeColor="text1"/>
                <w:kern w:val="0"/>
                <w:szCs w:val="21"/>
                <w14:textFill>
                  <w14:solidFill>
                    <w14:schemeClr w14:val="tx1"/>
                  </w14:solidFill>
                </w14:textFill>
              </w:rPr>
            </w:pPr>
            <w:r>
              <w:rPr>
                <w:rFonts w:hint="eastAsia" w:ascii="仿宋_GB2312" w:hAnsi="宋体" w:eastAsia="仿宋_GB2312" w:cs="宋体"/>
                <w:b/>
                <w:bCs/>
                <w:color w:val="000000" w:themeColor="text1"/>
                <w:kern w:val="0"/>
                <w:szCs w:val="21"/>
                <w14:textFill>
                  <w14:solidFill>
                    <w14:schemeClr w14:val="tx1"/>
                  </w14:solidFill>
                </w14:textFill>
              </w:rPr>
              <w:t>本年处理决定数量</w:t>
            </w:r>
          </w:p>
        </w:tc>
      </w:tr>
      <w:tr w14:paraId="18C9F23B">
        <w:tblPrEx>
          <w:tblCellMar>
            <w:top w:w="0" w:type="dxa"/>
            <w:left w:w="108" w:type="dxa"/>
            <w:bottom w:w="0" w:type="dxa"/>
            <w:right w:w="108" w:type="dxa"/>
          </w:tblCellMar>
        </w:tblPrEx>
        <w:trPr>
          <w:trHeight w:val="551" w:hRule="atLeast"/>
        </w:trPr>
        <w:tc>
          <w:tcPr>
            <w:tcW w:w="2427" w:type="dxa"/>
            <w:tcBorders>
              <w:top w:val="single" w:color="auto" w:sz="4" w:space="0"/>
              <w:left w:val="single" w:color="auto" w:sz="8" w:space="0"/>
              <w:bottom w:val="single" w:color="auto" w:sz="8" w:space="0"/>
              <w:right w:val="single" w:color="auto" w:sz="8" w:space="0"/>
            </w:tcBorders>
            <w:noWrap w:val="0"/>
            <w:vAlign w:val="center"/>
          </w:tcPr>
          <w:p w14:paraId="7D379391">
            <w:pPr>
              <w:widowControl/>
              <w:shd w:val="clear"/>
              <w:jc w:val="center"/>
              <w:rPr>
                <w:rFonts w:ascii="仿宋_GB2312" w:hAnsi="宋体" w:eastAsia="仿宋_GB2312" w:cs="宋体"/>
                <w:b/>
                <w:bCs/>
                <w:color w:val="000000" w:themeColor="text1"/>
                <w:kern w:val="0"/>
                <w:szCs w:val="21"/>
                <w14:textFill>
                  <w14:solidFill>
                    <w14:schemeClr w14:val="tx1"/>
                  </w14:solidFill>
                </w14:textFill>
              </w:rPr>
            </w:pPr>
            <w:r>
              <w:rPr>
                <w:rFonts w:hint="eastAsia" w:ascii="仿宋_GB2312" w:hAnsi="宋体" w:eastAsia="仿宋_GB2312" w:cs="宋体"/>
                <w:b/>
                <w:bCs/>
                <w:color w:val="000000" w:themeColor="text1"/>
                <w:kern w:val="0"/>
                <w:szCs w:val="21"/>
                <w14:textFill>
                  <w14:solidFill>
                    <w14:schemeClr w14:val="tx1"/>
                  </w14:solidFill>
                </w14:textFill>
              </w:rPr>
              <w:t>行政处罚</w:t>
            </w:r>
          </w:p>
        </w:tc>
        <w:tc>
          <w:tcPr>
            <w:tcW w:w="6375" w:type="dxa"/>
            <w:gridSpan w:val="3"/>
            <w:tcBorders>
              <w:top w:val="single" w:color="auto" w:sz="8" w:space="0"/>
              <w:left w:val="nil"/>
              <w:bottom w:val="single" w:color="auto" w:sz="8" w:space="0"/>
              <w:right w:val="single" w:color="000000" w:sz="8" w:space="0"/>
            </w:tcBorders>
            <w:noWrap w:val="0"/>
            <w:vAlign w:val="center"/>
          </w:tcPr>
          <w:p w14:paraId="2EEC0638">
            <w:pPr>
              <w:widowControl/>
              <w:shd w:val="clear"/>
              <w:jc w:val="center"/>
              <w:rPr>
                <w:rFonts w:hint="default" w:ascii="仿宋_GB2312" w:hAnsi="Calibri" w:eastAsia="仿宋_GB2312" w:cs="Calibri"/>
                <w:color w:val="000000" w:themeColor="text1"/>
                <w:kern w:val="0"/>
                <w:szCs w:val="21"/>
                <w:lang w:val="en-US" w:eastAsia="zh-CN"/>
                <w14:textFill>
                  <w14:solidFill>
                    <w14:schemeClr w14:val="tx1"/>
                  </w14:solidFill>
                </w14:textFill>
              </w:rPr>
            </w:pPr>
            <w:r>
              <w:rPr>
                <w:rFonts w:hint="eastAsia" w:ascii="仿宋_GB2312" w:eastAsia="仿宋_GB2312" w:cs="Calibri"/>
                <w:color w:val="000000" w:themeColor="text1"/>
                <w:kern w:val="0"/>
                <w:szCs w:val="21"/>
                <w:lang w:val="en-US" w:eastAsia="zh-CN"/>
                <w14:textFill>
                  <w14:solidFill>
                    <w14:schemeClr w14:val="tx1"/>
                  </w14:solidFill>
                </w14:textFill>
              </w:rPr>
              <w:t>0</w:t>
            </w:r>
          </w:p>
        </w:tc>
      </w:tr>
      <w:tr w14:paraId="734D3966">
        <w:tblPrEx>
          <w:tblCellMar>
            <w:top w:w="0" w:type="dxa"/>
            <w:left w:w="108" w:type="dxa"/>
            <w:bottom w:w="0" w:type="dxa"/>
            <w:right w:w="108" w:type="dxa"/>
          </w:tblCellMar>
        </w:tblPrEx>
        <w:trPr>
          <w:trHeight w:val="571" w:hRule="atLeast"/>
        </w:trPr>
        <w:tc>
          <w:tcPr>
            <w:tcW w:w="2427" w:type="dxa"/>
            <w:tcBorders>
              <w:top w:val="nil"/>
              <w:left w:val="single" w:color="auto" w:sz="8" w:space="0"/>
              <w:bottom w:val="single" w:color="auto" w:sz="8" w:space="0"/>
              <w:right w:val="single" w:color="auto" w:sz="8" w:space="0"/>
            </w:tcBorders>
            <w:noWrap w:val="0"/>
            <w:vAlign w:val="center"/>
          </w:tcPr>
          <w:p w14:paraId="7199BE52">
            <w:pPr>
              <w:widowControl/>
              <w:shd w:val="clear"/>
              <w:jc w:val="center"/>
              <w:rPr>
                <w:rFonts w:ascii="仿宋_GB2312" w:hAnsi="宋体" w:eastAsia="仿宋_GB2312" w:cs="宋体"/>
                <w:b/>
                <w:bCs/>
                <w:color w:val="000000" w:themeColor="text1"/>
                <w:kern w:val="0"/>
                <w:szCs w:val="21"/>
                <w14:textFill>
                  <w14:solidFill>
                    <w14:schemeClr w14:val="tx1"/>
                  </w14:solidFill>
                </w14:textFill>
              </w:rPr>
            </w:pPr>
            <w:r>
              <w:rPr>
                <w:rFonts w:hint="eastAsia" w:ascii="仿宋_GB2312" w:hAnsi="宋体" w:eastAsia="仿宋_GB2312" w:cs="宋体"/>
                <w:b/>
                <w:bCs/>
                <w:color w:val="000000" w:themeColor="text1"/>
                <w:kern w:val="0"/>
                <w:szCs w:val="21"/>
                <w14:textFill>
                  <w14:solidFill>
                    <w14:schemeClr w14:val="tx1"/>
                  </w14:solidFill>
                </w14:textFill>
              </w:rPr>
              <w:t>行政强制</w:t>
            </w:r>
          </w:p>
        </w:tc>
        <w:tc>
          <w:tcPr>
            <w:tcW w:w="6375" w:type="dxa"/>
            <w:gridSpan w:val="3"/>
            <w:tcBorders>
              <w:top w:val="single" w:color="auto" w:sz="8" w:space="0"/>
              <w:left w:val="nil"/>
              <w:bottom w:val="single" w:color="auto" w:sz="8" w:space="0"/>
              <w:right w:val="single" w:color="000000" w:sz="8" w:space="0"/>
            </w:tcBorders>
            <w:noWrap w:val="0"/>
            <w:vAlign w:val="center"/>
          </w:tcPr>
          <w:p w14:paraId="24CC991C">
            <w:pPr>
              <w:widowControl/>
              <w:shd w:val="clear"/>
              <w:jc w:val="center"/>
              <w:rPr>
                <w:rFonts w:hint="default" w:ascii="仿宋_GB2312" w:hAnsi="Calibri" w:eastAsia="仿宋_GB2312" w:cs="Calibri"/>
                <w:color w:val="000000" w:themeColor="text1"/>
                <w:kern w:val="0"/>
                <w:szCs w:val="21"/>
                <w:lang w:val="en-US" w:eastAsia="zh-CN"/>
                <w14:textFill>
                  <w14:solidFill>
                    <w14:schemeClr w14:val="tx1"/>
                  </w14:solidFill>
                </w14:textFill>
              </w:rPr>
            </w:pPr>
            <w:r>
              <w:rPr>
                <w:rFonts w:hint="eastAsia" w:ascii="仿宋_GB2312" w:eastAsia="仿宋_GB2312" w:cs="Calibri"/>
                <w:color w:val="000000" w:themeColor="text1"/>
                <w:kern w:val="0"/>
                <w:szCs w:val="21"/>
                <w:lang w:val="en-US" w:eastAsia="zh-CN"/>
                <w14:textFill>
                  <w14:solidFill>
                    <w14:schemeClr w14:val="tx1"/>
                  </w14:solidFill>
                </w14:textFill>
              </w:rPr>
              <w:t>0</w:t>
            </w:r>
          </w:p>
        </w:tc>
      </w:tr>
      <w:tr w14:paraId="75FDE5AF">
        <w:tblPrEx>
          <w:tblCellMar>
            <w:top w:w="0" w:type="dxa"/>
            <w:left w:w="108" w:type="dxa"/>
            <w:bottom w:w="0" w:type="dxa"/>
            <w:right w:w="108" w:type="dxa"/>
          </w:tblCellMar>
        </w:tblPrEx>
        <w:trPr>
          <w:trHeight w:val="531" w:hRule="atLeast"/>
        </w:trPr>
        <w:tc>
          <w:tcPr>
            <w:tcW w:w="8802"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115A6CD4">
            <w:pPr>
              <w:widowControl/>
              <w:shd w:val="clear"/>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第二十条第（八）项</w:t>
            </w:r>
          </w:p>
        </w:tc>
      </w:tr>
      <w:tr w14:paraId="5BFEB4AA">
        <w:tblPrEx>
          <w:tblCellMar>
            <w:top w:w="0" w:type="dxa"/>
            <w:left w:w="108" w:type="dxa"/>
            <w:bottom w:w="0" w:type="dxa"/>
            <w:right w:w="108" w:type="dxa"/>
          </w:tblCellMar>
        </w:tblPrEx>
        <w:trPr>
          <w:trHeight w:val="631" w:hRule="atLeast"/>
        </w:trPr>
        <w:tc>
          <w:tcPr>
            <w:tcW w:w="2427" w:type="dxa"/>
            <w:tcBorders>
              <w:top w:val="nil"/>
              <w:left w:val="single" w:color="auto" w:sz="8" w:space="0"/>
              <w:bottom w:val="single" w:color="auto" w:sz="8" w:space="0"/>
              <w:right w:val="single" w:color="auto" w:sz="8" w:space="0"/>
            </w:tcBorders>
            <w:noWrap w:val="0"/>
            <w:vAlign w:val="center"/>
          </w:tcPr>
          <w:p w14:paraId="1488F65E">
            <w:pPr>
              <w:widowControl/>
              <w:shd w:val="clear"/>
              <w:jc w:val="center"/>
              <w:rPr>
                <w:rFonts w:ascii="仿宋_GB2312" w:hAnsi="宋体" w:eastAsia="仿宋_GB2312" w:cs="宋体"/>
                <w:b/>
                <w:bCs/>
                <w:color w:val="000000" w:themeColor="text1"/>
                <w:kern w:val="0"/>
                <w:szCs w:val="21"/>
                <w14:textFill>
                  <w14:solidFill>
                    <w14:schemeClr w14:val="tx1"/>
                  </w14:solidFill>
                </w14:textFill>
              </w:rPr>
            </w:pPr>
            <w:r>
              <w:rPr>
                <w:rFonts w:hint="eastAsia" w:ascii="仿宋_GB2312" w:hAnsi="宋体" w:eastAsia="仿宋_GB2312" w:cs="宋体"/>
                <w:b/>
                <w:bCs/>
                <w:color w:val="000000" w:themeColor="text1"/>
                <w:kern w:val="0"/>
                <w:szCs w:val="21"/>
                <w14:textFill>
                  <w14:solidFill>
                    <w14:schemeClr w14:val="tx1"/>
                  </w14:solidFill>
                </w14:textFill>
              </w:rPr>
              <w:t>信息内容</w:t>
            </w:r>
          </w:p>
        </w:tc>
        <w:tc>
          <w:tcPr>
            <w:tcW w:w="6375" w:type="dxa"/>
            <w:gridSpan w:val="3"/>
            <w:tcBorders>
              <w:top w:val="single" w:color="auto" w:sz="8" w:space="0"/>
              <w:left w:val="nil"/>
              <w:bottom w:val="single" w:color="auto" w:sz="8" w:space="0"/>
              <w:right w:val="single" w:color="000000" w:sz="8" w:space="0"/>
            </w:tcBorders>
            <w:noWrap w:val="0"/>
            <w:vAlign w:val="center"/>
          </w:tcPr>
          <w:p w14:paraId="386DBE00">
            <w:pPr>
              <w:widowControl/>
              <w:shd w:val="clear"/>
              <w:jc w:val="center"/>
              <w:rPr>
                <w:rFonts w:ascii="仿宋_GB2312" w:hAnsi="宋体" w:eastAsia="仿宋_GB2312" w:cs="宋体"/>
                <w:b/>
                <w:bCs/>
                <w:color w:val="000000" w:themeColor="text1"/>
                <w:kern w:val="0"/>
                <w:szCs w:val="21"/>
                <w14:textFill>
                  <w14:solidFill>
                    <w14:schemeClr w14:val="tx1"/>
                  </w14:solidFill>
                </w14:textFill>
              </w:rPr>
            </w:pPr>
            <w:r>
              <w:rPr>
                <w:rFonts w:hint="eastAsia" w:ascii="仿宋_GB2312" w:hAnsi="宋体" w:eastAsia="仿宋_GB2312" w:cs="宋体"/>
                <w:b/>
                <w:bCs/>
                <w:color w:val="000000" w:themeColor="text1"/>
                <w:kern w:val="0"/>
                <w:szCs w:val="21"/>
                <w14:textFill>
                  <w14:solidFill>
                    <w14:schemeClr w14:val="tx1"/>
                  </w14:solidFill>
                </w14:textFill>
              </w:rPr>
              <w:t>本年收费金额（单位：万元）</w:t>
            </w:r>
          </w:p>
        </w:tc>
      </w:tr>
      <w:tr w14:paraId="3388728C">
        <w:tblPrEx>
          <w:tblCellMar>
            <w:top w:w="0" w:type="dxa"/>
            <w:left w:w="108" w:type="dxa"/>
            <w:bottom w:w="0" w:type="dxa"/>
            <w:right w:w="108" w:type="dxa"/>
          </w:tblCellMar>
        </w:tblPrEx>
        <w:trPr>
          <w:trHeight w:val="650" w:hRule="atLeast"/>
        </w:trPr>
        <w:tc>
          <w:tcPr>
            <w:tcW w:w="2427" w:type="dxa"/>
            <w:tcBorders>
              <w:top w:val="nil"/>
              <w:left w:val="single" w:color="auto" w:sz="8" w:space="0"/>
              <w:bottom w:val="single" w:color="auto" w:sz="8" w:space="0"/>
              <w:right w:val="single" w:color="auto" w:sz="8" w:space="0"/>
            </w:tcBorders>
            <w:noWrap w:val="0"/>
            <w:vAlign w:val="center"/>
          </w:tcPr>
          <w:p w14:paraId="04BEA199">
            <w:pPr>
              <w:widowControl/>
              <w:shd w:val="clear"/>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b/>
                <w:bCs/>
                <w:color w:val="000000" w:themeColor="text1"/>
                <w:kern w:val="0"/>
                <w:szCs w:val="21"/>
                <w14:textFill>
                  <w14:solidFill>
                    <w14:schemeClr w14:val="tx1"/>
                  </w14:solidFill>
                </w14:textFill>
              </w:rPr>
              <w:t>行政事业性收费</w:t>
            </w:r>
          </w:p>
        </w:tc>
        <w:tc>
          <w:tcPr>
            <w:tcW w:w="6375" w:type="dxa"/>
            <w:gridSpan w:val="3"/>
            <w:tcBorders>
              <w:top w:val="single" w:color="auto" w:sz="8" w:space="0"/>
              <w:left w:val="nil"/>
              <w:bottom w:val="single" w:color="auto" w:sz="8" w:space="0"/>
              <w:right w:val="single" w:color="000000" w:sz="8" w:space="0"/>
            </w:tcBorders>
            <w:noWrap w:val="0"/>
            <w:vAlign w:val="center"/>
          </w:tcPr>
          <w:p w14:paraId="0839D81E">
            <w:pPr>
              <w:widowControl/>
              <w:shd w:val="clear"/>
              <w:jc w:val="center"/>
              <w:rPr>
                <w:rFonts w:hint="default" w:ascii="仿宋_GB2312" w:hAnsi="Calibri" w:eastAsia="仿宋_GB2312" w:cs="Calibri"/>
                <w:color w:val="000000" w:themeColor="text1"/>
                <w:kern w:val="0"/>
                <w:szCs w:val="21"/>
                <w:lang w:val="en-US" w:eastAsia="zh-CN"/>
                <w14:textFill>
                  <w14:solidFill>
                    <w14:schemeClr w14:val="tx1"/>
                  </w14:solidFill>
                </w14:textFill>
              </w:rPr>
            </w:pPr>
            <w:r>
              <w:rPr>
                <w:rFonts w:hint="eastAsia" w:ascii="仿宋_GB2312" w:eastAsia="仿宋_GB2312" w:cs="Calibri"/>
                <w:color w:val="000000" w:themeColor="text1"/>
                <w:kern w:val="0"/>
                <w:szCs w:val="21"/>
                <w:lang w:val="en-US" w:eastAsia="zh-CN"/>
                <w14:textFill>
                  <w14:solidFill>
                    <w14:schemeClr w14:val="tx1"/>
                  </w14:solidFill>
                </w14:textFill>
              </w:rPr>
              <w:t>0</w:t>
            </w:r>
          </w:p>
        </w:tc>
      </w:tr>
    </w:tbl>
    <w:p w14:paraId="676B9813">
      <w:pPr>
        <w:shd w:val="clear"/>
        <w:ind w:firstLine="640" w:firstLineChars="200"/>
        <w:rPr>
          <w:rFonts w:hint="eastAsia" w:ascii="黑体" w:hAnsi="黑体" w:eastAsia="黑体" w:cs="黑体"/>
          <w:b w:val="0"/>
          <w:bCs/>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黑体" w:hAnsi="黑体" w:eastAsia="黑体" w:cs="黑体"/>
          <w:b w:val="0"/>
          <w:bCs/>
          <w:i w:val="0"/>
          <w:caps w:val="0"/>
          <w:color w:val="000000" w:themeColor="text1"/>
          <w:spacing w:val="0"/>
          <w:kern w:val="0"/>
          <w:sz w:val="32"/>
          <w:szCs w:val="32"/>
          <w:shd w:val="clear" w:color="auto" w:fill="FFFFFF"/>
          <w:lang w:val="en-US" w:eastAsia="zh-CN" w:bidi="ar"/>
          <w14:textFill>
            <w14:solidFill>
              <w14:schemeClr w14:val="tx1"/>
            </w14:solidFill>
          </w14:textFill>
        </w:rPr>
        <w:t>三、收到和处理政府信息公开申请情况</w:t>
      </w:r>
    </w:p>
    <w:tbl>
      <w:tblPr>
        <w:tblStyle w:val="5"/>
        <w:tblW w:w="87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855"/>
        <w:gridCol w:w="885"/>
        <w:gridCol w:w="2370"/>
        <w:gridCol w:w="615"/>
        <w:gridCol w:w="585"/>
        <w:gridCol w:w="555"/>
        <w:gridCol w:w="840"/>
        <w:gridCol w:w="765"/>
        <w:gridCol w:w="690"/>
        <w:gridCol w:w="615"/>
      </w:tblGrid>
      <w:tr w14:paraId="125B63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4110" w:type="dxa"/>
            <w:gridSpan w:val="3"/>
            <w:vMerge w:val="restart"/>
            <w:noWrap w:val="0"/>
            <w:tcMar>
              <w:left w:w="108" w:type="dxa"/>
              <w:right w:w="108" w:type="dxa"/>
            </w:tcMar>
            <w:vAlign w:val="center"/>
          </w:tcPr>
          <w:p w14:paraId="428D389D">
            <w:pPr>
              <w:widowControl/>
              <w:shd w:val="clear"/>
              <w:jc w:val="center"/>
              <w:rPr>
                <w:rFonts w:ascii="楷体_GB2312" w:hAnsi="黑体" w:eastAsia="楷体_GB2312"/>
                <w:color w:val="000000" w:themeColor="text1"/>
                <w:kern w:val="0"/>
                <w:szCs w:val="21"/>
                <w14:textFill>
                  <w14:solidFill>
                    <w14:schemeClr w14:val="tx1"/>
                  </w14:solidFill>
                </w14:textFill>
              </w:rPr>
            </w:pPr>
            <w:r>
              <w:rPr>
                <w:rFonts w:hint="eastAsia" w:ascii="楷体_GB2312" w:hAnsi="黑体" w:eastAsia="楷体_GB2312"/>
                <w:color w:val="000000" w:themeColor="text1"/>
                <w:kern w:val="0"/>
                <w:szCs w:val="21"/>
                <w14:textFill>
                  <w14:solidFill>
                    <w14:schemeClr w14:val="tx1"/>
                  </w14:solidFill>
                </w14:textFill>
              </w:rPr>
              <w:t>（本列数据的勾稽关系为：第一项加第二项之和，</w:t>
            </w:r>
          </w:p>
          <w:p w14:paraId="4C0AEB09">
            <w:pPr>
              <w:widowControl/>
              <w:shd w:val="clear"/>
              <w:jc w:val="center"/>
              <w:rPr>
                <w:rFonts w:ascii="仿宋_GB2312" w:hAnsi="Times New Roman" w:eastAsia="仿宋_GB2312"/>
                <w:color w:val="000000" w:themeColor="text1"/>
                <w:szCs w:val="21"/>
                <w14:textFill>
                  <w14:solidFill>
                    <w14:schemeClr w14:val="tx1"/>
                  </w14:solidFill>
                </w14:textFill>
              </w:rPr>
            </w:pPr>
            <w:r>
              <w:rPr>
                <w:rFonts w:hint="eastAsia" w:ascii="楷体_GB2312" w:hAnsi="黑体" w:eastAsia="楷体_GB2312"/>
                <w:color w:val="000000" w:themeColor="text1"/>
                <w:kern w:val="0"/>
                <w:szCs w:val="21"/>
                <w14:textFill>
                  <w14:solidFill>
                    <w14:schemeClr w14:val="tx1"/>
                  </w14:solidFill>
                </w14:textFill>
              </w:rPr>
              <w:t>等于第三项加第四项之和）</w:t>
            </w:r>
          </w:p>
        </w:tc>
        <w:tc>
          <w:tcPr>
            <w:tcW w:w="4665" w:type="dxa"/>
            <w:gridSpan w:val="7"/>
            <w:noWrap w:val="0"/>
            <w:tcMar>
              <w:left w:w="108" w:type="dxa"/>
              <w:right w:w="108" w:type="dxa"/>
            </w:tcMar>
            <w:vAlign w:val="center"/>
          </w:tcPr>
          <w:p w14:paraId="0BC72357">
            <w:pPr>
              <w:widowControl/>
              <w:shd w:val="clear"/>
              <w:spacing w:line="320" w:lineRule="exact"/>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申请人情况</w:t>
            </w:r>
          </w:p>
        </w:tc>
      </w:tr>
      <w:tr w14:paraId="25A9AB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4110" w:type="dxa"/>
            <w:gridSpan w:val="3"/>
            <w:vMerge w:val="continue"/>
            <w:noWrap w:val="0"/>
            <w:tcMar>
              <w:left w:w="108" w:type="dxa"/>
              <w:right w:w="108" w:type="dxa"/>
            </w:tcMar>
            <w:vAlign w:val="center"/>
          </w:tcPr>
          <w:p w14:paraId="772ED44E">
            <w:pPr>
              <w:shd w:val="clear"/>
              <w:jc w:val="center"/>
              <w:rPr>
                <w:rFonts w:ascii="仿宋_GB2312" w:hAnsi="Times New Roman" w:eastAsia="仿宋_GB2312"/>
                <w:color w:val="000000" w:themeColor="text1"/>
                <w:szCs w:val="21"/>
                <w14:textFill>
                  <w14:solidFill>
                    <w14:schemeClr w14:val="tx1"/>
                  </w14:solidFill>
                </w14:textFill>
              </w:rPr>
            </w:pPr>
          </w:p>
        </w:tc>
        <w:tc>
          <w:tcPr>
            <w:tcW w:w="615" w:type="dxa"/>
            <w:vMerge w:val="restart"/>
            <w:noWrap w:val="0"/>
            <w:tcMar>
              <w:left w:w="108" w:type="dxa"/>
              <w:right w:w="108" w:type="dxa"/>
            </w:tcMar>
            <w:vAlign w:val="center"/>
          </w:tcPr>
          <w:p w14:paraId="39FDFC03">
            <w:pPr>
              <w:widowControl/>
              <w:shd w:val="clear"/>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自然人</w:t>
            </w:r>
          </w:p>
        </w:tc>
        <w:tc>
          <w:tcPr>
            <w:tcW w:w="3435" w:type="dxa"/>
            <w:gridSpan w:val="5"/>
            <w:noWrap w:val="0"/>
            <w:tcMar>
              <w:left w:w="108" w:type="dxa"/>
              <w:right w:w="108" w:type="dxa"/>
            </w:tcMar>
            <w:vAlign w:val="center"/>
          </w:tcPr>
          <w:p w14:paraId="6CCD059A">
            <w:pPr>
              <w:widowControl/>
              <w:shd w:val="clear"/>
              <w:spacing w:line="320" w:lineRule="exact"/>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法人或其他组织</w:t>
            </w:r>
          </w:p>
        </w:tc>
        <w:tc>
          <w:tcPr>
            <w:tcW w:w="615" w:type="dxa"/>
            <w:vMerge w:val="restart"/>
            <w:noWrap w:val="0"/>
            <w:tcMar>
              <w:left w:w="108" w:type="dxa"/>
              <w:right w:w="108" w:type="dxa"/>
            </w:tcMar>
            <w:vAlign w:val="center"/>
          </w:tcPr>
          <w:p w14:paraId="77766C6D">
            <w:pPr>
              <w:widowControl/>
              <w:shd w:val="clear"/>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总计</w:t>
            </w:r>
          </w:p>
        </w:tc>
      </w:tr>
      <w:tr w14:paraId="7D967D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7" w:hRule="atLeast"/>
          <w:jc w:val="center"/>
        </w:trPr>
        <w:tc>
          <w:tcPr>
            <w:tcW w:w="4110" w:type="dxa"/>
            <w:gridSpan w:val="3"/>
            <w:vMerge w:val="continue"/>
            <w:noWrap w:val="0"/>
            <w:tcMar>
              <w:left w:w="108" w:type="dxa"/>
              <w:right w:w="108" w:type="dxa"/>
            </w:tcMar>
            <w:vAlign w:val="center"/>
          </w:tcPr>
          <w:p w14:paraId="0825250D">
            <w:pPr>
              <w:shd w:val="clear"/>
              <w:jc w:val="center"/>
              <w:rPr>
                <w:rFonts w:ascii="仿宋_GB2312" w:hAnsi="Times New Roman" w:eastAsia="仿宋_GB2312"/>
                <w:color w:val="000000" w:themeColor="text1"/>
                <w:szCs w:val="21"/>
                <w14:textFill>
                  <w14:solidFill>
                    <w14:schemeClr w14:val="tx1"/>
                  </w14:solidFill>
                </w14:textFill>
              </w:rPr>
            </w:pPr>
          </w:p>
        </w:tc>
        <w:tc>
          <w:tcPr>
            <w:tcW w:w="615" w:type="dxa"/>
            <w:vMerge w:val="continue"/>
            <w:noWrap w:val="0"/>
            <w:tcMar>
              <w:left w:w="108" w:type="dxa"/>
              <w:right w:w="108" w:type="dxa"/>
            </w:tcMar>
            <w:vAlign w:val="center"/>
          </w:tcPr>
          <w:p w14:paraId="1ED6ADB5">
            <w:pPr>
              <w:shd w:val="clear"/>
              <w:jc w:val="center"/>
              <w:rPr>
                <w:rFonts w:ascii="黑体" w:hAnsi="黑体" w:eastAsia="黑体"/>
                <w:color w:val="000000" w:themeColor="text1"/>
                <w:szCs w:val="21"/>
                <w14:textFill>
                  <w14:solidFill>
                    <w14:schemeClr w14:val="tx1"/>
                  </w14:solidFill>
                </w14:textFill>
              </w:rPr>
            </w:pPr>
          </w:p>
        </w:tc>
        <w:tc>
          <w:tcPr>
            <w:tcW w:w="585" w:type="dxa"/>
            <w:noWrap w:val="0"/>
            <w:tcMar>
              <w:left w:w="108" w:type="dxa"/>
              <w:right w:w="108" w:type="dxa"/>
            </w:tcMar>
            <w:vAlign w:val="center"/>
          </w:tcPr>
          <w:p w14:paraId="1953D707">
            <w:pPr>
              <w:widowControl/>
              <w:shd w:val="clear"/>
              <w:spacing w:line="320" w:lineRule="exact"/>
              <w:ind w:left="-106" w:leftChars="-51" w:right="-107" w:rightChars="-51" w:hanging="1"/>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商业企业</w:t>
            </w:r>
          </w:p>
        </w:tc>
        <w:tc>
          <w:tcPr>
            <w:tcW w:w="555" w:type="dxa"/>
            <w:noWrap w:val="0"/>
            <w:tcMar>
              <w:left w:w="108" w:type="dxa"/>
              <w:right w:w="108" w:type="dxa"/>
            </w:tcMar>
            <w:vAlign w:val="center"/>
          </w:tcPr>
          <w:p w14:paraId="51A2634D">
            <w:pPr>
              <w:widowControl/>
              <w:shd w:val="clear"/>
              <w:spacing w:line="320" w:lineRule="exact"/>
              <w:ind w:left="-107" w:leftChars="-51" w:right="-107" w:rightChars="-51"/>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科研机构</w:t>
            </w:r>
          </w:p>
        </w:tc>
        <w:tc>
          <w:tcPr>
            <w:tcW w:w="840" w:type="dxa"/>
            <w:noWrap w:val="0"/>
            <w:tcMar>
              <w:left w:w="108" w:type="dxa"/>
              <w:right w:w="108" w:type="dxa"/>
            </w:tcMar>
            <w:vAlign w:val="center"/>
          </w:tcPr>
          <w:p w14:paraId="3FB13D92">
            <w:pPr>
              <w:widowControl/>
              <w:shd w:val="clear"/>
              <w:spacing w:line="320" w:lineRule="exact"/>
              <w:ind w:left="-107" w:leftChars="-51" w:right="-107" w:rightChars="-51"/>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社会公益组织</w:t>
            </w:r>
          </w:p>
        </w:tc>
        <w:tc>
          <w:tcPr>
            <w:tcW w:w="765" w:type="dxa"/>
            <w:noWrap w:val="0"/>
            <w:tcMar>
              <w:left w:w="108" w:type="dxa"/>
              <w:right w:w="108" w:type="dxa"/>
            </w:tcMar>
            <w:vAlign w:val="center"/>
          </w:tcPr>
          <w:p w14:paraId="4BF1ABC9">
            <w:pPr>
              <w:widowControl/>
              <w:shd w:val="clear"/>
              <w:spacing w:line="320" w:lineRule="exact"/>
              <w:ind w:left="-106" w:leftChars="-51" w:right="-107" w:rightChars="-51" w:hanging="1"/>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法律服务机构</w:t>
            </w:r>
          </w:p>
        </w:tc>
        <w:tc>
          <w:tcPr>
            <w:tcW w:w="690" w:type="dxa"/>
            <w:noWrap w:val="0"/>
            <w:tcMar>
              <w:left w:w="108" w:type="dxa"/>
              <w:right w:w="108" w:type="dxa"/>
            </w:tcMar>
            <w:vAlign w:val="center"/>
          </w:tcPr>
          <w:p w14:paraId="770B236F">
            <w:pPr>
              <w:widowControl/>
              <w:shd w:val="clear"/>
              <w:spacing w:line="360" w:lineRule="exact"/>
              <w:ind w:left="-63" w:leftChars="-30" w:right="-134" w:rightChars="-64"/>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其他</w:t>
            </w:r>
          </w:p>
        </w:tc>
        <w:tc>
          <w:tcPr>
            <w:tcW w:w="615" w:type="dxa"/>
            <w:vMerge w:val="continue"/>
            <w:noWrap w:val="0"/>
            <w:tcMar>
              <w:left w:w="108" w:type="dxa"/>
              <w:right w:w="108" w:type="dxa"/>
            </w:tcMar>
            <w:vAlign w:val="center"/>
          </w:tcPr>
          <w:p w14:paraId="408CD569">
            <w:pPr>
              <w:shd w:val="clear"/>
              <w:jc w:val="center"/>
              <w:rPr>
                <w:rFonts w:ascii="仿宋_GB2312" w:hAnsi="Times New Roman" w:eastAsia="仿宋_GB2312"/>
                <w:color w:val="000000" w:themeColor="text1"/>
                <w:szCs w:val="21"/>
                <w14:textFill>
                  <w14:solidFill>
                    <w14:schemeClr w14:val="tx1"/>
                  </w14:solidFill>
                </w14:textFill>
              </w:rPr>
            </w:pPr>
          </w:p>
        </w:tc>
      </w:tr>
      <w:tr w14:paraId="7B16A9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4110" w:type="dxa"/>
            <w:gridSpan w:val="3"/>
            <w:noWrap w:val="0"/>
            <w:tcMar>
              <w:left w:w="108" w:type="dxa"/>
              <w:right w:w="108" w:type="dxa"/>
            </w:tcMar>
            <w:vAlign w:val="center"/>
          </w:tcPr>
          <w:p w14:paraId="5AD800B9">
            <w:pPr>
              <w:widowControl/>
              <w:shd w:val="clea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一、</w:t>
            </w:r>
            <w:bookmarkStart w:id="0" w:name="_Hlk66973412"/>
            <w:r>
              <w:rPr>
                <w:rFonts w:hint="eastAsia" w:ascii="黑体" w:hAnsi="黑体" w:eastAsia="黑体"/>
                <w:color w:val="000000" w:themeColor="text1"/>
                <w:kern w:val="0"/>
                <w:szCs w:val="21"/>
                <w14:textFill>
                  <w14:solidFill>
                    <w14:schemeClr w14:val="tx1"/>
                  </w14:solidFill>
                </w14:textFill>
              </w:rPr>
              <w:t>本年新收政府信息公开申请数量</w:t>
            </w:r>
            <w:bookmarkEnd w:id="0"/>
          </w:p>
        </w:tc>
        <w:tc>
          <w:tcPr>
            <w:tcW w:w="615" w:type="dxa"/>
            <w:noWrap w:val="0"/>
            <w:tcMar>
              <w:left w:w="108" w:type="dxa"/>
              <w:right w:w="108" w:type="dxa"/>
            </w:tcMar>
            <w:vAlign w:val="center"/>
          </w:tcPr>
          <w:p w14:paraId="3C51F6B7">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85" w:type="dxa"/>
            <w:noWrap w:val="0"/>
            <w:tcMar>
              <w:left w:w="108" w:type="dxa"/>
              <w:right w:w="108" w:type="dxa"/>
            </w:tcMar>
            <w:vAlign w:val="center"/>
          </w:tcPr>
          <w:p w14:paraId="121F1F9F">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55" w:type="dxa"/>
            <w:noWrap w:val="0"/>
            <w:tcMar>
              <w:left w:w="108" w:type="dxa"/>
              <w:right w:w="108" w:type="dxa"/>
            </w:tcMar>
            <w:vAlign w:val="center"/>
          </w:tcPr>
          <w:p w14:paraId="61A13046">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840" w:type="dxa"/>
            <w:noWrap w:val="0"/>
            <w:tcMar>
              <w:left w:w="108" w:type="dxa"/>
              <w:right w:w="108" w:type="dxa"/>
            </w:tcMar>
            <w:vAlign w:val="center"/>
          </w:tcPr>
          <w:p w14:paraId="183972C6">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65" w:type="dxa"/>
            <w:noWrap w:val="0"/>
            <w:tcMar>
              <w:left w:w="108" w:type="dxa"/>
              <w:right w:w="108" w:type="dxa"/>
            </w:tcMar>
            <w:vAlign w:val="center"/>
          </w:tcPr>
          <w:p w14:paraId="08E45103">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90" w:type="dxa"/>
            <w:noWrap w:val="0"/>
            <w:tcMar>
              <w:left w:w="108" w:type="dxa"/>
              <w:right w:w="108" w:type="dxa"/>
            </w:tcMar>
            <w:vAlign w:val="center"/>
          </w:tcPr>
          <w:p w14:paraId="02CF927E">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15" w:type="dxa"/>
            <w:noWrap w:val="0"/>
            <w:tcMar>
              <w:left w:w="108" w:type="dxa"/>
              <w:right w:w="108" w:type="dxa"/>
            </w:tcMar>
            <w:vAlign w:val="center"/>
          </w:tcPr>
          <w:p w14:paraId="76E2DB4E">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32C179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4110" w:type="dxa"/>
            <w:gridSpan w:val="3"/>
            <w:shd w:val="clear" w:color="auto" w:fill="auto"/>
            <w:noWrap w:val="0"/>
            <w:tcMar>
              <w:left w:w="108" w:type="dxa"/>
              <w:right w:w="108" w:type="dxa"/>
            </w:tcMar>
            <w:vAlign w:val="center"/>
          </w:tcPr>
          <w:p w14:paraId="1014355D">
            <w:pPr>
              <w:widowControl/>
              <w:shd w:val="clear"/>
              <w:rPr>
                <w:rFonts w:ascii="黑体" w:hAnsi="黑体" w:eastAsia="黑体"/>
                <w:color w:val="000000" w:themeColor="text1"/>
                <w:szCs w:val="21"/>
                <w:highlight w:val="none"/>
                <w:shd w:val="clear" w:color="auto" w:fill="auto"/>
                <w14:textFill>
                  <w14:solidFill>
                    <w14:schemeClr w14:val="tx1"/>
                  </w14:solidFill>
                </w14:textFill>
              </w:rPr>
            </w:pPr>
            <w:r>
              <w:rPr>
                <w:rFonts w:hint="eastAsia" w:ascii="黑体" w:hAnsi="黑体" w:eastAsia="黑体"/>
                <w:color w:val="000000" w:themeColor="text1"/>
                <w:kern w:val="0"/>
                <w:szCs w:val="21"/>
                <w:highlight w:val="none"/>
                <w:shd w:val="clear" w:color="auto" w:fill="auto"/>
                <w14:textFill>
                  <w14:solidFill>
                    <w14:schemeClr w14:val="tx1"/>
                  </w14:solidFill>
                </w14:textFill>
              </w:rPr>
              <w:t>二、上年结转政府信息公开申请数量</w:t>
            </w:r>
          </w:p>
        </w:tc>
        <w:tc>
          <w:tcPr>
            <w:tcW w:w="615" w:type="dxa"/>
            <w:shd w:val="clear" w:color="auto" w:fill="auto"/>
            <w:noWrap w:val="0"/>
            <w:tcMar>
              <w:left w:w="108" w:type="dxa"/>
              <w:right w:w="108" w:type="dxa"/>
            </w:tcMar>
            <w:vAlign w:val="center"/>
          </w:tcPr>
          <w:p w14:paraId="3238B94B">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highlight w:val="none"/>
                <w:shd w:val="clear" w:color="auto" w:fill="auto"/>
                <w:lang w:val="en-US" w:eastAsia="zh-CN"/>
                <w14:textFill>
                  <w14:solidFill>
                    <w14:schemeClr w14:val="tx1"/>
                  </w14:solidFill>
                </w14:textFill>
              </w:rPr>
            </w:pPr>
            <w:r>
              <w:rPr>
                <w:rFonts w:hint="eastAsia" w:ascii="仿宋_GB2312" w:hAnsi="Times New Roman" w:eastAsia="仿宋_GB2312"/>
                <w:color w:val="000000" w:themeColor="text1"/>
                <w:szCs w:val="21"/>
                <w:highlight w:val="none"/>
                <w:shd w:val="clear" w:color="auto" w:fill="auto"/>
                <w:lang w:val="en-US" w:eastAsia="zh-CN"/>
                <w14:textFill>
                  <w14:solidFill>
                    <w14:schemeClr w14:val="tx1"/>
                  </w14:solidFill>
                </w14:textFill>
              </w:rPr>
              <w:t>0</w:t>
            </w:r>
          </w:p>
        </w:tc>
        <w:tc>
          <w:tcPr>
            <w:tcW w:w="585" w:type="dxa"/>
            <w:shd w:val="clear" w:color="auto" w:fill="auto"/>
            <w:noWrap w:val="0"/>
            <w:tcMar>
              <w:left w:w="108" w:type="dxa"/>
              <w:right w:w="108" w:type="dxa"/>
            </w:tcMar>
            <w:vAlign w:val="center"/>
          </w:tcPr>
          <w:p w14:paraId="1A14E036">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highlight w:val="none"/>
                <w:shd w:val="clear" w:color="auto" w:fill="auto"/>
                <w:lang w:val="en-US" w:eastAsia="zh-CN"/>
                <w14:textFill>
                  <w14:solidFill>
                    <w14:schemeClr w14:val="tx1"/>
                  </w14:solidFill>
                </w14:textFill>
              </w:rPr>
            </w:pPr>
            <w:r>
              <w:rPr>
                <w:rFonts w:hint="eastAsia" w:ascii="仿宋_GB2312" w:hAnsi="Times New Roman" w:eastAsia="仿宋_GB2312"/>
                <w:color w:val="000000" w:themeColor="text1"/>
                <w:szCs w:val="21"/>
                <w:highlight w:val="none"/>
                <w:shd w:val="clear" w:color="auto" w:fill="auto"/>
                <w:lang w:val="en-US" w:eastAsia="zh-CN"/>
                <w14:textFill>
                  <w14:solidFill>
                    <w14:schemeClr w14:val="tx1"/>
                  </w14:solidFill>
                </w14:textFill>
              </w:rPr>
              <w:t>0</w:t>
            </w:r>
          </w:p>
        </w:tc>
        <w:tc>
          <w:tcPr>
            <w:tcW w:w="555" w:type="dxa"/>
            <w:shd w:val="clear" w:color="auto" w:fill="auto"/>
            <w:noWrap w:val="0"/>
            <w:tcMar>
              <w:left w:w="108" w:type="dxa"/>
              <w:right w:w="108" w:type="dxa"/>
            </w:tcMar>
            <w:vAlign w:val="center"/>
          </w:tcPr>
          <w:p w14:paraId="19BA164A">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highlight w:val="none"/>
                <w:shd w:val="clear" w:color="auto" w:fill="auto"/>
                <w:lang w:val="en-US" w:eastAsia="zh-CN"/>
                <w14:textFill>
                  <w14:solidFill>
                    <w14:schemeClr w14:val="tx1"/>
                  </w14:solidFill>
                </w14:textFill>
              </w:rPr>
            </w:pPr>
            <w:r>
              <w:rPr>
                <w:rFonts w:hint="eastAsia" w:ascii="仿宋_GB2312" w:hAnsi="Times New Roman" w:eastAsia="仿宋_GB2312"/>
                <w:color w:val="000000" w:themeColor="text1"/>
                <w:szCs w:val="21"/>
                <w:highlight w:val="none"/>
                <w:shd w:val="clear" w:color="auto" w:fill="auto"/>
                <w:lang w:val="en-US" w:eastAsia="zh-CN"/>
                <w14:textFill>
                  <w14:solidFill>
                    <w14:schemeClr w14:val="tx1"/>
                  </w14:solidFill>
                </w14:textFill>
              </w:rPr>
              <w:t>0</w:t>
            </w:r>
          </w:p>
        </w:tc>
        <w:tc>
          <w:tcPr>
            <w:tcW w:w="840" w:type="dxa"/>
            <w:shd w:val="clear" w:color="auto" w:fill="auto"/>
            <w:noWrap w:val="0"/>
            <w:tcMar>
              <w:left w:w="108" w:type="dxa"/>
              <w:right w:w="108" w:type="dxa"/>
            </w:tcMar>
            <w:vAlign w:val="center"/>
          </w:tcPr>
          <w:p w14:paraId="600AA777">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highlight w:val="none"/>
                <w:shd w:val="clear" w:color="auto" w:fill="auto"/>
                <w:lang w:val="en-US" w:eastAsia="zh-CN"/>
                <w14:textFill>
                  <w14:solidFill>
                    <w14:schemeClr w14:val="tx1"/>
                  </w14:solidFill>
                </w14:textFill>
              </w:rPr>
            </w:pPr>
            <w:r>
              <w:rPr>
                <w:rFonts w:hint="eastAsia" w:ascii="仿宋_GB2312" w:hAnsi="Times New Roman" w:eastAsia="仿宋_GB2312"/>
                <w:color w:val="000000" w:themeColor="text1"/>
                <w:szCs w:val="21"/>
                <w:highlight w:val="none"/>
                <w:shd w:val="clear" w:color="auto" w:fill="auto"/>
                <w:lang w:val="en-US" w:eastAsia="zh-CN"/>
                <w14:textFill>
                  <w14:solidFill>
                    <w14:schemeClr w14:val="tx1"/>
                  </w14:solidFill>
                </w14:textFill>
              </w:rPr>
              <w:t>0</w:t>
            </w:r>
          </w:p>
        </w:tc>
        <w:tc>
          <w:tcPr>
            <w:tcW w:w="765" w:type="dxa"/>
            <w:shd w:val="clear" w:color="auto" w:fill="auto"/>
            <w:noWrap w:val="0"/>
            <w:tcMar>
              <w:left w:w="108" w:type="dxa"/>
              <w:right w:w="108" w:type="dxa"/>
            </w:tcMar>
            <w:vAlign w:val="center"/>
          </w:tcPr>
          <w:p w14:paraId="49CA91EE">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highlight w:val="none"/>
                <w:shd w:val="clear" w:color="auto" w:fill="auto"/>
                <w:lang w:val="en-US" w:eastAsia="zh-CN"/>
                <w14:textFill>
                  <w14:solidFill>
                    <w14:schemeClr w14:val="tx1"/>
                  </w14:solidFill>
                </w14:textFill>
              </w:rPr>
            </w:pPr>
            <w:r>
              <w:rPr>
                <w:rFonts w:hint="eastAsia" w:ascii="仿宋_GB2312" w:hAnsi="Times New Roman" w:eastAsia="仿宋_GB2312"/>
                <w:color w:val="000000" w:themeColor="text1"/>
                <w:szCs w:val="21"/>
                <w:highlight w:val="none"/>
                <w:shd w:val="clear" w:color="auto" w:fill="auto"/>
                <w:lang w:val="en-US" w:eastAsia="zh-CN"/>
                <w14:textFill>
                  <w14:solidFill>
                    <w14:schemeClr w14:val="tx1"/>
                  </w14:solidFill>
                </w14:textFill>
              </w:rPr>
              <w:t>0</w:t>
            </w:r>
          </w:p>
        </w:tc>
        <w:tc>
          <w:tcPr>
            <w:tcW w:w="690" w:type="dxa"/>
            <w:shd w:val="clear" w:color="auto" w:fill="auto"/>
            <w:noWrap w:val="0"/>
            <w:tcMar>
              <w:left w:w="108" w:type="dxa"/>
              <w:right w:w="108" w:type="dxa"/>
            </w:tcMar>
            <w:vAlign w:val="center"/>
          </w:tcPr>
          <w:p w14:paraId="30702091">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highlight w:val="none"/>
                <w:shd w:val="clear" w:color="auto" w:fill="auto"/>
                <w:lang w:val="en-US" w:eastAsia="zh-CN"/>
                <w14:textFill>
                  <w14:solidFill>
                    <w14:schemeClr w14:val="tx1"/>
                  </w14:solidFill>
                </w14:textFill>
              </w:rPr>
            </w:pPr>
            <w:r>
              <w:rPr>
                <w:rFonts w:hint="eastAsia" w:ascii="仿宋_GB2312" w:hAnsi="Times New Roman" w:eastAsia="仿宋_GB2312"/>
                <w:color w:val="000000" w:themeColor="text1"/>
                <w:szCs w:val="21"/>
                <w:highlight w:val="none"/>
                <w:shd w:val="clear" w:color="auto" w:fill="auto"/>
                <w:lang w:val="en-US" w:eastAsia="zh-CN"/>
                <w14:textFill>
                  <w14:solidFill>
                    <w14:schemeClr w14:val="tx1"/>
                  </w14:solidFill>
                </w14:textFill>
              </w:rPr>
              <w:t>0</w:t>
            </w:r>
          </w:p>
        </w:tc>
        <w:tc>
          <w:tcPr>
            <w:tcW w:w="615" w:type="dxa"/>
            <w:shd w:val="clear" w:color="auto" w:fill="auto"/>
            <w:noWrap w:val="0"/>
            <w:tcMar>
              <w:left w:w="108" w:type="dxa"/>
              <w:right w:w="108" w:type="dxa"/>
            </w:tcMar>
            <w:vAlign w:val="center"/>
          </w:tcPr>
          <w:p w14:paraId="7D075F94">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highlight w:val="none"/>
                <w:shd w:val="clear" w:color="FFFFFF" w:fill="D9D9D9"/>
                <w:lang w:val="en-US" w:eastAsia="zh-CN"/>
                <w14:textFill>
                  <w14:solidFill>
                    <w14:schemeClr w14:val="tx1"/>
                  </w14:solidFill>
                </w14:textFill>
              </w:rPr>
            </w:pPr>
            <w:r>
              <w:rPr>
                <w:rFonts w:hint="eastAsia" w:ascii="仿宋_GB2312" w:hAnsi="Times New Roman" w:eastAsia="仿宋_GB2312"/>
                <w:color w:val="000000" w:themeColor="text1"/>
                <w:szCs w:val="21"/>
                <w:highlight w:val="none"/>
                <w:shd w:val="clear" w:color="auto" w:fill="auto"/>
                <w:lang w:val="en-US" w:eastAsia="zh-CN"/>
                <w14:textFill>
                  <w14:solidFill>
                    <w14:schemeClr w14:val="tx1"/>
                  </w14:solidFill>
                </w14:textFill>
              </w:rPr>
              <w:t>0</w:t>
            </w:r>
          </w:p>
        </w:tc>
      </w:tr>
      <w:tr w14:paraId="2F8956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855" w:type="dxa"/>
            <w:vMerge w:val="restart"/>
            <w:noWrap w:val="0"/>
            <w:tcMar>
              <w:left w:w="108" w:type="dxa"/>
              <w:right w:w="108" w:type="dxa"/>
            </w:tcMar>
            <w:vAlign w:val="center"/>
          </w:tcPr>
          <w:p w14:paraId="075ED6BA">
            <w:pPr>
              <w:widowControl/>
              <w:shd w:val="clear"/>
              <w:spacing w:after="18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三、本年度办理结果</w:t>
            </w:r>
          </w:p>
        </w:tc>
        <w:tc>
          <w:tcPr>
            <w:tcW w:w="3255" w:type="dxa"/>
            <w:gridSpan w:val="2"/>
            <w:noWrap w:val="0"/>
            <w:tcMar>
              <w:left w:w="108" w:type="dxa"/>
              <w:right w:w="108" w:type="dxa"/>
            </w:tcMar>
            <w:vAlign w:val="center"/>
          </w:tcPr>
          <w:p w14:paraId="695ABAC4">
            <w:pPr>
              <w:widowControl/>
              <w:shd w:val="clear"/>
              <w:rPr>
                <w:rFonts w:ascii="黑体" w:hAnsi="黑体" w:eastAsia="黑体"/>
                <w:color w:val="000000" w:themeColor="text1"/>
                <w:sz w:val="16"/>
                <w:szCs w:val="16"/>
                <w14:textFill>
                  <w14:solidFill>
                    <w14:schemeClr w14:val="tx1"/>
                  </w14:solidFill>
                </w14:textFill>
              </w:rPr>
            </w:pPr>
            <w:r>
              <w:rPr>
                <w:rFonts w:hint="eastAsia" w:ascii="黑体" w:hAnsi="黑体" w:eastAsia="黑体"/>
                <w:color w:val="000000" w:themeColor="text1"/>
                <w:kern w:val="0"/>
                <w:sz w:val="16"/>
                <w:szCs w:val="16"/>
                <w14:textFill>
                  <w14:solidFill>
                    <w14:schemeClr w14:val="tx1"/>
                  </w14:solidFill>
                </w14:textFill>
              </w:rPr>
              <w:t>（一）予以公开</w:t>
            </w:r>
          </w:p>
        </w:tc>
        <w:tc>
          <w:tcPr>
            <w:tcW w:w="615" w:type="dxa"/>
            <w:noWrap w:val="0"/>
            <w:tcMar>
              <w:left w:w="108" w:type="dxa"/>
              <w:right w:w="108" w:type="dxa"/>
            </w:tcMar>
            <w:vAlign w:val="center"/>
          </w:tcPr>
          <w:p w14:paraId="38B32EBC">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85" w:type="dxa"/>
            <w:noWrap w:val="0"/>
            <w:tcMar>
              <w:left w:w="108" w:type="dxa"/>
              <w:right w:w="108" w:type="dxa"/>
            </w:tcMar>
            <w:vAlign w:val="center"/>
          </w:tcPr>
          <w:p w14:paraId="71B15952">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55" w:type="dxa"/>
            <w:noWrap w:val="0"/>
            <w:tcMar>
              <w:left w:w="108" w:type="dxa"/>
              <w:right w:w="108" w:type="dxa"/>
            </w:tcMar>
            <w:vAlign w:val="center"/>
          </w:tcPr>
          <w:p w14:paraId="456C3147">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840" w:type="dxa"/>
            <w:noWrap w:val="0"/>
            <w:tcMar>
              <w:left w:w="108" w:type="dxa"/>
              <w:right w:w="108" w:type="dxa"/>
            </w:tcMar>
            <w:vAlign w:val="center"/>
          </w:tcPr>
          <w:p w14:paraId="25CF55DA">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65" w:type="dxa"/>
            <w:noWrap w:val="0"/>
            <w:tcMar>
              <w:left w:w="108" w:type="dxa"/>
              <w:right w:w="108" w:type="dxa"/>
            </w:tcMar>
            <w:vAlign w:val="center"/>
          </w:tcPr>
          <w:p w14:paraId="41B72DA5">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90" w:type="dxa"/>
            <w:noWrap w:val="0"/>
            <w:tcMar>
              <w:left w:w="108" w:type="dxa"/>
              <w:right w:w="108" w:type="dxa"/>
            </w:tcMar>
            <w:vAlign w:val="center"/>
          </w:tcPr>
          <w:p w14:paraId="067D5A4F">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15" w:type="dxa"/>
            <w:noWrap w:val="0"/>
            <w:tcMar>
              <w:left w:w="108" w:type="dxa"/>
              <w:right w:w="108" w:type="dxa"/>
            </w:tcMar>
            <w:vAlign w:val="center"/>
          </w:tcPr>
          <w:p w14:paraId="699B4111">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49D039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855" w:type="dxa"/>
            <w:vMerge w:val="continue"/>
            <w:noWrap w:val="0"/>
            <w:tcMar>
              <w:left w:w="108" w:type="dxa"/>
              <w:right w:w="108" w:type="dxa"/>
            </w:tcMar>
            <w:vAlign w:val="center"/>
          </w:tcPr>
          <w:p w14:paraId="60E4E496">
            <w:pPr>
              <w:shd w:val="clear"/>
              <w:rPr>
                <w:rFonts w:ascii="黑体" w:hAnsi="黑体" w:eastAsia="黑体"/>
                <w:color w:val="000000" w:themeColor="text1"/>
                <w:szCs w:val="21"/>
                <w14:textFill>
                  <w14:solidFill>
                    <w14:schemeClr w14:val="tx1"/>
                  </w14:solidFill>
                </w14:textFill>
              </w:rPr>
            </w:pPr>
          </w:p>
        </w:tc>
        <w:tc>
          <w:tcPr>
            <w:tcW w:w="3255" w:type="dxa"/>
            <w:gridSpan w:val="2"/>
            <w:noWrap w:val="0"/>
            <w:tcMar>
              <w:left w:w="108" w:type="dxa"/>
              <w:right w:w="108" w:type="dxa"/>
            </w:tcMar>
            <w:vAlign w:val="center"/>
          </w:tcPr>
          <w:p w14:paraId="0C7B8F66">
            <w:pPr>
              <w:widowControl/>
              <w:shd w:val="clear"/>
              <w:rPr>
                <w:rFonts w:ascii="黑体" w:hAnsi="黑体" w:eastAsia="黑体"/>
                <w:color w:val="000000" w:themeColor="text1"/>
                <w:sz w:val="16"/>
                <w:szCs w:val="16"/>
                <w14:textFill>
                  <w14:solidFill>
                    <w14:schemeClr w14:val="tx1"/>
                  </w14:solidFill>
                </w14:textFill>
              </w:rPr>
            </w:pPr>
            <w:r>
              <w:rPr>
                <w:rFonts w:hint="eastAsia" w:ascii="黑体" w:hAnsi="黑体" w:eastAsia="黑体"/>
                <w:color w:val="000000" w:themeColor="text1"/>
                <w:kern w:val="0"/>
                <w:sz w:val="16"/>
                <w:szCs w:val="16"/>
                <w14:textFill>
                  <w14:solidFill>
                    <w14:schemeClr w14:val="tx1"/>
                  </w14:solidFill>
                </w14:textFill>
              </w:rPr>
              <w:t>（二）部分公开（</w:t>
            </w:r>
            <w:bookmarkStart w:id="1" w:name="_Hlk66973981"/>
            <w:r>
              <w:rPr>
                <w:rFonts w:hint="eastAsia" w:ascii="黑体" w:hAnsi="黑体" w:eastAsia="黑体"/>
                <w:color w:val="000000" w:themeColor="text1"/>
                <w:kern w:val="0"/>
                <w:sz w:val="16"/>
                <w:szCs w:val="16"/>
                <w14:textFill>
                  <w14:solidFill>
                    <w14:schemeClr w14:val="tx1"/>
                  </w14:solidFill>
                </w14:textFill>
              </w:rPr>
              <w:t>区分处理的，只计这一情形，不计其他情形</w:t>
            </w:r>
            <w:bookmarkEnd w:id="1"/>
            <w:r>
              <w:rPr>
                <w:rFonts w:hint="eastAsia" w:ascii="黑体" w:hAnsi="黑体" w:eastAsia="黑体"/>
                <w:color w:val="000000" w:themeColor="text1"/>
                <w:kern w:val="0"/>
                <w:sz w:val="16"/>
                <w:szCs w:val="16"/>
                <w14:textFill>
                  <w14:solidFill>
                    <w14:schemeClr w14:val="tx1"/>
                  </w14:solidFill>
                </w14:textFill>
              </w:rPr>
              <w:t>）</w:t>
            </w:r>
          </w:p>
        </w:tc>
        <w:tc>
          <w:tcPr>
            <w:tcW w:w="615" w:type="dxa"/>
            <w:noWrap w:val="0"/>
            <w:tcMar>
              <w:left w:w="108" w:type="dxa"/>
              <w:right w:w="108" w:type="dxa"/>
            </w:tcMar>
            <w:vAlign w:val="center"/>
          </w:tcPr>
          <w:p w14:paraId="54957D5B">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85" w:type="dxa"/>
            <w:noWrap w:val="0"/>
            <w:tcMar>
              <w:left w:w="108" w:type="dxa"/>
              <w:right w:w="108" w:type="dxa"/>
            </w:tcMar>
            <w:vAlign w:val="center"/>
          </w:tcPr>
          <w:p w14:paraId="617ECC9B">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55" w:type="dxa"/>
            <w:noWrap w:val="0"/>
            <w:tcMar>
              <w:left w:w="108" w:type="dxa"/>
              <w:right w:w="108" w:type="dxa"/>
            </w:tcMar>
            <w:vAlign w:val="center"/>
          </w:tcPr>
          <w:p w14:paraId="1D52B02B">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840" w:type="dxa"/>
            <w:noWrap w:val="0"/>
            <w:tcMar>
              <w:left w:w="108" w:type="dxa"/>
              <w:right w:w="108" w:type="dxa"/>
            </w:tcMar>
            <w:vAlign w:val="center"/>
          </w:tcPr>
          <w:p w14:paraId="515AA4BC">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65" w:type="dxa"/>
            <w:noWrap w:val="0"/>
            <w:tcMar>
              <w:left w:w="108" w:type="dxa"/>
              <w:right w:w="108" w:type="dxa"/>
            </w:tcMar>
            <w:vAlign w:val="center"/>
          </w:tcPr>
          <w:p w14:paraId="5BB098BF">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90" w:type="dxa"/>
            <w:noWrap w:val="0"/>
            <w:tcMar>
              <w:left w:w="108" w:type="dxa"/>
              <w:right w:w="108" w:type="dxa"/>
            </w:tcMar>
            <w:vAlign w:val="center"/>
          </w:tcPr>
          <w:p w14:paraId="6BFB4D70">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15" w:type="dxa"/>
            <w:noWrap w:val="0"/>
            <w:tcMar>
              <w:left w:w="108" w:type="dxa"/>
              <w:right w:w="108" w:type="dxa"/>
            </w:tcMar>
            <w:vAlign w:val="center"/>
          </w:tcPr>
          <w:p w14:paraId="1A5AE7FD">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750611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855" w:type="dxa"/>
            <w:vMerge w:val="continue"/>
            <w:noWrap w:val="0"/>
            <w:tcMar>
              <w:left w:w="108" w:type="dxa"/>
              <w:right w:w="108" w:type="dxa"/>
            </w:tcMar>
            <w:vAlign w:val="center"/>
          </w:tcPr>
          <w:p w14:paraId="57E3906F">
            <w:pPr>
              <w:shd w:val="clear"/>
              <w:rPr>
                <w:rFonts w:ascii="黑体" w:hAnsi="黑体" w:eastAsia="黑体"/>
                <w:color w:val="000000" w:themeColor="text1"/>
                <w:szCs w:val="21"/>
                <w14:textFill>
                  <w14:solidFill>
                    <w14:schemeClr w14:val="tx1"/>
                  </w14:solidFill>
                </w14:textFill>
              </w:rPr>
            </w:pPr>
          </w:p>
        </w:tc>
        <w:tc>
          <w:tcPr>
            <w:tcW w:w="885" w:type="dxa"/>
            <w:vMerge w:val="restart"/>
            <w:noWrap w:val="0"/>
            <w:tcMar>
              <w:left w:w="108" w:type="dxa"/>
              <w:right w:w="108" w:type="dxa"/>
            </w:tcMar>
            <w:vAlign w:val="center"/>
          </w:tcPr>
          <w:p w14:paraId="66B4B742">
            <w:pPr>
              <w:widowControl/>
              <w:shd w:val="clear"/>
              <w:spacing w:line="200" w:lineRule="exact"/>
              <w:ind w:left="-107" w:leftChars="-51"/>
              <w:rPr>
                <w:rFonts w:ascii="黑体" w:hAnsi="黑体" w:eastAsia="黑体"/>
                <w:color w:val="000000" w:themeColor="text1"/>
                <w:sz w:val="16"/>
                <w:szCs w:val="16"/>
                <w14:textFill>
                  <w14:solidFill>
                    <w14:schemeClr w14:val="tx1"/>
                  </w14:solidFill>
                </w14:textFill>
              </w:rPr>
            </w:pPr>
            <w:r>
              <w:rPr>
                <w:rFonts w:hint="eastAsia" w:ascii="黑体" w:hAnsi="黑体" w:eastAsia="黑体"/>
                <w:color w:val="000000" w:themeColor="text1"/>
                <w:kern w:val="0"/>
                <w:sz w:val="16"/>
                <w:szCs w:val="16"/>
                <w14:textFill>
                  <w14:solidFill>
                    <w14:schemeClr w14:val="tx1"/>
                  </w14:solidFill>
                </w14:textFill>
              </w:rPr>
              <w:t>（三）不予公开</w:t>
            </w:r>
          </w:p>
        </w:tc>
        <w:tc>
          <w:tcPr>
            <w:tcW w:w="2370" w:type="dxa"/>
            <w:noWrap w:val="0"/>
            <w:tcMar>
              <w:left w:w="108" w:type="dxa"/>
              <w:right w:w="108" w:type="dxa"/>
            </w:tcMar>
            <w:vAlign w:val="center"/>
          </w:tcPr>
          <w:p w14:paraId="6639661D">
            <w:pPr>
              <w:widowControl/>
              <w:shd w:val="clear"/>
              <w:spacing w:line="200" w:lineRule="exact"/>
              <w:rPr>
                <w:rFonts w:ascii="仿宋_GB2312" w:hAnsi="黑体" w:eastAsia="仿宋_GB2312"/>
                <w:color w:val="000000" w:themeColor="text1"/>
                <w:kern w:val="0"/>
                <w:sz w:val="16"/>
                <w:szCs w:val="16"/>
                <w14:textFill>
                  <w14:solidFill>
                    <w14:schemeClr w14:val="tx1"/>
                  </w14:solidFill>
                </w14:textFill>
              </w:rPr>
            </w:pPr>
            <w:r>
              <w:rPr>
                <w:rFonts w:hint="eastAsia" w:ascii="仿宋_GB2312" w:hAnsi="黑体" w:eastAsia="仿宋_GB2312"/>
                <w:color w:val="000000" w:themeColor="text1"/>
                <w:kern w:val="0"/>
                <w:sz w:val="16"/>
                <w:szCs w:val="16"/>
                <w14:textFill>
                  <w14:solidFill>
                    <w14:schemeClr w14:val="tx1"/>
                  </w14:solidFill>
                </w14:textFill>
              </w:rPr>
              <w:t>1.属于国家秘密</w:t>
            </w:r>
          </w:p>
        </w:tc>
        <w:tc>
          <w:tcPr>
            <w:tcW w:w="615" w:type="dxa"/>
            <w:noWrap w:val="0"/>
            <w:tcMar>
              <w:left w:w="108" w:type="dxa"/>
              <w:right w:w="108" w:type="dxa"/>
            </w:tcMar>
            <w:vAlign w:val="center"/>
          </w:tcPr>
          <w:p w14:paraId="42E60E75">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85" w:type="dxa"/>
            <w:noWrap w:val="0"/>
            <w:tcMar>
              <w:left w:w="108" w:type="dxa"/>
              <w:right w:w="108" w:type="dxa"/>
            </w:tcMar>
            <w:vAlign w:val="center"/>
          </w:tcPr>
          <w:p w14:paraId="26D50EEB">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55" w:type="dxa"/>
            <w:noWrap w:val="0"/>
            <w:tcMar>
              <w:left w:w="108" w:type="dxa"/>
              <w:right w:w="108" w:type="dxa"/>
            </w:tcMar>
            <w:vAlign w:val="center"/>
          </w:tcPr>
          <w:p w14:paraId="21EAECB3">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840" w:type="dxa"/>
            <w:noWrap w:val="0"/>
            <w:tcMar>
              <w:left w:w="108" w:type="dxa"/>
              <w:right w:w="108" w:type="dxa"/>
            </w:tcMar>
            <w:vAlign w:val="center"/>
          </w:tcPr>
          <w:p w14:paraId="1ADBBCD4">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65" w:type="dxa"/>
            <w:noWrap w:val="0"/>
            <w:tcMar>
              <w:left w:w="108" w:type="dxa"/>
              <w:right w:w="108" w:type="dxa"/>
            </w:tcMar>
            <w:vAlign w:val="center"/>
          </w:tcPr>
          <w:p w14:paraId="7876C131">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90" w:type="dxa"/>
            <w:noWrap w:val="0"/>
            <w:tcMar>
              <w:left w:w="108" w:type="dxa"/>
              <w:right w:w="108" w:type="dxa"/>
            </w:tcMar>
            <w:vAlign w:val="center"/>
          </w:tcPr>
          <w:p w14:paraId="6580E60F">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15" w:type="dxa"/>
            <w:noWrap w:val="0"/>
            <w:tcMar>
              <w:left w:w="108" w:type="dxa"/>
              <w:right w:w="108" w:type="dxa"/>
            </w:tcMar>
            <w:vAlign w:val="center"/>
          </w:tcPr>
          <w:p w14:paraId="7F9857D9">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3486E8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855" w:type="dxa"/>
            <w:vMerge w:val="continue"/>
            <w:noWrap w:val="0"/>
            <w:tcMar>
              <w:left w:w="108" w:type="dxa"/>
              <w:right w:w="108" w:type="dxa"/>
            </w:tcMar>
            <w:vAlign w:val="center"/>
          </w:tcPr>
          <w:p w14:paraId="70AB49D5">
            <w:pPr>
              <w:shd w:val="clear"/>
              <w:rPr>
                <w:rFonts w:hint="eastAsia" w:ascii="黑体" w:hAnsi="黑体" w:eastAsia="黑体"/>
                <w:color w:val="000000" w:themeColor="text1"/>
                <w:szCs w:val="21"/>
                <w:lang w:eastAsia="zh-CN"/>
                <w14:textFill>
                  <w14:solidFill>
                    <w14:schemeClr w14:val="tx1"/>
                  </w14:solidFill>
                </w14:textFill>
              </w:rPr>
            </w:pPr>
            <w:r>
              <w:rPr>
                <w:rFonts w:hint="eastAsia" w:ascii="黑体" w:hAnsi="黑体" w:eastAsia="黑体"/>
                <w:color w:val="000000" w:themeColor="text1"/>
                <w:szCs w:val="21"/>
                <w:lang w:eastAsia="zh-CN"/>
                <w14:textFill>
                  <w14:solidFill>
                    <w14:schemeClr w14:val="tx1"/>
                  </w14:solidFill>
                </w14:textFill>
              </w:rPr>
              <w:t>S</w:t>
            </w:r>
          </w:p>
        </w:tc>
        <w:tc>
          <w:tcPr>
            <w:tcW w:w="885" w:type="dxa"/>
            <w:vMerge w:val="continue"/>
            <w:noWrap w:val="0"/>
            <w:tcMar>
              <w:left w:w="108" w:type="dxa"/>
              <w:right w:w="108" w:type="dxa"/>
            </w:tcMar>
            <w:vAlign w:val="center"/>
          </w:tcPr>
          <w:p w14:paraId="049959DE">
            <w:pPr>
              <w:shd w:val="clear"/>
              <w:spacing w:line="200" w:lineRule="exact"/>
              <w:rPr>
                <w:rFonts w:ascii="黑体" w:hAnsi="黑体" w:eastAsia="黑体"/>
                <w:color w:val="000000" w:themeColor="text1"/>
                <w:sz w:val="16"/>
                <w:szCs w:val="16"/>
                <w14:textFill>
                  <w14:solidFill>
                    <w14:schemeClr w14:val="tx1"/>
                  </w14:solidFill>
                </w14:textFill>
              </w:rPr>
            </w:pPr>
          </w:p>
        </w:tc>
        <w:tc>
          <w:tcPr>
            <w:tcW w:w="2370" w:type="dxa"/>
            <w:noWrap w:val="0"/>
            <w:tcMar>
              <w:left w:w="108" w:type="dxa"/>
              <w:right w:w="108" w:type="dxa"/>
            </w:tcMar>
            <w:vAlign w:val="center"/>
          </w:tcPr>
          <w:p w14:paraId="77BC7D38">
            <w:pPr>
              <w:widowControl/>
              <w:shd w:val="clear"/>
              <w:spacing w:line="200" w:lineRule="exact"/>
              <w:rPr>
                <w:rFonts w:ascii="仿宋_GB2312" w:hAnsi="黑体" w:eastAsia="仿宋_GB2312"/>
                <w:color w:val="000000" w:themeColor="text1"/>
                <w:kern w:val="0"/>
                <w:sz w:val="16"/>
                <w:szCs w:val="16"/>
                <w14:textFill>
                  <w14:solidFill>
                    <w14:schemeClr w14:val="tx1"/>
                  </w14:solidFill>
                </w14:textFill>
              </w:rPr>
            </w:pPr>
            <w:r>
              <w:rPr>
                <w:rFonts w:hint="eastAsia" w:ascii="仿宋_GB2312" w:hAnsi="黑体" w:eastAsia="仿宋_GB2312"/>
                <w:color w:val="000000" w:themeColor="text1"/>
                <w:kern w:val="0"/>
                <w:sz w:val="16"/>
                <w:szCs w:val="16"/>
                <w14:textFill>
                  <w14:solidFill>
                    <w14:schemeClr w14:val="tx1"/>
                  </w14:solidFill>
                </w14:textFill>
              </w:rPr>
              <w:t>2.</w:t>
            </w:r>
            <w:bookmarkStart w:id="2" w:name="_Hlk66974104"/>
            <w:r>
              <w:rPr>
                <w:rFonts w:hint="eastAsia" w:ascii="仿宋_GB2312" w:hAnsi="黑体" w:eastAsia="仿宋_GB2312"/>
                <w:color w:val="000000" w:themeColor="text1"/>
                <w:kern w:val="0"/>
                <w:sz w:val="16"/>
                <w:szCs w:val="16"/>
                <w14:textFill>
                  <w14:solidFill>
                    <w14:schemeClr w14:val="tx1"/>
                  </w14:solidFill>
                </w14:textFill>
              </w:rPr>
              <w:t>其他法律行政法规禁止公开</w:t>
            </w:r>
            <w:bookmarkEnd w:id="2"/>
          </w:p>
        </w:tc>
        <w:tc>
          <w:tcPr>
            <w:tcW w:w="615" w:type="dxa"/>
            <w:noWrap w:val="0"/>
            <w:tcMar>
              <w:left w:w="108" w:type="dxa"/>
              <w:right w:w="108" w:type="dxa"/>
            </w:tcMar>
            <w:vAlign w:val="center"/>
          </w:tcPr>
          <w:p w14:paraId="65FF2BA7">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85" w:type="dxa"/>
            <w:noWrap w:val="0"/>
            <w:tcMar>
              <w:left w:w="108" w:type="dxa"/>
              <w:right w:w="108" w:type="dxa"/>
            </w:tcMar>
            <w:vAlign w:val="center"/>
          </w:tcPr>
          <w:p w14:paraId="01074B8D">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55" w:type="dxa"/>
            <w:noWrap w:val="0"/>
            <w:tcMar>
              <w:left w:w="108" w:type="dxa"/>
              <w:right w:w="108" w:type="dxa"/>
            </w:tcMar>
            <w:vAlign w:val="center"/>
          </w:tcPr>
          <w:p w14:paraId="37F9D1E8">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840" w:type="dxa"/>
            <w:noWrap w:val="0"/>
            <w:tcMar>
              <w:left w:w="108" w:type="dxa"/>
              <w:right w:w="108" w:type="dxa"/>
            </w:tcMar>
            <w:vAlign w:val="center"/>
          </w:tcPr>
          <w:p w14:paraId="6C5803FB">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65" w:type="dxa"/>
            <w:noWrap w:val="0"/>
            <w:tcMar>
              <w:left w:w="108" w:type="dxa"/>
              <w:right w:w="108" w:type="dxa"/>
            </w:tcMar>
            <w:vAlign w:val="center"/>
          </w:tcPr>
          <w:p w14:paraId="606F4963">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90" w:type="dxa"/>
            <w:noWrap w:val="0"/>
            <w:tcMar>
              <w:left w:w="108" w:type="dxa"/>
              <w:right w:w="108" w:type="dxa"/>
            </w:tcMar>
            <w:vAlign w:val="center"/>
          </w:tcPr>
          <w:p w14:paraId="5F356FFE">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15" w:type="dxa"/>
            <w:noWrap w:val="0"/>
            <w:tcMar>
              <w:left w:w="108" w:type="dxa"/>
              <w:right w:w="108" w:type="dxa"/>
            </w:tcMar>
            <w:vAlign w:val="center"/>
          </w:tcPr>
          <w:p w14:paraId="091BEC45">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02BFAE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855" w:type="dxa"/>
            <w:vMerge w:val="continue"/>
            <w:noWrap w:val="0"/>
            <w:tcMar>
              <w:left w:w="108" w:type="dxa"/>
              <w:right w:w="108" w:type="dxa"/>
            </w:tcMar>
            <w:vAlign w:val="center"/>
          </w:tcPr>
          <w:p w14:paraId="610ABFFE">
            <w:pPr>
              <w:shd w:val="clear"/>
              <w:rPr>
                <w:rFonts w:ascii="黑体" w:hAnsi="黑体" w:eastAsia="黑体"/>
                <w:color w:val="000000" w:themeColor="text1"/>
                <w:szCs w:val="21"/>
                <w14:textFill>
                  <w14:solidFill>
                    <w14:schemeClr w14:val="tx1"/>
                  </w14:solidFill>
                </w14:textFill>
              </w:rPr>
            </w:pPr>
          </w:p>
        </w:tc>
        <w:tc>
          <w:tcPr>
            <w:tcW w:w="885" w:type="dxa"/>
            <w:vMerge w:val="continue"/>
            <w:noWrap w:val="0"/>
            <w:tcMar>
              <w:left w:w="108" w:type="dxa"/>
              <w:right w:w="108" w:type="dxa"/>
            </w:tcMar>
            <w:vAlign w:val="center"/>
          </w:tcPr>
          <w:p w14:paraId="0CEB613E">
            <w:pPr>
              <w:shd w:val="clear"/>
              <w:spacing w:line="200" w:lineRule="exact"/>
              <w:rPr>
                <w:rFonts w:ascii="黑体" w:hAnsi="黑体" w:eastAsia="黑体"/>
                <w:color w:val="000000" w:themeColor="text1"/>
                <w:sz w:val="16"/>
                <w:szCs w:val="16"/>
                <w14:textFill>
                  <w14:solidFill>
                    <w14:schemeClr w14:val="tx1"/>
                  </w14:solidFill>
                </w14:textFill>
              </w:rPr>
            </w:pPr>
          </w:p>
        </w:tc>
        <w:tc>
          <w:tcPr>
            <w:tcW w:w="2370" w:type="dxa"/>
            <w:noWrap w:val="0"/>
            <w:tcMar>
              <w:left w:w="108" w:type="dxa"/>
              <w:right w:w="108" w:type="dxa"/>
            </w:tcMar>
            <w:vAlign w:val="center"/>
          </w:tcPr>
          <w:p w14:paraId="06DC081A">
            <w:pPr>
              <w:widowControl/>
              <w:shd w:val="clear"/>
              <w:spacing w:line="200" w:lineRule="exact"/>
              <w:rPr>
                <w:rFonts w:ascii="仿宋_GB2312" w:hAnsi="黑体" w:eastAsia="仿宋_GB2312"/>
                <w:color w:val="000000" w:themeColor="text1"/>
                <w:kern w:val="0"/>
                <w:sz w:val="16"/>
                <w:szCs w:val="16"/>
                <w14:textFill>
                  <w14:solidFill>
                    <w14:schemeClr w14:val="tx1"/>
                  </w14:solidFill>
                </w14:textFill>
              </w:rPr>
            </w:pPr>
            <w:r>
              <w:rPr>
                <w:rFonts w:hint="eastAsia" w:ascii="仿宋_GB2312" w:hAnsi="黑体" w:eastAsia="仿宋_GB2312"/>
                <w:color w:val="000000" w:themeColor="text1"/>
                <w:kern w:val="0"/>
                <w:sz w:val="16"/>
                <w:szCs w:val="16"/>
                <w14:textFill>
                  <w14:solidFill>
                    <w14:schemeClr w14:val="tx1"/>
                  </w14:solidFill>
                </w14:textFill>
              </w:rPr>
              <w:t>3.危及“三安全一稳定”</w:t>
            </w:r>
          </w:p>
        </w:tc>
        <w:tc>
          <w:tcPr>
            <w:tcW w:w="615" w:type="dxa"/>
            <w:noWrap w:val="0"/>
            <w:tcMar>
              <w:left w:w="108" w:type="dxa"/>
              <w:right w:w="108" w:type="dxa"/>
            </w:tcMar>
            <w:vAlign w:val="center"/>
          </w:tcPr>
          <w:p w14:paraId="02B3CF79">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85" w:type="dxa"/>
            <w:noWrap w:val="0"/>
            <w:tcMar>
              <w:left w:w="108" w:type="dxa"/>
              <w:right w:w="108" w:type="dxa"/>
            </w:tcMar>
            <w:vAlign w:val="center"/>
          </w:tcPr>
          <w:p w14:paraId="252892C3">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55" w:type="dxa"/>
            <w:noWrap w:val="0"/>
            <w:tcMar>
              <w:left w:w="108" w:type="dxa"/>
              <w:right w:w="108" w:type="dxa"/>
            </w:tcMar>
            <w:vAlign w:val="center"/>
          </w:tcPr>
          <w:p w14:paraId="5063978E">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840" w:type="dxa"/>
            <w:noWrap w:val="0"/>
            <w:tcMar>
              <w:left w:w="108" w:type="dxa"/>
              <w:right w:w="108" w:type="dxa"/>
            </w:tcMar>
            <w:vAlign w:val="center"/>
          </w:tcPr>
          <w:p w14:paraId="2E5DA2CD">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65" w:type="dxa"/>
            <w:noWrap w:val="0"/>
            <w:tcMar>
              <w:left w:w="108" w:type="dxa"/>
              <w:right w:w="108" w:type="dxa"/>
            </w:tcMar>
            <w:vAlign w:val="center"/>
          </w:tcPr>
          <w:p w14:paraId="682C0835">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90" w:type="dxa"/>
            <w:noWrap w:val="0"/>
            <w:tcMar>
              <w:left w:w="108" w:type="dxa"/>
              <w:right w:w="108" w:type="dxa"/>
            </w:tcMar>
            <w:vAlign w:val="center"/>
          </w:tcPr>
          <w:p w14:paraId="0E671BF3">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15" w:type="dxa"/>
            <w:noWrap w:val="0"/>
            <w:tcMar>
              <w:left w:w="108" w:type="dxa"/>
              <w:right w:w="108" w:type="dxa"/>
            </w:tcMar>
            <w:vAlign w:val="center"/>
          </w:tcPr>
          <w:p w14:paraId="146DE9E6">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57A2E7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855" w:type="dxa"/>
            <w:vMerge w:val="continue"/>
            <w:noWrap w:val="0"/>
            <w:tcMar>
              <w:left w:w="108" w:type="dxa"/>
              <w:right w:w="108" w:type="dxa"/>
            </w:tcMar>
            <w:vAlign w:val="center"/>
          </w:tcPr>
          <w:p w14:paraId="0BBB7013">
            <w:pPr>
              <w:shd w:val="clear"/>
              <w:rPr>
                <w:rFonts w:ascii="黑体" w:hAnsi="黑体" w:eastAsia="黑体"/>
                <w:color w:val="000000" w:themeColor="text1"/>
                <w:szCs w:val="21"/>
                <w14:textFill>
                  <w14:solidFill>
                    <w14:schemeClr w14:val="tx1"/>
                  </w14:solidFill>
                </w14:textFill>
              </w:rPr>
            </w:pPr>
          </w:p>
        </w:tc>
        <w:tc>
          <w:tcPr>
            <w:tcW w:w="885" w:type="dxa"/>
            <w:vMerge w:val="continue"/>
            <w:noWrap w:val="0"/>
            <w:tcMar>
              <w:left w:w="108" w:type="dxa"/>
              <w:right w:w="108" w:type="dxa"/>
            </w:tcMar>
            <w:vAlign w:val="center"/>
          </w:tcPr>
          <w:p w14:paraId="0BD1A26D">
            <w:pPr>
              <w:shd w:val="clear"/>
              <w:spacing w:line="200" w:lineRule="exact"/>
              <w:rPr>
                <w:rFonts w:ascii="黑体" w:hAnsi="黑体" w:eastAsia="黑体"/>
                <w:color w:val="000000" w:themeColor="text1"/>
                <w:sz w:val="16"/>
                <w:szCs w:val="16"/>
                <w14:textFill>
                  <w14:solidFill>
                    <w14:schemeClr w14:val="tx1"/>
                  </w14:solidFill>
                </w14:textFill>
              </w:rPr>
            </w:pPr>
          </w:p>
        </w:tc>
        <w:tc>
          <w:tcPr>
            <w:tcW w:w="2370" w:type="dxa"/>
            <w:noWrap w:val="0"/>
            <w:tcMar>
              <w:left w:w="108" w:type="dxa"/>
              <w:right w:w="108" w:type="dxa"/>
            </w:tcMar>
            <w:vAlign w:val="center"/>
          </w:tcPr>
          <w:p w14:paraId="2886F1E4">
            <w:pPr>
              <w:widowControl/>
              <w:shd w:val="clear"/>
              <w:spacing w:line="200" w:lineRule="exact"/>
              <w:rPr>
                <w:rFonts w:ascii="仿宋_GB2312" w:hAnsi="黑体" w:eastAsia="仿宋_GB2312"/>
                <w:color w:val="000000" w:themeColor="text1"/>
                <w:kern w:val="0"/>
                <w:sz w:val="16"/>
                <w:szCs w:val="16"/>
                <w14:textFill>
                  <w14:solidFill>
                    <w14:schemeClr w14:val="tx1"/>
                  </w14:solidFill>
                </w14:textFill>
              </w:rPr>
            </w:pPr>
            <w:r>
              <w:rPr>
                <w:rFonts w:hint="eastAsia" w:ascii="仿宋_GB2312" w:hAnsi="黑体" w:eastAsia="仿宋_GB2312"/>
                <w:color w:val="000000" w:themeColor="text1"/>
                <w:kern w:val="0"/>
                <w:sz w:val="16"/>
                <w:szCs w:val="16"/>
                <w14:textFill>
                  <w14:solidFill>
                    <w14:schemeClr w14:val="tx1"/>
                  </w14:solidFill>
                </w14:textFill>
              </w:rPr>
              <w:t>4.</w:t>
            </w:r>
            <w:bookmarkStart w:id="3" w:name="_Hlk66974290"/>
            <w:r>
              <w:rPr>
                <w:rFonts w:hint="eastAsia" w:ascii="仿宋_GB2312" w:hAnsi="黑体" w:eastAsia="仿宋_GB2312"/>
                <w:color w:val="000000" w:themeColor="text1"/>
                <w:kern w:val="0"/>
                <w:sz w:val="16"/>
                <w:szCs w:val="16"/>
                <w14:textFill>
                  <w14:solidFill>
                    <w14:schemeClr w14:val="tx1"/>
                  </w14:solidFill>
                </w14:textFill>
              </w:rPr>
              <w:t>保护第三方合法权益</w:t>
            </w:r>
            <w:bookmarkEnd w:id="3"/>
          </w:p>
        </w:tc>
        <w:tc>
          <w:tcPr>
            <w:tcW w:w="615" w:type="dxa"/>
            <w:noWrap w:val="0"/>
            <w:tcMar>
              <w:left w:w="108" w:type="dxa"/>
              <w:right w:w="108" w:type="dxa"/>
            </w:tcMar>
            <w:vAlign w:val="center"/>
          </w:tcPr>
          <w:p w14:paraId="6C743A64">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85" w:type="dxa"/>
            <w:noWrap w:val="0"/>
            <w:tcMar>
              <w:left w:w="108" w:type="dxa"/>
              <w:right w:w="108" w:type="dxa"/>
            </w:tcMar>
            <w:vAlign w:val="center"/>
          </w:tcPr>
          <w:p w14:paraId="6A6081B0">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55" w:type="dxa"/>
            <w:noWrap w:val="0"/>
            <w:tcMar>
              <w:left w:w="108" w:type="dxa"/>
              <w:right w:w="108" w:type="dxa"/>
            </w:tcMar>
            <w:vAlign w:val="center"/>
          </w:tcPr>
          <w:p w14:paraId="4CD144DA">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840" w:type="dxa"/>
            <w:noWrap w:val="0"/>
            <w:tcMar>
              <w:left w:w="108" w:type="dxa"/>
              <w:right w:w="108" w:type="dxa"/>
            </w:tcMar>
            <w:vAlign w:val="center"/>
          </w:tcPr>
          <w:p w14:paraId="6D1F20B6">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65" w:type="dxa"/>
            <w:noWrap w:val="0"/>
            <w:tcMar>
              <w:left w:w="108" w:type="dxa"/>
              <w:right w:w="108" w:type="dxa"/>
            </w:tcMar>
            <w:vAlign w:val="center"/>
          </w:tcPr>
          <w:p w14:paraId="42791637">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90" w:type="dxa"/>
            <w:noWrap w:val="0"/>
            <w:tcMar>
              <w:left w:w="108" w:type="dxa"/>
              <w:right w:w="108" w:type="dxa"/>
            </w:tcMar>
            <w:vAlign w:val="center"/>
          </w:tcPr>
          <w:p w14:paraId="1DAE3527">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15" w:type="dxa"/>
            <w:noWrap w:val="0"/>
            <w:tcMar>
              <w:left w:w="108" w:type="dxa"/>
              <w:right w:w="108" w:type="dxa"/>
            </w:tcMar>
            <w:vAlign w:val="center"/>
          </w:tcPr>
          <w:p w14:paraId="5A1B8C30">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56B497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855" w:type="dxa"/>
            <w:vMerge w:val="continue"/>
            <w:noWrap w:val="0"/>
            <w:tcMar>
              <w:left w:w="108" w:type="dxa"/>
              <w:right w:w="108" w:type="dxa"/>
            </w:tcMar>
            <w:vAlign w:val="center"/>
          </w:tcPr>
          <w:p w14:paraId="3498CFC7">
            <w:pPr>
              <w:shd w:val="clear"/>
              <w:rPr>
                <w:rFonts w:ascii="黑体" w:hAnsi="黑体" w:eastAsia="黑体"/>
                <w:color w:val="000000" w:themeColor="text1"/>
                <w:szCs w:val="21"/>
                <w14:textFill>
                  <w14:solidFill>
                    <w14:schemeClr w14:val="tx1"/>
                  </w14:solidFill>
                </w14:textFill>
              </w:rPr>
            </w:pPr>
          </w:p>
        </w:tc>
        <w:tc>
          <w:tcPr>
            <w:tcW w:w="885" w:type="dxa"/>
            <w:vMerge w:val="continue"/>
            <w:noWrap w:val="0"/>
            <w:tcMar>
              <w:left w:w="108" w:type="dxa"/>
              <w:right w:w="108" w:type="dxa"/>
            </w:tcMar>
            <w:vAlign w:val="center"/>
          </w:tcPr>
          <w:p w14:paraId="1F6CD127">
            <w:pPr>
              <w:shd w:val="clear"/>
              <w:spacing w:line="200" w:lineRule="exact"/>
              <w:rPr>
                <w:rFonts w:ascii="黑体" w:hAnsi="黑体" w:eastAsia="黑体"/>
                <w:color w:val="000000" w:themeColor="text1"/>
                <w:sz w:val="16"/>
                <w:szCs w:val="16"/>
                <w14:textFill>
                  <w14:solidFill>
                    <w14:schemeClr w14:val="tx1"/>
                  </w14:solidFill>
                </w14:textFill>
              </w:rPr>
            </w:pPr>
          </w:p>
        </w:tc>
        <w:tc>
          <w:tcPr>
            <w:tcW w:w="2370" w:type="dxa"/>
            <w:noWrap w:val="0"/>
            <w:tcMar>
              <w:left w:w="108" w:type="dxa"/>
              <w:right w:w="108" w:type="dxa"/>
            </w:tcMar>
            <w:vAlign w:val="center"/>
          </w:tcPr>
          <w:p w14:paraId="7BFBB0E5">
            <w:pPr>
              <w:widowControl/>
              <w:shd w:val="clear"/>
              <w:spacing w:line="200" w:lineRule="exact"/>
              <w:rPr>
                <w:rFonts w:ascii="仿宋_GB2312" w:hAnsi="黑体" w:eastAsia="仿宋_GB2312"/>
                <w:color w:val="000000" w:themeColor="text1"/>
                <w:kern w:val="0"/>
                <w:sz w:val="16"/>
                <w:szCs w:val="16"/>
                <w14:textFill>
                  <w14:solidFill>
                    <w14:schemeClr w14:val="tx1"/>
                  </w14:solidFill>
                </w14:textFill>
              </w:rPr>
            </w:pPr>
            <w:r>
              <w:rPr>
                <w:rFonts w:hint="eastAsia" w:ascii="仿宋_GB2312" w:hAnsi="黑体" w:eastAsia="仿宋_GB2312"/>
                <w:color w:val="000000" w:themeColor="text1"/>
                <w:kern w:val="0"/>
                <w:sz w:val="16"/>
                <w:szCs w:val="16"/>
                <w14:textFill>
                  <w14:solidFill>
                    <w14:schemeClr w14:val="tx1"/>
                  </w14:solidFill>
                </w14:textFill>
              </w:rPr>
              <w:t>5.属于三类内部事务信息</w:t>
            </w:r>
          </w:p>
        </w:tc>
        <w:tc>
          <w:tcPr>
            <w:tcW w:w="615" w:type="dxa"/>
            <w:noWrap w:val="0"/>
            <w:tcMar>
              <w:left w:w="108" w:type="dxa"/>
              <w:right w:w="108" w:type="dxa"/>
            </w:tcMar>
            <w:vAlign w:val="center"/>
          </w:tcPr>
          <w:p w14:paraId="06A9A598">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85" w:type="dxa"/>
            <w:noWrap w:val="0"/>
            <w:tcMar>
              <w:left w:w="108" w:type="dxa"/>
              <w:right w:w="108" w:type="dxa"/>
            </w:tcMar>
            <w:vAlign w:val="center"/>
          </w:tcPr>
          <w:p w14:paraId="225E3C6F">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55" w:type="dxa"/>
            <w:noWrap w:val="0"/>
            <w:tcMar>
              <w:left w:w="108" w:type="dxa"/>
              <w:right w:w="108" w:type="dxa"/>
            </w:tcMar>
            <w:vAlign w:val="center"/>
          </w:tcPr>
          <w:p w14:paraId="38A5E7D0">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840" w:type="dxa"/>
            <w:noWrap w:val="0"/>
            <w:tcMar>
              <w:left w:w="108" w:type="dxa"/>
              <w:right w:w="108" w:type="dxa"/>
            </w:tcMar>
            <w:vAlign w:val="center"/>
          </w:tcPr>
          <w:p w14:paraId="54BFF59D">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65" w:type="dxa"/>
            <w:noWrap w:val="0"/>
            <w:tcMar>
              <w:left w:w="108" w:type="dxa"/>
              <w:right w:w="108" w:type="dxa"/>
            </w:tcMar>
            <w:vAlign w:val="center"/>
          </w:tcPr>
          <w:p w14:paraId="772D0E9B">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90" w:type="dxa"/>
            <w:noWrap w:val="0"/>
            <w:tcMar>
              <w:left w:w="108" w:type="dxa"/>
              <w:right w:w="108" w:type="dxa"/>
            </w:tcMar>
            <w:vAlign w:val="center"/>
          </w:tcPr>
          <w:p w14:paraId="6B21C7F1">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15" w:type="dxa"/>
            <w:noWrap w:val="0"/>
            <w:tcMar>
              <w:left w:w="108" w:type="dxa"/>
              <w:right w:w="108" w:type="dxa"/>
            </w:tcMar>
            <w:vAlign w:val="center"/>
          </w:tcPr>
          <w:p w14:paraId="3A759D53">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219EA6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855" w:type="dxa"/>
            <w:vMerge w:val="continue"/>
            <w:noWrap w:val="0"/>
            <w:tcMar>
              <w:left w:w="108" w:type="dxa"/>
              <w:right w:w="108" w:type="dxa"/>
            </w:tcMar>
            <w:vAlign w:val="center"/>
          </w:tcPr>
          <w:p w14:paraId="1390A377">
            <w:pPr>
              <w:shd w:val="clear"/>
              <w:rPr>
                <w:rFonts w:ascii="黑体" w:hAnsi="黑体" w:eastAsia="黑体"/>
                <w:color w:val="000000" w:themeColor="text1"/>
                <w:szCs w:val="21"/>
                <w14:textFill>
                  <w14:solidFill>
                    <w14:schemeClr w14:val="tx1"/>
                  </w14:solidFill>
                </w14:textFill>
              </w:rPr>
            </w:pPr>
          </w:p>
        </w:tc>
        <w:tc>
          <w:tcPr>
            <w:tcW w:w="885" w:type="dxa"/>
            <w:vMerge w:val="continue"/>
            <w:noWrap w:val="0"/>
            <w:tcMar>
              <w:left w:w="108" w:type="dxa"/>
              <w:right w:w="108" w:type="dxa"/>
            </w:tcMar>
            <w:vAlign w:val="center"/>
          </w:tcPr>
          <w:p w14:paraId="7176C83E">
            <w:pPr>
              <w:shd w:val="clear"/>
              <w:spacing w:line="200" w:lineRule="exact"/>
              <w:rPr>
                <w:rFonts w:ascii="黑体" w:hAnsi="黑体" w:eastAsia="黑体"/>
                <w:color w:val="000000" w:themeColor="text1"/>
                <w:sz w:val="16"/>
                <w:szCs w:val="16"/>
                <w14:textFill>
                  <w14:solidFill>
                    <w14:schemeClr w14:val="tx1"/>
                  </w14:solidFill>
                </w14:textFill>
              </w:rPr>
            </w:pPr>
          </w:p>
        </w:tc>
        <w:tc>
          <w:tcPr>
            <w:tcW w:w="2370" w:type="dxa"/>
            <w:noWrap w:val="0"/>
            <w:tcMar>
              <w:left w:w="108" w:type="dxa"/>
              <w:right w:w="108" w:type="dxa"/>
            </w:tcMar>
            <w:vAlign w:val="center"/>
          </w:tcPr>
          <w:p w14:paraId="524CB423">
            <w:pPr>
              <w:widowControl/>
              <w:shd w:val="clear"/>
              <w:spacing w:line="200" w:lineRule="exact"/>
              <w:rPr>
                <w:rFonts w:ascii="仿宋_GB2312" w:hAnsi="黑体" w:eastAsia="仿宋_GB2312"/>
                <w:color w:val="000000" w:themeColor="text1"/>
                <w:kern w:val="0"/>
                <w:sz w:val="16"/>
                <w:szCs w:val="16"/>
                <w14:textFill>
                  <w14:solidFill>
                    <w14:schemeClr w14:val="tx1"/>
                  </w14:solidFill>
                </w14:textFill>
              </w:rPr>
            </w:pPr>
            <w:r>
              <w:rPr>
                <w:rFonts w:hint="eastAsia" w:ascii="仿宋_GB2312" w:hAnsi="黑体" w:eastAsia="仿宋_GB2312"/>
                <w:color w:val="000000" w:themeColor="text1"/>
                <w:kern w:val="0"/>
                <w:sz w:val="16"/>
                <w:szCs w:val="16"/>
                <w14:textFill>
                  <w14:solidFill>
                    <w14:schemeClr w14:val="tx1"/>
                  </w14:solidFill>
                </w14:textFill>
              </w:rPr>
              <w:t>6.</w:t>
            </w:r>
            <w:bookmarkStart w:id="4" w:name="_Hlk66974555"/>
            <w:r>
              <w:rPr>
                <w:rFonts w:hint="eastAsia" w:ascii="仿宋_GB2312" w:hAnsi="黑体" w:eastAsia="仿宋_GB2312"/>
                <w:color w:val="000000" w:themeColor="text1"/>
                <w:kern w:val="0"/>
                <w:sz w:val="16"/>
                <w:szCs w:val="16"/>
                <w14:textFill>
                  <w14:solidFill>
                    <w14:schemeClr w14:val="tx1"/>
                  </w14:solidFill>
                </w14:textFill>
              </w:rPr>
              <w:t>属于四类过程性信息</w:t>
            </w:r>
            <w:bookmarkEnd w:id="4"/>
          </w:p>
        </w:tc>
        <w:tc>
          <w:tcPr>
            <w:tcW w:w="615" w:type="dxa"/>
            <w:noWrap w:val="0"/>
            <w:tcMar>
              <w:left w:w="108" w:type="dxa"/>
              <w:right w:w="108" w:type="dxa"/>
            </w:tcMar>
            <w:vAlign w:val="center"/>
          </w:tcPr>
          <w:p w14:paraId="12D719ED">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85" w:type="dxa"/>
            <w:noWrap w:val="0"/>
            <w:tcMar>
              <w:left w:w="108" w:type="dxa"/>
              <w:right w:w="108" w:type="dxa"/>
            </w:tcMar>
            <w:vAlign w:val="center"/>
          </w:tcPr>
          <w:p w14:paraId="7BC0E58B">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55" w:type="dxa"/>
            <w:noWrap w:val="0"/>
            <w:tcMar>
              <w:left w:w="108" w:type="dxa"/>
              <w:right w:w="108" w:type="dxa"/>
            </w:tcMar>
            <w:vAlign w:val="center"/>
          </w:tcPr>
          <w:p w14:paraId="3179114F">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840" w:type="dxa"/>
            <w:noWrap w:val="0"/>
            <w:tcMar>
              <w:left w:w="108" w:type="dxa"/>
              <w:right w:w="108" w:type="dxa"/>
            </w:tcMar>
            <w:vAlign w:val="center"/>
          </w:tcPr>
          <w:p w14:paraId="18921421">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65" w:type="dxa"/>
            <w:noWrap w:val="0"/>
            <w:tcMar>
              <w:left w:w="108" w:type="dxa"/>
              <w:right w:w="108" w:type="dxa"/>
            </w:tcMar>
            <w:vAlign w:val="center"/>
          </w:tcPr>
          <w:p w14:paraId="5D6C7698">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90" w:type="dxa"/>
            <w:noWrap w:val="0"/>
            <w:tcMar>
              <w:left w:w="108" w:type="dxa"/>
              <w:right w:w="108" w:type="dxa"/>
            </w:tcMar>
            <w:vAlign w:val="center"/>
          </w:tcPr>
          <w:p w14:paraId="6B92FF6F">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15" w:type="dxa"/>
            <w:noWrap w:val="0"/>
            <w:tcMar>
              <w:left w:w="108" w:type="dxa"/>
              <w:right w:w="108" w:type="dxa"/>
            </w:tcMar>
            <w:vAlign w:val="center"/>
          </w:tcPr>
          <w:p w14:paraId="33DA63D7">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564CB6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855" w:type="dxa"/>
            <w:vMerge w:val="continue"/>
            <w:noWrap w:val="0"/>
            <w:tcMar>
              <w:left w:w="108" w:type="dxa"/>
              <w:right w:w="108" w:type="dxa"/>
            </w:tcMar>
            <w:vAlign w:val="center"/>
          </w:tcPr>
          <w:p w14:paraId="008E2107">
            <w:pPr>
              <w:shd w:val="clear"/>
              <w:rPr>
                <w:rFonts w:ascii="黑体" w:hAnsi="黑体" w:eastAsia="黑体"/>
                <w:color w:val="000000" w:themeColor="text1"/>
                <w:szCs w:val="21"/>
                <w14:textFill>
                  <w14:solidFill>
                    <w14:schemeClr w14:val="tx1"/>
                  </w14:solidFill>
                </w14:textFill>
              </w:rPr>
            </w:pPr>
          </w:p>
        </w:tc>
        <w:tc>
          <w:tcPr>
            <w:tcW w:w="885" w:type="dxa"/>
            <w:vMerge w:val="continue"/>
            <w:noWrap w:val="0"/>
            <w:tcMar>
              <w:left w:w="108" w:type="dxa"/>
              <w:right w:w="108" w:type="dxa"/>
            </w:tcMar>
            <w:vAlign w:val="center"/>
          </w:tcPr>
          <w:p w14:paraId="1E9872AF">
            <w:pPr>
              <w:shd w:val="clear"/>
              <w:spacing w:line="200" w:lineRule="exact"/>
              <w:rPr>
                <w:rFonts w:ascii="黑体" w:hAnsi="黑体" w:eastAsia="黑体"/>
                <w:color w:val="000000" w:themeColor="text1"/>
                <w:sz w:val="16"/>
                <w:szCs w:val="16"/>
                <w14:textFill>
                  <w14:solidFill>
                    <w14:schemeClr w14:val="tx1"/>
                  </w14:solidFill>
                </w14:textFill>
              </w:rPr>
            </w:pPr>
          </w:p>
        </w:tc>
        <w:tc>
          <w:tcPr>
            <w:tcW w:w="2370" w:type="dxa"/>
            <w:noWrap w:val="0"/>
            <w:tcMar>
              <w:left w:w="108" w:type="dxa"/>
              <w:right w:w="108" w:type="dxa"/>
            </w:tcMar>
            <w:vAlign w:val="center"/>
          </w:tcPr>
          <w:p w14:paraId="5841E09A">
            <w:pPr>
              <w:widowControl/>
              <w:shd w:val="clear"/>
              <w:spacing w:line="200" w:lineRule="exact"/>
              <w:rPr>
                <w:rFonts w:ascii="仿宋_GB2312" w:hAnsi="黑体" w:eastAsia="仿宋_GB2312"/>
                <w:color w:val="000000" w:themeColor="text1"/>
                <w:kern w:val="0"/>
                <w:sz w:val="16"/>
                <w:szCs w:val="16"/>
                <w14:textFill>
                  <w14:solidFill>
                    <w14:schemeClr w14:val="tx1"/>
                  </w14:solidFill>
                </w14:textFill>
              </w:rPr>
            </w:pPr>
            <w:r>
              <w:rPr>
                <w:rFonts w:hint="eastAsia" w:ascii="仿宋_GB2312" w:hAnsi="黑体" w:eastAsia="仿宋_GB2312"/>
                <w:color w:val="000000" w:themeColor="text1"/>
                <w:kern w:val="0"/>
                <w:sz w:val="16"/>
                <w:szCs w:val="16"/>
                <w14:textFill>
                  <w14:solidFill>
                    <w14:schemeClr w14:val="tx1"/>
                  </w14:solidFill>
                </w14:textFill>
              </w:rPr>
              <w:t>7.属于行政执法案卷</w:t>
            </w:r>
          </w:p>
        </w:tc>
        <w:tc>
          <w:tcPr>
            <w:tcW w:w="615" w:type="dxa"/>
            <w:noWrap w:val="0"/>
            <w:tcMar>
              <w:left w:w="108" w:type="dxa"/>
              <w:right w:w="108" w:type="dxa"/>
            </w:tcMar>
            <w:vAlign w:val="center"/>
          </w:tcPr>
          <w:p w14:paraId="31F642C2">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85" w:type="dxa"/>
            <w:noWrap w:val="0"/>
            <w:tcMar>
              <w:left w:w="108" w:type="dxa"/>
              <w:right w:w="108" w:type="dxa"/>
            </w:tcMar>
            <w:vAlign w:val="center"/>
          </w:tcPr>
          <w:p w14:paraId="7D0F469C">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55" w:type="dxa"/>
            <w:noWrap w:val="0"/>
            <w:tcMar>
              <w:left w:w="108" w:type="dxa"/>
              <w:right w:w="108" w:type="dxa"/>
            </w:tcMar>
            <w:vAlign w:val="center"/>
          </w:tcPr>
          <w:p w14:paraId="606EFACC">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840" w:type="dxa"/>
            <w:noWrap w:val="0"/>
            <w:tcMar>
              <w:left w:w="108" w:type="dxa"/>
              <w:right w:w="108" w:type="dxa"/>
            </w:tcMar>
            <w:vAlign w:val="center"/>
          </w:tcPr>
          <w:p w14:paraId="0B6AABBC">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65" w:type="dxa"/>
            <w:noWrap w:val="0"/>
            <w:tcMar>
              <w:left w:w="108" w:type="dxa"/>
              <w:right w:w="108" w:type="dxa"/>
            </w:tcMar>
            <w:vAlign w:val="center"/>
          </w:tcPr>
          <w:p w14:paraId="1AF9E831">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90" w:type="dxa"/>
            <w:noWrap w:val="0"/>
            <w:tcMar>
              <w:left w:w="108" w:type="dxa"/>
              <w:right w:w="108" w:type="dxa"/>
            </w:tcMar>
            <w:vAlign w:val="center"/>
          </w:tcPr>
          <w:p w14:paraId="6EAB4360">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15" w:type="dxa"/>
            <w:noWrap w:val="0"/>
            <w:tcMar>
              <w:left w:w="108" w:type="dxa"/>
              <w:right w:w="108" w:type="dxa"/>
            </w:tcMar>
            <w:vAlign w:val="center"/>
          </w:tcPr>
          <w:p w14:paraId="4BA5A2CA">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0AB81A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855" w:type="dxa"/>
            <w:vMerge w:val="continue"/>
            <w:noWrap w:val="0"/>
            <w:tcMar>
              <w:left w:w="108" w:type="dxa"/>
              <w:right w:w="108" w:type="dxa"/>
            </w:tcMar>
            <w:vAlign w:val="center"/>
          </w:tcPr>
          <w:p w14:paraId="3EC24E22">
            <w:pPr>
              <w:shd w:val="clear"/>
              <w:rPr>
                <w:rFonts w:ascii="黑体" w:hAnsi="黑体" w:eastAsia="黑体"/>
                <w:color w:val="000000" w:themeColor="text1"/>
                <w:szCs w:val="21"/>
                <w14:textFill>
                  <w14:solidFill>
                    <w14:schemeClr w14:val="tx1"/>
                  </w14:solidFill>
                </w14:textFill>
              </w:rPr>
            </w:pPr>
          </w:p>
        </w:tc>
        <w:tc>
          <w:tcPr>
            <w:tcW w:w="885" w:type="dxa"/>
            <w:vMerge w:val="continue"/>
            <w:noWrap w:val="0"/>
            <w:tcMar>
              <w:left w:w="108" w:type="dxa"/>
              <w:right w:w="108" w:type="dxa"/>
            </w:tcMar>
            <w:vAlign w:val="center"/>
          </w:tcPr>
          <w:p w14:paraId="415C4229">
            <w:pPr>
              <w:shd w:val="clear"/>
              <w:spacing w:line="200" w:lineRule="exact"/>
              <w:rPr>
                <w:rFonts w:ascii="黑体" w:hAnsi="黑体" w:eastAsia="黑体"/>
                <w:color w:val="000000" w:themeColor="text1"/>
                <w:sz w:val="16"/>
                <w:szCs w:val="16"/>
                <w14:textFill>
                  <w14:solidFill>
                    <w14:schemeClr w14:val="tx1"/>
                  </w14:solidFill>
                </w14:textFill>
              </w:rPr>
            </w:pPr>
          </w:p>
        </w:tc>
        <w:tc>
          <w:tcPr>
            <w:tcW w:w="2370" w:type="dxa"/>
            <w:noWrap w:val="0"/>
            <w:tcMar>
              <w:left w:w="108" w:type="dxa"/>
              <w:right w:w="108" w:type="dxa"/>
            </w:tcMar>
            <w:vAlign w:val="center"/>
          </w:tcPr>
          <w:p w14:paraId="578556E4">
            <w:pPr>
              <w:widowControl/>
              <w:shd w:val="clear"/>
              <w:spacing w:line="200" w:lineRule="exact"/>
              <w:rPr>
                <w:rFonts w:ascii="仿宋_GB2312" w:hAnsi="黑体" w:eastAsia="仿宋_GB2312"/>
                <w:color w:val="000000" w:themeColor="text1"/>
                <w:kern w:val="0"/>
                <w:sz w:val="16"/>
                <w:szCs w:val="16"/>
                <w14:textFill>
                  <w14:solidFill>
                    <w14:schemeClr w14:val="tx1"/>
                  </w14:solidFill>
                </w14:textFill>
              </w:rPr>
            </w:pPr>
            <w:r>
              <w:rPr>
                <w:rFonts w:hint="eastAsia" w:ascii="仿宋_GB2312" w:hAnsi="黑体" w:eastAsia="仿宋_GB2312"/>
                <w:color w:val="000000" w:themeColor="text1"/>
                <w:kern w:val="0"/>
                <w:sz w:val="16"/>
                <w:szCs w:val="16"/>
                <w14:textFill>
                  <w14:solidFill>
                    <w14:schemeClr w14:val="tx1"/>
                  </w14:solidFill>
                </w14:textFill>
              </w:rPr>
              <w:t>8.</w:t>
            </w:r>
            <w:bookmarkStart w:id="5" w:name="_Hlk66975211"/>
            <w:r>
              <w:rPr>
                <w:rFonts w:hint="eastAsia" w:ascii="仿宋_GB2312" w:hAnsi="黑体" w:eastAsia="仿宋_GB2312"/>
                <w:color w:val="000000" w:themeColor="text1"/>
                <w:kern w:val="0"/>
                <w:sz w:val="16"/>
                <w:szCs w:val="16"/>
                <w14:textFill>
                  <w14:solidFill>
                    <w14:schemeClr w14:val="tx1"/>
                  </w14:solidFill>
                </w14:textFill>
              </w:rPr>
              <w:t>属于行政查询事项</w:t>
            </w:r>
            <w:bookmarkEnd w:id="5"/>
          </w:p>
        </w:tc>
        <w:tc>
          <w:tcPr>
            <w:tcW w:w="615" w:type="dxa"/>
            <w:noWrap w:val="0"/>
            <w:tcMar>
              <w:left w:w="108" w:type="dxa"/>
              <w:right w:w="108" w:type="dxa"/>
            </w:tcMar>
            <w:vAlign w:val="center"/>
          </w:tcPr>
          <w:p w14:paraId="6D6C106F">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85" w:type="dxa"/>
            <w:noWrap w:val="0"/>
            <w:tcMar>
              <w:left w:w="108" w:type="dxa"/>
              <w:right w:w="108" w:type="dxa"/>
            </w:tcMar>
            <w:vAlign w:val="center"/>
          </w:tcPr>
          <w:p w14:paraId="0356DBC5">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55" w:type="dxa"/>
            <w:noWrap w:val="0"/>
            <w:tcMar>
              <w:left w:w="108" w:type="dxa"/>
              <w:right w:w="108" w:type="dxa"/>
            </w:tcMar>
            <w:vAlign w:val="center"/>
          </w:tcPr>
          <w:p w14:paraId="0B203389">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840" w:type="dxa"/>
            <w:noWrap w:val="0"/>
            <w:tcMar>
              <w:left w:w="108" w:type="dxa"/>
              <w:right w:w="108" w:type="dxa"/>
            </w:tcMar>
            <w:vAlign w:val="center"/>
          </w:tcPr>
          <w:p w14:paraId="52ABDF44">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65" w:type="dxa"/>
            <w:noWrap w:val="0"/>
            <w:tcMar>
              <w:left w:w="108" w:type="dxa"/>
              <w:right w:w="108" w:type="dxa"/>
            </w:tcMar>
            <w:vAlign w:val="center"/>
          </w:tcPr>
          <w:p w14:paraId="4E17CA6B">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90" w:type="dxa"/>
            <w:noWrap w:val="0"/>
            <w:tcMar>
              <w:left w:w="108" w:type="dxa"/>
              <w:right w:w="108" w:type="dxa"/>
            </w:tcMar>
            <w:vAlign w:val="center"/>
          </w:tcPr>
          <w:p w14:paraId="7D1E1268">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15" w:type="dxa"/>
            <w:noWrap w:val="0"/>
            <w:tcMar>
              <w:left w:w="108" w:type="dxa"/>
              <w:right w:w="108" w:type="dxa"/>
            </w:tcMar>
            <w:vAlign w:val="center"/>
          </w:tcPr>
          <w:p w14:paraId="04BE8C31">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302762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855" w:type="dxa"/>
            <w:vMerge w:val="continue"/>
            <w:noWrap w:val="0"/>
            <w:tcMar>
              <w:left w:w="108" w:type="dxa"/>
              <w:right w:w="108" w:type="dxa"/>
            </w:tcMar>
            <w:vAlign w:val="center"/>
          </w:tcPr>
          <w:p w14:paraId="24C45D21">
            <w:pPr>
              <w:shd w:val="clear"/>
              <w:rPr>
                <w:rFonts w:ascii="黑体" w:hAnsi="黑体" w:eastAsia="黑体"/>
                <w:color w:val="000000" w:themeColor="text1"/>
                <w:szCs w:val="21"/>
                <w14:textFill>
                  <w14:solidFill>
                    <w14:schemeClr w14:val="tx1"/>
                  </w14:solidFill>
                </w14:textFill>
              </w:rPr>
            </w:pPr>
          </w:p>
        </w:tc>
        <w:tc>
          <w:tcPr>
            <w:tcW w:w="885" w:type="dxa"/>
            <w:vMerge w:val="restart"/>
            <w:noWrap w:val="0"/>
            <w:tcMar>
              <w:left w:w="108" w:type="dxa"/>
              <w:right w:w="108" w:type="dxa"/>
            </w:tcMar>
            <w:vAlign w:val="center"/>
          </w:tcPr>
          <w:p w14:paraId="642F645F">
            <w:pPr>
              <w:widowControl/>
              <w:shd w:val="clear"/>
              <w:spacing w:line="200" w:lineRule="exact"/>
              <w:ind w:left="-107" w:leftChars="-51"/>
              <w:rPr>
                <w:rFonts w:ascii="黑体" w:hAnsi="黑体" w:eastAsia="黑体"/>
                <w:color w:val="000000" w:themeColor="text1"/>
                <w:sz w:val="16"/>
                <w:szCs w:val="16"/>
                <w14:textFill>
                  <w14:solidFill>
                    <w14:schemeClr w14:val="tx1"/>
                  </w14:solidFill>
                </w14:textFill>
              </w:rPr>
            </w:pPr>
            <w:r>
              <w:rPr>
                <w:rFonts w:hint="eastAsia" w:ascii="黑体" w:hAnsi="黑体" w:eastAsia="黑体"/>
                <w:color w:val="000000" w:themeColor="text1"/>
                <w:kern w:val="0"/>
                <w:sz w:val="16"/>
                <w:szCs w:val="16"/>
                <w14:textFill>
                  <w14:solidFill>
                    <w14:schemeClr w14:val="tx1"/>
                  </w14:solidFill>
                </w14:textFill>
              </w:rPr>
              <w:t>（四）无法提供</w:t>
            </w:r>
          </w:p>
        </w:tc>
        <w:tc>
          <w:tcPr>
            <w:tcW w:w="2370" w:type="dxa"/>
            <w:noWrap w:val="0"/>
            <w:tcMar>
              <w:left w:w="108" w:type="dxa"/>
              <w:right w:w="108" w:type="dxa"/>
            </w:tcMar>
            <w:vAlign w:val="center"/>
          </w:tcPr>
          <w:p w14:paraId="4ADB130C">
            <w:pPr>
              <w:widowControl/>
              <w:shd w:val="clear"/>
              <w:spacing w:line="200" w:lineRule="exact"/>
              <w:rPr>
                <w:rFonts w:ascii="仿宋_GB2312" w:hAnsi="黑体" w:eastAsia="仿宋_GB2312"/>
                <w:color w:val="000000" w:themeColor="text1"/>
                <w:kern w:val="0"/>
                <w:sz w:val="16"/>
                <w:szCs w:val="16"/>
                <w14:textFill>
                  <w14:solidFill>
                    <w14:schemeClr w14:val="tx1"/>
                  </w14:solidFill>
                </w14:textFill>
              </w:rPr>
            </w:pPr>
            <w:r>
              <w:rPr>
                <w:rFonts w:hint="eastAsia" w:ascii="仿宋_GB2312" w:hAnsi="黑体" w:eastAsia="仿宋_GB2312"/>
                <w:color w:val="000000" w:themeColor="text1"/>
                <w:kern w:val="0"/>
                <w:sz w:val="16"/>
                <w:szCs w:val="16"/>
                <w14:textFill>
                  <w14:solidFill>
                    <w14:schemeClr w14:val="tx1"/>
                  </w14:solidFill>
                </w14:textFill>
              </w:rPr>
              <w:t>1.本机关不掌握相关政府信息</w:t>
            </w:r>
          </w:p>
        </w:tc>
        <w:tc>
          <w:tcPr>
            <w:tcW w:w="615" w:type="dxa"/>
            <w:noWrap w:val="0"/>
            <w:tcMar>
              <w:left w:w="108" w:type="dxa"/>
              <w:right w:w="108" w:type="dxa"/>
            </w:tcMar>
            <w:vAlign w:val="center"/>
          </w:tcPr>
          <w:p w14:paraId="76C504E8">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85" w:type="dxa"/>
            <w:noWrap w:val="0"/>
            <w:tcMar>
              <w:left w:w="108" w:type="dxa"/>
              <w:right w:w="108" w:type="dxa"/>
            </w:tcMar>
            <w:vAlign w:val="center"/>
          </w:tcPr>
          <w:p w14:paraId="3840DF7A">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55" w:type="dxa"/>
            <w:noWrap w:val="0"/>
            <w:tcMar>
              <w:left w:w="108" w:type="dxa"/>
              <w:right w:w="108" w:type="dxa"/>
            </w:tcMar>
            <w:vAlign w:val="center"/>
          </w:tcPr>
          <w:p w14:paraId="6C4DBC7B">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840" w:type="dxa"/>
            <w:noWrap w:val="0"/>
            <w:tcMar>
              <w:left w:w="108" w:type="dxa"/>
              <w:right w:w="108" w:type="dxa"/>
            </w:tcMar>
            <w:vAlign w:val="center"/>
          </w:tcPr>
          <w:p w14:paraId="59C8B93C">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65" w:type="dxa"/>
            <w:noWrap w:val="0"/>
            <w:tcMar>
              <w:left w:w="108" w:type="dxa"/>
              <w:right w:w="108" w:type="dxa"/>
            </w:tcMar>
            <w:vAlign w:val="center"/>
          </w:tcPr>
          <w:p w14:paraId="27965D8C">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90" w:type="dxa"/>
            <w:noWrap w:val="0"/>
            <w:tcMar>
              <w:left w:w="108" w:type="dxa"/>
              <w:right w:w="108" w:type="dxa"/>
            </w:tcMar>
            <w:vAlign w:val="center"/>
          </w:tcPr>
          <w:p w14:paraId="14D0E378">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15" w:type="dxa"/>
            <w:noWrap w:val="0"/>
            <w:tcMar>
              <w:left w:w="108" w:type="dxa"/>
              <w:right w:w="108" w:type="dxa"/>
            </w:tcMar>
            <w:vAlign w:val="center"/>
          </w:tcPr>
          <w:p w14:paraId="6E476756">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41F459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855" w:type="dxa"/>
            <w:vMerge w:val="continue"/>
            <w:noWrap w:val="0"/>
            <w:tcMar>
              <w:left w:w="108" w:type="dxa"/>
              <w:right w:w="108" w:type="dxa"/>
            </w:tcMar>
            <w:vAlign w:val="center"/>
          </w:tcPr>
          <w:p w14:paraId="338E0CE0">
            <w:pPr>
              <w:shd w:val="clear"/>
              <w:rPr>
                <w:rFonts w:ascii="黑体" w:hAnsi="黑体" w:eastAsia="黑体"/>
                <w:color w:val="000000" w:themeColor="text1"/>
                <w:szCs w:val="21"/>
                <w14:textFill>
                  <w14:solidFill>
                    <w14:schemeClr w14:val="tx1"/>
                  </w14:solidFill>
                </w14:textFill>
              </w:rPr>
            </w:pPr>
          </w:p>
        </w:tc>
        <w:tc>
          <w:tcPr>
            <w:tcW w:w="885" w:type="dxa"/>
            <w:vMerge w:val="continue"/>
            <w:noWrap w:val="0"/>
            <w:tcMar>
              <w:left w:w="108" w:type="dxa"/>
              <w:right w:w="108" w:type="dxa"/>
            </w:tcMar>
            <w:vAlign w:val="center"/>
          </w:tcPr>
          <w:p w14:paraId="27C06A7D">
            <w:pPr>
              <w:shd w:val="clear"/>
              <w:spacing w:line="200" w:lineRule="exact"/>
              <w:ind w:left="-107" w:leftChars="-51"/>
              <w:rPr>
                <w:rFonts w:ascii="黑体" w:hAnsi="黑体" w:eastAsia="黑体"/>
                <w:color w:val="000000" w:themeColor="text1"/>
                <w:sz w:val="16"/>
                <w:szCs w:val="16"/>
                <w14:textFill>
                  <w14:solidFill>
                    <w14:schemeClr w14:val="tx1"/>
                  </w14:solidFill>
                </w14:textFill>
              </w:rPr>
            </w:pPr>
          </w:p>
        </w:tc>
        <w:tc>
          <w:tcPr>
            <w:tcW w:w="2370" w:type="dxa"/>
            <w:noWrap w:val="0"/>
            <w:tcMar>
              <w:left w:w="108" w:type="dxa"/>
              <w:right w:w="108" w:type="dxa"/>
            </w:tcMar>
            <w:vAlign w:val="center"/>
          </w:tcPr>
          <w:p w14:paraId="3C4791A1">
            <w:pPr>
              <w:widowControl/>
              <w:shd w:val="clear"/>
              <w:spacing w:line="200" w:lineRule="exact"/>
              <w:rPr>
                <w:rFonts w:ascii="仿宋_GB2312" w:hAnsi="黑体" w:eastAsia="仿宋_GB2312"/>
                <w:color w:val="000000" w:themeColor="text1"/>
                <w:kern w:val="0"/>
                <w:sz w:val="16"/>
                <w:szCs w:val="16"/>
                <w14:textFill>
                  <w14:solidFill>
                    <w14:schemeClr w14:val="tx1"/>
                  </w14:solidFill>
                </w14:textFill>
              </w:rPr>
            </w:pPr>
            <w:r>
              <w:rPr>
                <w:rFonts w:hint="eastAsia" w:ascii="仿宋_GB2312" w:hAnsi="黑体" w:eastAsia="仿宋_GB2312"/>
                <w:color w:val="000000" w:themeColor="text1"/>
                <w:kern w:val="0"/>
                <w:sz w:val="16"/>
                <w:szCs w:val="16"/>
                <w14:textFill>
                  <w14:solidFill>
                    <w14:schemeClr w14:val="tx1"/>
                  </w14:solidFill>
                </w14:textFill>
              </w:rPr>
              <w:t>2.</w:t>
            </w:r>
            <w:bookmarkStart w:id="6" w:name="_Hlk66975392"/>
            <w:r>
              <w:rPr>
                <w:rFonts w:hint="eastAsia" w:ascii="仿宋_GB2312" w:hAnsi="黑体" w:eastAsia="仿宋_GB2312"/>
                <w:color w:val="000000" w:themeColor="text1"/>
                <w:kern w:val="0"/>
                <w:sz w:val="16"/>
                <w:szCs w:val="16"/>
                <w14:textFill>
                  <w14:solidFill>
                    <w14:schemeClr w14:val="tx1"/>
                  </w14:solidFill>
                </w14:textFill>
              </w:rPr>
              <w:t>没有现成信息需要另行制作</w:t>
            </w:r>
            <w:bookmarkEnd w:id="6"/>
          </w:p>
        </w:tc>
        <w:tc>
          <w:tcPr>
            <w:tcW w:w="615" w:type="dxa"/>
            <w:noWrap w:val="0"/>
            <w:tcMar>
              <w:left w:w="108" w:type="dxa"/>
              <w:right w:w="108" w:type="dxa"/>
            </w:tcMar>
            <w:vAlign w:val="center"/>
          </w:tcPr>
          <w:p w14:paraId="39A97FF8">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85" w:type="dxa"/>
            <w:noWrap w:val="0"/>
            <w:tcMar>
              <w:left w:w="108" w:type="dxa"/>
              <w:right w:w="108" w:type="dxa"/>
            </w:tcMar>
            <w:vAlign w:val="center"/>
          </w:tcPr>
          <w:p w14:paraId="0A0E1D93">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55" w:type="dxa"/>
            <w:noWrap w:val="0"/>
            <w:tcMar>
              <w:left w:w="108" w:type="dxa"/>
              <w:right w:w="108" w:type="dxa"/>
            </w:tcMar>
            <w:vAlign w:val="center"/>
          </w:tcPr>
          <w:p w14:paraId="16847F30">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840" w:type="dxa"/>
            <w:noWrap w:val="0"/>
            <w:tcMar>
              <w:left w:w="108" w:type="dxa"/>
              <w:right w:w="108" w:type="dxa"/>
            </w:tcMar>
            <w:vAlign w:val="center"/>
          </w:tcPr>
          <w:p w14:paraId="60830635">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65" w:type="dxa"/>
            <w:noWrap w:val="0"/>
            <w:tcMar>
              <w:left w:w="108" w:type="dxa"/>
              <w:right w:w="108" w:type="dxa"/>
            </w:tcMar>
            <w:vAlign w:val="center"/>
          </w:tcPr>
          <w:p w14:paraId="6FA54BF7">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90" w:type="dxa"/>
            <w:noWrap w:val="0"/>
            <w:tcMar>
              <w:left w:w="108" w:type="dxa"/>
              <w:right w:w="108" w:type="dxa"/>
            </w:tcMar>
            <w:vAlign w:val="center"/>
          </w:tcPr>
          <w:p w14:paraId="235ECD16">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15" w:type="dxa"/>
            <w:noWrap w:val="0"/>
            <w:tcMar>
              <w:left w:w="108" w:type="dxa"/>
              <w:right w:w="108" w:type="dxa"/>
            </w:tcMar>
            <w:vAlign w:val="center"/>
          </w:tcPr>
          <w:p w14:paraId="36A2B7E6">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5BAE68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855" w:type="dxa"/>
            <w:vMerge w:val="continue"/>
            <w:noWrap w:val="0"/>
            <w:tcMar>
              <w:left w:w="108" w:type="dxa"/>
              <w:right w:w="108" w:type="dxa"/>
            </w:tcMar>
            <w:vAlign w:val="center"/>
          </w:tcPr>
          <w:p w14:paraId="2CAEA1B7">
            <w:pPr>
              <w:shd w:val="clear"/>
              <w:rPr>
                <w:rFonts w:ascii="黑体" w:hAnsi="黑体" w:eastAsia="黑体"/>
                <w:color w:val="000000" w:themeColor="text1"/>
                <w:szCs w:val="21"/>
                <w14:textFill>
                  <w14:solidFill>
                    <w14:schemeClr w14:val="tx1"/>
                  </w14:solidFill>
                </w14:textFill>
              </w:rPr>
            </w:pPr>
          </w:p>
        </w:tc>
        <w:tc>
          <w:tcPr>
            <w:tcW w:w="885" w:type="dxa"/>
            <w:vMerge w:val="continue"/>
            <w:noWrap w:val="0"/>
            <w:tcMar>
              <w:left w:w="108" w:type="dxa"/>
              <w:right w:w="108" w:type="dxa"/>
            </w:tcMar>
            <w:vAlign w:val="center"/>
          </w:tcPr>
          <w:p w14:paraId="35BE1C7E">
            <w:pPr>
              <w:shd w:val="clear"/>
              <w:spacing w:line="200" w:lineRule="exact"/>
              <w:ind w:left="-107" w:leftChars="-51"/>
              <w:rPr>
                <w:rFonts w:ascii="黑体" w:hAnsi="黑体" w:eastAsia="黑体"/>
                <w:color w:val="000000" w:themeColor="text1"/>
                <w:sz w:val="16"/>
                <w:szCs w:val="16"/>
                <w14:textFill>
                  <w14:solidFill>
                    <w14:schemeClr w14:val="tx1"/>
                  </w14:solidFill>
                </w14:textFill>
              </w:rPr>
            </w:pPr>
          </w:p>
        </w:tc>
        <w:tc>
          <w:tcPr>
            <w:tcW w:w="2370" w:type="dxa"/>
            <w:noWrap w:val="0"/>
            <w:tcMar>
              <w:left w:w="108" w:type="dxa"/>
              <w:right w:w="108" w:type="dxa"/>
            </w:tcMar>
            <w:vAlign w:val="center"/>
          </w:tcPr>
          <w:p w14:paraId="026827B2">
            <w:pPr>
              <w:widowControl/>
              <w:shd w:val="clear"/>
              <w:spacing w:line="200" w:lineRule="exact"/>
              <w:rPr>
                <w:rFonts w:ascii="仿宋_GB2312" w:hAnsi="黑体" w:eastAsia="仿宋_GB2312"/>
                <w:color w:val="000000" w:themeColor="text1"/>
                <w:kern w:val="0"/>
                <w:sz w:val="16"/>
                <w:szCs w:val="16"/>
                <w14:textFill>
                  <w14:solidFill>
                    <w14:schemeClr w14:val="tx1"/>
                  </w14:solidFill>
                </w14:textFill>
              </w:rPr>
            </w:pPr>
            <w:r>
              <w:rPr>
                <w:rFonts w:hint="eastAsia" w:ascii="仿宋_GB2312" w:hAnsi="黑体" w:eastAsia="仿宋_GB2312"/>
                <w:color w:val="000000" w:themeColor="text1"/>
                <w:kern w:val="0"/>
                <w:sz w:val="16"/>
                <w:szCs w:val="16"/>
                <w14:textFill>
                  <w14:solidFill>
                    <w14:schemeClr w14:val="tx1"/>
                  </w14:solidFill>
                </w14:textFill>
              </w:rPr>
              <w:t>3.</w:t>
            </w:r>
            <w:bookmarkStart w:id="7" w:name="_Hlk66975466"/>
            <w:r>
              <w:rPr>
                <w:rFonts w:hint="eastAsia" w:ascii="仿宋_GB2312" w:hAnsi="黑体" w:eastAsia="仿宋_GB2312"/>
                <w:color w:val="000000" w:themeColor="text1"/>
                <w:kern w:val="0"/>
                <w:sz w:val="16"/>
                <w:szCs w:val="16"/>
                <w14:textFill>
                  <w14:solidFill>
                    <w14:schemeClr w14:val="tx1"/>
                  </w14:solidFill>
                </w14:textFill>
              </w:rPr>
              <w:t>补正后申请内容仍不明确</w:t>
            </w:r>
            <w:bookmarkEnd w:id="7"/>
          </w:p>
        </w:tc>
        <w:tc>
          <w:tcPr>
            <w:tcW w:w="615" w:type="dxa"/>
            <w:noWrap w:val="0"/>
            <w:tcMar>
              <w:left w:w="108" w:type="dxa"/>
              <w:right w:w="108" w:type="dxa"/>
            </w:tcMar>
            <w:vAlign w:val="center"/>
          </w:tcPr>
          <w:p w14:paraId="4CFD8030">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85" w:type="dxa"/>
            <w:noWrap w:val="0"/>
            <w:tcMar>
              <w:left w:w="108" w:type="dxa"/>
              <w:right w:w="108" w:type="dxa"/>
            </w:tcMar>
            <w:vAlign w:val="center"/>
          </w:tcPr>
          <w:p w14:paraId="0BB8341A">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55" w:type="dxa"/>
            <w:noWrap w:val="0"/>
            <w:tcMar>
              <w:left w:w="108" w:type="dxa"/>
              <w:right w:w="108" w:type="dxa"/>
            </w:tcMar>
            <w:vAlign w:val="center"/>
          </w:tcPr>
          <w:p w14:paraId="0905AE2C">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840" w:type="dxa"/>
            <w:noWrap w:val="0"/>
            <w:tcMar>
              <w:left w:w="108" w:type="dxa"/>
              <w:right w:w="108" w:type="dxa"/>
            </w:tcMar>
            <w:vAlign w:val="center"/>
          </w:tcPr>
          <w:p w14:paraId="094612F8">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65" w:type="dxa"/>
            <w:noWrap w:val="0"/>
            <w:tcMar>
              <w:left w:w="108" w:type="dxa"/>
              <w:right w:w="108" w:type="dxa"/>
            </w:tcMar>
            <w:vAlign w:val="center"/>
          </w:tcPr>
          <w:p w14:paraId="1D6BE653">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90" w:type="dxa"/>
            <w:noWrap w:val="0"/>
            <w:tcMar>
              <w:left w:w="108" w:type="dxa"/>
              <w:right w:w="108" w:type="dxa"/>
            </w:tcMar>
            <w:vAlign w:val="center"/>
          </w:tcPr>
          <w:p w14:paraId="0CFEC9C7">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15" w:type="dxa"/>
            <w:noWrap w:val="0"/>
            <w:tcMar>
              <w:left w:w="108" w:type="dxa"/>
              <w:right w:w="108" w:type="dxa"/>
            </w:tcMar>
            <w:vAlign w:val="center"/>
          </w:tcPr>
          <w:p w14:paraId="390901E3">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0C7528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855" w:type="dxa"/>
            <w:vMerge w:val="continue"/>
            <w:noWrap w:val="0"/>
            <w:tcMar>
              <w:left w:w="108" w:type="dxa"/>
              <w:right w:w="108" w:type="dxa"/>
            </w:tcMar>
            <w:vAlign w:val="center"/>
          </w:tcPr>
          <w:p w14:paraId="0C767BA6">
            <w:pPr>
              <w:shd w:val="clear"/>
              <w:rPr>
                <w:rFonts w:ascii="黑体" w:hAnsi="黑体" w:eastAsia="黑体"/>
                <w:color w:val="000000" w:themeColor="text1"/>
                <w:szCs w:val="21"/>
                <w14:textFill>
                  <w14:solidFill>
                    <w14:schemeClr w14:val="tx1"/>
                  </w14:solidFill>
                </w14:textFill>
              </w:rPr>
            </w:pPr>
          </w:p>
        </w:tc>
        <w:tc>
          <w:tcPr>
            <w:tcW w:w="885" w:type="dxa"/>
            <w:vMerge w:val="restart"/>
            <w:noWrap w:val="0"/>
            <w:tcMar>
              <w:left w:w="108" w:type="dxa"/>
              <w:right w:w="108" w:type="dxa"/>
            </w:tcMar>
            <w:vAlign w:val="center"/>
          </w:tcPr>
          <w:p w14:paraId="0296AF43">
            <w:pPr>
              <w:widowControl/>
              <w:shd w:val="clear"/>
              <w:spacing w:line="200" w:lineRule="exact"/>
              <w:ind w:left="-107" w:leftChars="-51"/>
              <w:rPr>
                <w:rFonts w:ascii="黑体" w:hAnsi="黑体" w:eastAsia="黑体"/>
                <w:color w:val="000000" w:themeColor="text1"/>
                <w:sz w:val="16"/>
                <w:szCs w:val="16"/>
                <w14:textFill>
                  <w14:solidFill>
                    <w14:schemeClr w14:val="tx1"/>
                  </w14:solidFill>
                </w14:textFill>
              </w:rPr>
            </w:pPr>
            <w:r>
              <w:rPr>
                <w:rFonts w:hint="eastAsia" w:ascii="黑体" w:hAnsi="黑体" w:eastAsia="黑体"/>
                <w:color w:val="000000" w:themeColor="text1"/>
                <w:kern w:val="0"/>
                <w:sz w:val="16"/>
                <w:szCs w:val="16"/>
                <w14:textFill>
                  <w14:solidFill>
                    <w14:schemeClr w14:val="tx1"/>
                  </w14:solidFill>
                </w14:textFill>
              </w:rPr>
              <w:t>（五）不予处理</w:t>
            </w:r>
          </w:p>
        </w:tc>
        <w:tc>
          <w:tcPr>
            <w:tcW w:w="2370" w:type="dxa"/>
            <w:noWrap w:val="0"/>
            <w:tcMar>
              <w:left w:w="108" w:type="dxa"/>
              <w:right w:w="108" w:type="dxa"/>
            </w:tcMar>
            <w:vAlign w:val="center"/>
          </w:tcPr>
          <w:p w14:paraId="7FCC7F54">
            <w:pPr>
              <w:widowControl/>
              <w:shd w:val="clear"/>
              <w:spacing w:line="200" w:lineRule="exact"/>
              <w:rPr>
                <w:rFonts w:ascii="仿宋_GB2312" w:hAnsi="黑体" w:eastAsia="仿宋_GB2312"/>
                <w:color w:val="000000" w:themeColor="text1"/>
                <w:kern w:val="0"/>
                <w:sz w:val="16"/>
                <w:szCs w:val="16"/>
                <w14:textFill>
                  <w14:solidFill>
                    <w14:schemeClr w14:val="tx1"/>
                  </w14:solidFill>
                </w14:textFill>
              </w:rPr>
            </w:pPr>
            <w:r>
              <w:rPr>
                <w:rFonts w:hint="eastAsia" w:ascii="仿宋_GB2312" w:hAnsi="黑体" w:eastAsia="仿宋_GB2312"/>
                <w:color w:val="000000" w:themeColor="text1"/>
                <w:kern w:val="0"/>
                <w:sz w:val="16"/>
                <w:szCs w:val="16"/>
                <w14:textFill>
                  <w14:solidFill>
                    <w14:schemeClr w14:val="tx1"/>
                  </w14:solidFill>
                </w14:textFill>
              </w:rPr>
              <w:t>1.</w:t>
            </w:r>
            <w:bookmarkStart w:id="8" w:name="_Hlk66975537"/>
            <w:r>
              <w:rPr>
                <w:rFonts w:hint="eastAsia" w:ascii="仿宋_GB2312" w:hAnsi="黑体" w:eastAsia="仿宋_GB2312"/>
                <w:color w:val="000000" w:themeColor="text1"/>
                <w:kern w:val="0"/>
                <w:sz w:val="16"/>
                <w:szCs w:val="16"/>
                <w14:textFill>
                  <w14:solidFill>
                    <w14:schemeClr w14:val="tx1"/>
                  </w14:solidFill>
                </w14:textFill>
              </w:rPr>
              <w:t>信访举报投诉类申请</w:t>
            </w:r>
            <w:bookmarkEnd w:id="8"/>
          </w:p>
        </w:tc>
        <w:tc>
          <w:tcPr>
            <w:tcW w:w="615" w:type="dxa"/>
            <w:noWrap w:val="0"/>
            <w:tcMar>
              <w:left w:w="108" w:type="dxa"/>
              <w:right w:w="108" w:type="dxa"/>
            </w:tcMar>
            <w:vAlign w:val="center"/>
          </w:tcPr>
          <w:p w14:paraId="3FC01E46">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85" w:type="dxa"/>
            <w:noWrap w:val="0"/>
            <w:tcMar>
              <w:left w:w="108" w:type="dxa"/>
              <w:right w:w="108" w:type="dxa"/>
            </w:tcMar>
            <w:vAlign w:val="center"/>
          </w:tcPr>
          <w:p w14:paraId="599D7DBF">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55" w:type="dxa"/>
            <w:noWrap w:val="0"/>
            <w:tcMar>
              <w:left w:w="108" w:type="dxa"/>
              <w:right w:w="108" w:type="dxa"/>
            </w:tcMar>
            <w:vAlign w:val="center"/>
          </w:tcPr>
          <w:p w14:paraId="5F27A0CE">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840" w:type="dxa"/>
            <w:noWrap w:val="0"/>
            <w:tcMar>
              <w:left w:w="108" w:type="dxa"/>
              <w:right w:w="108" w:type="dxa"/>
            </w:tcMar>
            <w:vAlign w:val="center"/>
          </w:tcPr>
          <w:p w14:paraId="2C9E06FF">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65" w:type="dxa"/>
            <w:noWrap w:val="0"/>
            <w:tcMar>
              <w:left w:w="108" w:type="dxa"/>
              <w:right w:w="108" w:type="dxa"/>
            </w:tcMar>
            <w:vAlign w:val="center"/>
          </w:tcPr>
          <w:p w14:paraId="2A258E14">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90" w:type="dxa"/>
            <w:noWrap w:val="0"/>
            <w:tcMar>
              <w:left w:w="108" w:type="dxa"/>
              <w:right w:w="108" w:type="dxa"/>
            </w:tcMar>
            <w:vAlign w:val="center"/>
          </w:tcPr>
          <w:p w14:paraId="74164BE1">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15" w:type="dxa"/>
            <w:noWrap w:val="0"/>
            <w:tcMar>
              <w:left w:w="108" w:type="dxa"/>
              <w:right w:w="108" w:type="dxa"/>
            </w:tcMar>
            <w:vAlign w:val="center"/>
          </w:tcPr>
          <w:p w14:paraId="57D49B44">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13AEB4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855" w:type="dxa"/>
            <w:vMerge w:val="continue"/>
            <w:noWrap w:val="0"/>
            <w:tcMar>
              <w:left w:w="108" w:type="dxa"/>
              <w:right w:w="108" w:type="dxa"/>
            </w:tcMar>
            <w:vAlign w:val="center"/>
          </w:tcPr>
          <w:p w14:paraId="743EFA00">
            <w:pPr>
              <w:shd w:val="clear"/>
              <w:rPr>
                <w:rFonts w:ascii="黑体" w:hAnsi="黑体" w:eastAsia="黑体"/>
                <w:color w:val="000000" w:themeColor="text1"/>
                <w:szCs w:val="21"/>
                <w14:textFill>
                  <w14:solidFill>
                    <w14:schemeClr w14:val="tx1"/>
                  </w14:solidFill>
                </w14:textFill>
              </w:rPr>
            </w:pPr>
          </w:p>
        </w:tc>
        <w:tc>
          <w:tcPr>
            <w:tcW w:w="885" w:type="dxa"/>
            <w:vMerge w:val="continue"/>
            <w:noWrap w:val="0"/>
            <w:tcMar>
              <w:left w:w="108" w:type="dxa"/>
              <w:right w:w="108" w:type="dxa"/>
            </w:tcMar>
            <w:vAlign w:val="center"/>
          </w:tcPr>
          <w:p w14:paraId="40B8BE52">
            <w:pPr>
              <w:shd w:val="clear"/>
              <w:spacing w:line="200" w:lineRule="exact"/>
              <w:rPr>
                <w:rFonts w:ascii="黑体" w:hAnsi="黑体" w:eastAsia="黑体"/>
                <w:color w:val="000000" w:themeColor="text1"/>
                <w:sz w:val="16"/>
                <w:szCs w:val="16"/>
                <w14:textFill>
                  <w14:solidFill>
                    <w14:schemeClr w14:val="tx1"/>
                  </w14:solidFill>
                </w14:textFill>
              </w:rPr>
            </w:pPr>
          </w:p>
        </w:tc>
        <w:tc>
          <w:tcPr>
            <w:tcW w:w="2370" w:type="dxa"/>
            <w:noWrap w:val="0"/>
            <w:tcMar>
              <w:left w:w="108" w:type="dxa"/>
              <w:right w:w="108" w:type="dxa"/>
            </w:tcMar>
            <w:vAlign w:val="center"/>
          </w:tcPr>
          <w:p w14:paraId="2B3146B2">
            <w:pPr>
              <w:widowControl/>
              <w:shd w:val="clear"/>
              <w:spacing w:line="200" w:lineRule="exact"/>
              <w:rPr>
                <w:rFonts w:ascii="仿宋_GB2312" w:hAnsi="黑体" w:eastAsia="仿宋_GB2312"/>
                <w:color w:val="000000" w:themeColor="text1"/>
                <w:kern w:val="0"/>
                <w:sz w:val="16"/>
                <w:szCs w:val="16"/>
                <w14:textFill>
                  <w14:solidFill>
                    <w14:schemeClr w14:val="tx1"/>
                  </w14:solidFill>
                </w14:textFill>
              </w:rPr>
            </w:pPr>
            <w:r>
              <w:rPr>
                <w:rFonts w:hint="eastAsia" w:ascii="仿宋_GB2312" w:hAnsi="黑体" w:eastAsia="仿宋_GB2312"/>
                <w:color w:val="000000" w:themeColor="text1"/>
                <w:kern w:val="0"/>
                <w:sz w:val="16"/>
                <w:szCs w:val="16"/>
                <w14:textFill>
                  <w14:solidFill>
                    <w14:schemeClr w14:val="tx1"/>
                  </w14:solidFill>
                </w14:textFill>
              </w:rPr>
              <w:t>2.重复申请</w:t>
            </w:r>
          </w:p>
        </w:tc>
        <w:tc>
          <w:tcPr>
            <w:tcW w:w="615" w:type="dxa"/>
            <w:noWrap w:val="0"/>
            <w:tcMar>
              <w:left w:w="108" w:type="dxa"/>
              <w:right w:w="108" w:type="dxa"/>
            </w:tcMar>
            <w:vAlign w:val="center"/>
          </w:tcPr>
          <w:p w14:paraId="40D349EF">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85" w:type="dxa"/>
            <w:noWrap w:val="0"/>
            <w:tcMar>
              <w:left w:w="108" w:type="dxa"/>
              <w:right w:w="108" w:type="dxa"/>
            </w:tcMar>
            <w:vAlign w:val="center"/>
          </w:tcPr>
          <w:p w14:paraId="0A74D9A1">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55" w:type="dxa"/>
            <w:noWrap w:val="0"/>
            <w:tcMar>
              <w:left w:w="108" w:type="dxa"/>
              <w:right w:w="108" w:type="dxa"/>
            </w:tcMar>
            <w:vAlign w:val="center"/>
          </w:tcPr>
          <w:p w14:paraId="1CF8EB16">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840" w:type="dxa"/>
            <w:noWrap w:val="0"/>
            <w:tcMar>
              <w:left w:w="108" w:type="dxa"/>
              <w:right w:w="108" w:type="dxa"/>
            </w:tcMar>
            <w:vAlign w:val="center"/>
          </w:tcPr>
          <w:p w14:paraId="5A03A002">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65" w:type="dxa"/>
            <w:noWrap w:val="0"/>
            <w:tcMar>
              <w:left w:w="108" w:type="dxa"/>
              <w:right w:w="108" w:type="dxa"/>
            </w:tcMar>
            <w:vAlign w:val="center"/>
          </w:tcPr>
          <w:p w14:paraId="4240A405">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90" w:type="dxa"/>
            <w:noWrap w:val="0"/>
            <w:tcMar>
              <w:left w:w="108" w:type="dxa"/>
              <w:right w:w="108" w:type="dxa"/>
            </w:tcMar>
            <w:vAlign w:val="center"/>
          </w:tcPr>
          <w:p w14:paraId="611DCC19">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15" w:type="dxa"/>
            <w:noWrap w:val="0"/>
            <w:tcMar>
              <w:left w:w="108" w:type="dxa"/>
              <w:right w:w="108" w:type="dxa"/>
            </w:tcMar>
            <w:vAlign w:val="center"/>
          </w:tcPr>
          <w:p w14:paraId="056AA0B5">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0967F1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855" w:type="dxa"/>
            <w:vMerge w:val="continue"/>
            <w:noWrap w:val="0"/>
            <w:tcMar>
              <w:left w:w="108" w:type="dxa"/>
              <w:right w:w="108" w:type="dxa"/>
            </w:tcMar>
            <w:vAlign w:val="center"/>
          </w:tcPr>
          <w:p w14:paraId="17F2AE37">
            <w:pPr>
              <w:shd w:val="clear"/>
              <w:rPr>
                <w:rFonts w:ascii="黑体" w:hAnsi="黑体" w:eastAsia="黑体"/>
                <w:color w:val="000000" w:themeColor="text1"/>
                <w:szCs w:val="21"/>
                <w14:textFill>
                  <w14:solidFill>
                    <w14:schemeClr w14:val="tx1"/>
                  </w14:solidFill>
                </w14:textFill>
              </w:rPr>
            </w:pPr>
          </w:p>
        </w:tc>
        <w:tc>
          <w:tcPr>
            <w:tcW w:w="885" w:type="dxa"/>
            <w:vMerge w:val="continue"/>
            <w:noWrap w:val="0"/>
            <w:tcMar>
              <w:left w:w="108" w:type="dxa"/>
              <w:right w:w="108" w:type="dxa"/>
            </w:tcMar>
            <w:vAlign w:val="center"/>
          </w:tcPr>
          <w:p w14:paraId="210974CB">
            <w:pPr>
              <w:shd w:val="clear"/>
              <w:spacing w:line="200" w:lineRule="exact"/>
              <w:rPr>
                <w:rFonts w:ascii="黑体" w:hAnsi="黑体" w:eastAsia="黑体"/>
                <w:color w:val="000000" w:themeColor="text1"/>
                <w:sz w:val="16"/>
                <w:szCs w:val="16"/>
                <w14:textFill>
                  <w14:solidFill>
                    <w14:schemeClr w14:val="tx1"/>
                  </w14:solidFill>
                </w14:textFill>
              </w:rPr>
            </w:pPr>
          </w:p>
        </w:tc>
        <w:tc>
          <w:tcPr>
            <w:tcW w:w="2370" w:type="dxa"/>
            <w:noWrap w:val="0"/>
            <w:tcMar>
              <w:left w:w="108" w:type="dxa"/>
              <w:right w:w="108" w:type="dxa"/>
            </w:tcMar>
            <w:vAlign w:val="center"/>
          </w:tcPr>
          <w:p w14:paraId="306AD4EB">
            <w:pPr>
              <w:widowControl/>
              <w:shd w:val="clear"/>
              <w:spacing w:line="200" w:lineRule="exact"/>
              <w:rPr>
                <w:rFonts w:ascii="仿宋_GB2312" w:hAnsi="黑体" w:eastAsia="仿宋_GB2312"/>
                <w:color w:val="000000" w:themeColor="text1"/>
                <w:sz w:val="16"/>
                <w:szCs w:val="16"/>
                <w14:textFill>
                  <w14:solidFill>
                    <w14:schemeClr w14:val="tx1"/>
                  </w14:solidFill>
                </w14:textFill>
              </w:rPr>
            </w:pPr>
            <w:r>
              <w:rPr>
                <w:rFonts w:hint="eastAsia" w:ascii="仿宋_GB2312" w:hAnsi="黑体" w:eastAsia="仿宋_GB2312"/>
                <w:color w:val="000000" w:themeColor="text1"/>
                <w:kern w:val="0"/>
                <w:sz w:val="16"/>
                <w:szCs w:val="16"/>
                <w14:textFill>
                  <w14:solidFill>
                    <w14:schemeClr w14:val="tx1"/>
                  </w14:solidFill>
                </w14:textFill>
              </w:rPr>
              <w:t>3.要求提供公开出版物</w:t>
            </w:r>
          </w:p>
        </w:tc>
        <w:tc>
          <w:tcPr>
            <w:tcW w:w="615" w:type="dxa"/>
            <w:noWrap w:val="0"/>
            <w:tcMar>
              <w:left w:w="108" w:type="dxa"/>
              <w:right w:w="108" w:type="dxa"/>
            </w:tcMar>
            <w:vAlign w:val="center"/>
          </w:tcPr>
          <w:p w14:paraId="6F34B23A">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85" w:type="dxa"/>
            <w:noWrap w:val="0"/>
            <w:tcMar>
              <w:left w:w="108" w:type="dxa"/>
              <w:right w:w="108" w:type="dxa"/>
            </w:tcMar>
            <w:vAlign w:val="center"/>
          </w:tcPr>
          <w:p w14:paraId="7AE90982">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55" w:type="dxa"/>
            <w:noWrap w:val="0"/>
            <w:tcMar>
              <w:left w:w="108" w:type="dxa"/>
              <w:right w:w="108" w:type="dxa"/>
            </w:tcMar>
            <w:vAlign w:val="center"/>
          </w:tcPr>
          <w:p w14:paraId="0BE8F3D2">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840" w:type="dxa"/>
            <w:noWrap w:val="0"/>
            <w:tcMar>
              <w:left w:w="108" w:type="dxa"/>
              <w:right w:w="108" w:type="dxa"/>
            </w:tcMar>
            <w:vAlign w:val="center"/>
          </w:tcPr>
          <w:p w14:paraId="122B029E">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65" w:type="dxa"/>
            <w:noWrap w:val="0"/>
            <w:tcMar>
              <w:left w:w="108" w:type="dxa"/>
              <w:right w:w="108" w:type="dxa"/>
            </w:tcMar>
            <w:vAlign w:val="center"/>
          </w:tcPr>
          <w:p w14:paraId="534C6365">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90" w:type="dxa"/>
            <w:noWrap w:val="0"/>
            <w:tcMar>
              <w:left w:w="108" w:type="dxa"/>
              <w:right w:w="108" w:type="dxa"/>
            </w:tcMar>
            <w:vAlign w:val="center"/>
          </w:tcPr>
          <w:p w14:paraId="6EC51ECD">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15" w:type="dxa"/>
            <w:noWrap w:val="0"/>
            <w:tcMar>
              <w:left w:w="108" w:type="dxa"/>
              <w:right w:w="108" w:type="dxa"/>
            </w:tcMar>
            <w:vAlign w:val="center"/>
          </w:tcPr>
          <w:p w14:paraId="0F4CD4A1">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5A52CF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7" w:hRule="exact"/>
          <w:jc w:val="center"/>
        </w:trPr>
        <w:tc>
          <w:tcPr>
            <w:tcW w:w="855" w:type="dxa"/>
            <w:vMerge w:val="continue"/>
            <w:noWrap w:val="0"/>
            <w:tcMar>
              <w:left w:w="108" w:type="dxa"/>
              <w:right w:w="108" w:type="dxa"/>
            </w:tcMar>
            <w:vAlign w:val="center"/>
          </w:tcPr>
          <w:p w14:paraId="339D8FB3">
            <w:pPr>
              <w:shd w:val="clear"/>
              <w:rPr>
                <w:rFonts w:ascii="黑体" w:hAnsi="黑体" w:eastAsia="黑体"/>
                <w:color w:val="000000" w:themeColor="text1"/>
                <w:szCs w:val="21"/>
                <w14:textFill>
                  <w14:solidFill>
                    <w14:schemeClr w14:val="tx1"/>
                  </w14:solidFill>
                </w14:textFill>
              </w:rPr>
            </w:pPr>
          </w:p>
        </w:tc>
        <w:tc>
          <w:tcPr>
            <w:tcW w:w="885" w:type="dxa"/>
            <w:vMerge w:val="continue"/>
            <w:noWrap w:val="0"/>
            <w:tcMar>
              <w:left w:w="108" w:type="dxa"/>
              <w:right w:w="108" w:type="dxa"/>
            </w:tcMar>
            <w:vAlign w:val="center"/>
          </w:tcPr>
          <w:p w14:paraId="4B514FCF">
            <w:pPr>
              <w:shd w:val="clear"/>
              <w:spacing w:line="200" w:lineRule="exact"/>
              <w:rPr>
                <w:rFonts w:ascii="黑体" w:hAnsi="黑体" w:eastAsia="黑体"/>
                <w:color w:val="000000" w:themeColor="text1"/>
                <w:sz w:val="16"/>
                <w:szCs w:val="16"/>
                <w14:textFill>
                  <w14:solidFill>
                    <w14:schemeClr w14:val="tx1"/>
                  </w14:solidFill>
                </w14:textFill>
              </w:rPr>
            </w:pPr>
          </w:p>
        </w:tc>
        <w:tc>
          <w:tcPr>
            <w:tcW w:w="2370" w:type="dxa"/>
            <w:noWrap w:val="0"/>
            <w:tcMar>
              <w:left w:w="108" w:type="dxa"/>
              <w:right w:w="108" w:type="dxa"/>
            </w:tcMar>
            <w:vAlign w:val="center"/>
          </w:tcPr>
          <w:p w14:paraId="00CB6C33">
            <w:pPr>
              <w:widowControl/>
              <w:shd w:val="clear"/>
              <w:spacing w:line="200" w:lineRule="exact"/>
              <w:rPr>
                <w:rFonts w:ascii="仿宋_GB2312" w:hAnsi="黑体" w:eastAsia="仿宋_GB2312"/>
                <w:color w:val="000000" w:themeColor="text1"/>
                <w:sz w:val="16"/>
                <w:szCs w:val="16"/>
                <w14:textFill>
                  <w14:solidFill>
                    <w14:schemeClr w14:val="tx1"/>
                  </w14:solidFill>
                </w14:textFill>
              </w:rPr>
            </w:pPr>
            <w:r>
              <w:rPr>
                <w:rFonts w:hint="eastAsia" w:ascii="仿宋_GB2312" w:hAnsi="黑体" w:eastAsia="仿宋_GB2312"/>
                <w:color w:val="000000" w:themeColor="text1"/>
                <w:kern w:val="0"/>
                <w:sz w:val="16"/>
                <w:szCs w:val="16"/>
                <w14:textFill>
                  <w14:solidFill>
                    <w14:schemeClr w14:val="tx1"/>
                  </w14:solidFill>
                </w14:textFill>
              </w:rPr>
              <w:t>4.无正当理由大量反复申请</w:t>
            </w:r>
          </w:p>
        </w:tc>
        <w:tc>
          <w:tcPr>
            <w:tcW w:w="615" w:type="dxa"/>
            <w:noWrap w:val="0"/>
            <w:tcMar>
              <w:left w:w="108" w:type="dxa"/>
              <w:right w:w="108" w:type="dxa"/>
            </w:tcMar>
            <w:vAlign w:val="center"/>
          </w:tcPr>
          <w:p w14:paraId="651651CE">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85" w:type="dxa"/>
            <w:noWrap w:val="0"/>
            <w:tcMar>
              <w:left w:w="108" w:type="dxa"/>
              <w:right w:w="108" w:type="dxa"/>
            </w:tcMar>
            <w:vAlign w:val="center"/>
          </w:tcPr>
          <w:p w14:paraId="4B625C47">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55" w:type="dxa"/>
            <w:noWrap w:val="0"/>
            <w:tcMar>
              <w:left w:w="108" w:type="dxa"/>
              <w:right w:w="108" w:type="dxa"/>
            </w:tcMar>
            <w:vAlign w:val="center"/>
          </w:tcPr>
          <w:p w14:paraId="389FA6AE">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840" w:type="dxa"/>
            <w:noWrap w:val="0"/>
            <w:tcMar>
              <w:left w:w="108" w:type="dxa"/>
              <w:right w:w="108" w:type="dxa"/>
            </w:tcMar>
            <w:vAlign w:val="center"/>
          </w:tcPr>
          <w:p w14:paraId="2F7CA50A">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65" w:type="dxa"/>
            <w:noWrap w:val="0"/>
            <w:tcMar>
              <w:left w:w="108" w:type="dxa"/>
              <w:right w:w="108" w:type="dxa"/>
            </w:tcMar>
            <w:vAlign w:val="center"/>
          </w:tcPr>
          <w:p w14:paraId="0F6D4273">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90" w:type="dxa"/>
            <w:noWrap w:val="0"/>
            <w:tcMar>
              <w:left w:w="108" w:type="dxa"/>
              <w:right w:w="108" w:type="dxa"/>
            </w:tcMar>
            <w:vAlign w:val="center"/>
          </w:tcPr>
          <w:p w14:paraId="22BCD045">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15" w:type="dxa"/>
            <w:noWrap w:val="0"/>
            <w:tcMar>
              <w:left w:w="108" w:type="dxa"/>
              <w:right w:w="108" w:type="dxa"/>
            </w:tcMar>
            <w:vAlign w:val="center"/>
          </w:tcPr>
          <w:p w14:paraId="73DBC274">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1EDD1D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855" w:type="dxa"/>
            <w:vMerge w:val="continue"/>
            <w:noWrap w:val="0"/>
            <w:tcMar>
              <w:left w:w="108" w:type="dxa"/>
              <w:right w:w="108" w:type="dxa"/>
            </w:tcMar>
            <w:vAlign w:val="center"/>
          </w:tcPr>
          <w:p w14:paraId="5FD19D09">
            <w:pPr>
              <w:shd w:val="clear"/>
              <w:rPr>
                <w:rFonts w:ascii="黑体" w:hAnsi="黑体" w:eastAsia="黑体"/>
                <w:color w:val="000000" w:themeColor="text1"/>
                <w:szCs w:val="21"/>
                <w14:textFill>
                  <w14:solidFill>
                    <w14:schemeClr w14:val="tx1"/>
                  </w14:solidFill>
                </w14:textFill>
              </w:rPr>
            </w:pPr>
          </w:p>
        </w:tc>
        <w:tc>
          <w:tcPr>
            <w:tcW w:w="885" w:type="dxa"/>
            <w:vMerge w:val="continue"/>
            <w:noWrap w:val="0"/>
            <w:tcMar>
              <w:left w:w="108" w:type="dxa"/>
              <w:right w:w="108" w:type="dxa"/>
            </w:tcMar>
            <w:vAlign w:val="center"/>
          </w:tcPr>
          <w:p w14:paraId="04491D88">
            <w:pPr>
              <w:shd w:val="clear"/>
              <w:spacing w:line="200" w:lineRule="exact"/>
              <w:rPr>
                <w:rFonts w:ascii="黑体" w:hAnsi="黑体" w:eastAsia="黑体"/>
                <w:color w:val="000000" w:themeColor="text1"/>
                <w:sz w:val="16"/>
                <w:szCs w:val="16"/>
                <w14:textFill>
                  <w14:solidFill>
                    <w14:schemeClr w14:val="tx1"/>
                  </w14:solidFill>
                </w14:textFill>
              </w:rPr>
            </w:pPr>
          </w:p>
        </w:tc>
        <w:tc>
          <w:tcPr>
            <w:tcW w:w="2370" w:type="dxa"/>
            <w:noWrap w:val="0"/>
            <w:tcMar>
              <w:left w:w="108" w:type="dxa"/>
              <w:right w:w="108" w:type="dxa"/>
            </w:tcMar>
            <w:vAlign w:val="center"/>
          </w:tcPr>
          <w:p w14:paraId="643E828E">
            <w:pPr>
              <w:widowControl/>
              <w:shd w:val="clear"/>
              <w:spacing w:line="300" w:lineRule="exact"/>
              <w:rPr>
                <w:rFonts w:ascii="仿宋_GB2312" w:hAnsi="黑体" w:eastAsia="仿宋_GB2312"/>
                <w:color w:val="000000" w:themeColor="text1"/>
                <w:kern w:val="0"/>
                <w:sz w:val="16"/>
                <w:szCs w:val="16"/>
                <w14:textFill>
                  <w14:solidFill>
                    <w14:schemeClr w14:val="tx1"/>
                  </w14:solidFill>
                </w14:textFill>
              </w:rPr>
            </w:pPr>
            <w:r>
              <w:rPr>
                <w:rFonts w:hint="eastAsia" w:ascii="仿宋_GB2312" w:hAnsi="黑体" w:eastAsia="仿宋_GB2312"/>
                <w:color w:val="000000" w:themeColor="text1"/>
                <w:kern w:val="0"/>
                <w:sz w:val="16"/>
                <w:szCs w:val="16"/>
                <w14:textFill>
                  <w14:solidFill>
                    <w14:schemeClr w14:val="tx1"/>
                  </w14:solidFill>
                </w14:textFill>
              </w:rPr>
              <w:t>5.要求行政机关确认或重新</w:t>
            </w:r>
          </w:p>
          <w:p w14:paraId="48F3301E">
            <w:pPr>
              <w:widowControl/>
              <w:shd w:val="clear"/>
              <w:spacing w:line="300" w:lineRule="exact"/>
              <w:ind w:firstLine="160" w:firstLineChars="100"/>
              <w:rPr>
                <w:rFonts w:ascii="仿宋_GB2312" w:hAnsi="黑体" w:eastAsia="仿宋_GB2312"/>
                <w:color w:val="000000" w:themeColor="text1"/>
                <w:sz w:val="16"/>
                <w:szCs w:val="16"/>
                <w14:textFill>
                  <w14:solidFill>
                    <w14:schemeClr w14:val="tx1"/>
                  </w14:solidFill>
                </w14:textFill>
              </w:rPr>
            </w:pPr>
            <w:r>
              <w:rPr>
                <w:rFonts w:hint="eastAsia" w:ascii="仿宋_GB2312" w:hAnsi="黑体" w:eastAsia="仿宋_GB2312"/>
                <w:color w:val="000000" w:themeColor="text1"/>
                <w:kern w:val="0"/>
                <w:sz w:val="16"/>
                <w:szCs w:val="16"/>
                <w14:textFill>
                  <w14:solidFill>
                    <w14:schemeClr w14:val="tx1"/>
                  </w14:solidFill>
                </w14:textFill>
              </w:rPr>
              <w:t>出具已获取信息</w:t>
            </w:r>
          </w:p>
        </w:tc>
        <w:tc>
          <w:tcPr>
            <w:tcW w:w="615" w:type="dxa"/>
            <w:noWrap w:val="0"/>
            <w:tcMar>
              <w:left w:w="108" w:type="dxa"/>
              <w:right w:w="108" w:type="dxa"/>
            </w:tcMar>
            <w:vAlign w:val="center"/>
          </w:tcPr>
          <w:p w14:paraId="38B2D5FF">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85" w:type="dxa"/>
            <w:noWrap w:val="0"/>
            <w:tcMar>
              <w:left w:w="108" w:type="dxa"/>
              <w:right w:w="108" w:type="dxa"/>
            </w:tcMar>
            <w:vAlign w:val="center"/>
          </w:tcPr>
          <w:p w14:paraId="786B7C6D">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55" w:type="dxa"/>
            <w:noWrap w:val="0"/>
            <w:tcMar>
              <w:left w:w="108" w:type="dxa"/>
              <w:right w:w="108" w:type="dxa"/>
            </w:tcMar>
            <w:vAlign w:val="center"/>
          </w:tcPr>
          <w:p w14:paraId="72242277">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840" w:type="dxa"/>
            <w:noWrap w:val="0"/>
            <w:tcMar>
              <w:left w:w="108" w:type="dxa"/>
              <w:right w:w="108" w:type="dxa"/>
            </w:tcMar>
            <w:vAlign w:val="center"/>
          </w:tcPr>
          <w:p w14:paraId="52DB6F06">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65" w:type="dxa"/>
            <w:noWrap w:val="0"/>
            <w:tcMar>
              <w:left w:w="108" w:type="dxa"/>
              <w:right w:w="108" w:type="dxa"/>
            </w:tcMar>
            <w:vAlign w:val="center"/>
          </w:tcPr>
          <w:p w14:paraId="2F5FC58F">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90" w:type="dxa"/>
            <w:noWrap w:val="0"/>
            <w:tcMar>
              <w:left w:w="108" w:type="dxa"/>
              <w:right w:w="108" w:type="dxa"/>
            </w:tcMar>
            <w:vAlign w:val="center"/>
          </w:tcPr>
          <w:p w14:paraId="41AC095F">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15" w:type="dxa"/>
            <w:noWrap w:val="0"/>
            <w:tcMar>
              <w:left w:w="108" w:type="dxa"/>
              <w:right w:w="108" w:type="dxa"/>
            </w:tcMar>
            <w:vAlign w:val="center"/>
          </w:tcPr>
          <w:p w14:paraId="60F80C38">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54F21E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855" w:type="dxa"/>
            <w:vMerge w:val="continue"/>
            <w:noWrap w:val="0"/>
            <w:tcMar>
              <w:left w:w="108" w:type="dxa"/>
              <w:right w:w="108" w:type="dxa"/>
            </w:tcMar>
            <w:vAlign w:val="center"/>
          </w:tcPr>
          <w:p w14:paraId="63CBD981">
            <w:pPr>
              <w:shd w:val="clear"/>
              <w:rPr>
                <w:rFonts w:ascii="黑体" w:hAnsi="黑体" w:eastAsia="黑体"/>
                <w:color w:val="000000" w:themeColor="text1"/>
                <w:szCs w:val="21"/>
                <w14:textFill>
                  <w14:solidFill>
                    <w14:schemeClr w14:val="tx1"/>
                  </w14:solidFill>
                </w14:textFill>
              </w:rPr>
            </w:pPr>
          </w:p>
        </w:tc>
        <w:tc>
          <w:tcPr>
            <w:tcW w:w="885" w:type="dxa"/>
            <w:vMerge w:val="restart"/>
            <w:noWrap w:val="0"/>
            <w:tcMar>
              <w:left w:w="108" w:type="dxa"/>
              <w:right w:w="108" w:type="dxa"/>
            </w:tcMar>
            <w:vAlign w:val="center"/>
          </w:tcPr>
          <w:p w14:paraId="12E0B509">
            <w:pPr>
              <w:widowControl/>
              <w:shd w:val="clear"/>
              <w:spacing w:line="300" w:lineRule="exact"/>
              <w:rPr>
                <w:rFonts w:ascii="黑体" w:hAnsi="黑体" w:eastAsia="黑体"/>
                <w:color w:val="000000" w:themeColor="text1"/>
                <w:kern w:val="0"/>
                <w:sz w:val="16"/>
                <w:szCs w:val="16"/>
                <w14:textFill>
                  <w14:solidFill>
                    <w14:schemeClr w14:val="tx1"/>
                  </w14:solidFill>
                </w14:textFill>
              </w:rPr>
            </w:pPr>
            <w:r>
              <w:rPr>
                <w:rFonts w:hint="eastAsia" w:ascii="黑体" w:hAnsi="黑体" w:eastAsia="黑体"/>
                <w:color w:val="000000" w:themeColor="text1"/>
                <w:kern w:val="0"/>
                <w:sz w:val="16"/>
                <w:szCs w:val="16"/>
                <w14:textFill>
                  <w14:solidFill>
                    <w14:schemeClr w14:val="tx1"/>
                  </w14:solidFill>
                </w14:textFill>
              </w:rPr>
              <w:t>（六）其他处理</w:t>
            </w:r>
          </w:p>
        </w:tc>
        <w:tc>
          <w:tcPr>
            <w:tcW w:w="2370" w:type="dxa"/>
            <w:noWrap w:val="0"/>
            <w:vAlign w:val="center"/>
          </w:tcPr>
          <w:p w14:paraId="44F523D4">
            <w:pPr>
              <w:widowControl/>
              <w:shd w:val="clear"/>
              <w:spacing w:line="300" w:lineRule="exact"/>
              <w:rPr>
                <w:rFonts w:hint="eastAsia" w:ascii="仿宋_GB2312" w:hAnsi="楷体" w:eastAsia="仿宋_GB2312"/>
                <w:color w:val="000000" w:themeColor="text1"/>
                <w:sz w:val="16"/>
                <w:szCs w:val="18"/>
                <w:lang w:eastAsia="zh-CN"/>
                <w14:textFill>
                  <w14:solidFill>
                    <w14:schemeClr w14:val="tx1"/>
                  </w14:solidFill>
                </w14:textFill>
              </w:rPr>
            </w:pPr>
            <w:r>
              <w:rPr>
                <w:rFonts w:hint="eastAsia" w:ascii="仿宋_GB2312" w:hAnsi="楷体" w:eastAsia="仿宋_GB2312"/>
                <w:color w:val="000000" w:themeColor="text1"/>
                <w:sz w:val="16"/>
                <w:szCs w:val="18"/>
                <w14:textFill>
                  <w14:solidFill>
                    <w14:schemeClr w14:val="tx1"/>
                  </w14:solidFill>
                </w14:textFill>
              </w:rPr>
              <w:t>1.申请人无正当理由逾期</w:t>
            </w:r>
            <w:r>
              <w:rPr>
                <w:rFonts w:hint="eastAsia" w:ascii="仿宋_GB2312" w:hAnsi="楷体" w:eastAsia="仿宋_GB2312"/>
                <w:color w:val="000000" w:themeColor="text1"/>
                <w:sz w:val="16"/>
                <w:szCs w:val="18"/>
                <w:lang w:eastAsia="zh-CN"/>
                <w14:textFill>
                  <w14:solidFill>
                    <w14:schemeClr w14:val="tx1"/>
                  </w14:solidFill>
                </w14:textFill>
              </w:rPr>
              <w:t>……</w:t>
            </w:r>
          </w:p>
        </w:tc>
        <w:tc>
          <w:tcPr>
            <w:tcW w:w="615" w:type="dxa"/>
            <w:noWrap w:val="0"/>
            <w:tcMar>
              <w:left w:w="108" w:type="dxa"/>
              <w:right w:w="108" w:type="dxa"/>
            </w:tcMar>
            <w:vAlign w:val="center"/>
          </w:tcPr>
          <w:p w14:paraId="75FBB705">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85" w:type="dxa"/>
            <w:noWrap w:val="0"/>
            <w:tcMar>
              <w:left w:w="108" w:type="dxa"/>
              <w:right w:w="108" w:type="dxa"/>
            </w:tcMar>
            <w:vAlign w:val="center"/>
          </w:tcPr>
          <w:p w14:paraId="1D083A9B">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55" w:type="dxa"/>
            <w:noWrap w:val="0"/>
            <w:tcMar>
              <w:left w:w="108" w:type="dxa"/>
              <w:right w:w="108" w:type="dxa"/>
            </w:tcMar>
            <w:vAlign w:val="center"/>
          </w:tcPr>
          <w:p w14:paraId="5555DF2D">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840" w:type="dxa"/>
            <w:noWrap w:val="0"/>
            <w:tcMar>
              <w:left w:w="108" w:type="dxa"/>
              <w:right w:w="108" w:type="dxa"/>
            </w:tcMar>
            <w:vAlign w:val="center"/>
          </w:tcPr>
          <w:p w14:paraId="24FDB538">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65" w:type="dxa"/>
            <w:noWrap w:val="0"/>
            <w:tcMar>
              <w:left w:w="108" w:type="dxa"/>
              <w:right w:w="108" w:type="dxa"/>
            </w:tcMar>
            <w:vAlign w:val="center"/>
          </w:tcPr>
          <w:p w14:paraId="7842F814">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90" w:type="dxa"/>
            <w:noWrap w:val="0"/>
            <w:tcMar>
              <w:left w:w="108" w:type="dxa"/>
              <w:right w:w="108" w:type="dxa"/>
            </w:tcMar>
            <w:vAlign w:val="center"/>
          </w:tcPr>
          <w:p w14:paraId="0B97B85B">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15" w:type="dxa"/>
            <w:noWrap w:val="0"/>
            <w:tcMar>
              <w:left w:w="108" w:type="dxa"/>
              <w:right w:w="108" w:type="dxa"/>
            </w:tcMar>
            <w:vAlign w:val="center"/>
          </w:tcPr>
          <w:p w14:paraId="4AE30086">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04AB1C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55" w:type="dxa"/>
            <w:vMerge w:val="continue"/>
            <w:noWrap w:val="0"/>
            <w:tcMar>
              <w:left w:w="108" w:type="dxa"/>
              <w:right w:w="108" w:type="dxa"/>
            </w:tcMar>
            <w:vAlign w:val="center"/>
          </w:tcPr>
          <w:p w14:paraId="03D885BB">
            <w:pPr>
              <w:shd w:val="clear"/>
              <w:rPr>
                <w:rFonts w:ascii="黑体" w:hAnsi="黑体" w:eastAsia="黑体"/>
                <w:color w:val="000000" w:themeColor="text1"/>
                <w:szCs w:val="21"/>
                <w14:textFill>
                  <w14:solidFill>
                    <w14:schemeClr w14:val="tx1"/>
                  </w14:solidFill>
                </w14:textFill>
              </w:rPr>
            </w:pPr>
          </w:p>
        </w:tc>
        <w:tc>
          <w:tcPr>
            <w:tcW w:w="885" w:type="dxa"/>
            <w:vMerge w:val="continue"/>
            <w:noWrap w:val="0"/>
            <w:tcMar>
              <w:left w:w="108" w:type="dxa"/>
              <w:right w:w="108" w:type="dxa"/>
            </w:tcMar>
            <w:vAlign w:val="center"/>
          </w:tcPr>
          <w:p w14:paraId="4D46B6CC">
            <w:pPr>
              <w:widowControl/>
              <w:shd w:val="clear"/>
              <w:spacing w:line="300" w:lineRule="exact"/>
              <w:rPr>
                <w:rFonts w:ascii="黑体" w:hAnsi="黑体" w:eastAsia="黑体"/>
                <w:color w:val="000000" w:themeColor="text1"/>
                <w:kern w:val="0"/>
                <w:sz w:val="16"/>
                <w:szCs w:val="16"/>
                <w14:textFill>
                  <w14:solidFill>
                    <w14:schemeClr w14:val="tx1"/>
                  </w14:solidFill>
                </w14:textFill>
              </w:rPr>
            </w:pPr>
          </w:p>
        </w:tc>
        <w:tc>
          <w:tcPr>
            <w:tcW w:w="2370" w:type="dxa"/>
            <w:noWrap w:val="0"/>
            <w:vAlign w:val="center"/>
          </w:tcPr>
          <w:p w14:paraId="3B9395A8">
            <w:pPr>
              <w:widowControl/>
              <w:shd w:val="clear"/>
              <w:spacing w:line="300" w:lineRule="exact"/>
              <w:rPr>
                <w:rFonts w:hint="eastAsia" w:ascii="仿宋_GB2312" w:hAnsi="黑体" w:eastAsia="仿宋_GB2312"/>
                <w:color w:val="000000" w:themeColor="text1"/>
                <w:kern w:val="0"/>
                <w:sz w:val="16"/>
                <w:szCs w:val="16"/>
                <w:lang w:eastAsia="zh-CN"/>
                <w14:textFill>
                  <w14:solidFill>
                    <w14:schemeClr w14:val="tx1"/>
                  </w14:solidFill>
                </w14:textFill>
              </w:rPr>
            </w:pPr>
            <w:r>
              <w:rPr>
                <w:rFonts w:hint="eastAsia" w:ascii="仿宋_GB2312" w:hAnsi="楷体" w:eastAsia="仿宋_GB2312"/>
                <w:color w:val="000000" w:themeColor="text1"/>
                <w:sz w:val="16"/>
                <w:szCs w:val="18"/>
                <w14:textFill>
                  <w14:solidFill>
                    <w14:schemeClr w14:val="tx1"/>
                  </w14:solidFill>
                </w14:textFill>
              </w:rPr>
              <w:t>2.申请人逾期未按收费通知</w:t>
            </w:r>
            <w:r>
              <w:rPr>
                <w:rFonts w:hint="eastAsia" w:ascii="仿宋_GB2312" w:hAnsi="楷体" w:eastAsia="仿宋_GB2312"/>
                <w:color w:val="000000" w:themeColor="text1"/>
                <w:sz w:val="16"/>
                <w:szCs w:val="18"/>
                <w:lang w:eastAsia="zh-CN"/>
                <w14:textFill>
                  <w14:solidFill>
                    <w14:schemeClr w14:val="tx1"/>
                  </w14:solidFill>
                </w14:textFill>
              </w:rPr>
              <w:t>……</w:t>
            </w:r>
          </w:p>
        </w:tc>
        <w:tc>
          <w:tcPr>
            <w:tcW w:w="615" w:type="dxa"/>
            <w:noWrap w:val="0"/>
            <w:tcMar>
              <w:left w:w="108" w:type="dxa"/>
              <w:right w:w="108" w:type="dxa"/>
            </w:tcMar>
            <w:vAlign w:val="center"/>
          </w:tcPr>
          <w:p w14:paraId="6A88D942">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85" w:type="dxa"/>
            <w:noWrap w:val="0"/>
            <w:tcMar>
              <w:left w:w="108" w:type="dxa"/>
              <w:right w:w="108" w:type="dxa"/>
            </w:tcMar>
            <w:vAlign w:val="center"/>
          </w:tcPr>
          <w:p w14:paraId="32899A89">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55" w:type="dxa"/>
            <w:noWrap w:val="0"/>
            <w:tcMar>
              <w:left w:w="108" w:type="dxa"/>
              <w:right w:w="108" w:type="dxa"/>
            </w:tcMar>
            <w:vAlign w:val="center"/>
          </w:tcPr>
          <w:p w14:paraId="61B739F1">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840" w:type="dxa"/>
            <w:noWrap w:val="0"/>
            <w:tcMar>
              <w:left w:w="108" w:type="dxa"/>
              <w:right w:w="108" w:type="dxa"/>
            </w:tcMar>
            <w:vAlign w:val="center"/>
          </w:tcPr>
          <w:p w14:paraId="2A5161B6">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65" w:type="dxa"/>
            <w:noWrap w:val="0"/>
            <w:tcMar>
              <w:left w:w="108" w:type="dxa"/>
              <w:right w:w="108" w:type="dxa"/>
            </w:tcMar>
            <w:vAlign w:val="center"/>
          </w:tcPr>
          <w:p w14:paraId="57BBE7AB">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90" w:type="dxa"/>
            <w:noWrap w:val="0"/>
            <w:tcMar>
              <w:left w:w="108" w:type="dxa"/>
              <w:right w:w="108" w:type="dxa"/>
            </w:tcMar>
            <w:vAlign w:val="center"/>
          </w:tcPr>
          <w:p w14:paraId="2833D3D5">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15" w:type="dxa"/>
            <w:noWrap w:val="0"/>
            <w:tcMar>
              <w:left w:w="108" w:type="dxa"/>
              <w:right w:w="108" w:type="dxa"/>
            </w:tcMar>
            <w:vAlign w:val="center"/>
          </w:tcPr>
          <w:p w14:paraId="39350B1D">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489C14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855" w:type="dxa"/>
            <w:vMerge w:val="continue"/>
            <w:noWrap w:val="0"/>
            <w:tcMar>
              <w:left w:w="108" w:type="dxa"/>
              <w:right w:w="108" w:type="dxa"/>
            </w:tcMar>
            <w:vAlign w:val="center"/>
          </w:tcPr>
          <w:p w14:paraId="713ACA9E">
            <w:pPr>
              <w:shd w:val="clear"/>
              <w:rPr>
                <w:rFonts w:ascii="黑体" w:hAnsi="黑体" w:eastAsia="黑体"/>
                <w:color w:val="000000" w:themeColor="text1"/>
                <w:szCs w:val="21"/>
                <w14:textFill>
                  <w14:solidFill>
                    <w14:schemeClr w14:val="tx1"/>
                  </w14:solidFill>
                </w14:textFill>
              </w:rPr>
            </w:pPr>
          </w:p>
        </w:tc>
        <w:tc>
          <w:tcPr>
            <w:tcW w:w="885" w:type="dxa"/>
            <w:vMerge w:val="continue"/>
            <w:noWrap w:val="0"/>
            <w:tcMar>
              <w:left w:w="108" w:type="dxa"/>
              <w:right w:w="108" w:type="dxa"/>
            </w:tcMar>
            <w:vAlign w:val="center"/>
          </w:tcPr>
          <w:p w14:paraId="259EC060">
            <w:pPr>
              <w:widowControl/>
              <w:shd w:val="clear"/>
              <w:spacing w:line="300" w:lineRule="exact"/>
              <w:rPr>
                <w:rFonts w:ascii="黑体" w:hAnsi="黑体" w:eastAsia="黑体"/>
                <w:color w:val="000000" w:themeColor="text1"/>
                <w:kern w:val="0"/>
                <w:sz w:val="16"/>
                <w:szCs w:val="16"/>
                <w14:textFill>
                  <w14:solidFill>
                    <w14:schemeClr w14:val="tx1"/>
                  </w14:solidFill>
                </w14:textFill>
              </w:rPr>
            </w:pPr>
          </w:p>
        </w:tc>
        <w:tc>
          <w:tcPr>
            <w:tcW w:w="2370" w:type="dxa"/>
            <w:noWrap w:val="0"/>
            <w:vAlign w:val="center"/>
          </w:tcPr>
          <w:p w14:paraId="1334457A">
            <w:pPr>
              <w:widowControl/>
              <w:shd w:val="clear"/>
              <w:spacing w:line="300" w:lineRule="exact"/>
              <w:rPr>
                <w:rFonts w:ascii="仿宋_GB2312" w:hAnsi="黑体" w:eastAsia="仿宋_GB2312"/>
                <w:color w:val="000000" w:themeColor="text1"/>
                <w:kern w:val="0"/>
                <w:sz w:val="16"/>
                <w:szCs w:val="16"/>
                <w14:textFill>
                  <w14:solidFill>
                    <w14:schemeClr w14:val="tx1"/>
                  </w14:solidFill>
                </w14:textFill>
              </w:rPr>
            </w:pPr>
            <w:r>
              <w:rPr>
                <w:rFonts w:hint="eastAsia" w:ascii="仿宋_GB2312" w:hAnsi="楷体" w:eastAsia="仿宋_GB2312"/>
                <w:color w:val="000000" w:themeColor="text1"/>
                <w:sz w:val="16"/>
                <w:szCs w:val="18"/>
                <w14:textFill>
                  <w14:solidFill>
                    <w14:schemeClr w14:val="tx1"/>
                  </w14:solidFill>
                </w14:textFill>
              </w:rPr>
              <w:t>3.其他</w:t>
            </w:r>
          </w:p>
        </w:tc>
        <w:tc>
          <w:tcPr>
            <w:tcW w:w="615" w:type="dxa"/>
            <w:noWrap w:val="0"/>
            <w:tcMar>
              <w:left w:w="108" w:type="dxa"/>
              <w:right w:w="108" w:type="dxa"/>
            </w:tcMar>
            <w:vAlign w:val="center"/>
          </w:tcPr>
          <w:p w14:paraId="52565A8A">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85" w:type="dxa"/>
            <w:noWrap w:val="0"/>
            <w:tcMar>
              <w:left w:w="108" w:type="dxa"/>
              <w:right w:w="108" w:type="dxa"/>
            </w:tcMar>
            <w:vAlign w:val="center"/>
          </w:tcPr>
          <w:p w14:paraId="53892246">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55" w:type="dxa"/>
            <w:noWrap w:val="0"/>
            <w:tcMar>
              <w:left w:w="108" w:type="dxa"/>
              <w:right w:w="108" w:type="dxa"/>
            </w:tcMar>
            <w:vAlign w:val="center"/>
          </w:tcPr>
          <w:p w14:paraId="23B51F8B">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840" w:type="dxa"/>
            <w:noWrap w:val="0"/>
            <w:tcMar>
              <w:left w:w="108" w:type="dxa"/>
              <w:right w:w="108" w:type="dxa"/>
            </w:tcMar>
            <w:vAlign w:val="center"/>
          </w:tcPr>
          <w:p w14:paraId="31CA52BE">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65" w:type="dxa"/>
            <w:noWrap w:val="0"/>
            <w:tcMar>
              <w:left w:w="108" w:type="dxa"/>
              <w:right w:w="108" w:type="dxa"/>
            </w:tcMar>
            <w:vAlign w:val="center"/>
          </w:tcPr>
          <w:p w14:paraId="27655A90">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90" w:type="dxa"/>
            <w:noWrap w:val="0"/>
            <w:tcMar>
              <w:left w:w="108" w:type="dxa"/>
              <w:right w:w="108" w:type="dxa"/>
            </w:tcMar>
            <w:vAlign w:val="center"/>
          </w:tcPr>
          <w:p w14:paraId="7001FC1E">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15" w:type="dxa"/>
            <w:noWrap w:val="0"/>
            <w:tcMar>
              <w:left w:w="108" w:type="dxa"/>
              <w:right w:w="108" w:type="dxa"/>
            </w:tcMar>
            <w:vAlign w:val="center"/>
          </w:tcPr>
          <w:p w14:paraId="6D3B0887">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lang w:val="en-US"/>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029CF4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855" w:type="dxa"/>
            <w:vMerge w:val="continue"/>
            <w:noWrap w:val="0"/>
            <w:tcMar>
              <w:left w:w="108" w:type="dxa"/>
              <w:right w:w="108" w:type="dxa"/>
            </w:tcMar>
            <w:vAlign w:val="center"/>
          </w:tcPr>
          <w:p w14:paraId="15096C0A">
            <w:pPr>
              <w:shd w:val="clear"/>
              <w:rPr>
                <w:rFonts w:ascii="黑体" w:hAnsi="黑体" w:eastAsia="黑体"/>
                <w:color w:val="000000" w:themeColor="text1"/>
                <w:szCs w:val="21"/>
                <w14:textFill>
                  <w14:solidFill>
                    <w14:schemeClr w14:val="tx1"/>
                  </w14:solidFill>
                </w14:textFill>
              </w:rPr>
            </w:pPr>
          </w:p>
        </w:tc>
        <w:tc>
          <w:tcPr>
            <w:tcW w:w="3255" w:type="dxa"/>
            <w:gridSpan w:val="2"/>
            <w:noWrap w:val="0"/>
            <w:tcMar>
              <w:left w:w="108" w:type="dxa"/>
              <w:right w:w="108" w:type="dxa"/>
            </w:tcMar>
            <w:vAlign w:val="center"/>
          </w:tcPr>
          <w:p w14:paraId="14E35937">
            <w:pPr>
              <w:widowControl/>
              <w:shd w:val="clear"/>
              <w:spacing w:line="300" w:lineRule="exact"/>
              <w:rPr>
                <w:rFonts w:ascii="黑体" w:hAnsi="黑体" w:eastAsia="黑体"/>
                <w:color w:val="000000" w:themeColor="text1"/>
                <w:kern w:val="0"/>
                <w:sz w:val="16"/>
                <w:szCs w:val="16"/>
                <w14:textFill>
                  <w14:solidFill>
                    <w14:schemeClr w14:val="tx1"/>
                  </w14:solidFill>
                </w14:textFill>
              </w:rPr>
            </w:pPr>
            <w:r>
              <w:rPr>
                <w:rFonts w:hint="eastAsia" w:ascii="黑体" w:hAnsi="黑体" w:eastAsia="黑体"/>
                <w:color w:val="000000" w:themeColor="text1"/>
                <w:kern w:val="0"/>
                <w:sz w:val="16"/>
                <w:szCs w:val="16"/>
                <w14:textFill>
                  <w14:solidFill>
                    <w14:schemeClr w14:val="tx1"/>
                  </w14:solidFill>
                </w14:textFill>
              </w:rPr>
              <w:t>（七）总计</w:t>
            </w:r>
          </w:p>
        </w:tc>
        <w:tc>
          <w:tcPr>
            <w:tcW w:w="615" w:type="dxa"/>
            <w:noWrap w:val="0"/>
            <w:tcMar>
              <w:left w:w="108" w:type="dxa"/>
              <w:right w:w="108" w:type="dxa"/>
            </w:tcMar>
            <w:vAlign w:val="center"/>
          </w:tcPr>
          <w:p w14:paraId="2B8EFFE0">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85" w:type="dxa"/>
            <w:noWrap w:val="0"/>
            <w:tcMar>
              <w:left w:w="108" w:type="dxa"/>
              <w:right w:w="108" w:type="dxa"/>
            </w:tcMar>
            <w:vAlign w:val="center"/>
          </w:tcPr>
          <w:p w14:paraId="74DD3582">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55" w:type="dxa"/>
            <w:noWrap w:val="0"/>
            <w:tcMar>
              <w:left w:w="108" w:type="dxa"/>
              <w:right w:w="108" w:type="dxa"/>
            </w:tcMar>
            <w:vAlign w:val="center"/>
          </w:tcPr>
          <w:p w14:paraId="168ADB60">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840" w:type="dxa"/>
            <w:noWrap w:val="0"/>
            <w:tcMar>
              <w:left w:w="108" w:type="dxa"/>
              <w:right w:w="108" w:type="dxa"/>
            </w:tcMar>
            <w:vAlign w:val="center"/>
          </w:tcPr>
          <w:p w14:paraId="74097B81">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65" w:type="dxa"/>
            <w:noWrap w:val="0"/>
            <w:tcMar>
              <w:left w:w="108" w:type="dxa"/>
              <w:right w:w="108" w:type="dxa"/>
            </w:tcMar>
            <w:vAlign w:val="center"/>
          </w:tcPr>
          <w:p w14:paraId="071A62FE">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90" w:type="dxa"/>
            <w:noWrap w:val="0"/>
            <w:tcMar>
              <w:left w:w="108" w:type="dxa"/>
              <w:right w:w="108" w:type="dxa"/>
            </w:tcMar>
            <w:vAlign w:val="center"/>
          </w:tcPr>
          <w:p w14:paraId="49A73790">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15" w:type="dxa"/>
            <w:noWrap w:val="0"/>
            <w:tcMar>
              <w:left w:w="108" w:type="dxa"/>
              <w:right w:w="108" w:type="dxa"/>
            </w:tcMar>
            <w:vAlign w:val="center"/>
          </w:tcPr>
          <w:p w14:paraId="39D60EC0">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19013E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4110" w:type="dxa"/>
            <w:gridSpan w:val="3"/>
            <w:noWrap w:val="0"/>
            <w:tcMar>
              <w:left w:w="108" w:type="dxa"/>
              <w:right w:w="108" w:type="dxa"/>
            </w:tcMar>
            <w:vAlign w:val="center"/>
          </w:tcPr>
          <w:p w14:paraId="3233BAC4">
            <w:pPr>
              <w:widowControl/>
              <w:shd w:val="clear"/>
              <w:spacing w:line="300" w:lineRule="exact"/>
              <w:rPr>
                <w:rFonts w:ascii="黑体" w:hAnsi="黑体" w:eastAsia="黑体"/>
                <w:color w:val="000000" w:themeColor="text1"/>
                <w:kern w:val="0"/>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四、结转下年度继续办理</w:t>
            </w:r>
          </w:p>
        </w:tc>
        <w:tc>
          <w:tcPr>
            <w:tcW w:w="615" w:type="dxa"/>
            <w:noWrap w:val="0"/>
            <w:tcMar>
              <w:left w:w="108" w:type="dxa"/>
              <w:right w:w="108" w:type="dxa"/>
            </w:tcMar>
            <w:vAlign w:val="center"/>
          </w:tcPr>
          <w:p w14:paraId="3412D07F">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85" w:type="dxa"/>
            <w:noWrap w:val="0"/>
            <w:tcMar>
              <w:left w:w="108" w:type="dxa"/>
              <w:right w:w="108" w:type="dxa"/>
            </w:tcMar>
            <w:vAlign w:val="center"/>
          </w:tcPr>
          <w:p w14:paraId="13574A42">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55" w:type="dxa"/>
            <w:noWrap w:val="0"/>
            <w:tcMar>
              <w:left w:w="108" w:type="dxa"/>
              <w:right w:w="108" w:type="dxa"/>
            </w:tcMar>
            <w:vAlign w:val="center"/>
          </w:tcPr>
          <w:p w14:paraId="064245E2">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840" w:type="dxa"/>
            <w:noWrap w:val="0"/>
            <w:tcMar>
              <w:left w:w="108" w:type="dxa"/>
              <w:right w:w="108" w:type="dxa"/>
            </w:tcMar>
            <w:vAlign w:val="center"/>
          </w:tcPr>
          <w:p w14:paraId="3B69AEB5">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65" w:type="dxa"/>
            <w:noWrap w:val="0"/>
            <w:tcMar>
              <w:left w:w="108" w:type="dxa"/>
              <w:right w:w="108" w:type="dxa"/>
            </w:tcMar>
            <w:vAlign w:val="center"/>
          </w:tcPr>
          <w:p w14:paraId="2B59B5A3">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90" w:type="dxa"/>
            <w:noWrap w:val="0"/>
            <w:tcMar>
              <w:left w:w="108" w:type="dxa"/>
              <w:right w:w="108" w:type="dxa"/>
            </w:tcMar>
            <w:vAlign w:val="center"/>
          </w:tcPr>
          <w:p w14:paraId="314904DA">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15" w:type="dxa"/>
            <w:noWrap w:val="0"/>
            <w:tcMar>
              <w:left w:w="108" w:type="dxa"/>
              <w:right w:w="108" w:type="dxa"/>
            </w:tcMar>
            <w:vAlign w:val="center"/>
          </w:tcPr>
          <w:p w14:paraId="5B735595">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bl>
    <w:p w14:paraId="1283B665">
      <w:pPr>
        <w:shd w:val="clear"/>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s="黑体"/>
          <w:b w:val="0"/>
          <w:bCs/>
          <w:i w:val="0"/>
          <w:caps w:val="0"/>
          <w:color w:val="000000" w:themeColor="text1"/>
          <w:spacing w:val="0"/>
          <w:kern w:val="0"/>
          <w:sz w:val="32"/>
          <w:szCs w:val="32"/>
          <w:shd w:val="clear" w:color="auto" w:fill="FFFFFF"/>
          <w:lang w:val="en-US" w:eastAsia="zh-CN" w:bidi="ar"/>
          <w14:textFill>
            <w14:solidFill>
              <w14:schemeClr w14:val="tx1"/>
            </w14:solidFill>
          </w14:textFill>
        </w:rPr>
        <w:t>四、政府信息公开行政复议、行政诉讼情况</w:t>
      </w:r>
    </w:p>
    <w:tbl>
      <w:tblPr>
        <w:tblStyle w:val="5"/>
        <w:tblpPr w:leftFromText="180" w:rightFromText="180" w:vertAnchor="text" w:horzAnchor="page" w:tblpX="1550" w:tblpY="102"/>
        <w:tblOverlap w:val="never"/>
        <w:tblW w:w="907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55F831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C07ADFC">
            <w:pPr>
              <w:widowControl/>
              <w:shd w:val="clear"/>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14:paraId="056CECA1">
            <w:pPr>
              <w:widowControl/>
              <w:shd w:val="clear"/>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行政诉讼</w:t>
            </w:r>
          </w:p>
        </w:tc>
      </w:tr>
      <w:tr w14:paraId="1822C4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1FACABA5">
            <w:pPr>
              <w:widowControl/>
              <w:shd w:val="clear"/>
              <w:ind w:left="-149" w:leftChars="-71" w:right="-170" w:rightChars="-81"/>
              <w:jc w:val="center"/>
              <w:rPr>
                <w:rFonts w:ascii="黑体" w:hAnsi="黑体" w:eastAsia="黑体"/>
                <w:color w:val="000000" w:themeColor="text1"/>
                <w:kern w:val="0"/>
                <w:sz w:val="20"/>
                <w:szCs w:val="20"/>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结果</w:t>
            </w:r>
          </w:p>
          <w:p w14:paraId="081743CB">
            <w:pPr>
              <w:widowControl/>
              <w:shd w:val="clear"/>
              <w:ind w:left="-149" w:leftChars="-71" w:right="-170" w:rightChars="-81"/>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14:paraId="13DDCDE7">
            <w:pPr>
              <w:widowControl/>
              <w:shd w:val="clear"/>
              <w:ind w:left="-43" w:leftChars="-21" w:right="-132" w:rightChars="-63" w:hanging="1"/>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76640732">
            <w:pPr>
              <w:widowControl/>
              <w:shd w:val="clear"/>
              <w:ind w:left="-82" w:leftChars="-39" w:right="-97" w:rightChars="-46"/>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41C1E372">
            <w:pPr>
              <w:widowControl/>
              <w:shd w:val="clear"/>
              <w:ind w:left="-118" w:leftChars="-56" w:right="-118" w:rightChars="-56"/>
              <w:jc w:val="center"/>
              <w:rPr>
                <w:rFonts w:ascii="黑体" w:hAnsi="黑体" w:eastAsia="黑体"/>
                <w:color w:val="000000" w:themeColor="text1"/>
                <w:kern w:val="0"/>
                <w:sz w:val="20"/>
                <w:szCs w:val="20"/>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尚未</w:t>
            </w:r>
          </w:p>
          <w:p w14:paraId="2EEE616E">
            <w:pPr>
              <w:widowControl/>
              <w:shd w:val="clear"/>
              <w:ind w:left="-118" w:leftChars="-56" w:right="-118" w:rightChars="-56"/>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20EDDD62">
            <w:pPr>
              <w:widowControl/>
              <w:shd w:val="clear"/>
              <w:spacing w:line="320" w:lineRule="exact"/>
              <w:jc w:val="center"/>
              <w:rPr>
                <w:rFonts w:ascii="黑体" w:hAnsi="黑体" w:eastAsia="黑体"/>
                <w:color w:val="000000" w:themeColor="text1"/>
                <w:kern w:val="0"/>
                <w:sz w:val="20"/>
                <w:szCs w:val="20"/>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总</w:t>
            </w:r>
          </w:p>
          <w:p w14:paraId="0CA56D36">
            <w:pPr>
              <w:widowControl/>
              <w:shd w:val="clear"/>
              <w:spacing w:line="320" w:lineRule="exact"/>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75AB5B10">
            <w:pPr>
              <w:widowControl/>
              <w:shd w:val="clear"/>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796AF927">
            <w:pPr>
              <w:widowControl/>
              <w:shd w:val="clear"/>
              <w:jc w:val="center"/>
              <w:rPr>
                <w:rFonts w:ascii="黑体" w:hAnsi="黑体" w:eastAsia="黑体"/>
                <w:color w:val="000000" w:themeColor="text1"/>
                <w14:textFill>
                  <w14:solidFill>
                    <w14:schemeClr w14:val="tx1"/>
                  </w14:solidFill>
                </w14:textFill>
              </w:rPr>
            </w:pPr>
            <w:bookmarkStart w:id="9" w:name="_Hlk67039688"/>
            <w:r>
              <w:rPr>
                <w:rFonts w:ascii="黑体" w:hAnsi="黑体" w:eastAsia="黑体"/>
                <w:color w:val="000000" w:themeColor="text1"/>
                <w:kern w:val="0"/>
                <w:sz w:val="20"/>
                <w:szCs w:val="20"/>
                <w14:textFill>
                  <w14:solidFill>
                    <w14:schemeClr w14:val="tx1"/>
                  </w14:solidFill>
                </w14:textFill>
              </w:rPr>
              <w:t>复议后起诉</w:t>
            </w:r>
            <w:bookmarkEnd w:id="9"/>
          </w:p>
        </w:tc>
      </w:tr>
      <w:tr w14:paraId="3AC24D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0AF0DF7">
            <w:pPr>
              <w:shd w:val="clear"/>
              <w:rPr>
                <w:rFonts w:ascii="黑体" w:hAnsi="黑体" w:eastAsia="黑体"/>
                <w:color w:val="000000" w:themeColor="text1"/>
                <w:sz w:val="24"/>
                <w14:textFill>
                  <w14:solidFill>
                    <w14:schemeClr w14:val="tx1"/>
                  </w14:solidFill>
                </w14:textFill>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14:paraId="78FBA43B">
            <w:pPr>
              <w:shd w:val="clear"/>
              <w:rPr>
                <w:rFonts w:ascii="黑体" w:hAnsi="黑体" w:eastAsia="黑体"/>
                <w:color w:val="000000" w:themeColor="text1"/>
                <w:sz w:val="24"/>
                <w14:textFill>
                  <w14:solidFill>
                    <w14:schemeClr w14:val="tx1"/>
                  </w14:solidFill>
                </w14:textFill>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53381D0C">
            <w:pPr>
              <w:shd w:val="clear"/>
              <w:rPr>
                <w:rFonts w:ascii="黑体" w:hAnsi="黑体" w:eastAsia="黑体"/>
                <w:color w:val="000000" w:themeColor="text1"/>
                <w:sz w:val="24"/>
                <w14:textFill>
                  <w14:solidFill>
                    <w14:schemeClr w14:val="tx1"/>
                  </w14:solidFill>
                </w14:textFill>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48438F14">
            <w:pPr>
              <w:shd w:val="clear"/>
              <w:rPr>
                <w:rFonts w:ascii="黑体" w:hAnsi="黑体" w:eastAsia="黑体"/>
                <w:color w:val="000000" w:themeColor="text1"/>
                <w:sz w:val="24"/>
                <w14:textFill>
                  <w14:solidFill>
                    <w14:schemeClr w14:val="tx1"/>
                  </w14:solidFill>
                </w14:textFill>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6E17CA2F">
            <w:pPr>
              <w:shd w:val="clear"/>
              <w:rPr>
                <w:rFonts w:ascii="黑体" w:hAnsi="黑体" w:eastAsia="黑体"/>
                <w:color w:val="000000" w:themeColor="text1"/>
                <w:sz w:val="24"/>
                <w14:textFill>
                  <w14:solidFill>
                    <w14:schemeClr w14:val="tx1"/>
                  </w14:solidFill>
                </w14:textFill>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4DEB8ABE">
            <w:pPr>
              <w:widowControl/>
              <w:shd w:val="clear"/>
              <w:ind w:left="-105" w:leftChars="-50" w:right="-126" w:rightChars="-60"/>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3433BE8E">
            <w:pPr>
              <w:widowControl/>
              <w:shd w:val="clear"/>
              <w:ind w:left="-86" w:leftChars="-41" w:right="-88" w:rightChars="-42"/>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6DD76E5">
            <w:pPr>
              <w:widowControl/>
              <w:shd w:val="clear"/>
              <w:ind w:left="-126" w:leftChars="-60" w:right="-136" w:rightChars="-65"/>
              <w:jc w:val="center"/>
              <w:rPr>
                <w:rFonts w:ascii="黑体" w:hAnsi="黑体" w:eastAsia="黑体"/>
                <w:color w:val="000000" w:themeColor="text1"/>
                <w:kern w:val="0"/>
                <w:sz w:val="20"/>
                <w:szCs w:val="20"/>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其他</w:t>
            </w:r>
          </w:p>
          <w:p w14:paraId="26900DAA">
            <w:pPr>
              <w:widowControl/>
              <w:shd w:val="clear"/>
              <w:ind w:left="-126" w:leftChars="-60" w:right="-136" w:rightChars="-65"/>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92DE7C3">
            <w:pPr>
              <w:widowControl/>
              <w:shd w:val="clear"/>
              <w:ind w:left="-164" w:leftChars="-78" w:right="-153" w:rightChars="-73"/>
              <w:jc w:val="center"/>
              <w:rPr>
                <w:rFonts w:ascii="黑体" w:hAnsi="黑体" w:eastAsia="黑体"/>
                <w:color w:val="000000" w:themeColor="text1"/>
                <w:kern w:val="0"/>
                <w:sz w:val="20"/>
                <w:szCs w:val="20"/>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尚未</w:t>
            </w:r>
          </w:p>
          <w:p w14:paraId="3A3A774B">
            <w:pPr>
              <w:widowControl/>
              <w:shd w:val="clear"/>
              <w:ind w:left="-164" w:leftChars="-78" w:right="-153" w:rightChars="-73"/>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15CB760A">
            <w:pPr>
              <w:widowControl/>
              <w:shd w:val="clear"/>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B8A253D">
            <w:pPr>
              <w:widowControl/>
              <w:shd w:val="clear"/>
              <w:ind w:left="-99" w:leftChars="-47" w:right="-78" w:rightChars="-37"/>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5970DFEB">
            <w:pPr>
              <w:widowControl/>
              <w:shd w:val="clear"/>
              <w:ind w:left="-136" w:leftChars="-65" w:right="-124" w:rightChars="-59"/>
              <w:jc w:val="center"/>
              <w:rPr>
                <w:rFonts w:ascii="黑体" w:hAnsi="黑体" w:eastAsia="黑体"/>
                <w:color w:val="000000" w:themeColor="text1"/>
                <w:kern w:val="0"/>
                <w:sz w:val="20"/>
                <w:szCs w:val="20"/>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结果</w:t>
            </w:r>
          </w:p>
          <w:p w14:paraId="5B05A0D3">
            <w:pPr>
              <w:widowControl/>
              <w:shd w:val="clear"/>
              <w:ind w:left="-136" w:leftChars="-65" w:right="-124" w:rightChars="-59"/>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37EDFBC">
            <w:pPr>
              <w:widowControl/>
              <w:shd w:val="clear"/>
              <w:ind w:left="-173" w:leftChars="-83" w:right="-134" w:rightChars="-64" w:hanging="1"/>
              <w:jc w:val="center"/>
              <w:rPr>
                <w:rFonts w:ascii="黑体" w:hAnsi="黑体" w:eastAsia="黑体"/>
                <w:color w:val="000000" w:themeColor="text1"/>
                <w:kern w:val="0"/>
                <w:sz w:val="20"/>
                <w:szCs w:val="20"/>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其他</w:t>
            </w:r>
          </w:p>
          <w:p w14:paraId="2DBCF2C3">
            <w:pPr>
              <w:widowControl/>
              <w:shd w:val="clear"/>
              <w:ind w:left="-173" w:leftChars="-83" w:right="-134" w:rightChars="-64" w:hanging="1"/>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C0E7842">
            <w:pPr>
              <w:widowControl/>
              <w:shd w:val="clear"/>
              <w:ind w:left="-67" w:leftChars="-33" w:right="-105" w:rightChars="-50" w:hanging="2" w:hangingChars="1"/>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114AF463">
            <w:pPr>
              <w:widowControl/>
              <w:shd w:val="clear"/>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总计</w:t>
            </w:r>
          </w:p>
        </w:tc>
      </w:tr>
      <w:tr w14:paraId="66B98B4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FD6F67C">
            <w:pPr>
              <w:widowControl/>
              <w:shd w:val="clear"/>
              <w:spacing w:after="180"/>
              <w:jc w:val="center"/>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0B7AB646">
            <w:pPr>
              <w:widowControl/>
              <w:shd w:val="clear"/>
              <w:spacing w:after="180"/>
              <w:jc w:val="center"/>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0C69F991">
            <w:pPr>
              <w:widowControl/>
              <w:shd w:val="clear"/>
              <w:spacing w:after="180"/>
              <w:jc w:val="center"/>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7E66AE5E">
            <w:pPr>
              <w:widowControl/>
              <w:shd w:val="clear"/>
              <w:spacing w:after="180"/>
              <w:jc w:val="center"/>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14:paraId="33F0F06E">
            <w:pPr>
              <w:widowControl/>
              <w:shd w:val="clear"/>
              <w:spacing w:after="180"/>
              <w:jc w:val="center"/>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6327C146">
            <w:pPr>
              <w:widowControl/>
              <w:shd w:val="clear"/>
              <w:spacing w:after="180"/>
              <w:jc w:val="center"/>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7111BFA2">
            <w:pPr>
              <w:widowControl/>
              <w:shd w:val="clear"/>
              <w:spacing w:after="180"/>
              <w:jc w:val="center"/>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7AD52773">
            <w:pPr>
              <w:widowControl/>
              <w:shd w:val="clear"/>
              <w:spacing w:after="180"/>
              <w:jc w:val="center"/>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64B312F1">
            <w:pPr>
              <w:widowControl/>
              <w:shd w:val="clear"/>
              <w:spacing w:after="180"/>
              <w:jc w:val="center"/>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01C96DB4">
            <w:pPr>
              <w:widowControl/>
              <w:shd w:val="clear"/>
              <w:spacing w:after="180"/>
              <w:jc w:val="center"/>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721802B0">
            <w:pPr>
              <w:widowControl/>
              <w:shd w:val="clear"/>
              <w:spacing w:after="180"/>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13221AA8">
            <w:pPr>
              <w:widowControl/>
              <w:shd w:val="clear"/>
              <w:spacing w:after="180"/>
              <w:jc w:val="center"/>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22A82C92">
            <w:pPr>
              <w:widowControl/>
              <w:shd w:val="clear"/>
              <w:spacing w:after="180"/>
              <w:jc w:val="center"/>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08E522B8">
            <w:pPr>
              <w:widowControl/>
              <w:shd w:val="clear"/>
              <w:spacing w:after="180"/>
              <w:jc w:val="center"/>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26CC7DB7">
            <w:pPr>
              <w:widowControl/>
              <w:shd w:val="clear"/>
              <w:spacing w:after="180"/>
              <w:jc w:val="center"/>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r>
    </w:tbl>
    <w:p w14:paraId="294DF6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tabs>
          <w:tab w:val="left" w:pos="309"/>
        </w:tabs>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黑体" w:hAnsi="黑体" w:eastAsia="黑体" w:cs="黑体"/>
          <w:b w:val="0"/>
          <w:bCs/>
          <w:i w:val="0"/>
          <w:caps w:val="0"/>
          <w:color w:val="000000" w:themeColor="text1"/>
          <w:spacing w:val="0"/>
          <w:kern w:val="0"/>
          <w:sz w:val="32"/>
          <w:szCs w:val="32"/>
          <w:shd w:val="clear" w:color="auto" w:fill="FFFFFF"/>
          <w:lang w:val="en-US" w:eastAsia="zh-CN" w:bidi="ar"/>
          <w14:textFill>
            <w14:solidFill>
              <w14:schemeClr w14:val="tx1"/>
            </w14:solidFill>
          </w14:textFill>
        </w:rPr>
        <w:t>五、存在的主要问题及改进情况</w:t>
      </w:r>
    </w:p>
    <w:p w14:paraId="097155AF">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宋体"/>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202</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4</w:t>
      </w:r>
      <w:r>
        <w:rPr>
          <w:rFonts w:hint="eastAsia" w:ascii="仿宋_GB2312" w:hAnsi="宋体" w:eastAsia="仿宋_GB2312" w:cs="宋体"/>
          <w:color w:val="000000" w:themeColor="text1"/>
          <w:kern w:val="0"/>
          <w:sz w:val="32"/>
          <w:szCs w:val="32"/>
          <w14:textFill>
            <w14:solidFill>
              <w14:schemeClr w14:val="tx1"/>
            </w14:solidFill>
          </w14:textFill>
        </w:rPr>
        <w:t>年，我局</w:t>
      </w:r>
      <w:r>
        <w:rPr>
          <w:rFonts w:hint="eastAsia" w:ascii="仿宋_GB2312" w:hAnsi="宋体" w:eastAsia="仿宋_GB2312" w:cs="宋体"/>
          <w:color w:val="000000" w:themeColor="text1"/>
          <w:kern w:val="0"/>
          <w:sz w:val="32"/>
          <w:szCs w:val="32"/>
          <w:lang w:eastAsia="zh-CN"/>
          <w14:textFill>
            <w14:solidFill>
              <w14:schemeClr w14:val="tx1"/>
            </w14:solidFill>
          </w14:textFill>
        </w:rPr>
        <w:t>严格按照区政府要求，圆满完成了</w:t>
      </w:r>
      <w:r>
        <w:rPr>
          <w:rFonts w:hint="eastAsia" w:ascii="仿宋_GB2312" w:hAnsi="宋体" w:eastAsia="仿宋_GB2312" w:cs="宋体"/>
          <w:color w:val="000000" w:themeColor="text1"/>
          <w:kern w:val="0"/>
          <w:sz w:val="32"/>
          <w:szCs w:val="32"/>
          <w14:textFill>
            <w14:solidFill>
              <w14:schemeClr w14:val="tx1"/>
            </w14:solidFill>
          </w14:textFill>
        </w:rPr>
        <w:t>政府信息公开工作</w:t>
      </w:r>
      <w:r>
        <w:rPr>
          <w:rFonts w:hint="eastAsia" w:ascii="仿宋_GB2312" w:hAnsi="宋体" w:eastAsia="仿宋_GB2312" w:cs="宋体"/>
          <w:color w:val="000000" w:themeColor="text1"/>
          <w:kern w:val="0"/>
          <w:sz w:val="32"/>
          <w:szCs w:val="32"/>
          <w:lang w:eastAsia="zh-CN"/>
          <w14:textFill>
            <w14:solidFill>
              <w14:schemeClr w14:val="tx1"/>
            </w14:solidFill>
          </w14:textFill>
        </w:rPr>
        <w:t>，但还存在一些问题，一是平台渠道仍需拓展，二是队伍建设还需强化。</w:t>
      </w:r>
      <w:r>
        <w:rPr>
          <w:rFonts w:hint="eastAsia" w:ascii="仿宋_GB2312" w:hAnsi="宋体" w:eastAsia="仿宋_GB2312" w:cs="宋体"/>
          <w:color w:val="000000" w:themeColor="text1"/>
          <w:kern w:val="0"/>
          <w:sz w:val="32"/>
          <w:szCs w:val="32"/>
          <w14:textFill>
            <w14:solidFill>
              <w14:schemeClr w14:val="tx1"/>
            </w14:solidFill>
          </w14:textFill>
        </w:rPr>
        <w:t>下一步，我局将继续按照</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有关工作</w:t>
      </w:r>
      <w:r>
        <w:rPr>
          <w:rFonts w:hint="eastAsia" w:ascii="仿宋_GB2312" w:hAnsi="宋体" w:eastAsia="仿宋_GB2312" w:cs="宋体"/>
          <w:color w:val="000000" w:themeColor="text1"/>
          <w:kern w:val="0"/>
          <w:sz w:val="32"/>
          <w:szCs w:val="32"/>
          <w14:textFill>
            <w14:solidFill>
              <w14:schemeClr w14:val="tx1"/>
            </w14:solidFill>
          </w14:textFill>
        </w:rPr>
        <w:t>要求，</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落实好</w:t>
      </w:r>
      <w:r>
        <w:rPr>
          <w:rFonts w:hint="eastAsia" w:ascii="仿宋_GB2312" w:hAnsi="宋体" w:eastAsia="仿宋_GB2312" w:cs="宋体"/>
          <w:color w:val="000000" w:themeColor="text1"/>
          <w:kern w:val="0"/>
          <w:sz w:val="32"/>
          <w:szCs w:val="32"/>
          <w:lang w:eastAsia="zh-CN"/>
          <w14:textFill>
            <w14:solidFill>
              <w14:schemeClr w14:val="tx1"/>
            </w14:solidFill>
          </w14:textFill>
        </w:rPr>
        <w:t>政府</w:t>
      </w:r>
      <w:r>
        <w:rPr>
          <w:rFonts w:hint="eastAsia" w:ascii="仿宋_GB2312" w:hAnsi="宋体" w:eastAsia="仿宋_GB2312" w:cs="宋体"/>
          <w:color w:val="000000" w:themeColor="text1"/>
          <w:kern w:val="0"/>
          <w:sz w:val="32"/>
          <w:szCs w:val="32"/>
          <w14:textFill>
            <w14:solidFill>
              <w14:schemeClr w14:val="tx1"/>
            </w14:solidFill>
          </w14:textFill>
        </w:rPr>
        <w:t>信息公开工作。一是</w:t>
      </w:r>
      <w:r>
        <w:rPr>
          <w:rFonts w:hint="eastAsia" w:ascii="仿宋_GB2312" w:hAnsi="宋体" w:eastAsia="仿宋_GB2312" w:cs="宋体"/>
          <w:color w:val="000000" w:themeColor="text1"/>
          <w:kern w:val="0"/>
          <w:sz w:val="32"/>
          <w:szCs w:val="32"/>
          <w:lang w:eastAsia="zh-CN"/>
          <w14:textFill>
            <w14:solidFill>
              <w14:schemeClr w14:val="tx1"/>
            </w14:solidFill>
          </w14:textFill>
        </w:rPr>
        <w:t>加强组织领导，进一步强化对政务公开的组织领导，提升全局干部职工对政务公开工作的认识，切实压实工作责任。二是坚持公开透明，加大主动公开和回应力度，主动将政府信息和群众关心的政策进行公开，确保公开的迅速、及时、规范。三是增强业务培训，将政务公开内容纳入“业务大讲堂”，提升业务能力，充分激发工作人员的积极性和主动性，为政务公开工作提供坚实的人才保障。四是打通公开渠道，实行线上、线下双管齐下，开展多样化的信息公开，确保将政务公开信息第一时间、最大范围传递给广大群众。</w:t>
      </w:r>
    </w:p>
    <w:p w14:paraId="515270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黑体" w:hAnsi="黑体" w:eastAsia="黑体" w:cs="黑体"/>
          <w:b w:val="0"/>
          <w:bCs/>
          <w:i w:val="0"/>
          <w:caps w:val="0"/>
          <w:color w:val="000000" w:themeColor="text1"/>
          <w:spacing w:val="0"/>
          <w:kern w:val="0"/>
          <w:sz w:val="32"/>
          <w:szCs w:val="32"/>
          <w:shd w:val="clear" w:color="auto" w:fill="FFFFFF"/>
          <w:lang w:val="en-US" w:eastAsia="zh-CN" w:bidi="ar"/>
          <w14:textFill>
            <w14:solidFill>
              <w14:schemeClr w14:val="tx1"/>
            </w14:solidFill>
          </w14:textFill>
        </w:rPr>
        <w:t>六、其他需要报告的事项</w:t>
      </w:r>
    </w:p>
    <w:p w14:paraId="6989E4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1.</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依申请公开信息处理费收费情况。按照《国务院办公厅关于印发&lt;政府信息公开信息处理费管理办法&gt;的通知》（国办函</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〔2020〕109</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号）和《山东省人民政府办公厅关于做好政府信息公开信息处理费管理工作有关事项的通知》（鲁政办字</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〔2020〕179</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号）收取信息处理费。</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2024</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年本机关依申请公开政府信息未收取任何费用。</w:t>
      </w:r>
    </w:p>
    <w:p w14:paraId="1BBB92FE">
      <w:pPr>
        <w:pStyle w:val="4"/>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2.2024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年建议提案办理情况。</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2024年，</w:t>
      </w:r>
      <w:r>
        <w:rPr>
          <w:rFonts w:hint="default" w:ascii="Times New Roman" w:hAnsi="Times New Roman" w:eastAsia="仿宋_GB2312" w:cs="Times New Roman"/>
          <w:color w:val="000000" w:themeColor="text1"/>
          <w:sz w:val="32"/>
          <w:szCs w:val="32"/>
          <w14:textFill>
            <w14:solidFill>
              <w14:schemeClr w14:val="tx1"/>
            </w14:solidFill>
          </w14:textFill>
        </w:rPr>
        <w:t>我局共收到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政协</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委员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提案4件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人大代表建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议2</w:t>
      </w:r>
      <w:r>
        <w:rPr>
          <w:rFonts w:hint="default" w:ascii="Times New Roman" w:hAnsi="Times New Roman" w:eastAsia="仿宋_GB2312" w:cs="Times New Roman"/>
          <w:color w:val="000000" w:themeColor="text1"/>
          <w:sz w:val="32"/>
          <w:szCs w:val="32"/>
          <w14:textFill>
            <w14:solidFill>
              <w14:schemeClr w14:val="tx1"/>
            </w14:solidFill>
          </w14:textFill>
        </w:rPr>
        <w:t>件</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已</w:t>
      </w:r>
      <w:r>
        <w:rPr>
          <w:rFonts w:hint="eastAsia" w:ascii="仿宋_GB2312" w:eastAsia="仿宋_GB2312"/>
          <w:color w:val="000000" w:themeColor="text1"/>
          <w:sz w:val="32"/>
          <w:szCs w:val="32"/>
          <w:lang w:eastAsia="zh-CN"/>
          <w14:textFill>
            <w14:solidFill>
              <w14:schemeClr w14:val="tx1"/>
            </w14:solidFill>
          </w14:textFill>
        </w:rPr>
        <w:t>分别</w:t>
      </w:r>
      <w:r>
        <w:rPr>
          <w:rFonts w:hint="eastAsia" w:ascii="仿宋_GB2312" w:eastAsia="仿宋_GB2312"/>
          <w:color w:val="000000" w:themeColor="text1"/>
          <w:sz w:val="32"/>
          <w:szCs w:val="32"/>
          <w14:textFill>
            <w14:solidFill>
              <w14:schemeClr w14:val="tx1"/>
            </w14:solidFill>
          </w14:textFill>
        </w:rPr>
        <w:t>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29</w:t>
      </w:r>
      <w:r>
        <w:rPr>
          <w:rFonts w:hint="default" w:ascii="Times New Roman" w:hAnsi="Times New Roman" w:eastAsia="仿宋_GB2312" w:cs="Times New Roman"/>
          <w:color w:val="000000" w:themeColor="text1"/>
          <w:sz w:val="32"/>
          <w:szCs w:val="32"/>
          <w14:textFill>
            <w14:solidFill>
              <w14:schemeClr w14:val="tx1"/>
            </w14:solidFill>
          </w14:textFill>
        </w:rPr>
        <w:t>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日</w:t>
      </w:r>
      <w:r>
        <w:rPr>
          <w:rFonts w:hint="eastAsia" w:ascii="仿宋_GB2312" w:eastAsia="仿宋_GB2312"/>
          <w:color w:val="000000" w:themeColor="text1"/>
          <w:sz w:val="32"/>
          <w:szCs w:val="32"/>
          <w14:textFill>
            <w14:solidFill>
              <w14:schemeClr w14:val="tx1"/>
            </w14:solidFill>
          </w14:textFill>
        </w:rPr>
        <w:t>给予答复。</w:t>
      </w:r>
      <w:r>
        <w:rPr>
          <w:rFonts w:hint="eastAsia" w:ascii="仿宋_GB2312" w:hAnsi="仿宋" w:eastAsia="仿宋_GB2312"/>
          <w:color w:val="000000" w:themeColor="text1"/>
          <w:sz w:val="32"/>
          <w:szCs w:val="32"/>
          <w14:textFill>
            <w14:solidFill>
              <w14:schemeClr w14:val="tx1"/>
            </w14:solidFill>
          </w14:textFill>
        </w:rPr>
        <w:t>我局将</w:t>
      </w:r>
      <w:r>
        <w:rPr>
          <w:rFonts w:hint="eastAsia" w:ascii="仿宋_GB2312" w:eastAsia="仿宋_GB2312"/>
          <w:color w:val="000000" w:themeColor="text1"/>
          <w:sz w:val="32"/>
          <w:szCs w:val="32"/>
          <w14:textFill>
            <w14:solidFill>
              <w14:schemeClr w14:val="tx1"/>
            </w14:solidFill>
          </w14:textFill>
        </w:rPr>
        <w:t>进一步加大医疗保险政策的宣传力度，不断加强部门之间的沟通协调，强化对定点医药机构医疗保障政策培训，引导定点医药机构深入了解医保政策，经与</w:t>
      </w:r>
      <w:r>
        <w:rPr>
          <w:rFonts w:hint="eastAsia" w:ascii="仿宋_GB2312" w:eastAsia="仿宋_GB2312"/>
          <w:color w:val="000000" w:themeColor="text1"/>
          <w:sz w:val="32"/>
          <w:szCs w:val="32"/>
          <w:lang w:val="en-US" w:eastAsia="zh-CN"/>
          <w14:textFill>
            <w14:solidFill>
              <w14:schemeClr w14:val="tx1"/>
            </w14:solidFill>
          </w14:textFill>
        </w:rPr>
        <w:t>各位</w:t>
      </w:r>
      <w:r>
        <w:rPr>
          <w:rFonts w:hint="eastAsia" w:ascii="仿宋_GB2312" w:eastAsia="仿宋_GB2312"/>
          <w:color w:val="000000" w:themeColor="text1"/>
          <w:sz w:val="32"/>
          <w:szCs w:val="32"/>
          <w14:textFill>
            <w14:solidFill>
              <w14:schemeClr w14:val="tx1"/>
            </w14:solidFill>
          </w14:textFill>
        </w:rPr>
        <w:t>代表联系，</w:t>
      </w:r>
      <w:r>
        <w:rPr>
          <w:rFonts w:hint="eastAsia" w:ascii="仿宋_GB2312" w:hAnsi="仿宋_GB2312" w:eastAsia="仿宋_GB2312" w:cs="仿宋_GB2312"/>
          <w:color w:val="000000" w:themeColor="text1"/>
          <w:sz w:val="32"/>
          <w:szCs w:val="32"/>
          <w14:textFill>
            <w14:solidFill>
              <w14:schemeClr w14:val="tx1"/>
            </w14:solidFill>
          </w14:textFill>
        </w:rPr>
        <w:t>我工作人员为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代表们</w:t>
      </w:r>
      <w:r>
        <w:rPr>
          <w:rFonts w:hint="eastAsia" w:ascii="仿宋_GB2312" w:hAnsi="仿宋_GB2312" w:eastAsia="仿宋_GB2312" w:cs="仿宋_GB2312"/>
          <w:color w:val="000000" w:themeColor="text1"/>
          <w:kern w:val="44"/>
          <w:sz w:val="32"/>
          <w:szCs w:val="32"/>
          <w14:textFill>
            <w14:solidFill>
              <w14:schemeClr w14:val="tx1"/>
            </w14:solidFill>
          </w14:textFill>
        </w:rPr>
        <w:t>详细解释了淄博市现行医保报销政策，并对回复表示满意。</w:t>
      </w:r>
    </w:p>
    <w:p w14:paraId="7AA4E5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2024</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年淄川区政务公开工作方案》落实情况。我局高度重视政务公开工作，对方案内容进行了专题研究，形成了《</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20</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24年淄博市医疗保障局淄川分局政务公开工作任务台账》，进一步明确了责任分工，并结合工作实际，按时公开社会保障、医疗救助、医疗服务、行政执法、人大代表和政协委员建议提案办理情况等内容，有效地保障了群众的知情权、参与权和监督权。</w:t>
      </w:r>
    </w:p>
    <w:p w14:paraId="37B077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p>
    <w:p w14:paraId="12F13643">
      <w:pPr>
        <w:pStyle w:val="4"/>
        <w:keepNext w:val="0"/>
        <w:keepLines w:val="0"/>
        <w:pageBreakBefore w:val="0"/>
        <w:numPr>
          <w:ilvl w:val="0"/>
          <w:numId w:val="0"/>
        </w:numPr>
        <w:shd w:val="clear" w:color="auto"/>
        <w:kinsoku/>
        <w:wordWrap/>
        <w:overflowPunct/>
        <w:topLinePunct w:val="0"/>
        <w:autoSpaceDE/>
        <w:autoSpaceDN/>
        <w:bidi w:val="0"/>
        <w:adjustRightInd/>
        <w:snapToGrid/>
        <w:spacing w:before="0" w:beforeAutospacing="0" w:after="0" w:afterAutospacing="0" w:line="560" w:lineRule="exact"/>
        <w:ind w:leftChars="200" w:right="0" w:rightChars="0"/>
        <w:jc w:val="right"/>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淄博市医疗保障局淄川分局</w:t>
      </w:r>
    </w:p>
    <w:p w14:paraId="07068E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2025年1月13日</w:t>
      </w:r>
      <w:bookmarkStart w:id="10" w:name="_GoBack"/>
      <w:bookmarkEnd w:id="10"/>
    </w:p>
    <w:p w14:paraId="16DB743C">
      <w:pPr>
        <w:keepNext w:val="0"/>
        <w:keepLines w:val="0"/>
        <w:pageBreakBefore w:val="0"/>
        <w:shd w:val="clear"/>
        <w:kinsoku/>
        <w:wordWrap/>
        <w:overflowPunct/>
        <w:topLinePunct w:val="0"/>
        <w:autoSpaceDE/>
        <w:autoSpaceDN/>
        <w:bidi w:val="0"/>
        <w:adjustRightInd/>
        <w:snapToGrid/>
        <w:spacing w:line="560" w:lineRule="exact"/>
        <w:textAlignment w:val="auto"/>
        <w:rPr>
          <w:color w:val="000000" w:themeColor="text1"/>
          <w14:textFill>
            <w14:solidFill>
              <w14:schemeClr w14:val="tx1"/>
            </w14:solidFill>
          </w14:textFill>
        </w:rPr>
      </w:pPr>
    </w:p>
    <w:sectPr>
      <w:footerReference r:id="rId3" w:type="default"/>
      <w:pgSz w:w="11906" w:h="16838"/>
      <w:pgMar w:top="2098" w:right="1474" w:bottom="147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D4593">
    <w:pPr>
      <w:pStyle w:val="2"/>
      <w:tabs>
        <w:tab w:val="center" w:pos="442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E6B846">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E6B846">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0E5743"/>
    <w:rsid w:val="00D50AF9"/>
    <w:rsid w:val="01152C5B"/>
    <w:rsid w:val="013C078C"/>
    <w:rsid w:val="095216D9"/>
    <w:rsid w:val="09ED540F"/>
    <w:rsid w:val="0BD02D72"/>
    <w:rsid w:val="125F1DCE"/>
    <w:rsid w:val="15B32447"/>
    <w:rsid w:val="178505CF"/>
    <w:rsid w:val="18DE057F"/>
    <w:rsid w:val="1A0E236E"/>
    <w:rsid w:val="204F541E"/>
    <w:rsid w:val="22EE4EF2"/>
    <w:rsid w:val="232A313F"/>
    <w:rsid w:val="26785F37"/>
    <w:rsid w:val="280E5743"/>
    <w:rsid w:val="295B7D57"/>
    <w:rsid w:val="2A151926"/>
    <w:rsid w:val="35344A87"/>
    <w:rsid w:val="37773C20"/>
    <w:rsid w:val="397C56AC"/>
    <w:rsid w:val="39AA13A3"/>
    <w:rsid w:val="39D44CCA"/>
    <w:rsid w:val="3B187DEB"/>
    <w:rsid w:val="45717F01"/>
    <w:rsid w:val="4A394C23"/>
    <w:rsid w:val="4FC11A85"/>
    <w:rsid w:val="51AA348A"/>
    <w:rsid w:val="56C67936"/>
    <w:rsid w:val="584A6390"/>
    <w:rsid w:val="5B8235B8"/>
    <w:rsid w:val="5CA27D57"/>
    <w:rsid w:val="60AF0A1D"/>
    <w:rsid w:val="63144377"/>
    <w:rsid w:val="63A05822"/>
    <w:rsid w:val="6E91742A"/>
    <w:rsid w:val="70483AFF"/>
    <w:rsid w:val="70765B1C"/>
    <w:rsid w:val="72B312A9"/>
    <w:rsid w:val="7677439C"/>
    <w:rsid w:val="77DE4BC4"/>
    <w:rsid w:val="7BC85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2610</Words>
  <Characters>2738</Characters>
  <Lines>0</Lines>
  <Paragraphs>0</Paragraphs>
  <TotalTime>15</TotalTime>
  <ScaleCrop>false</ScaleCrop>
  <LinksUpToDate>false</LinksUpToDate>
  <CharactersWithSpaces>2738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2024-01-09T00:46:00Z</dcterms:created>
  <dc:creator>Y_BAO</dc:creator>
  <cp:lastModifiedBy>张张</cp:lastModifiedBy>
  <cp:lastPrinted>2024-01-10T06:27:00Z</cp:lastPrinted>
  <dcterms:modified xsi:type="dcterms:W3CDTF">2025-01-23T01:51:58Z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B6701EE4A5F94E648A4140B5485F42AB_13</vt:lpwstr>
  </property>
  <property fmtid="{D5CDD505-2E9C-101B-9397-08002B2CF9AE}" pid="4" name="KSOTemplateDocerSaveRecord">
    <vt:lpwstr>eyJoZGlkIjoiNzk5YTM3NmI4MWRkYmQwMWNmYzJkNTc4NmU1ZWM3MTEiLCJ1c2VySWQiOiIxNTEyMjM1NDQzIn0=</vt:lpwstr>
  </property>
</Properties>
</file>