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847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pPr>
      <w:r>
        <w:rPr>
          <w:rFonts w:hint="eastAsia"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淄博市医疗保障局淄川分局</w:t>
      </w:r>
    </w:p>
    <w:p w14:paraId="0CD062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000000" w:themeColor="text1"/>
          <w:spacing w:val="0"/>
          <w:sz w:val="44"/>
          <w:szCs w:val="44"/>
          <w:shd w:val="clear" w:color="auto" w:fill="FFFFFF"/>
          <w:lang w:eastAsia="zh-CN"/>
          <w14:textFill>
            <w14:solidFill>
              <w14:schemeClr w14:val="tx1"/>
            </w14:solidFill>
          </w14:textFill>
        </w:rPr>
      </w:pPr>
      <w:r>
        <w:rPr>
          <w:rFonts w:hint="default"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202</w:t>
      </w:r>
      <w:r>
        <w:rPr>
          <w:rFonts w:hint="eastAsia"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4</w:t>
      </w:r>
      <w:r>
        <w:rPr>
          <w:rFonts w:hint="default" w:ascii="Times New Roman" w:hAnsi="Times New Roman" w:eastAsia="方正小标宋简体" w:cs="Times New Roman"/>
          <w:b w:val="0"/>
          <w:bCs/>
          <w:i w:val="0"/>
          <w:caps w:val="0"/>
          <w:color w:val="000000" w:themeColor="text1"/>
          <w:spacing w:val="-17"/>
          <w:sz w:val="44"/>
          <w:szCs w:val="44"/>
          <w:shd w:val="clear" w:color="auto" w:fill="FFFFFF"/>
          <w:lang w:val="en-US" w:eastAsia="zh-CN"/>
          <w14:textFill>
            <w14:solidFill>
              <w14:schemeClr w14:val="tx1"/>
            </w14:solidFill>
          </w14:textFill>
        </w:rPr>
        <w:t>年</w:t>
      </w:r>
      <w:r>
        <w:rPr>
          <w:rFonts w:hint="default" w:ascii="Times New Roman" w:hAnsi="Times New Roman" w:eastAsia="方正小标宋简体" w:cs="Times New Roman"/>
          <w:b w:val="0"/>
          <w:bCs/>
          <w:i w:val="0"/>
          <w:caps w:val="0"/>
          <w:color w:val="000000" w:themeColor="text1"/>
          <w:spacing w:val="-17"/>
          <w:sz w:val="44"/>
          <w:szCs w:val="44"/>
          <w:shd w:val="clear" w:color="auto" w:fill="FFFFFF"/>
          <w14:textFill>
            <w14:solidFill>
              <w14:schemeClr w14:val="tx1"/>
            </w14:solidFill>
          </w14:textFill>
        </w:rPr>
        <w:t>政府信息公开工作</w:t>
      </w:r>
      <w:r>
        <w:rPr>
          <w:rFonts w:hint="default" w:ascii="Times New Roman" w:hAnsi="Times New Roman" w:eastAsia="方正小标宋简体" w:cs="Times New Roman"/>
          <w:b w:val="0"/>
          <w:bCs/>
          <w:i w:val="0"/>
          <w:caps w:val="0"/>
          <w:color w:val="000000" w:themeColor="text1"/>
          <w:spacing w:val="0"/>
          <w:sz w:val="44"/>
          <w:szCs w:val="44"/>
          <w:shd w:val="clear" w:color="auto" w:fill="FFFFFF"/>
          <w14:textFill>
            <w14:solidFill>
              <w14:schemeClr w14:val="tx1"/>
            </w14:solidFill>
          </w14:textFill>
        </w:rPr>
        <w:t>年度报告</w:t>
      </w:r>
    </w:p>
    <w:p w14:paraId="774BED41">
      <w:pPr>
        <w:pStyle w:val="4"/>
        <w:widowControl/>
        <w:shd w:val="clear" w:color="auto"/>
        <w:spacing w:before="0" w:beforeAutospacing="0" w:after="0" w:afterAutospacing="0"/>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pPr>
    </w:p>
    <w:p w14:paraId="38AB0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i w:val="0"/>
          <w:caps w:val="0"/>
          <w:color w:val="000000" w:themeColor="text1"/>
          <w:spacing w:val="-20"/>
          <w:sz w:val="32"/>
          <w:szCs w:val="32"/>
          <w:lang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本年度报告中所列数据的统计期限自202</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年1月1日起，至202</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年12月31日止。如对报告内容有疑问，请与</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淄博市医疗保障局淄川分局</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联系（地址：</w:t>
      </w:r>
      <w:r>
        <w:rPr>
          <w:rFonts w:hint="eastAsia"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淄博市淄川区淄城东路228号</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20"/>
          <w:sz w:val="32"/>
          <w:szCs w:val="32"/>
          <w:lang w:eastAsia="zh-CN"/>
          <w14:textFill>
            <w14:solidFill>
              <w14:schemeClr w14:val="tx1"/>
            </w14:solidFill>
          </w14:textFill>
        </w:rPr>
        <w:t>邮编：</w:t>
      </w:r>
      <w:r>
        <w:rPr>
          <w:rFonts w:hint="eastAsia" w:ascii="Times New Roman" w:hAnsi="Times New Roman" w:eastAsia="仿宋_GB2312" w:cs="Times New Roman"/>
          <w:i w:val="0"/>
          <w:caps w:val="0"/>
          <w:color w:val="000000" w:themeColor="text1"/>
          <w:spacing w:val="-20"/>
          <w:sz w:val="32"/>
          <w:szCs w:val="32"/>
          <w:lang w:val="en-US" w:eastAsia="zh-CN"/>
          <w14:textFill>
            <w14:solidFill>
              <w14:schemeClr w14:val="tx1"/>
            </w14:solidFill>
          </w14:textFill>
        </w:rPr>
        <w:t>255100</w:t>
      </w:r>
      <w:r>
        <w:rPr>
          <w:rFonts w:hint="default" w:ascii="Times New Roman" w:hAnsi="Times New Roman" w:eastAsia="仿宋_GB2312" w:cs="Times New Roman"/>
          <w:i w:val="0"/>
          <w:caps w:val="0"/>
          <w:color w:val="000000" w:themeColor="text1"/>
          <w:spacing w:val="-20"/>
          <w:sz w:val="32"/>
          <w:szCs w:val="32"/>
          <w:lang w:eastAsia="zh-CN"/>
          <w14:textFill>
            <w14:solidFill>
              <w14:schemeClr w14:val="tx1"/>
            </w14:solidFill>
          </w14:textFill>
        </w:rPr>
        <w:t>；电话：</w:t>
      </w:r>
      <w:r>
        <w:rPr>
          <w:rFonts w:hint="default" w:ascii="Times New Roman" w:hAnsi="Times New Roman" w:eastAsia="仿宋_GB2312" w:cs="Times New Roman"/>
          <w:i w:val="0"/>
          <w:caps w:val="0"/>
          <w:color w:val="000000" w:themeColor="text1"/>
          <w:spacing w:val="-20"/>
          <w:sz w:val="32"/>
          <w:szCs w:val="32"/>
          <w:lang w:val="en-US" w:eastAsia="zh-CN"/>
          <w14:textFill>
            <w14:solidFill>
              <w14:schemeClr w14:val="tx1"/>
            </w14:solidFill>
          </w14:textFill>
        </w:rPr>
        <w:t>0533-</w:t>
      </w:r>
      <w:r>
        <w:rPr>
          <w:rFonts w:hint="eastAsia" w:ascii="Times New Roman" w:hAnsi="Times New Roman" w:eastAsia="仿宋_GB2312" w:cs="Times New Roman"/>
          <w:i w:val="0"/>
          <w:caps w:val="0"/>
          <w:color w:val="000000" w:themeColor="text1"/>
          <w:spacing w:val="-20"/>
          <w:sz w:val="32"/>
          <w:szCs w:val="32"/>
          <w:lang w:val="en-US" w:eastAsia="zh-CN"/>
          <w14:textFill>
            <w14:solidFill>
              <w14:schemeClr w14:val="tx1"/>
            </w14:solidFill>
          </w14:textFill>
        </w:rPr>
        <w:t>5168765</w:t>
      </w:r>
      <w:r>
        <w:rPr>
          <w:rFonts w:hint="default" w:ascii="Times New Roman" w:hAnsi="Times New Roman" w:eastAsia="仿宋_GB2312" w:cs="Times New Roman"/>
          <w:i w:val="0"/>
          <w:caps w:val="0"/>
          <w:color w:val="000000" w:themeColor="text1"/>
          <w:spacing w:val="-20"/>
          <w:sz w:val="32"/>
          <w:szCs w:val="32"/>
          <w:lang w:eastAsia="zh-CN"/>
          <w14:textFill>
            <w14:solidFill>
              <w14:schemeClr w14:val="tx1"/>
            </w14:solidFill>
          </w14:textFill>
        </w:rPr>
        <w:t>；电子邮箱：</w:t>
      </w:r>
      <w:r>
        <w:rPr>
          <w:rFonts w:hint="eastAsia" w:ascii="Times New Roman" w:hAnsi="Times New Roman" w:eastAsia="仿宋_GB2312" w:cs="Times New Roman"/>
          <w:i w:val="0"/>
          <w:caps w:val="0"/>
          <w:color w:val="000000" w:themeColor="text1"/>
          <w:spacing w:val="-20"/>
          <w:sz w:val="32"/>
          <w:szCs w:val="32"/>
          <w:lang w:val="en-US" w:eastAsia="zh-CN"/>
          <w14:textFill>
            <w14:solidFill>
              <w14:schemeClr w14:val="tx1"/>
            </w14:solidFill>
          </w14:textFill>
        </w:rPr>
        <w:t>sylbzjzchfj@zb.shandong.cn</w:t>
      </w:r>
      <w:r>
        <w:rPr>
          <w:rFonts w:hint="default" w:ascii="Times New Roman" w:hAnsi="Times New Roman" w:eastAsia="仿宋_GB2312" w:cs="Times New Roman"/>
          <w:i w:val="0"/>
          <w:caps w:val="0"/>
          <w:color w:val="000000" w:themeColor="text1"/>
          <w:spacing w:val="-20"/>
          <w:sz w:val="32"/>
          <w:szCs w:val="32"/>
          <w:lang w:eastAsia="zh-CN"/>
          <w14:textFill>
            <w14:solidFill>
              <w14:schemeClr w14:val="tx1"/>
            </w14:solidFill>
          </w14:textFill>
        </w:rPr>
        <w:t>）。</w:t>
      </w:r>
    </w:p>
    <w:p w14:paraId="2E9C13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 w:val="0"/>
          <w:bCs/>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i w:val="0"/>
          <w:caps w:val="0"/>
          <w:color w:val="000000" w:themeColor="text1"/>
          <w:spacing w:val="0"/>
          <w:sz w:val="32"/>
          <w:szCs w:val="32"/>
          <w:shd w:val="clear" w:color="auto" w:fill="FFFFFF"/>
          <w14:textFill>
            <w14:solidFill>
              <w14:schemeClr w14:val="tx1"/>
            </w14:solidFill>
          </w14:textFill>
        </w:rPr>
        <w:t>一、总体情况</w:t>
      </w:r>
    </w:p>
    <w:p w14:paraId="2AF177D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淄博市医疗保障局淄川分局</w:t>
      </w:r>
      <w:r>
        <w:rPr>
          <w:rFonts w:hint="eastAsia" w:ascii="仿宋_GB2312" w:hAnsi="仿宋_GB2312" w:eastAsia="仿宋_GB2312" w:cs="仿宋_GB2312"/>
          <w:color w:val="000000" w:themeColor="text1"/>
          <w:sz w:val="32"/>
          <w:szCs w:val="32"/>
          <w14:textFill>
            <w14:solidFill>
              <w14:schemeClr w14:val="tx1"/>
            </w14:solidFill>
          </w14:textFill>
        </w:rPr>
        <w:t>全面贯彻落实党的二十大精神，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坚持组织领导，严格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落实区政府信息公开有关要求，严格执行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《中华人民共和国政府信息公开条例》</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等文件，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不断优化工作机制，丰富公开内容，提升解读质量</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扎实推进</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政府</w:t>
      </w:r>
      <w:r>
        <w:rPr>
          <w:rFonts w:hint="eastAsia" w:ascii="仿宋_GB2312" w:hAnsi="仿宋_GB2312" w:eastAsia="仿宋_GB2312" w:cs="仿宋_GB2312"/>
          <w:color w:val="000000" w:themeColor="text1"/>
          <w:kern w:val="0"/>
          <w:sz w:val="32"/>
          <w:szCs w:val="32"/>
          <w14:textFill>
            <w14:solidFill>
              <w14:schemeClr w14:val="tx1"/>
            </w14:solidFill>
          </w14:textFill>
        </w:rPr>
        <w:t>信息公开工作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。今年以来，我局政务公开发文量</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66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w:t>
      </w:r>
    </w:p>
    <w:p w14:paraId="572765CE">
      <w:pPr>
        <w:keepNext w:val="0"/>
        <w:keepLines w:val="0"/>
        <w:pageBreakBefore w:val="0"/>
        <w:widowControl/>
        <w:numPr>
          <w:ilvl w:val="0"/>
          <w:numId w:val="0"/>
        </w:numPr>
        <w:shd w:val="clear" w:color="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明确重点，细化政务公开内容。</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年，淄博市医疗保障局淄川分局制定政务公开工作任务台账，将各项政务公开工作任务细化分解到各科室，明确责任人和完成时限。按照要求，主动公开</w:t>
      </w:r>
      <w:r>
        <w:rPr>
          <w:rFonts w:hint="eastAsia" w:ascii="仿宋_GB2312" w:hAnsi="仿宋_GB2312" w:eastAsia="仿宋_GB2312" w:cs="仿宋_GB2312"/>
          <w:color w:val="000000" w:themeColor="text1"/>
          <w:kern w:val="0"/>
          <w:sz w:val="32"/>
          <w:szCs w:val="32"/>
          <w14:textFill>
            <w14:solidFill>
              <w14:schemeClr w14:val="tx1"/>
            </w14:solidFill>
          </w14:textFill>
        </w:rPr>
        <w:t>政府文件、政策解读、部门工作、工作报告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和单位</w:t>
      </w:r>
      <w:r>
        <w:rPr>
          <w:rFonts w:hint="eastAsia" w:ascii="仿宋_GB2312" w:hAnsi="仿宋_GB2312" w:eastAsia="仿宋_GB2312" w:cs="仿宋_GB2312"/>
          <w:color w:val="000000" w:themeColor="text1"/>
          <w:kern w:val="0"/>
          <w:sz w:val="32"/>
          <w:szCs w:val="32"/>
          <w14:textFill>
            <w14:solidFill>
              <w14:schemeClr w14:val="tx1"/>
            </w14:solidFill>
          </w14:textFill>
        </w:rPr>
        <w:t>领导分工、内设机构、内设机构职责</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等事项。聚焦医保重点领域和工作实际，定期公</w:t>
      </w:r>
      <w:r>
        <w:rPr>
          <w:rFonts w:hint="eastAsia" w:ascii="仿宋_GB2312" w:hAnsi="仿宋_GB2312" w:eastAsia="仿宋_GB2312" w:cs="仿宋_GB2312"/>
          <w:color w:val="000000" w:themeColor="text1"/>
          <w:kern w:val="0"/>
          <w:sz w:val="32"/>
          <w:szCs w:val="32"/>
          <w14:textFill>
            <w14:solidFill>
              <w14:schemeClr w14:val="tx1"/>
            </w14:solidFill>
          </w14:textFill>
        </w:rPr>
        <w:t>开社保运行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、医疗救助</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行政执法情况等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，公开政府工作报告任务执行和民生实事项目进展情况</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20EF587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严格</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范，认真履行依申请公开。按照区政府依申请公开相关规定，规范政务公开的范围、内容、形式、程序等，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未收到政府信息公开申请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7F2725E2">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3.</w:t>
      </w:r>
      <w:r>
        <w:rPr>
          <w:rFonts w:hint="eastAsia" w:ascii="仿宋_GB2312" w:hAnsi="Calibri" w:eastAsia="仿宋_GB2312" w:cs="Times New Roman"/>
          <w:color w:val="000000" w:themeColor="text1"/>
          <w:kern w:val="0"/>
          <w:sz w:val="32"/>
          <w:szCs w:val="32"/>
          <w:lang w:val="en-US" w:eastAsia="zh-CN" w:bidi="ar"/>
          <w14:textFill>
            <w14:solidFill>
              <w14:schemeClr w14:val="tx1"/>
            </w14:solidFill>
          </w14:textFill>
        </w:rPr>
        <w:t>完善制度，加强政府信息管理。</w:t>
      </w:r>
      <w:r>
        <w:rPr>
          <w:rFonts w:hint="eastAsia" w:ascii="仿宋_GB2312" w:eastAsia="仿宋_GB2312" w:cs="Times New Roman"/>
          <w:color w:val="000000" w:themeColor="text1"/>
          <w:kern w:val="0"/>
          <w:sz w:val="32"/>
          <w:szCs w:val="32"/>
          <w:lang w:val="en-US" w:eastAsia="zh-CN" w:bidi="ar"/>
          <w14:textFill>
            <w14:solidFill>
              <w14:schemeClr w14:val="tx1"/>
            </w14:solidFill>
          </w14:textFill>
        </w:rPr>
        <w:t>不断调整充实</w:t>
      </w:r>
      <w:r>
        <w:rPr>
          <w:rFonts w:hint="eastAsia" w:ascii="仿宋_GB2312" w:eastAsia="仿宋_GB2312"/>
          <w:color w:val="000000" w:themeColor="text1"/>
          <w:sz w:val="32"/>
          <w:szCs w:val="32"/>
          <w14:textFill>
            <w14:solidFill>
              <w14:schemeClr w14:val="tx1"/>
            </w14:solidFill>
          </w14:textFill>
        </w:rPr>
        <w:t>分局政务公开工作领导小组</w:t>
      </w:r>
      <w:r>
        <w:rPr>
          <w:rFonts w:hint="eastAsia" w:ascii="仿宋_GB2312" w:eastAsia="仿宋_GB2312"/>
          <w:color w:val="000000" w:themeColor="text1"/>
          <w:sz w:val="32"/>
          <w:szCs w:val="32"/>
          <w:lang w:eastAsia="zh-CN"/>
          <w14:textFill>
            <w14:solidFill>
              <w14:schemeClr w14:val="tx1"/>
            </w14:solidFill>
          </w14:textFill>
        </w:rPr>
        <w:t>力量，安排专人负责政务公开工作，确保政府信息公开工作有计划、有重点推进。</w:t>
      </w:r>
      <w:r>
        <w:rPr>
          <w:rFonts w:hint="eastAsia" w:ascii="仿宋_GB2312" w:eastAsia="仿宋_GB2312"/>
          <w:color w:val="000000" w:themeColor="text1"/>
          <w:sz w:val="32"/>
          <w:szCs w:val="32"/>
          <w14:textFill>
            <w14:solidFill>
              <w14:schemeClr w14:val="tx1"/>
            </w14:solidFill>
          </w14:textFill>
        </w:rPr>
        <w:t>严格执行“谁起草、谁解读、谁负责”</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坚持分级审核、先审后发，普通事项报分管领导审核批准、重大事项报主要领导审核，经领导审核同意后方可公开。</w:t>
      </w:r>
    </w:p>
    <w:p w14:paraId="563BBB88">
      <w:pPr>
        <w:pStyle w:val="4"/>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拓展平台，丰富政务公开渠道。一方面，</w:t>
      </w:r>
      <w:r>
        <w:rPr>
          <w:rFonts w:hint="eastAsia" w:ascii="仿宋_GB2312" w:hAnsi="宋体" w:eastAsia="仿宋_GB2312" w:cs="宋体"/>
          <w:color w:val="000000" w:themeColor="text1"/>
          <w:kern w:val="0"/>
          <w:sz w:val="32"/>
          <w:szCs w:val="32"/>
          <w14:textFill>
            <w14:solidFill>
              <w14:schemeClr w14:val="tx1"/>
            </w14:solidFill>
          </w14:textFill>
        </w:rPr>
        <w:t>通过政府网站</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66D790B8">
      <w:pPr>
        <w:keepNext w:val="0"/>
        <w:keepLines w:val="0"/>
        <w:pageBreakBefore w:val="0"/>
        <w:widowControl/>
        <w:shd w:val="clear" w:color="auto"/>
        <w:kinsoku/>
        <w:wordWrap/>
        <w:overflowPunct/>
        <w:topLinePunct w:val="0"/>
        <w:autoSpaceDE/>
        <w:autoSpaceDN/>
        <w:bidi w:val="0"/>
        <w:adjustRightInd/>
        <w:snapToGrid/>
        <w:spacing w:line="560" w:lineRule="exact"/>
        <w:jc w:val="both"/>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及时更新信息公开目录和政务信息公开指南，</w:t>
      </w:r>
      <w:r>
        <w:rPr>
          <w:rFonts w:hint="eastAsia" w:ascii="仿宋_GB2312" w:eastAsia="仿宋_GB2312"/>
          <w:color w:val="000000" w:themeColor="text1"/>
          <w:sz w:val="32"/>
          <w:szCs w:val="32"/>
          <w:lang w:eastAsia="zh-CN"/>
          <w14:textFill>
            <w14:solidFill>
              <w14:schemeClr w14:val="tx1"/>
            </w14:solidFill>
          </w14:textFill>
        </w:rPr>
        <w:t>对</w:t>
      </w:r>
      <w:r>
        <w:rPr>
          <w:rFonts w:hint="eastAsia" w:ascii="仿宋_GB2312" w:eastAsia="仿宋_GB2312"/>
          <w:color w:val="000000" w:themeColor="text1"/>
          <w:sz w:val="32"/>
          <w:szCs w:val="32"/>
          <w14:textFill>
            <w14:solidFill>
              <w14:schemeClr w14:val="tx1"/>
            </w14:solidFill>
          </w14:textFill>
        </w:rPr>
        <w:t>社会保障、医疗救助、医疗服务</w:t>
      </w:r>
      <w:r>
        <w:rPr>
          <w:rFonts w:hint="eastAsia" w:ascii="仿宋_GB2312" w:eastAsia="仿宋_GB2312"/>
          <w:color w:val="000000" w:themeColor="text1"/>
          <w:sz w:val="32"/>
          <w:szCs w:val="32"/>
          <w:lang w:eastAsia="zh-CN"/>
          <w14:textFill>
            <w14:solidFill>
              <w14:schemeClr w14:val="tx1"/>
            </w14:solidFill>
          </w14:textFill>
        </w:rPr>
        <w:t>等进行</w:t>
      </w:r>
      <w:r>
        <w:rPr>
          <w:rFonts w:hint="eastAsia" w:ascii="仿宋_GB2312" w:eastAsia="仿宋_GB2312"/>
          <w:color w:val="000000" w:themeColor="text1"/>
          <w:sz w:val="32"/>
          <w:szCs w:val="32"/>
          <w14:textFill>
            <w14:solidFill>
              <w14:schemeClr w14:val="tx1"/>
            </w14:solidFill>
          </w14:textFill>
        </w:rPr>
        <w:t>信息公开，</w:t>
      </w:r>
      <w:r>
        <w:rPr>
          <w:rFonts w:hint="eastAsia" w:ascii="仿宋_GB2312" w:eastAsia="仿宋_GB2312"/>
          <w:color w:val="000000" w:themeColor="text1"/>
          <w:sz w:val="32"/>
          <w:szCs w:val="32"/>
          <w:lang w:eastAsia="zh-CN"/>
          <w14:textFill>
            <w14:solidFill>
              <w14:schemeClr w14:val="tx1"/>
            </w14:solidFill>
          </w14:textFill>
        </w:rPr>
        <w:t>同步</w:t>
      </w:r>
      <w:r>
        <w:rPr>
          <w:rFonts w:hint="eastAsia" w:ascii="仿宋_GB2312" w:eastAsia="仿宋_GB2312"/>
          <w:color w:val="000000" w:themeColor="text1"/>
          <w:sz w:val="32"/>
          <w:szCs w:val="32"/>
          <w14:textFill>
            <w14:solidFill>
              <w14:schemeClr w14:val="tx1"/>
            </w14:solidFill>
          </w14:textFill>
        </w:rPr>
        <w:t>做好行政执法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人大代表和政协委员建议提案办理情况等</w:t>
      </w:r>
      <w:r>
        <w:rPr>
          <w:rFonts w:hint="eastAsia" w:ascii="仿宋_GB2312" w:eastAsia="仿宋_GB2312"/>
          <w:color w:val="000000" w:themeColor="text1"/>
          <w:sz w:val="32"/>
          <w:szCs w:val="32"/>
          <w:lang w:eastAsia="zh-CN"/>
          <w14:textFill>
            <w14:solidFill>
              <w14:schemeClr w14:val="tx1"/>
            </w14:solidFill>
          </w14:textFill>
        </w:rPr>
        <w:t>政务</w:t>
      </w:r>
      <w:r>
        <w:rPr>
          <w:rFonts w:hint="eastAsia" w:ascii="仿宋_GB2312" w:eastAsia="仿宋_GB2312"/>
          <w:color w:val="000000" w:themeColor="text1"/>
          <w:sz w:val="32"/>
          <w:szCs w:val="32"/>
          <w14:textFill>
            <w14:solidFill>
              <w14:schemeClr w14:val="tx1"/>
            </w14:solidFill>
          </w14:textFill>
        </w:rPr>
        <w:t>公开工作</w:t>
      </w:r>
      <w:r>
        <w:rPr>
          <w:rFonts w:hint="eastAsia" w:ascii="仿宋_GB2312" w:eastAsia="仿宋_GB2312"/>
          <w:color w:val="000000" w:themeColor="text1"/>
          <w:sz w:val="32"/>
          <w:szCs w:val="32"/>
          <w:lang w:eastAsia="zh-CN"/>
          <w14:textFill>
            <w14:solidFill>
              <w14:schemeClr w14:val="tx1"/>
            </w14:solidFill>
          </w14:textFill>
        </w:rPr>
        <w:t>。另一方面，</w:t>
      </w:r>
      <w:r>
        <w:rPr>
          <w:rFonts w:hint="eastAsia" w:ascii="仿宋_GB2312" w:hAnsi="宋体" w:eastAsia="仿宋_GB2312" w:cs="宋体"/>
          <w:color w:val="000000" w:themeColor="text1"/>
          <w:kern w:val="0"/>
          <w:sz w:val="32"/>
          <w:szCs w:val="32"/>
          <w14:textFill>
            <w14:solidFill>
              <w14:schemeClr w14:val="tx1"/>
            </w14:solidFill>
          </w14:textFill>
        </w:rPr>
        <w:t>通过制作小视频、村村响</w:t>
      </w:r>
      <w:r>
        <w:rPr>
          <w:rFonts w:hint="eastAsia" w:ascii="仿宋_GB2312" w:hAnsi="宋体" w:eastAsia="仿宋_GB2312" w:cs="宋体"/>
          <w:color w:val="000000" w:themeColor="text1"/>
          <w:kern w:val="0"/>
          <w:sz w:val="32"/>
          <w:szCs w:val="32"/>
          <w:lang w:eastAsia="zh-CN"/>
          <w14:textFill>
            <w14:solidFill>
              <w14:schemeClr w14:val="tx1"/>
            </w14:solidFill>
          </w14:textFill>
        </w:rPr>
        <w:t>广播、赶大集宣讲</w:t>
      </w:r>
      <w:r>
        <w:rPr>
          <w:rFonts w:hint="eastAsia" w:ascii="仿宋_GB2312" w:hAnsi="宋体" w:eastAsia="仿宋_GB2312" w:cs="宋体"/>
          <w:color w:val="000000" w:themeColor="text1"/>
          <w:kern w:val="0"/>
          <w:sz w:val="32"/>
          <w:szCs w:val="32"/>
          <w14:textFill>
            <w14:solidFill>
              <w14:schemeClr w14:val="tx1"/>
            </w14:solidFill>
          </w14:textFill>
        </w:rPr>
        <w:t>等</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及时</w:t>
      </w:r>
      <w:r>
        <w:rPr>
          <w:rFonts w:hint="eastAsia" w:ascii="仿宋_GB2312" w:hAnsi="宋体" w:eastAsia="仿宋_GB2312" w:cs="宋体"/>
          <w:color w:val="000000" w:themeColor="text1"/>
          <w:kern w:val="0"/>
          <w:sz w:val="32"/>
          <w:szCs w:val="32"/>
          <w:lang w:eastAsia="zh-CN"/>
          <w14:textFill>
            <w14:solidFill>
              <w14:schemeClr w14:val="tx1"/>
            </w14:solidFill>
          </w14:textFill>
        </w:rPr>
        <w:t>宣传医保新政新规</w:t>
      </w:r>
      <w:r>
        <w:rPr>
          <w:rFonts w:hint="eastAsia" w:ascii="仿宋_GB2312" w:hAnsi="宋体" w:eastAsia="仿宋_GB2312" w:cs="宋体"/>
          <w:color w:val="000000" w:themeColor="text1"/>
          <w:kern w:val="0"/>
          <w:sz w:val="32"/>
          <w:szCs w:val="32"/>
          <w14:textFill>
            <w14:solidFill>
              <w14:schemeClr w14:val="tx1"/>
            </w14:solidFill>
          </w14:textFill>
        </w:rPr>
        <w:t>。</w:t>
      </w:r>
    </w:p>
    <w:p w14:paraId="2EC239F1">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强化监督，有效保障公开成效。定期对接上级主管部门，及时公开相关政策和制度。持续完善信息公开监督检查机制，对内容、形式、责任落实等实行全流程闭环监督管理。年初制定《政务公开培训计划》，</w:t>
      </w:r>
      <w:r>
        <w:rPr>
          <w:rFonts w:hint="eastAsia" w:ascii="仿宋_GB2312" w:hAnsi="宋体" w:eastAsia="仿宋_GB2312" w:cs="宋体"/>
          <w:color w:val="000000" w:themeColor="text1"/>
          <w:kern w:val="0"/>
          <w:sz w:val="32"/>
          <w:szCs w:val="32"/>
          <w:lang w:eastAsia="zh-CN"/>
          <w14:textFill>
            <w14:solidFill>
              <w14:schemeClr w14:val="tx1"/>
            </w14:solidFill>
          </w14:textFill>
        </w:rPr>
        <w:t>按照计划对各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科室</w:t>
      </w:r>
      <w:r>
        <w:rPr>
          <w:rFonts w:hint="eastAsia" w:ascii="仿宋_GB2312" w:hAnsi="宋体" w:eastAsia="仿宋_GB2312" w:cs="宋体"/>
          <w:color w:val="000000" w:themeColor="text1"/>
          <w:kern w:val="0"/>
          <w:sz w:val="32"/>
          <w:szCs w:val="32"/>
          <w14:textFill>
            <w14:solidFill>
              <w14:schemeClr w14:val="tx1"/>
            </w14:solidFill>
          </w14:textFill>
        </w:rPr>
        <w:t>政务公开负责人员进行培训</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2024年开展专题培训1次</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14:paraId="4C6C21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right="0" w:firstLine="640" w:firstLineChars="200"/>
        <w:jc w:val="both"/>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color="auto" w:fill="FFFFFF"/>
          <w14:textFill>
            <w14:solidFill>
              <w14:schemeClr w14:val="tx1"/>
            </w14:solidFill>
          </w14:textFill>
        </w:rPr>
        <w:t>二、主动公开政府信息情况</w:t>
      </w:r>
    </w:p>
    <w:tbl>
      <w:tblPr>
        <w:tblStyle w:val="5"/>
        <w:tblW w:w="8802" w:type="dxa"/>
        <w:tblInd w:w="0" w:type="dxa"/>
        <w:tblLayout w:type="fixed"/>
        <w:tblCellMar>
          <w:top w:w="0" w:type="dxa"/>
          <w:left w:w="108" w:type="dxa"/>
          <w:bottom w:w="0" w:type="dxa"/>
          <w:right w:w="108" w:type="dxa"/>
        </w:tblCellMar>
      </w:tblPr>
      <w:tblGrid>
        <w:gridCol w:w="2427"/>
        <w:gridCol w:w="2100"/>
        <w:gridCol w:w="2040"/>
        <w:gridCol w:w="2235"/>
      </w:tblGrid>
      <w:tr w14:paraId="51EEDB75">
        <w:tblPrEx>
          <w:tblCellMar>
            <w:top w:w="0" w:type="dxa"/>
            <w:left w:w="108" w:type="dxa"/>
            <w:bottom w:w="0" w:type="dxa"/>
            <w:right w:w="108" w:type="dxa"/>
          </w:tblCellMar>
        </w:tblPrEx>
        <w:trPr>
          <w:trHeight w:val="497"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86F3E78">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14:paraId="30764E4D">
        <w:tblPrEx>
          <w:tblCellMar>
            <w:top w:w="0" w:type="dxa"/>
            <w:left w:w="108" w:type="dxa"/>
            <w:bottom w:w="0" w:type="dxa"/>
            <w:right w:w="108" w:type="dxa"/>
          </w:tblCellMar>
        </w:tblPrEx>
        <w:trPr>
          <w:trHeight w:val="571" w:hRule="atLeast"/>
        </w:trPr>
        <w:tc>
          <w:tcPr>
            <w:tcW w:w="2427" w:type="dxa"/>
            <w:tcBorders>
              <w:top w:val="nil"/>
              <w:left w:val="single" w:color="auto" w:sz="8" w:space="0"/>
              <w:bottom w:val="single" w:color="auto" w:sz="8" w:space="0"/>
              <w:right w:val="single" w:color="auto" w:sz="8" w:space="0"/>
            </w:tcBorders>
            <w:noWrap w:val="0"/>
            <w:vAlign w:val="center"/>
          </w:tcPr>
          <w:p w14:paraId="1D5C9B38">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信息内容</w:t>
            </w:r>
          </w:p>
        </w:tc>
        <w:tc>
          <w:tcPr>
            <w:tcW w:w="2100" w:type="dxa"/>
            <w:tcBorders>
              <w:top w:val="nil"/>
              <w:left w:val="nil"/>
              <w:bottom w:val="single" w:color="auto" w:sz="8" w:space="0"/>
              <w:right w:val="single" w:color="auto" w:sz="8" w:space="0"/>
            </w:tcBorders>
            <w:noWrap w:val="0"/>
            <w:vAlign w:val="center"/>
          </w:tcPr>
          <w:p w14:paraId="7C2A24B7">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本年制发件数</w:t>
            </w:r>
          </w:p>
        </w:tc>
        <w:tc>
          <w:tcPr>
            <w:tcW w:w="2040" w:type="dxa"/>
            <w:tcBorders>
              <w:top w:val="nil"/>
              <w:left w:val="nil"/>
              <w:bottom w:val="single" w:color="auto" w:sz="8" w:space="0"/>
              <w:right w:val="single" w:color="auto" w:sz="8" w:space="0"/>
            </w:tcBorders>
            <w:noWrap w:val="0"/>
            <w:vAlign w:val="center"/>
          </w:tcPr>
          <w:p w14:paraId="205991EF">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本年废止件数</w:t>
            </w:r>
          </w:p>
        </w:tc>
        <w:tc>
          <w:tcPr>
            <w:tcW w:w="2235" w:type="dxa"/>
            <w:tcBorders>
              <w:top w:val="nil"/>
              <w:left w:val="nil"/>
              <w:bottom w:val="single" w:color="auto" w:sz="8" w:space="0"/>
              <w:right w:val="single" w:color="auto" w:sz="8" w:space="0"/>
            </w:tcBorders>
            <w:noWrap w:val="0"/>
            <w:vAlign w:val="center"/>
          </w:tcPr>
          <w:p w14:paraId="4974A432">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现行有效件数</w:t>
            </w:r>
          </w:p>
        </w:tc>
      </w:tr>
      <w:tr w14:paraId="4026A261">
        <w:tblPrEx>
          <w:tblCellMar>
            <w:top w:w="0" w:type="dxa"/>
            <w:left w:w="108" w:type="dxa"/>
            <w:bottom w:w="0" w:type="dxa"/>
            <w:right w:w="108" w:type="dxa"/>
          </w:tblCellMar>
        </w:tblPrEx>
        <w:trPr>
          <w:trHeight w:val="514" w:hRule="atLeast"/>
        </w:trPr>
        <w:tc>
          <w:tcPr>
            <w:tcW w:w="2427" w:type="dxa"/>
            <w:tcBorders>
              <w:top w:val="nil"/>
              <w:left w:val="single" w:color="auto" w:sz="8" w:space="0"/>
              <w:bottom w:val="single" w:color="auto" w:sz="8" w:space="0"/>
              <w:right w:val="single" w:color="auto" w:sz="8" w:space="0"/>
            </w:tcBorders>
            <w:noWrap w:val="0"/>
            <w:vAlign w:val="center"/>
          </w:tcPr>
          <w:p w14:paraId="5650391A">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规章</w:t>
            </w:r>
          </w:p>
        </w:tc>
        <w:tc>
          <w:tcPr>
            <w:tcW w:w="2100" w:type="dxa"/>
            <w:tcBorders>
              <w:top w:val="nil"/>
              <w:left w:val="nil"/>
              <w:bottom w:val="single" w:color="auto" w:sz="8" w:space="0"/>
              <w:right w:val="single" w:color="auto" w:sz="8" w:space="0"/>
            </w:tcBorders>
            <w:noWrap w:val="0"/>
            <w:vAlign w:val="center"/>
          </w:tcPr>
          <w:p w14:paraId="5994D625">
            <w:pPr>
              <w:widowControl/>
              <w:shd w:val="clear"/>
              <w:jc w:val="center"/>
              <w:rPr>
                <w:rFonts w:hint="default"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c>
          <w:tcPr>
            <w:tcW w:w="2040" w:type="dxa"/>
            <w:tcBorders>
              <w:top w:val="nil"/>
              <w:left w:val="nil"/>
              <w:bottom w:val="single" w:color="auto" w:sz="8" w:space="0"/>
              <w:right w:val="single" w:color="auto" w:sz="8" w:space="0"/>
            </w:tcBorders>
            <w:noWrap w:val="0"/>
            <w:vAlign w:val="center"/>
          </w:tcPr>
          <w:p w14:paraId="778773B2">
            <w:pPr>
              <w:widowControl/>
              <w:shd w:val="clear"/>
              <w:jc w:val="center"/>
              <w:rPr>
                <w:rFonts w:ascii="仿宋_GB2312" w:hAnsi="宋体" w:eastAsia="仿宋_GB2312" w:cs="宋体"/>
                <w:color w:val="000000" w:themeColor="text1"/>
                <w:kern w:val="0"/>
                <w:szCs w:val="21"/>
                <w:highlight w:val="none"/>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c>
          <w:tcPr>
            <w:tcW w:w="2235" w:type="dxa"/>
            <w:tcBorders>
              <w:top w:val="nil"/>
              <w:left w:val="nil"/>
              <w:bottom w:val="single" w:color="auto" w:sz="8" w:space="0"/>
              <w:right w:val="single" w:color="auto" w:sz="8" w:space="0"/>
            </w:tcBorders>
            <w:noWrap w:val="0"/>
            <w:vAlign w:val="center"/>
          </w:tcPr>
          <w:p w14:paraId="06A489F4">
            <w:pPr>
              <w:widowControl/>
              <w:shd w:val="clear"/>
              <w:jc w:val="center"/>
              <w:rPr>
                <w:rFonts w:ascii="仿宋_GB2312" w:hAnsi="Calibri" w:eastAsia="仿宋_GB2312" w:cs="Calibri"/>
                <w:color w:val="000000" w:themeColor="text1"/>
                <w:kern w:val="0"/>
                <w:szCs w:val="21"/>
                <w:highlight w:val="none"/>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r>
      <w:tr w14:paraId="4599E219">
        <w:tblPrEx>
          <w:tblCellMar>
            <w:top w:w="0" w:type="dxa"/>
            <w:left w:w="108" w:type="dxa"/>
            <w:bottom w:w="0" w:type="dxa"/>
            <w:right w:w="108" w:type="dxa"/>
          </w:tblCellMar>
        </w:tblPrEx>
        <w:trPr>
          <w:trHeight w:val="563" w:hRule="atLeast"/>
        </w:trPr>
        <w:tc>
          <w:tcPr>
            <w:tcW w:w="2427" w:type="dxa"/>
            <w:tcBorders>
              <w:top w:val="nil"/>
              <w:left w:val="single" w:color="auto" w:sz="8" w:space="0"/>
              <w:bottom w:val="single" w:color="auto" w:sz="8" w:space="0"/>
              <w:right w:val="single" w:color="auto" w:sz="8" w:space="0"/>
            </w:tcBorders>
            <w:noWrap w:val="0"/>
            <w:vAlign w:val="center"/>
          </w:tcPr>
          <w:p w14:paraId="49974E57">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行政规范性文件</w:t>
            </w:r>
          </w:p>
        </w:tc>
        <w:tc>
          <w:tcPr>
            <w:tcW w:w="2100" w:type="dxa"/>
            <w:tcBorders>
              <w:top w:val="nil"/>
              <w:left w:val="nil"/>
              <w:bottom w:val="single" w:color="auto" w:sz="8" w:space="0"/>
              <w:right w:val="single" w:color="auto" w:sz="8" w:space="0"/>
            </w:tcBorders>
            <w:noWrap w:val="0"/>
            <w:vAlign w:val="center"/>
          </w:tcPr>
          <w:p w14:paraId="6D6A4AD8">
            <w:pPr>
              <w:widowControl/>
              <w:shd w:val="clear"/>
              <w:jc w:val="center"/>
              <w:rPr>
                <w:rFonts w:hint="default"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c>
          <w:tcPr>
            <w:tcW w:w="2040" w:type="dxa"/>
            <w:tcBorders>
              <w:top w:val="nil"/>
              <w:left w:val="nil"/>
              <w:bottom w:val="single" w:color="auto" w:sz="8" w:space="0"/>
              <w:right w:val="single" w:color="auto" w:sz="8" w:space="0"/>
            </w:tcBorders>
            <w:noWrap w:val="0"/>
            <w:vAlign w:val="center"/>
          </w:tcPr>
          <w:p w14:paraId="2789E1BC">
            <w:pPr>
              <w:widowControl/>
              <w:shd w:val="clear"/>
              <w:jc w:val="center"/>
              <w:rPr>
                <w:rFonts w:hint="default" w:ascii="仿宋_GB2312" w:hAnsi="宋体" w:eastAsia="仿宋_GB2312" w:cs="宋体"/>
                <w:color w:val="000000" w:themeColor="text1"/>
                <w:kern w:val="0"/>
                <w:szCs w:val="21"/>
                <w:highlight w:val="none"/>
                <w:lang w:val="en-US"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c>
          <w:tcPr>
            <w:tcW w:w="2235" w:type="dxa"/>
            <w:tcBorders>
              <w:top w:val="nil"/>
              <w:left w:val="nil"/>
              <w:bottom w:val="single" w:color="auto" w:sz="8" w:space="0"/>
              <w:right w:val="single" w:color="auto" w:sz="8" w:space="0"/>
            </w:tcBorders>
            <w:noWrap w:val="0"/>
            <w:vAlign w:val="center"/>
          </w:tcPr>
          <w:p w14:paraId="38E66D1E">
            <w:pPr>
              <w:widowControl/>
              <w:shd w:val="clear"/>
              <w:jc w:val="center"/>
              <w:rPr>
                <w:rFonts w:hint="eastAsia" w:ascii="仿宋_GB2312" w:hAnsi="宋体" w:eastAsia="仿宋_GB2312" w:cs="宋体"/>
                <w:color w:val="000000" w:themeColor="text1"/>
                <w:kern w:val="0"/>
                <w:szCs w:val="21"/>
                <w:highlight w:val="none"/>
                <w:lang w:eastAsia="zh-CN"/>
                <w14:textFill>
                  <w14:solidFill>
                    <w14:schemeClr w14:val="tx1"/>
                  </w14:solidFill>
                </w14:textFill>
              </w:rPr>
            </w:pPr>
            <w:r>
              <w:rPr>
                <w:rFonts w:hint="eastAsia" w:ascii="仿宋_GB2312" w:hAnsi="宋体" w:eastAsia="仿宋_GB2312" w:cs="宋体"/>
                <w:color w:val="000000" w:themeColor="text1"/>
                <w:kern w:val="0"/>
                <w:szCs w:val="21"/>
                <w:highlight w:val="none"/>
                <w:lang w:val="en-US" w:eastAsia="zh-CN"/>
                <w14:textFill>
                  <w14:solidFill>
                    <w14:schemeClr w14:val="tx1"/>
                  </w14:solidFill>
                </w14:textFill>
              </w:rPr>
              <w:t>0</w:t>
            </w:r>
          </w:p>
        </w:tc>
      </w:tr>
      <w:tr w14:paraId="2D672370">
        <w:tblPrEx>
          <w:tblCellMar>
            <w:top w:w="0" w:type="dxa"/>
            <w:left w:w="108" w:type="dxa"/>
            <w:bottom w:w="0" w:type="dxa"/>
            <w:right w:w="108" w:type="dxa"/>
          </w:tblCellMar>
        </w:tblPrEx>
        <w:trPr>
          <w:trHeight w:val="54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D35FF7B">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673457">
        <w:tblPrEx>
          <w:tblCellMar>
            <w:top w:w="0" w:type="dxa"/>
            <w:left w:w="108" w:type="dxa"/>
            <w:bottom w:w="0" w:type="dxa"/>
            <w:right w:w="108" w:type="dxa"/>
          </w:tblCellMar>
        </w:tblPrEx>
        <w:trPr>
          <w:trHeight w:val="586" w:hRule="atLeast"/>
        </w:trPr>
        <w:tc>
          <w:tcPr>
            <w:tcW w:w="2427" w:type="dxa"/>
            <w:tcBorders>
              <w:top w:val="nil"/>
              <w:left w:val="single" w:color="auto" w:sz="8" w:space="0"/>
              <w:bottom w:val="single" w:color="auto" w:sz="8" w:space="0"/>
              <w:right w:val="single" w:color="auto" w:sz="8" w:space="0"/>
            </w:tcBorders>
            <w:noWrap w:val="0"/>
            <w:vAlign w:val="center"/>
          </w:tcPr>
          <w:p w14:paraId="443D49C5">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信息内容</w:t>
            </w:r>
          </w:p>
        </w:tc>
        <w:tc>
          <w:tcPr>
            <w:tcW w:w="6375" w:type="dxa"/>
            <w:gridSpan w:val="3"/>
            <w:tcBorders>
              <w:top w:val="single" w:color="auto" w:sz="8" w:space="0"/>
              <w:left w:val="nil"/>
              <w:bottom w:val="single" w:color="auto" w:sz="8" w:space="0"/>
              <w:right w:val="single" w:color="000000" w:sz="8" w:space="0"/>
            </w:tcBorders>
            <w:noWrap w:val="0"/>
            <w:vAlign w:val="center"/>
          </w:tcPr>
          <w:p w14:paraId="0330B2AA">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本年处理决定数量</w:t>
            </w:r>
          </w:p>
        </w:tc>
      </w:tr>
      <w:tr w14:paraId="668777FA">
        <w:tblPrEx>
          <w:tblCellMar>
            <w:top w:w="0" w:type="dxa"/>
            <w:left w:w="108" w:type="dxa"/>
            <w:bottom w:w="0" w:type="dxa"/>
            <w:right w:w="108" w:type="dxa"/>
          </w:tblCellMar>
        </w:tblPrEx>
        <w:trPr>
          <w:trHeight w:val="565" w:hRule="atLeast"/>
        </w:trPr>
        <w:tc>
          <w:tcPr>
            <w:tcW w:w="2427" w:type="dxa"/>
            <w:tcBorders>
              <w:top w:val="single" w:color="auto" w:sz="8" w:space="0"/>
              <w:left w:val="single" w:color="auto" w:sz="8" w:space="0"/>
              <w:bottom w:val="single" w:color="auto" w:sz="8" w:space="0"/>
              <w:right w:val="single" w:color="auto" w:sz="8" w:space="0"/>
            </w:tcBorders>
            <w:noWrap w:val="0"/>
            <w:vAlign w:val="center"/>
          </w:tcPr>
          <w:p w14:paraId="7E0AB169">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行政许可</w:t>
            </w:r>
          </w:p>
        </w:tc>
        <w:tc>
          <w:tcPr>
            <w:tcW w:w="6375" w:type="dxa"/>
            <w:gridSpan w:val="3"/>
            <w:tcBorders>
              <w:top w:val="single" w:color="auto" w:sz="8" w:space="0"/>
              <w:left w:val="single" w:color="auto" w:sz="8" w:space="0"/>
              <w:bottom w:val="single" w:color="auto" w:sz="8" w:space="0"/>
              <w:right w:val="single" w:color="auto" w:sz="8" w:space="0"/>
            </w:tcBorders>
            <w:noWrap w:val="0"/>
            <w:vAlign w:val="center"/>
          </w:tcPr>
          <w:p w14:paraId="65E97A1F">
            <w:pPr>
              <w:widowControl/>
              <w:shd w:val="clear"/>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14:paraId="4850E3D7">
        <w:tblPrEx>
          <w:tblCellMar>
            <w:top w:w="0" w:type="dxa"/>
            <w:left w:w="108" w:type="dxa"/>
            <w:bottom w:w="0" w:type="dxa"/>
            <w:right w:w="108" w:type="dxa"/>
          </w:tblCellMar>
        </w:tblPrEx>
        <w:trPr>
          <w:trHeight w:val="50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95BED5">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3E7789CF">
        <w:tblPrEx>
          <w:tblCellMar>
            <w:top w:w="0" w:type="dxa"/>
            <w:left w:w="108" w:type="dxa"/>
            <w:bottom w:w="0" w:type="dxa"/>
            <w:right w:w="108" w:type="dxa"/>
          </w:tblCellMar>
        </w:tblPrEx>
        <w:trPr>
          <w:trHeight w:val="556" w:hRule="atLeast"/>
        </w:trPr>
        <w:tc>
          <w:tcPr>
            <w:tcW w:w="2427" w:type="dxa"/>
            <w:tcBorders>
              <w:top w:val="single" w:color="auto" w:sz="4" w:space="0"/>
              <w:left w:val="single" w:color="auto" w:sz="4" w:space="0"/>
              <w:bottom w:val="single" w:color="auto" w:sz="4" w:space="0"/>
              <w:right w:val="single" w:color="auto" w:sz="4" w:space="0"/>
            </w:tcBorders>
            <w:noWrap w:val="0"/>
            <w:vAlign w:val="center"/>
          </w:tcPr>
          <w:p w14:paraId="1AB21789">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信息内容</w:t>
            </w:r>
          </w:p>
        </w:tc>
        <w:tc>
          <w:tcPr>
            <w:tcW w:w="6375" w:type="dxa"/>
            <w:gridSpan w:val="3"/>
            <w:tcBorders>
              <w:top w:val="single" w:color="auto" w:sz="8" w:space="0"/>
              <w:left w:val="single" w:color="auto" w:sz="4" w:space="0"/>
              <w:bottom w:val="single" w:color="auto" w:sz="8" w:space="0"/>
              <w:right w:val="single" w:color="000000" w:sz="8" w:space="0"/>
            </w:tcBorders>
            <w:noWrap w:val="0"/>
            <w:vAlign w:val="center"/>
          </w:tcPr>
          <w:p w14:paraId="716C60BC">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本年处理决定数量</w:t>
            </w:r>
          </w:p>
        </w:tc>
      </w:tr>
      <w:tr w14:paraId="18C9F23B">
        <w:tblPrEx>
          <w:tblCellMar>
            <w:top w:w="0" w:type="dxa"/>
            <w:left w:w="108" w:type="dxa"/>
            <w:bottom w:w="0" w:type="dxa"/>
            <w:right w:w="108" w:type="dxa"/>
          </w:tblCellMar>
        </w:tblPrEx>
        <w:trPr>
          <w:trHeight w:val="551" w:hRule="atLeast"/>
        </w:trPr>
        <w:tc>
          <w:tcPr>
            <w:tcW w:w="2427" w:type="dxa"/>
            <w:tcBorders>
              <w:top w:val="single" w:color="auto" w:sz="4" w:space="0"/>
              <w:left w:val="single" w:color="auto" w:sz="8" w:space="0"/>
              <w:bottom w:val="single" w:color="auto" w:sz="8" w:space="0"/>
              <w:right w:val="single" w:color="auto" w:sz="8" w:space="0"/>
            </w:tcBorders>
            <w:noWrap w:val="0"/>
            <w:vAlign w:val="center"/>
          </w:tcPr>
          <w:p w14:paraId="7D379391">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行政处罚</w:t>
            </w:r>
          </w:p>
        </w:tc>
        <w:tc>
          <w:tcPr>
            <w:tcW w:w="6375" w:type="dxa"/>
            <w:gridSpan w:val="3"/>
            <w:tcBorders>
              <w:top w:val="single" w:color="auto" w:sz="8" w:space="0"/>
              <w:left w:val="nil"/>
              <w:bottom w:val="single" w:color="auto" w:sz="8" w:space="0"/>
              <w:right w:val="single" w:color="000000" w:sz="8" w:space="0"/>
            </w:tcBorders>
            <w:noWrap w:val="0"/>
            <w:vAlign w:val="center"/>
          </w:tcPr>
          <w:p w14:paraId="2EEC0638">
            <w:pPr>
              <w:widowControl/>
              <w:shd w:val="clear"/>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14:paraId="734D3966">
        <w:tblPrEx>
          <w:tblCellMar>
            <w:top w:w="0" w:type="dxa"/>
            <w:left w:w="108" w:type="dxa"/>
            <w:bottom w:w="0" w:type="dxa"/>
            <w:right w:w="108" w:type="dxa"/>
          </w:tblCellMar>
        </w:tblPrEx>
        <w:trPr>
          <w:trHeight w:val="571" w:hRule="atLeast"/>
        </w:trPr>
        <w:tc>
          <w:tcPr>
            <w:tcW w:w="2427" w:type="dxa"/>
            <w:tcBorders>
              <w:top w:val="nil"/>
              <w:left w:val="single" w:color="auto" w:sz="8" w:space="0"/>
              <w:bottom w:val="single" w:color="auto" w:sz="8" w:space="0"/>
              <w:right w:val="single" w:color="auto" w:sz="8" w:space="0"/>
            </w:tcBorders>
            <w:noWrap w:val="0"/>
            <w:vAlign w:val="center"/>
          </w:tcPr>
          <w:p w14:paraId="7199BE52">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行政强制</w:t>
            </w:r>
          </w:p>
        </w:tc>
        <w:tc>
          <w:tcPr>
            <w:tcW w:w="6375" w:type="dxa"/>
            <w:gridSpan w:val="3"/>
            <w:tcBorders>
              <w:top w:val="single" w:color="auto" w:sz="8" w:space="0"/>
              <w:left w:val="nil"/>
              <w:bottom w:val="single" w:color="auto" w:sz="8" w:space="0"/>
              <w:right w:val="single" w:color="000000" w:sz="8" w:space="0"/>
            </w:tcBorders>
            <w:noWrap w:val="0"/>
            <w:vAlign w:val="center"/>
          </w:tcPr>
          <w:p w14:paraId="24CC991C">
            <w:pPr>
              <w:widowControl/>
              <w:shd w:val="clear"/>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14:paraId="75FDE5AF">
        <w:tblPrEx>
          <w:tblCellMar>
            <w:top w:w="0" w:type="dxa"/>
            <w:left w:w="108" w:type="dxa"/>
            <w:bottom w:w="0" w:type="dxa"/>
            <w:right w:w="108" w:type="dxa"/>
          </w:tblCellMar>
        </w:tblPrEx>
        <w:trPr>
          <w:trHeight w:val="531" w:hRule="atLeast"/>
        </w:trPr>
        <w:tc>
          <w:tcPr>
            <w:tcW w:w="8802"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15A6CD4">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5BFEB4AA">
        <w:tblPrEx>
          <w:tblCellMar>
            <w:top w:w="0" w:type="dxa"/>
            <w:left w:w="108" w:type="dxa"/>
            <w:bottom w:w="0" w:type="dxa"/>
            <w:right w:w="108" w:type="dxa"/>
          </w:tblCellMar>
        </w:tblPrEx>
        <w:trPr>
          <w:trHeight w:val="631" w:hRule="atLeast"/>
        </w:trPr>
        <w:tc>
          <w:tcPr>
            <w:tcW w:w="2427" w:type="dxa"/>
            <w:tcBorders>
              <w:top w:val="nil"/>
              <w:left w:val="single" w:color="auto" w:sz="8" w:space="0"/>
              <w:bottom w:val="single" w:color="auto" w:sz="8" w:space="0"/>
              <w:right w:val="single" w:color="auto" w:sz="8" w:space="0"/>
            </w:tcBorders>
            <w:noWrap w:val="0"/>
            <w:vAlign w:val="center"/>
          </w:tcPr>
          <w:p w14:paraId="1488F65E">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信息内容</w:t>
            </w:r>
          </w:p>
        </w:tc>
        <w:tc>
          <w:tcPr>
            <w:tcW w:w="6375" w:type="dxa"/>
            <w:gridSpan w:val="3"/>
            <w:tcBorders>
              <w:top w:val="single" w:color="auto" w:sz="8" w:space="0"/>
              <w:left w:val="nil"/>
              <w:bottom w:val="single" w:color="auto" w:sz="8" w:space="0"/>
              <w:right w:val="single" w:color="000000" w:sz="8" w:space="0"/>
            </w:tcBorders>
            <w:noWrap w:val="0"/>
            <w:vAlign w:val="center"/>
          </w:tcPr>
          <w:p w14:paraId="386DBE00">
            <w:pPr>
              <w:widowControl/>
              <w:shd w:val="clear"/>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本年收费金额（单位：万元）</w:t>
            </w:r>
          </w:p>
        </w:tc>
      </w:tr>
      <w:tr w14:paraId="3388728C">
        <w:tblPrEx>
          <w:tblCellMar>
            <w:top w:w="0" w:type="dxa"/>
            <w:left w:w="108" w:type="dxa"/>
            <w:bottom w:w="0" w:type="dxa"/>
            <w:right w:w="108" w:type="dxa"/>
          </w:tblCellMar>
        </w:tblPrEx>
        <w:trPr>
          <w:trHeight w:val="650" w:hRule="atLeast"/>
        </w:trPr>
        <w:tc>
          <w:tcPr>
            <w:tcW w:w="2427" w:type="dxa"/>
            <w:tcBorders>
              <w:top w:val="nil"/>
              <w:left w:val="single" w:color="auto" w:sz="8" w:space="0"/>
              <w:bottom w:val="single" w:color="auto" w:sz="8" w:space="0"/>
              <w:right w:val="single" w:color="auto" w:sz="8" w:space="0"/>
            </w:tcBorders>
            <w:noWrap w:val="0"/>
            <w:vAlign w:val="center"/>
          </w:tcPr>
          <w:p w14:paraId="04BEA199">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行政事业性收费</w:t>
            </w:r>
          </w:p>
        </w:tc>
        <w:tc>
          <w:tcPr>
            <w:tcW w:w="6375" w:type="dxa"/>
            <w:gridSpan w:val="3"/>
            <w:tcBorders>
              <w:top w:val="single" w:color="auto" w:sz="8" w:space="0"/>
              <w:left w:val="nil"/>
              <w:bottom w:val="single" w:color="auto" w:sz="8" w:space="0"/>
              <w:right w:val="single" w:color="000000" w:sz="8" w:space="0"/>
            </w:tcBorders>
            <w:noWrap w:val="0"/>
            <w:vAlign w:val="center"/>
          </w:tcPr>
          <w:p w14:paraId="0839D81E">
            <w:pPr>
              <w:widowControl/>
              <w:shd w:val="clear"/>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bl>
    <w:p w14:paraId="676B9813">
      <w:pPr>
        <w:shd w:val="clear"/>
        <w:ind w:firstLine="640" w:firstLineChars="200"/>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t>三、收到和处理政府信息公开申请情况</w:t>
      </w:r>
    </w:p>
    <w:tbl>
      <w:tblPr>
        <w:tblStyle w:val="5"/>
        <w:tblW w:w="87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5"/>
        <w:gridCol w:w="885"/>
        <w:gridCol w:w="2370"/>
        <w:gridCol w:w="615"/>
        <w:gridCol w:w="585"/>
        <w:gridCol w:w="555"/>
        <w:gridCol w:w="840"/>
        <w:gridCol w:w="765"/>
        <w:gridCol w:w="690"/>
        <w:gridCol w:w="615"/>
      </w:tblGrid>
      <w:tr w14:paraId="125B6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110" w:type="dxa"/>
            <w:gridSpan w:val="3"/>
            <w:vMerge w:val="restart"/>
            <w:noWrap w:val="0"/>
            <w:tcMar>
              <w:left w:w="108" w:type="dxa"/>
              <w:right w:w="108" w:type="dxa"/>
            </w:tcMar>
            <w:vAlign w:val="center"/>
          </w:tcPr>
          <w:p w14:paraId="428D389D">
            <w:pPr>
              <w:widowControl/>
              <w:shd w:val="clear"/>
              <w:jc w:val="center"/>
              <w:rPr>
                <w:rFonts w:ascii="楷体_GB2312" w:hAnsi="黑体" w:eastAsia="楷体_GB2312"/>
                <w:color w:val="000000" w:themeColor="text1"/>
                <w:kern w:val="0"/>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（本列数据的勾稽关系为：第一项加第二项之和，</w:t>
            </w:r>
          </w:p>
          <w:p w14:paraId="4C0AEB09">
            <w:pPr>
              <w:widowControl/>
              <w:shd w:val="clear"/>
              <w:jc w:val="center"/>
              <w:rPr>
                <w:rFonts w:ascii="仿宋_GB2312" w:hAnsi="Times New Roman" w:eastAsia="仿宋_GB2312"/>
                <w:color w:val="000000" w:themeColor="text1"/>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等于第三项加第四项之和）</w:t>
            </w:r>
          </w:p>
        </w:tc>
        <w:tc>
          <w:tcPr>
            <w:tcW w:w="4665" w:type="dxa"/>
            <w:gridSpan w:val="7"/>
            <w:noWrap w:val="0"/>
            <w:tcMar>
              <w:left w:w="108" w:type="dxa"/>
              <w:right w:w="108" w:type="dxa"/>
            </w:tcMar>
            <w:vAlign w:val="center"/>
          </w:tcPr>
          <w:p w14:paraId="0BC72357">
            <w:pPr>
              <w:widowControl/>
              <w:shd w:val="clear"/>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25A9A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110" w:type="dxa"/>
            <w:gridSpan w:val="3"/>
            <w:vMerge w:val="continue"/>
            <w:noWrap w:val="0"/>
            <w:tcMar>
              <w:left w:w="108" w:type="dxa"/>
              <w:right w:w="108" w:type="dxa"/>
            </w:tcMar>
            <w:vAlign w:val="center"/>
          </w:tcPr>
          <w:p w14:paraId="772ED44E">
            <w:pPr>
              <w:shd w:val="clear"/>
              <w:jc w:val="center"/>
              <w:rPr>
                <w:rFonts w:ascii="仿宋_GB2312" w:hAnsi="Times New Roman" w:eastAsia="仿宋_GB2312"/>
                <w:color w:val="000000" w:themeColor="text1"/>
                <w:szCs w:val="21"/>
                <w14:textFill>
                  <w14:solidFill>
                    <w14:schemeClr w14:val="tx1"/>
                  </w14:solidFill>
                </w14:textFill>
              </w:rPr>
            </w:pPr>
          </w:p>
        </w:tc>
        <w:tc>
          <w:tcPr>
            <w:tcW w:w="615" w:type="dxa"/>
            <w:vMerge w:val="restart"/>
            <w:noWrap w:val="0"/>
            <w:tcMar>
              <w:left w:w="108" w:type="dxa"/>
              <w:right w:w="108" w:type="dxa"/>
            </w:tcMar>
            <w:vAlign w:val="center"/>
          </w:tcPr>
          <w:p w14:paraId="39FDFC03">
            <w:pPr>
              <w:widowControl/>
              <w:shd w:val="clea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435" w:type="dxa"/>
            <w:gridSpan w:val="5"/>
            <w:noWrap w:val="0"/>
            <w:tcMar>
              <w:left w:w="108" w:type="dxa"/>
              <w:right w:w="108" w:type="dxa"/>
            </w:tcMar>
            <w:vAlign w:val="center"/>
          </w:tcPr>
          <w:p w14:paraId="6CCD059A">
            <w:pPr>
              <w:widowControl/>
              <w:shd w:val="clear"/>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615" w:type="dxa"/>
            <w:vMerge w:val="restart"/>
            <w:noWrap w:val="0"/>
            <w:tcMar>
              <w:left w:w="108" w:type="dxa"/>
              <w:right w:w="108" w:type="dxa"/>
            </w:tcMar>
            <w:vAlign w:val="center"/>
          </w:tcPr>
          <w:p w14:paraId="77766C6D">
            <w:pPr>
              <w:widowControl/>
              <w:shd w:val="clea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7D967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4110" w:type="dxa"/>
            <w:gridSpan w:val="3"/>
            <w:vMerge w:val="continue"/>
            <w:noWrap w:val="0"/>
            <w:tcMar>
              <w:left w:w="108" w:type="dxa"/>
              <w:right w:w="108" w:type="dxa"/>
            </w:tcMar>
            <w:vAlign w:val="center"/>
          </w:tcPr>
          <w:p w14:paraId="0825250D">
            <w:pPr>
              <w:shd w:val="clear"/>
              <w:jc w:val="center"/>
              <w:rPr>
                <w:rFonts w:ascii="仿宋_GB2312" w:hAnsi="Times New Roman" w:eastAsia="仿宋_GB2312"/>
                <w:color w:val="000000" w:themeColor="text1"/>
                <w:szCs w:val="21"/>
                <w14:textFill>
                  <w14:solidFill>
                    <w14:schemeClr w14:val="tx1"/>
                  </w14:solidFill>
                </w14:textFill>
              </w:rPr>
            </w:pPr>
          </w:p>
        </w:tc>
        <w:tc>
          <w:tcPr>
            <w:tcW w:w="615" w:type="dxa"/>
            <w:vMerge w:val="continue"/>
            <w:noWrap w:val="0"/>
            <w:tcMar>
              <w:left w:w="108" w:type="dxa"/>
              <w:right w:w="108" w:type="dxa"/>
            </w:tcMar>
            <w:vAlign w:val="center"/>
          </w:tcPr>
          <w:p w14:paraId="1ED6ADB5">
            <w:pPr>
              <w:shd w:val="clear"/>
              <w:jc w:val="center"/>
              <w:rPr>
                <w:rFonts w:ascii="黑体" w:hAnsi="黑体" w:eastAsia="黑体"/>
                <w:color w:val="000000" w:themeColor="text1"/>
                <w:szCs w:val="21"/>
                <w14:textFill>
                  <w14:solidFill>
                    <w14:schemeClr w14:val="tx1"/>
                  </w14:solidFill>
                </w14:textFill>
              </w:rPr>
            </w:pPr>
          </w:p>
        </w:tc>
        <w:tc>
          <w:tcPr>
            <w:tcW w:w="585" w:type="dxa"/>
            <w:noWrap w:val="0"/>
            <w:tcMar>
              <w:left w:w="108" w:type="dxa"/>
              <w:right w:w="108" w:type="dxa"/>
            </w:tcMar>
            <w:vAlign w:val="center"/>
          </w:tcPr>
          <w:p w14:paraId="1953D707">
            <w:pPr>
              <w:widowControl/>
              <w:shd w:val="clear"/>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55" w:type="dxa"/>
            <w:noWrap w:val="0"/>
            <w:tcMar>
              <w:left w:w="108" w:type="dxa"/>
              <w:right w:w="108" w:type="dxa"/>
            </w:tcMar>
            <w:vAlign w:val="center"/>
          </w:tcPr>
          <w:p w14:paraId="51A2634D">
            <w:pPr>
              <w:widowControl/>
              <w:shd w:val="clear"/>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840" w:type="dxa"/>
            <w:noWrap w:val="0"/>
            <w:tcMar>
              <w:left w:w="108" w:type="dxa"/>
              <w:right w:w="108" w:type="dxa"/>
            </w:tcMar>
            <w:vAlign w:val="center"/>
          </w:tcPr>
          <w:p w14:paraId="3FB13D92">
            <w:pPr>
              <w:widowControl/>
              <w:shd w:val="clear"/>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765" w:type="dxa"/>
            <w:noWrap w:val="0"/>
            <w:tcMar>
              <w:left w:w="108" w:type="dxa"/>
              <w:right w:w="108" w:type="dxa"/>
            </w:tcMar>
            <w:vAlign w:val="center"/>
          </w:tcPr>
          <w:p w14:paraId="4BF1ABC9">
            <w:pPr>
              <w:widowControl/>
              <w:shd w:val="clear"/>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690" w:type="dxa"/>
            <w:noWrap w:val="0"/>
            <w:tcMar>
              <w:left w:w="108" w:type="dxa"/>
              <w:right w:w="108" w:type="dxa"/>
            </w:tcMar>
            <w:vAlign w:val="center"/>
          </w:tcPr>
          <w:p w14:paraId="770B236F">
            <w:pPr>
              <w:widowControl/>
              <w:shd w:val="clear"/>
              <w:spacing w:line="360" w:lineRule="exact"/>
              <w:ind w:left="-63" w:leftChars="-30" w:right="-134"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615" w:type="dxa"/>
            <w:vMerge w:val="continue"/>
            <w:noWrap w:val="0"/>
            <w:tcMar>
              <w:left w:w="108" w:type="dxa"/>
              <w:right w:w="108" w:type="dxa"/>
            </w:tcMar>
            <w:vAlign w:val="center"/>
          </w:tcPr>
          <w:p w14:paraId="408CD569">
            <w:pPr>
              <w:shd w:val="clear"/>
              <w:jc w:val="center"/>
              <w:rPr>
                <w:rFonts w:ascii="仿宋_GB2312" w:hAnsi="Times New Roman" w:eastAsia="仿宋_GB2312"/>
                <w:color w:val="000000" w:themeColor="text1"/>
                <w:szCs w:val="21"/>
                <w14:textFill>
                  <w14:solidFill>
                    <w14:schemeClr w14:val="tx1"/>
                  </w14:solidFill>
                </w14:textFill>
              </w:rPr>
            </w:pPr>
          </w:p>
        </w:tc>
      </w:tr>
      <w:tr w14:paraId="7B16A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110" w:type="dxa"/>
            <w:gridSpan w:val="3"/>
            <w:noWrap w:val="0"/>
            <w:tcMar>
              <w:left w:w="108" w:type="dxa"/>
              <w:right w:w="108" w:type="dxa"/>
            </w:tcMar>
            <w:vAlign w:val="center"/>
          </w:tcPr>
          <w:p w14:paraId="5AD800B9">
            <w:pPr>
              <w:widowControl/>
              <w:shd w:val="clea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615" w:type="dxa"/>
            <w:noWrap w:val="0"/>
            <w:tcMar>
              <w:left w:w="108" w:type="dxa"/>
              <w:right w:w="108" w:type="dxa"/>
            </w:tcMar>
            <w:vAlign w:val="center"/>
          </w:tcPr>
          <w:p w14:paraId="3C51F6B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121F1F9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61A1304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183972C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08E4510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02CF927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76E2DB4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2C17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4110" w:type="dxa"/>
            <w:gridSpan w:val="3"/>
            <w:shd w:val="clear" w:color="auto" w:fill="auto"/>
            <w:noWrap w:val="0"/>
            <w:tcMar>
              <w:left w:w="108" w:type="dxa"/>
              <w:right w:w="108" w:type="dxa"/>
            </w:tcMar>
            <w:vAlign w:val="center"/>
          </w:tcPr>
          <w:p w14:paraId="1014355D">
            <w:pPr>
              <w:widowControl/>
              <w:shd w:val="clear"/>
              <w:rPr>
                <w:rFonts w:ascii="黑体" w:hAnsi="黑体" w:eastAsia="黑体"/>
                <w:color w:val="000000" w:themeColor="text1"/>
                <w:szCs w:val="21"/>
                <w:highlight w:val="none"/>
                <w:shd w:val="clear" w:color="auto" w:fill="auto"/>
                <w14:textFill>
                  <w14:solidFill>
                    <w14:schemeClr w14:val="tx1"/>
                  </w14:solidFill>
                </w14:textFill>
              </w:rPr>
            </w:pPr>
            <w:r>
              <w:rPr>
                <w:rFonts w:hint="eastAsia" w:ascii="黑体" w:hAnsi="黑体" w:eastAsia="黑体"/>
                <w:color w:val="000000" w:themeColor="text1"/>
                <w:kern w:val="0"/>
                <w:szCs w:val="21"/>
                <w:highlight w:val="none"/>
                <w:shd w:val="clear" w:color="auto" w:fill="auto"/>
                <w14:textFill>
                  <w14:solidFill>
                    <w14:schemeClr w14:val="tx1"/>
                  </w14:solidFill>
                </w14:textFill>
              </w:rPr>
              <w:t>二、上年结转政府信息公开申请数量</w:t>
            </w:r>
          </w:p>
        </w:tc>
        <w:tc>
          <w:tcPr>
            <w:tcW w:w="615" w:type="dxa"/>
            <w:shd w:val="clear" w:color="auto" w:fill="auto"/>
            <w:noWrap w:val="0"/>
            <w:tcMar>
              <w:left w:w="108" w:type="dxa"/>
              <w:right w:w="108" w:type="dxa"/>
            </w:tcMar>
            <w:vAlign w:val="center"/>
          </w:tcPr>
          <w:p w14:paraId="3238B94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585" w:type="dxa"/>
            <w:shd w:val="clear" w:color="auto" w:fill="auto"/>
            <w:noWrap w:val="0"/>
            <w:tcMar>
              <w:left w:w="108" w:type="dxa"/>
              <w:right w:w="108" w:type="dxa"/>
            </w:tcMar>
            <w:vAlign w:val="center"/>
          </w:tcPr>
          <w:p w14:paraId="1A14E03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555" w:type="dxa"/>
            <w:shd w:val="clear" w:color="auto" w:fill="auto"/>
            <w:noWrap w:val="0"/>
            <w:tcMar>
              <w:left w:w="108" w:type="dxa"/>
              <w:right w:w="108" w:type="dxa"/>
            </w:tcMar>
            <w:vAlign w:val="center"/>
          </w:tcPr>
          <w:p w14:paraId="19BA164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840" w:type="dxa"/>
            <w:shd w:val="clear" w:color="auto" w:fill="auto"/>
            <w:noWrap w:val="0"/>
            <w:tcMar>
              <w:left w:w="108" w:type="dxa"/>
              <w:right w:w="108" w:type="dxa"/>
            </w:tcMar>
            <w:vAlign w:val="center"/>
          </w:tcPr>
          <w:p w14:paraId="600AA77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765" w:type="dxa"/>
            <w:shd w:val="clear" w:color="auto" w:fill="auto"/>
            <w:noWrap w:val="0"/>
            <w:tcMar>
              <w:left w:w="108" w:type="dxa"/>
              <w:right w:w="108" w:type="dxa"/>
            </w:tcMar>
            <w:vAlign w:val="center"/>
          </w:tcPr>
          <w:p w14:paraId="49CA91E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690" w:type="dxa"/>
            <w:shd w:val="clear" w:color="auto" w:fill="auto"/>
            <w:noWrap w:val="0"/>
            <w:tcMar>
              <w:left w:w="108" w:type="dxa"/>
              <w:right w:w="108" w:type="dxa"/>
            </w:tcMar>
            <w:vAlign w:val="center"/>
          </w:tcPr>
          <w:p w14:paraId="3070209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auto" w:fill="auto"/>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c>
          <w:tcPr>
            <w:tcW w:w="615" w:type="dxa"/>
            <w:shd w:val="clear" w:color="auto" w:fill="auto"/>
            <w:noWrap w:val="0"/>
            <w:tcMar>
              <w:left w:w="108" w:type="dxa"/>
              <w:right w:w="108" w:type="dxa"/>
            </w:tcMar>
            <w:vAlign w:val="center"/>
          </w:tcPr>
          <w:p w14:paraId="7D075F9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highlight w:val="none"/>
                <w:shd w:val="clear" w:color="FFFFFF" w:fill="D9D9D9"/>
                <w:lang w:val="en-US" w:eastAsia="zh-CN"/>
                <w14:textFill>
                  <w14:solidFill>
                    <w14:schemeClr w14:val="tx1"/>
                  </w14:solidFill>
                </w14:textFill>
              </w:rPr>
            </w:pPr>
            <w:r>
              <w:rPr>
                <w:rFonts w:hint="eastAsia" w:ascii="仿宋_GB2312" w:hAnsi="Times New Roman" w:eastAsia="仿宋_GB2312"/>
                <w:color w:val="000000" w:themeColor="text1"/>
                <w:szCs w:val="21"/>
                <w:highlight w:val="none"/>
                <w:shd w:val="clear" w:color="auto" w:fill="auto"/>
                <w:lang w:val="en-US" w:eastAsia="zh-CN"/>
                <w14:textFill>
                  <w14:solidFill>
                    <w14:schemeClr w14:val="tx1"/>
                  </w14:solidFill>
                </w14:textFill>
              </w:rPr>
              <w:t>0</w:t>
            </w:r>
          </w:p>
        </w:tc>
      </w:tr>
      <w:tr w14:paraId="2F895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855" w:type="dxa"/>
            <w:vMerge w:val="restart"/>
            <w:noWrap w:val="0"/>
            <w:tcMar>
              <w:left w:w="108" w:type="dxa"/>
              <w:right w:w="108" w:type="dxa"/>
            </w:tcMar>
            <w:vAlign w:val="center"/>
          </w:tcPr>
          <w:p w14:paraId="075ED6BA">
            <w:pPr>
              <w:widowControl/>
              <w:shd w:val="clear"/>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3255" w:type="dxa"/>
            <w:gridSpan w:val="2"/>
            <w:noWrap w:val="0"/>
            <w:tcMar>
              <w:left w:w="108" w:type="dxa"/>
              <w:right w:w="108" w:type="dxa"/>
            </w:tcMar>
            <w:vAlign w:val="center"/>
          </w:tcPr>
          <w:p w14:paraId="695ABAC4">
            <w:pPr>
              <w:widowControl/>
              <w:shd w:val="clear"/>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（一）予以公开</w:t>
            </w:r>
          </w:p>
        </w:tc>
        <w:tc>
          <w:tcPr>
            <w:tcW w:w="615" w:type="dxa"/>
            <w:noWrap w:val="0"/>
            <w:tcMar>
              <w:left w:w="108" w:type="dxa"/>
              <w:right w:w="108" w:type="dxa"/>
            </w:tcMar>
            <w:vAlign w:val="center"/>
          </w:tcPr>
          <w:p w14:paraId="38B32EB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1B1595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456C314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5CF55D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41B72DA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067D5A4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699B411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9D03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855" w:type="dxa"/>
            <w:vMerge w:val="continue"/>
            <w:noWrap w:val="0"/>
            <w:tcMar>
              <w:left w:w="108" w:type="dxa"/>
              <w:right w:w="108" w:type="dxa"/>
            </w:tcMar>
            <w:vAlign w:val="center"/>
          </w:tcPr>
          <w:p w14:paraId="60E4E496">
            <w:pPr>
              <w:shd w:val="clear"/>
              <w:rPr>
                <w:rFonts w:ascii="黑体" w:hAnsi="黑体" w:eastAsia="黑体"/>
                <w:color w:val="000000" w:themeColor="text1"/>
                <w:szCs w:val="21"/>
                <w14:textFill>
                  <w14:solidFill>
                    <w14:schemeClr w14:val="tx1"/>
                  </w14:solidFill>
                </w14:textFill>
              </w:rPr>
            </w:pPr>
          </w:p>
        </w:tc>
        <w:tc>
          <w:tcPr>
            <w:tcW w:w="3255" w:type="dxa"/>
            <w:gridSpan w:val="2"/>
            <w:noWrap w:val="0"/>
            <w:tcMar>
              <w:left w:w="108" w:type="dxa"/>
              <w:right w:w="108" w:type="dxa"/>
            </w:tcMar>
            <w:vAlign w:val="center"/>
          </w:tcPr>
          <w:p w14:paraId="0C7B8F66">
            <w:pPr>
              <w:widowControl/>
              <w:shd w:val="clear"/>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（二）部分公开（</w:t>
            </w:r>
            <w:bookmarkStart w:id="1" w:name="_Hlk66973981"/>
            <w:r>
              <w:rPr>
                <w:rFonts w:hint="eastAsia" w:ascii="黑体" w:hAnsi="黑体" w:eastAsia="黑体"/>
                <w:color w:val="000000" w:themeColor="text1"/>
                <w:kern w:val="0"/>
                <w:sz w:val="16"/>
                <w:szCs w:val="16"/>
                <w14:textFill>
                  <w14:solidFill>
                    <w14:schemeClr w14:val="tx1"/>
                  </w14:solidFill>
                </w14:textFill>
              </w:rPr>
              <w:t>区分处理的，只计这一情形，不计其他情形</w:t>
            </w:r>
            <w:bookmarkEnd w:id="1"/>
            <w:r>
              <w:rPr>
                <w:rFonts w:hint="eastAsia" w:ascii="黑体" w:hAnsi="黑体" w:eastAsia="黑体"/>
                <w:color w:val="000000" w:themeColor="text1"/>
                <w:kern w:val="0"/>
                <w:sz w:val="16"/>
                <w:szCs w:val="16"/>
                <w14:textFill>
                  <w14:solidFill>
                    <w14:schemeClr w14:val="tx1"/>
                  </w14:solidFill>
                </w14:textFill>
              </w:rPr>
              <w:t>）</w:t>
            </w:r>
          </w:p>
        </w:tc>
        <w:tc>
          <w:tcPr>
            <w:tcW w:w="615" w:type="dxa"/>
            <w:noWrap w:val="0"/>
            <w:tcMar>
              <w:left w:w="108" w:type="dxa"/>
              <w:right w:w="108" w:type="dxa"/>
            </w:tcMar>
            <w:vAlign w:val="center"/>
          </w:tcPr>
          <w:p w14:paraId="54957D5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617ECC9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1D52B02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15AA4B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5BB098B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BFB4D7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1A5AE7F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5061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57E3906F">
            <w:pPr>
              <w:shd w:val="clear"/>
              <w:rPr>
                <w:rFonts w:ascii="黑体" w:hAnsi="黑体" w:eastAsia="黑体"/>
                <w:color w:val="000000" w:themeColor="text1"/>
                <w:szCs w:val="21"/>
                <w14:textFill>
                  <w14:solidFill>
                    <w14:schemeClr w14:val="tx1"/>
                  </w14:solidFill>
                </w14:textFill>
              </w:rPr>
            </w:pPr>
          </w:p>
        </w:tc>
        <w:tc>
          <w:tcPr>
            <w:tcW w:w="885" w:type="dxa"/>
            <w:vMerge w:val="restart"/>
            <w:noWrap w:val="0"/>
            <w:tcMar>
              <w:left w:w="108" w:type="dxa"/>
              <w:right w:w="108" w:type="dxa"/>
            </w:tcMar>
            <w:vAlign w:val="center"/>
          </w:tcPr>
          <w:p w14:paraId="66B4B742">
            <w:pPr>
              <w:widowControl/>
              <w:shd w:val="clear"/>
              <w:spacing w:line="200" w:lineRule="exact"/>
              <w:ind w:left="-107" w:leftChars="-51"/>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（三）不予公开</w:t>
            </w:r>
          </w:p>
        </w:tc>
        <w:tc>
          <w:tcPr>
            <w:tcW w:w="2370" w:type="dxa"/>
            <w:noWrap w:val="0"/>
            <w:tcMar>
              <w:left w:w="108" w:type="dxa"/>
              <w:right w:w="108" w:type="dxa"/>
            </w:tcMar>
            <w:vAlign w:val="center"/>
          </w:tcPr>
          <w:p w14:paraId="6639661D">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1.属于国家秘密</w:t>
            </w:r>
          </w:p>
        </w:tc>
        <w:tc>
          <w:tcPr>
            <w:tcW w:w="615" w:type="dxa"/>
            <w:noWrap w:val="0"/>
            <w:tcMar>
              <w:left w:w="108" w:type="dxa"/>
              <w:right w:w="108" w:type="dxa"/>
            </w:tcMar>
            <w:vAlign w:val="center"/>
          </w:tcPr>
          <w:p w14:paraId="42E60E7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26D50EE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21EAECB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1ADBBCD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7876C13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580E60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7F9857D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486E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70AB49D5">
            <w:pPr>
              <w:shd w:val="clear"/>
              <w:rPr>
                <w:rFonts w:hint="eastAsia" w:ascii="黑体" w:hAnsi="黑体" w:eastAsia="黑体"/>
                <w:color w:val="000000" w:themeColor="text1"/>
                <w:szCs w:val="21"/>
                <w:lang w:eastAsia="zh-CN"/>
                <w14:textFill>
                  <w14:solidFill>
                    <w14:schemeClr w14:val="tx1"/>
                  </w14:solidFill>
                </w14:textFill>
              </w:rPr>
            </w:pPr>
            <w:r>
              <w:rPr>
                <w:rFonts w:hint="eastAsia" w:ascii="黑体" w:hAnsi="黑体" w:eastAsia="黑体"/>
                <w:color w:val="000000" w:themeColor="text1"/>
                <w:szCs w:val="21"/>
                <w:lang w:eastAsia="zh-CN"/>
                <w14:textFill>
                  <w14:solidFill>
                    <w14:schemeClr w14:val="tx1"/>
                  </w14:solidFill>
                </w14:textFill>
              </w:rPr>
              <w:t>S</w:t>
            </w:r>
          </w:p>
        </w:tc>
        <w:tc>
          <w:tcPr>
            <w:tcW w:w="885" w:type="dxa"/>
            <w:vMerge w:val="continue"/>
            <w:noWrap w:val="0"/>
            <w:tcMar>
              <w:left w:w="108" w:type="dxa"/>
              <w:right w:w="108" w:type="dxa"/>
            </w:tcMar>
            <w:vAlign w:val="center"/>
          </w:tcPr>
          <w:p w14:paraId="049959DE">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77BC7D38">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2.</w:t>
            </w:r>
            <w:bookmarkStart w:id="2" w:name="_Hlk66974104"/>
            <w:r>
              <w:rPr>
                <w:rFonts w:hint="eastAsia" w:ascii="仿宋_GB2312" w:hAnsi="黑体" w:eastAsia="仿宋_GB2312"/>
                <w:color w:val="000000" w:themeColor="text1"/>
                <w:kern w:val="0"/>
                <w:sz w:val="16"/>
                <w:szCs w:val="16"/>
                <w14:textFill>
                  <w14:solidFill>
                    <w14:schemeClr w14:val="tx1"/>
                  </w14:solidFill>
                </w14:textFill>
              </w:rPr>
              <w:t>其他法律行政法规禁止公开</w:t>
            </w:r>
            <w:bookmarkEnd w:id="2"/>
          </w:p>
        </w:tc>
        <w:tc>
          <w:tcPr>
            <w:tcW w:w="615" w:type="dxa"/>
            <w:noWrap w:val="0"/>
            <w:tcMar>
              <w:left w:w="108" w:type="dxa"/>
              <w:right w:w="108" w:type="dxa"/>
            </w:tcMar>
            <w:vAlign w:val="center"/>
          </w:tcPr>
          <w:p w14:paraId="65FF2BA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01074B8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37F9D1E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6C5803F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606F496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5F356FF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091BEC4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2BFA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610ABFFE">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0CEB613E">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06DC081A">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3.危及“三安全一稳定”</w:t>
            </w:r>
          </w:p>
        </w:tc>
        <w:tc>
          <w:tcPr>
            <w:tcW w:w="615" w:type="dxa"/>
            <w:noWrap w:val="0"/>
            <w:tcMar>
              <w:left w:w="108" w:type="dxa"/>
              <w:right w:w="108" w:type="dxa"/>
            </w:tcMar>
            <w:vAlign w:val="center"/>
          </w:tcPr>
          <w:p w14:paraId="02B3CF7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252892C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5063978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E5DA2C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682C083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0E671BF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146DE9E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7A2E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0BBB7013">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0BD1A26D">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2886F1E4">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4.</w:t>
            </w:r>
            <w:bookmarkStart w:id="3" w:name="_Hlk66974290"/>
            <w:r>
              <w:rPr>
                <w:rFonts w:hint="eastAsia" w:ascii="仿宋_GB2312" w:hAnsi="黑体" w:eastAsia="仿宋_GB2312"/>
                <w:color w:val="000000" w:themeColor="text1"/>
                <w:kern w:val="0"/>
                <w:sz w:val="16"/>
                <w:szCs w:val="16"/>
                <w14:textFill>
                  <w14:solidFill>
                    <w14:schemeClr w14:val="tx1"/>
                  </w14:solidFill>
                </w14:textFill>
              </w:rPr>
              <w:t>保护第三方合法权益</w:t>
            </w:r>
            <w:bookmarkEnd w:id="3"/>
          </w:p>
        </w:tc>
        <w:tc>
          <w:tcPr>
            <w:tcW w:w="615" w:type="dxa"/>
            <w:noWrap w:val="0"/>
            <w:tcMar>
              <w:left w:w="108" w:type="dxa"/>
              <w:right w:w="108" w:type="dxa"/>
            </w:tcMar>
            <w:vAlign w:val="center"/>
          </w:tcPr>
          <w:p w14:paraId="6C743A6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6A6081B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4CD144D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6D1F20B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4279163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1DAE352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5A1B8C3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6B49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3498CFC7">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1F6CD127">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7BFBB0E5">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5.属于三类内部事务信息</w:t>
            </w:r>
          </w:p>
        </w:tc>
        <w:tc>
          <w:tcPr>
            <w:tcW w:w="615" w:type="dxa"/>
            <w:noWrap w:val="0"/>
            <w:tcMar>
              <w:left w:w="108" w:type="dxa"/>
              <w:right w:w="108" w:type="dxa"/>
            </w:tcMar>
            <w:vAlign w:val="center"/>
          </w:tcPr>
          <w:p w14:paraId="06A9A59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225E3C6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38A5E7D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4BFF59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772D0E9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B21C7F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A759D5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19EA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1390A377">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7176C83E">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524CB423">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6.</w:t>
            </w:r>
            <w:bookmarkStart w:id="4" w:name="_Hlk66974555"/>
            <w:r>
              <w:rPr>
                <w:rFonts w:hint="eastAsia" w:ascii="仿宋_GB2312" w:hAnsi="黑体" w:eastAsia="仿宋_GB2312"/>
                <w:color w:val="000000" w:themeColor="text1"/>
                <w:kern w:val="0"/>
                <w:sz w:val="16"/>
                <w:szCs w:val="16"/>
                <w14:textFill>
                  <w14:solidFill>
                    <w14:schemeClr w14:val="tx1"/>
                  </w14:solidFill>
                </w14:textFill>
              </w:rPr>
              <w:t>属于四类过程性信息</w:t>
            </w:r>
            <w:bookmarkEnd w:id="4"/>
          </w:p>
        </w:tc>
        <w:tc>
          <w:tcPr>
            <w:tcW w:w="615" w:type="dxa"/>
            <w:noWrap w:val="0"/>
            <w:tcMar>
              <w:left w:w="108" w:type="dxa"/>
              <w:right w:w="108" w:type="dxa"/>
            </w:tcMar>
            <w:vAlign w:val="center"/>
          </w:tcPr>
          <w:p w14:paraId="12D719E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BC0E58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3179114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1892142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5D6C769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B92FF6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3DA63D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64CB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008E2107">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1E9872AF">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5841E09A">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7.属于行政执法案卷</w:t>
            </w:r>
          </w:p>
        </w:tc>
        <w:tc>
          <w:tcPr>
            <w:tcW w:w="615" w:type="dxa"/>
            <w:noWrap w:val="0"/>
            <w:tcMar>
              <w:left w:w="108" w:type="dxa"/>
              <w:right w:w="108" w:type="dxa"/>
            </w:tcMar>
            <w:vAlign w:val="center"/>
          </w:tcPr>
          <w:p w14:paraId="31F642C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D0F469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606EFAC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0B6AABB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1AF9E83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EAB436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4BA5A2C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AB81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3EC24E22">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415C4229">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578556E4">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8.</w:t>
            </w:r>
            <w:bookmarkStart w:id="5" w:name="_Hlk66975211"/>
            <w:r>
              <w:rPr>
                <w:rFonts w:hint="eastAsia" w:ascii="仿宋_GB2312" w:hAnsi="黑体" w:eastAsia="仿宋_GB2312"/>
                <w:color w:val="000000" w:themeColor="text1"/>
                <w:kern w:val="0"/>
                <w:sz w:val="16"/>
                <w:szCs w:val="16"/>
                <w14:textFill>
                  <w14:solidFill>
                    <w14:schemeClr w14:val="tx1"/>
                  </w14:solidFill>
                </w14:textFill>
              </w:rPr>
              <w:t>属于行政查询事项</w:t>
            </w:r>
            <w:bookmarkEnd w:id="5"/>
          </w:p>
        </w:tc>
        <w:tc>
          <w:tcPr>
            <w:tcW w:w="615" w:type="dxa"/>
            <w:noWrap w:val="0"/>
            <w:tcMar>
              <w:left w:w="108" w:type="dxa"/>
              <w:right w:w="108" w:type="dxa"/>
            </w:tcMar>
            <w:vAlign w:val="center"/>
          </w:tcPr>
          <w:p w14:paraId="6D6C106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0356DBC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0B20338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2ABDF4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4E17CA6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7D1E126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04BE8C3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0276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24C45D21">
            <w:pPr>
              <w:shd w:val="clear"/>
              <w:rPr>
                <w:rFonts w:ascii="黑体" w:hAnsi="黑体" w:eastAsia="黑体"/>
                <w:color w:val="000000" w:themeColor="text1"/>
                <w:szCs w:val="21"/>
                <w14:textFill>
                  <w14:solidFill>
                    <w14:schemeClr w14:val="tx1"/>
                  </w14:solidFill>
                </w14:textFill>
              </w:rPr>
            </w:pPr>
          </w:p>
        </w:tc>
        <w:tc>
          <w:tcPr>
            <w:tcW w:w="885" w:type="dxa"/>
            <w:vMerge w:val="restart"/>
            <w:noWrap w:val="0"/>
            <w:tcMar>
              <w:left w:w="108" w:type="dxa"/>
              <w:right w:w="108" w:type="dxa"/>
            </w:tcMar>
            <w:vAlign w:val="center"/>
          </w:tcPr>
          <w:p w14:paraId="642F645F">
            <w:pPr>
              <w:widowControl/>
              <w:shd w:val="clear"/>
              <w:spacing w:line="200" w:lineRule="exact"/>
              <w:ind w:left="-107" w:leftChars="-51"/>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（四）无法提供</w:t>
            </w:r>
          </w:p>
        </w:tc>
        <w:tc>
          <w:tcPr>
            <w:tcW w:w="2370" w:type="dxa"/>
            <w:noWrap w:val="0"/>
            <w:tcMar>
              <w:left w:w="108" w:type="dxa"/>
              <w:right w:w="108" w:type="dxa"/>
            </w:tcMar>
            <w:vAlign w:val="center"/>
          </w:tcPr>
          <w:p w14:paraId="4ADB130C">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1.本机关不掌握相关政府信息</w:t>
            </w:r>
          </w:p>
        </w:tc>
        <w:tc>
          <w:tcPr>
            <w:tcW w:w="615" w:type="dxa"/>
            <w:noWrap w:val="0"/>
            <w:tcMar>
              <w:left w:w="108" w:type="dxa"/>
              <w:right w:w="108" w:type="dxa"/>
            </w:tcMar>
            <w:vAlign w:val="center"/>
          </w:tcPr>
          <w:p w14:paraId="76C504E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3840DF7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6C4DBC7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9C8B93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27965D8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14D0E37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6E47675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1F45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338E0CE0">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27C06A7D">
            <w:pPr>
              <w:shd w:val="clear"/>
              <w:spacing w:line="200" w:lineRule="exact"/>
              <w:ind w:left="-107" w:leftChars="-51"/>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3C4791A1">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2.</w:t>
            </w:r>
            <w:bookmarkStart w:id="6" w:name="_Hlk66975392"/>
            <w:r>
              <w:rPr>
                <w:rFonts w:hint="eastAsia" w:ascii="仿宋_GB2312" w:hAnsi="黑体" w:eastAsia="仿宋_GB2312"/>
                <w:color w:val="000000" w:themeColor="text1"/>
                <w:kern w:val="0"/>
                <w:sz w:val="16"/>
                <w:szCs w:val="16"/>
                <w14:textFill>
                  <w14:solidFill>
                    <w14:schemeClr w14:val="tx1"/>
                  </w14:solidFill>
                </w14:textFill>
              </w:rPr>
              <w:t>没有现成信息需要另行制作</w:t>
            </w:r>
            <w:bookmarkEnd w:id="6"/>
          </w:p>
        </w:tc>
        <w:tc>
          <w:tcPr>
            <w:tcW w:w="615" w:type="dxa"/>
            <w:noWrap w:val="0"/>
            <w:tcMar>
              <w:left w:w="108" w:type="dxa"/>
              <w:right w:w="108" w:type="dxa"/>
            </w:tcMar>
            <w:vAlign w:val="center"/>
          </w:tcPr>
          <w:p w14:paraId="39A97FF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0A0E1D9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16847F3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6083063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6FA54BF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235ECD1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6A2B7E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BAE6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2CAEA1B7">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35BE1C7E">
            <w:pPr>
              <w:shd w:val="clear"/>
              <w:spacing w:line="200" w:lineRule="exact"/>
              <w:ind w:left="-107" w:leftChars="-51"/>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026827B2">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3.</w:t>
            </w:r>
            <w:bookmarkStart w:id="7" w:name="_Hlk66975466"/>
            <w:r>
              <w:rPr>
                <w:rFonts w:hint="eastAsia" w:ascii="仿宋_GB2312" w:hAnsi="黑体" w:eastAsia="仿宋_GB2312"/>
                <w:color w:val="000000" w:themeColor="text1"/>
                <w:kern w:val="0"/>
                <w:sz w:val="16"/>
                <w:szCs w:val="16"/>
                <w14:textFill>
                  <w14:solidFill>
                    <w14:schemeClr w14:val="tx1"/>
                  </w14:solidFill>
                </w14:textFill>
              </w:rPr>
              <w:t>补正后申请内容仍不明确</w:t>
            </w:r>
            <w:bookmarkEnd w:id="7"/>
          </w:p>
        </w:tc>
        <w:tc>
          <w:tcPr>
            <w:tcW w:w="615" w:type="dxa"/>
            <w:noWrap w:val="0"/>
            <w:tcMar>
              <w:left w:w="108" w:type="dxa"/>
              <w:right w:w="108" w:type="dxa"/>
            </w:tcMar>
            <w:vAlign w:val="center"/>
          </w:tcPr>
          <w:p w14:paraId="4CFD803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0BB8341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0905AE2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094612F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1D6BE65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0CFEC9C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90901E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C752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0C767BA6">
            <w:pPr>
              <w:shd w:val="clear"/>
              <w:rPr>
                <w:rFonts w:ascii="黑体" w:hAnsi="黑体" w:eastAsia="黑体"/>
                <w:color w:val="000000" w:themeColor="text1"/>
                <w:szCs w:val="21"/>
                <w14:textFill>
                  <w14:solidFill>
                    <w14:schemeClr w14:val="tx1"/>
                  </w14:solidFill>
                </w14:textFill>
              </w:rPr>
            </w:pPr>
          </w:p>
        </w:tc>
        <w:tc>
          <w:tcPr>
            <w:tcW w:w="885" w:type="dxa"/>
            <w:vMerge w:val="restart"/>
            <w:noWrap w:val="0"/>
            <w:tcMar>
              <w:left w:w="108" w:type="dxa"/>
              <w:right w:w="108" w:type="dxa"/>
            </w:tcMar>
            <w:vAlign w:val="center"/>
          </w:tcPr>
          <w:p w14:paraId="0296AF43">
            <w:pPr>
              <w:widowControl/>
              <w:shd w:val="clear"/>
              <w:spacing w:line="200" w:lineRule="exact"/>
              <w:ind w:left="-107" w:leftChars="-51"/>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（五）不予处理</w:t>
            </w:r>
          </w:p>
        </w:tc>
        <w:tc>
          <w:tcPr>
            <w:tcW w:w="2370" w:type="dxa"/>
            <w:noWrap w:val="0"/>
            <w:tcMar>
              <w:left w:w="108" w:type="dxa"/>
              <w:right w:w="108" w:type="dxa"/>
            </w:tcMar>
            <w:vAlign w:val="center"/>
          </w:tcPr>
          <w:p w14:paraId="7FCC7F54">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1.</w:t>
            </w:r>
            <w:bookmarkStart w:id="8" w:name="_Hlk66975537"/>
            <w:r>
              <w:rPr>
                <w:rFonts w:hint="eastAsia" w:ascii="仿宋_GB2312" w:hAnsi="黑体" w:eastAsia="仿宋_GB2312"/>
                <w:color w:val="000000" w:themeColor="text1"/>
                <w:kern w:val="0"/>
                <w:sz w:val="16"/>
                <w:szCs w:val="16"/>
                <w14:textFill>
                  <w14:solidFill>
                    <w14:schemeClr w14:val="tx1"/>
                  </w14:solidFill>
                </w14:textFill>
              </w:rPr>
              <w:t>信访举报投诉类申请</w:t>
            </w:r>
            <w:bookmarkEnd w:id="8"/>
          </w:p>
        </w:tc>
        <w:tc>
          <w:tcPr>
            <w:tcW w:w="615" w:type="dxa"/>
            <w:noWrap w:val="0"/>
            <w:tcMar>
              <w:left w:w="108" w:type="dxa"/>
              <w:right w:w="108" w:type="dxa"/>
            </w:tcMar>
            <w:vAlign w:val="center"/>
          </w:tcPr>
          <w:p w14:paraId="3FC01E4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599D7DB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5F27A0C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C9E06F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2A258E1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74164BE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57D49B4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3AEB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743EFA00">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40B8BE52">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2B3146B2">
            <w:pPr>
              <w:widowControl/>
              <w:shd w:val="clear"/>
              <w:spacing w:line="2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2.重复申请</w:t>
            </w:r>
          </w:p>
        </w:tc>
        <w:tc>
          <w:tcPr>
            <w:tcW w:w="615" w:type="dxa"/>
            <w:noWrap w:val="0"/>
            <w:tcMar>
              <w:left w:w="108" w:type="dxa"/>
              <w:right w:w="108" w:type="dxa"/>
            </w:tcMar>
            <w:vAlign w:val="center"/>
          </w:tcPr>
          <w:p w14:paraId="40D349E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0A74D9A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1CF8EB1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A03A00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4240A40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11DCC1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056AA0B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967F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855" w:type="dxa"/>
            <w:vMerge w:val="continue"/>
            <w:noWrap w:val="0"/>
            <w:tcMar>
              <w:left w:w="108" w:type="dxa"/>
              <w:right w:w="108" w:type="dxa"/>
            </w:tcMar>
            <w:vAlign w:val="center"/>
          </w:tcPr>
          <w:p w14:paraId="17F2AE37">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210974CB">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306AD4EB">
            <w:pPr>
              <w:widowControl/>
              <w:shd w:val="clear"/>
              <w:spacing w:line="200" w:lineRule="exact"/>
              <w:rPr>
                <w:rFonts w:ascii="仿宋_GB2312" w:hAnsi="黑体" w:eastAsia="仿宋_GB2312"/>
                <w:color w:val="000000" w:themeColor="text1"/>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3.要求提供公开出版物</w:t>
            </w:r>
          </w:p>
        </w:tc>
        <w:tc>
          <w:tcPr>
            <w:tcW w:w="615" w:type="dxa"/>
            <w:noWrap w:val="0"/>
            <w:tcMar>
              <w:left w:w="108" w:type="dxa"/>
              <w:right w:w="108" w:type="dxa"/>
            </w:tcMar>
            <w:vAlign w:val="center"/>
          </w:tcPr>
          <w:p w14:paraId="6F34B23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AE9098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0BE8F3D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122B029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534C636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6EC51EC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0F4CD4A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A52C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855" w:type="dxa"/>
            <w:vMerge w:val="continue"/>
            <w:noWrap w:val="0"/>
            <w:tcMar>
              <w:left w:w="108" w:type="dxa"/>
              <w:right w:w="108" w:type="dxa"/>
            </w:tcMar>
            <w:vAlign w:val="center"/>
          </w:tcPr>
          <w:p w14:paraId="339D8FB3">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4B514FCF">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00CB6C33">
            <w:pPr>
              <w:widowControl/>
              <w:shd w:val="clear"/>
              <w:spacing w:line="200" w:lineRule="exact"/>
              <w:rPr>
                <w:rFonts w:ascii="仿宋_GB2312" w:hAnsi="黑体" w:eastAsia="仿宋_GB2312"/>
                <w:color w:val="000000" w:themeColor="text1"/>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4.无正当理由大量反复申请</w:t>
            </w:r>
          </w:p>
        </w:tc>
        <w:tc>
          <w:tcPr>
            <w:tcW w:w="615" w:type="dxa"/>
            <w:noWrap w:val="0"/>
            <w:tcMar>
              <w:left w:w="108" w:type="dxa"/>
              <w:right w:w="108" w:type="dxa"/>
            </w:tcMar>
            <w:vAlign w:val="center"/>
          </w:tcPr>
          <w:p w14:paraId="651651C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4B625C4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389FA6A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F7CA50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0F6D427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22BCD04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73DBC27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EDD1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855" w:type="dxa"/>
            <w:vMerge w:val="continue"/>
            <w:noWrap w:val="0"/>
            <w:tcMar>
              <w:left w:w="108" w:type="dxa"/>
              <w:right w:w="108" w:type="dxa"/>
            </w:tcMar>
            <w:vAlign w:val="center"/>
          </w:tcPr>
          <w:p w14:paraId="5FD19D09">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04491D88">
            <w:pPr>
              <w:shd w:val="clear"/>
              <w:spacing w:line="200" w:lineRule="exact"/>
              <w:rPr>
                <w:rFonts w:ascii="黑体" w:hAnsi="黑体" w:eastAsia="黑体"/>
                <w:color w:val="000000" w:themeColor="text1"/>
                <w:sz w:val="16"/>
                <w:szCs w:val="16"/>
                <w14:textFill>
                  <w14:solidFill>
                    <w14:schemeClr w14:val="tx1"/>
                  </w14:solidFill>
                </w14:textFill>
              </w:rPr>
            </w:pPr>
          </w:p>
        </w:tc>
        <w:tc>
          <w:tcPr>
            <w:tcW w:w="2370" w:type="dxa"/>
            <w:noWrap w:val="0"/>
            <w:tcMar>
              <w:left w:w="108" w:type="dxa"/>
              <w:right w:w="108" w:type="dxa"/>
            </w:tcMar>
            <w:vAlign w:val="center"/>
          </w:tcPr>
          <w:p w14:paraId="643E828E">
            <w:pPr>
              <w:widowControl/>
              <w:shd w:val="clear"/>
              <w:spacing w:line="3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5.要求行政机关确认或重新</w:t>
            </w:r>
          </w:p>
          <w:p w14:paraId="48F3301E">
            <w:pPr>
              <w:widowControl/>
              <w:shd w:val="clear"/>
              <w:spacing w:line="300" w:lineRule="exact"/>
              <w:ind w:firstLine="160" w:firstLineChars="100"/>
              <w:rPr>
                <w:rFonts w:ascii="仿宋_GB2312" w:hAnsi="黑体" w:eastAsia="仿宋_GB2312"/>
                <w:color w:val="000000" w:themeColor="text1"/>
                <w:sz w:val="16"/>
                <w:szCs w:val="16"/>
                <w14:textFill>
                  <w14:solidFill>
                    <w14:schemeClr w14:val="tx1"/>
                  </w14:solidFill>
                </w14:textFill>
              </w:rPr>
            </w:pPr>
            <w:r>
              <w:rPr>
                <w:rFonts w:hint="eastAsia" w:ascii="仿宋_GB2312" w:hAnsi="黑体" w:eastAsia="仿宋_GB2312"/>
                <w:color w:val="000000" w:themeColor="text1"/>
                <w:kern w:val="0"/>
                <w:sz w:val="16"/>
                <w:szCs w:val="16"/>
                <w14:textFill>
                  <w14:solidFill>
                    <w14:schemeClr w14:val="tx1"/>
                  </w14:solidFill>
                </w14:textFill>
              </w:rPr>
              <w:t>出具已获取信息</w:t>
            </w:r>
          </w:p>
        </w:tc>
        <w:tc>
          <w:tcPr>
            <w:tcW w:w="615" w:type="dxa"/>
            <w:noWrap w:val="0"/>
            <w:tcMar>
              <w:left w:w="108" w:type="dxa"/>
              <w:right w:w="108" w:type="dxa"/>
            </w:tcMar>
            <w:vAlign w:val="center"/>
          </w:tcPr>
          <w:p w14:paraId="38B2D5F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86B7C6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7224227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52DB6F0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2F5FC58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41AC095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60F80C3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54F21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55" w:type="dxa"/>
            <w:vMerge w:val="continue"/>
            <w:noWrap w:val="0"/>
            <w:tcMar>
              <w:left w:w="108" w:type="dxa"/>
              <w:right w:w="108" w:type="dxa"/>
            </w:tcMar>
            <w:vAlign w:val="center"/>
          </w:tcPr>
          <w:p w14:paraId="63CBD981">
            <w:pPr>
              <w:shd w:val="clear"/>
              <w:rPr>
                <w:rFonts w:ascii="黑体" w:hAnsi="黑体" w:eastAsia="黑体"/>
                <w:color w:val="000000" w:themeColor="text1"/>
                <w:szCs w:val="21"/>
                <w14:textFill>
                  <w14:solidFill>
                    <w14:schemeClr w14:val="tx1"/>
                  </w14:solidFill>
                </w14:textFill>
              </w:rPr>
            </w:pPr>
          </w:p>
        </w:tc>
        <w:tc>
          <w:tcPr>
            <w:tcW w:w="885" w:type="dxa"/>
            <w:vMerge w:val="restart"/>
            <w:noWrap w:val="0"/>
            <w:tcMar>
              <w:left w:w="108" w:type="dxa"/>
              <w:right w:w="108" w:type="dxa"/>
            </w:tcMar>
            <w:vAlign w:val="center"/>
          </w:tcPr>
          <w:p w14:paraId="12E0B509">
            <w:pPr>
              <w:widowControl/>
              <w:shd w:val="clear"/>
              <w:spacing w:line="3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（六）其他处理</w:t>
            </w:r>
          </w:p>
        </w:tc>
        <w:tc>
          <w:tcPr>
            <w:tcW w:w="2370" w:type="dxa"/>
            <w:noWrap w:val="0"/>
            <w:vAlign w:val="center"/>
          </w:tcPr>
          <w:p w14:paraId="44F523D4">
            <w:pPr>
              <w:widowControl/>
              <w:shd w:val="clear"/>
              <w:spacing w:line="300" w:lineRule="exact"/>
              <w:rPr>
                <w:rFonts w:hint="eastAsia" w:ascii="仿宋_GB2312" w:hAnsi="楷体" w:eastAsia="仿宋_GB2312"/>
                <w:color w:val="000000" w:themeColor="text1"/>
                <w:sz w:val="16"/>
                <w:szCs w:val="18"/>
                <w:lang w:eastAsia="zh-CN"/>
                <w14:textFill>
                  <w14:solidFill>
                    <w14:schemeClr w14:val="tx1"/>
                  </w14:solidFill>
                </w14:textFill>
              </w:rPr>
            </w:pPr>
            <w:r>
              <w:rPr>
                <w:rFonts w:hint="eastAsia" w:ascii="仿宋_GB2312" w:hAnsi="楷体" w:eastAsia="仿宋_GB2312"/>
                <w:color w:val="000000" w:themeColor="text1"/>
                <w:sz w:val="16"/>
                <w:szCs w:val="18"/>
                <w14:textFill>
                  <w14:solidFill>
                    <w14:schemeClr w14:val="tx1"/>
                  </w14:solidFill>
                </w14:textFill>
              </w:rPr>
              <w:t>1.申请人无正当理由逾期</w:t>
            </w:r>
            <w:r>
              <w:rPr>
                <w:rFonts w:hint="eastAsia" w:ascii="仿宋_GB2312" w:hAnsi="楷体" w:eastAsia="仿宋_GB2312"/>
                <w:color w:val="000000" w:themeColor="text1"/>
                <w:sz w:val="16"/>
                <w:szCs w:val="18"/>
                <w:lang w:eastAsia="zh-CN"/>
                <w14:textFill>
                  <w14:solidFill>
                    <w14:schemeClr w14:val="tx1"/>
                  </w14:solidFill>
                </w14:textFill>
              </w:rPr>
              <w:t>……</w:t>
            </w:r>
          </w:p>
        </w:tc>
        <w:tc>
          <w:tcPr>
            <w:tcW w:w="615" w:type="dxa"/>
            <w:noWrap w:val="0"/>
            <w:tcMar>
              <w:left w:w="108" w:type="dxa"/>
              <w:right w:w="108" w:type="dxa"/>
            </w:tcMar>
            <w:vAlign w:val="center"/>
          </w:tcPr>
          <w:p w14:paraId="75FBB70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1D083A9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5555DF2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4FDB53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7842F81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0B97B85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4AE3008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4AB1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855" w:type="dxa"/>
            <w:vMerge w:val="continue"/>
            <w:noWrap w:val="0"/>
            <w:tcMar>
              <w:left w:w="108" w:type="dxa"/>
              <w:right w:w="108" w:type="dxa"/>
            </w:tcMar>
            <w:vAlign w:val="center"/>
          </w:tcPr>
          <w:p w14:paraId="03D885BB">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4D46B6CC">
            <w:pPr>
              <w:widowControl/>
              <w:shd w:val="clear"/>
              <w:spacing w:line="300" w:lineRule="exact"/>
              <w:rPr>
                <w:rFonts w:ascii="黑体" w:hAnsi="黑体" w:eastAsia="黑体"/>
                <w:color w:val="000000" w:themeColor="text1"/>
                <w:kern w:val="0"/>
                <w:sz w:val="16"/>
                <w:szCs w:val="16"/>
                <w14:textFill>
                  <w14:solidFill>
                    <w14:schemeClr w14:val="tx1"/>
                  </w14:solidFill>
                </w14:textFill>
              </w:rPr>
            </w:pPr>
          </w:p>
        </w:tc>
        <w:tc>
          <w:tcPr>
            <w:tcW w:w="2370" w:type="dxa"/>
            <w:noWrap w:val="0"/>
            <w:vAlign w:val="center"/>
          </w:tcPr>
          <w:p w14:paraId="3B9395A8">
            <w:pPr>
              <w:widowControl/>
              <w:shd w:val="clear"/>
              <w:spacing w:line="300" w:lineRule="exact"/>
              <w:rPr>
                <w:rFonts w:hint="eastAsia" w:ascii="仿宋_GB2312" w:hAnsi="黑体" w:eastAsia="仿宋_GB2312"/>
                <w:color w:val="000000" w:themeColor="text1"/>
                <w:kern w:val="0"/>
                <w:sz w:val="16"/>
                <w:szCs w:val="16"/>
                <w:lang w:eastAsia="zh-CN"/>
                <w14:textFill>
                  <w14:solidFill>
                    <w14:schemeClr w14:val="tx1"/>
                  </w14:solidFill>
                </w14:textFill>
              </w:rPr>
            </w:pPr>
            <w:r>
              <w:rPr>
                <w:rFonts w:hint="eastAsia" w:ascii="仿宋_GB2312" w:hAnsi="楷体" w:eastAsia="仿宋_GB2312"/>
                <w:color w:val="000000" w:themeColor="text1"/>
                <w:sz w:val="16"/>
                <w:szCs w:val="18"/>
                <w14:textFill>
                  <w14:solidFill>
                    <w14:schemeClr w14:val="tx1"/>
                  </w14:solidFill>
                </w14:textFill>
              </w:rPr>
              <w:t>2.申请人逾期未按收费通知</w:t>
            </w:r>
            <w:r>
              <w:rPr>
                <w:rFonts w:hint="eastAsia" w:ascii="仿宋_GB2312" w:hAnsi="楷体" w:eastAsia="仿宋_GB2312"/>
                <w:color w:val="000000" w:themeColor="text1"/>
                <w:sz w:val="16"/>
                <w:szCs w:val="18"/>
                <w:lang w:eastAsia="zh-CN"/>
                <w14:textFill>
                  <w14:solidFill>
                    <w14:schemeClr w14:val="tx1"/>
                  </w14:solidFill>
                </w14:textFill>
              </w:rPr>
              <w:t>……</w:t>
            </w:r>
          </w:p>
        </w:tc>
        <w:tc>
          <w:tcPr>
            <w:tcW w:w="615" w:type="dxa"/>
            <w:noWrap w:val="0"/>
            <w:tcMar>
              <w:left w:w="108" w:type="dxa"/>
              <w:right w:w="108" w:type="dxa"/>
            </w:tcMar>
            <w:vAlign w:val="center"/>
          </w:tcPr>
          <w:p w14:paraId="6A88D94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32899A8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61B739F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2A5161B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57BBE7A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2833D3D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9350B1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89C1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855" w:type="dxa"/>
            <w:vMerge w:val="continue"/>
            <w:noWrap w:val="0"/>
            <w:tcMar>
              <w:left w:w="108" w:type="dxa"/>
              <w:right w:w="108" w:type="dxa"/>
            </w:tcMar>
            <w:vAlign w:val="center"/>
          </w:tcPr>
          <w:p w14:paraId="713ACA9E">
            <w:pPr>
              <w:shd w:val="clear"/>
              <w:rPr>
                <w:rFonts w:ascii="黑体" w:hAnsi="黑体" w:eastAsia="黑体"/>
                <w:color w:val="000000" w:themeColor="text1"/>
                <w:szCs w:val="21"/>
                <w14:textFill>
                  <w14:solidFill>
                    <w14:schemeClr w14:val="tx1"/>
                  </w14:solidFill>
                </w14:textFill>
              </w:rPr>
            </w:pPr>
          </w:p>
        </w:tc>
        <w:tc>
          <w:tcPr>
            <w:tcW w:w="885" w:type="dxa"/>
            <w:vMerge w:val="continue"/>
            <w:noWrap w:val="0"/>
            <w:tcMar>
              <w:left w:w="108" w:type="dxa"/>
              <w:right w:w="108" w:type="dxa"/>
            </w:tcMar>
            <w:vAlign w:val="center"/>
          </w:tcPr>
          <w:p w14:paraId="259EC060">
            <w:pPr>
              <w:widowControl/>
              <w:shd w:val="clear"/>
              <w:spacing w:line="300" w:lineRule="exact"/>
              <w:rPr>
                <w:rFonts w:ascii="黑体" w:hAnsi="黑体" w:eastAsia="黑体"/>
                <w:color w:val="000000" w:themeColor="text1"/>
                <w:kern w:val="0"/>
                <w:sz w:val="16"/>
                <w:szCs w:val="16"/>
                <w14:textFill>
                  <w14:solidFill>
                    <w14:schemeClr w14:val="tx1"/>
                  </w14:solidFill>
                </w14:textFill>
              </w:rPr>
            </w:pPr>
          </w:p>
        </w:tc>
        <w:tc>
          <w:tcPr>
            <w:tcW w:w="2370" w:type="dxa"/>
            <w:noWrap w:val="0"/>
            <w:vAlign w:val="center"/>
          </w:tcPr>
          <w:p w14:paraId="1334457A">
            <w:pPr>
              <w:widowControl/>
              <w:shd w:val="clear"/>
              <w:spacing w:line="300" w:lineRule="exact"/>
              <w:rPr>
                <w:rFonts w:ascii="仿宋_GB2312" w:hAnsi="黑体" w:eastAsia="仿宋_GB2312"/>
                <w:color w:val="000000" w:themeColor="text1"/>
                <w:kern w:val="0"/>
                <w:sz w:val="16"/>
                <w:szCs w:val="16"/>
                <w14:textFill>
                  <w14:solidFill>
                    <w14:schemeClr w14:val="tx1"/>
                  </w14:solidFill>
                </w14:textFill>
              </w:rPr>
            </w:pPr>
            <w:r>
              <w:rPr>
                <w:rFonts w:hint="eastAsia" w:ascii="仿宋_GB2312" w:hAnsi="楷体" w:eastAsia="仿宋_GB2312"/>
                <w:color w:val="000000" w:themeColor="text1"/>
                <w:sz w:val="16"/>
                <w:szCs w:val="18"/>
                <w14:textFill>
                  <w14:solidFill>
                    <w14:schemeClr w14:val="tx1"/>
                  </w14:solidFill>
                </w14:textFill>
              </w:rPr>
              <w:t>3.其他</w:t>
            </w:r>
          </w:p>
        </w:tc>
        <w:tc>
          <w:tcPr>
            <w:tcW w:w="615" w:type="dxa"/>
            <w:noWrap w:val="0"/>
            <w:tcMar>
              <w:left w:w="108" w:type="dxa"/>
              <w:right w:w="108" w:type="dxa"/>
            </w:tcMar>
            <w:vAlign w:val="center"/>
          </w:tcPr>
          <w:p w14:paraId="52565A8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5389224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23B51F8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31CA52B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27655A9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7001FC1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6D3B088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29CF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55" w:type="dxa"/>
            <w:vMerge w:val="continue"/>
            <w:noWrap w:val="0"/>
            <w:tcMar>
              <w:left w:w="108" w:type="dxa"/>
              <w:right w:w="108" w:type="dxa"/>
            </w:tcMar>
            <w:vAlign w:val="center"/>
          </w:tcPr>
          <w:p w14:paraId="15096C0A">
            <w:pPr>
              <w:shd w:val="clear"/>
              <w:rPr>
                <w:rFonts w:ascii="黑体" w:hAnsi="黑体" w:eastAsia="黑体"/>
                <w:color w:val="000000" w:themeColor="text1"/>
                <w:szCs w:val="21"/>
                <w14:textFill>
                  <w14:solidFill>
                    <w14:schemeClr w14:val="tx1"/>
                  </w14:solidFill>
                </w14:textFill>
              </w:rPr>
            </w:pPr>
          </w:p>
        </w:tc>
        <w:tc>
          <w:tcPr>
            <w:tcW w:w="3255" w:type="dxa"/>
            <w:gridSpan w:val="2"/>
            <w:noWrap w:val="0"/>
            <w:tcMar>
              <w:left w:w="108" w:type="dxa"/>
              <w:right w:w="108" w:type="dxa"/>
            </w:tcMar>
            <w:vAlign w:val="center"/>
          </w:tcPr>
          <w:p w14:paraId="14E35937">
            <w:pPr>
              <w:widowControl/>
              <w:shd w:val="clear"/>
              <w:spacing w:line="300" w:lineRule="exact"/>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（七）总计</w:t>
            </w:r>
          </w:p>
        </w:tc>
        <w:tc>
          <w:tcPr>
            <w:tcW w:w="615" w:type="dxa"/>
            <w:noWrap w:val="0"/>
            <w:tcMar>
              <w:left w:w="108" w:type="dxa"/>
              <w:right w:w="108" w:type="dxa"/>
            </w:tcMar>
            <w:vAlign w:val="center"/>
          </w:tcPr>
          <w:p w14:paraId="2B8EFFE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74DD358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168ADB6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74097B8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071A62F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49A7379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39D60EC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9013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4110" w:type="dxa"/>
            <w:gridSpan w:val="3"/>
            <w:noWrap w:val="0"/>
            <w:tcMar>
              <w:left w:w="108" w:type="dxa"/>
              <w:right w:w="108" w:type="dxa"/>
            </w:tcMar>
            <w:vAlign w:val="center"/>
          </w:tcPr>
          <w:p w14:paraId="3233BAC4">
            <w:pPr>
              <w:widowControl/>
              <w:shd w:val="clear"/>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615" w:type="dxa"/>
            <w:noWrap w:val="0"/>
            <w:tcMar>
              <w:left w:w="108" w:type="dxa"/>
              <w:right w:w="108" w:type="dxa"/>
            </w:tcMar>
            <w:vAlign w:val="center"/>
          </w:tcPr>
          <w:p w14:paraId="3412D07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85" w:type="dxa"/>
            <w:noWrap w:val="0"/>
            <w:tcMar>
              <w:left w:w="108" w:type="dxa"/>
              <w:right w:w="108" w:type="dxa"/>
            </w:tcMar>
            <w:vAlign w:val="center"/>
          </w:tcPr>
          <w:p w14:paraId="13574A4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55" w:type="dxa"/>
            <w:noWrap w:val="0"/>
            <w:tcMar>
              <w:left w:w="108" w:type="dxa"/>
              <w:right w:w="108" w:type="dxa"/>
            </w:tcMar>
            <w:vAlign w:val="center"/>
          </w:tcPr>
          <w:p w14:paraId="064245E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40" w:type="dxa"/>
            <w:noWrap w:val="0"/>
            <w:tcMar>
              <w:left w:w="108" w:type="dxa"/>
              <w:right w:w="108" w:type="dxa"/>
            </w:tcMar>
            <w:vAlign w:val="center"/>
          </w:tcPr>
          <w:p w14:paraId="3B69AEB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65" w:type="dxa"/>
            <w:noWrap w:val="0"/>
            <w:tcMar>
              <w:left w:w="108" w:type="dxa"/>
              <w:right w:w="108" w:type="dxa"/>
            </w:tcMar>
            <w:vAlign w:val="center"/>
          </w:tcPr>
          <w:p w14:paraId="2B59B5A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90" w:type="dxa"/>
            <w:noWrap w:val="0"/>
            <w:tcMar>
              <w:left w:w="108" w:type="dxa"/>
              <w:right w:w="108" w:type="dxa"/>
            </w:tcMar>
            <w:vAlign w:val="center"/>
          </w:tcPr>
          <w:p w14:paraId="314904D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15" w:type="dxa"/>
            <w:noWrap w:val="0"/>
            <w:tcMar>
              <w:left w:w="108" w:type="dxa"/>
              <w:right w:w="108" w:type="dxa"/>
            </w:tcMar>
            <w:vAlign w:val="center"/>
          </w:tcPr>
          <w:p w14:paraId="5B73559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1283B665">
      <w:pPr>
        <w:shd w:val="clear"/>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t>四、政府信息公开行政复议、行政诉讼情况</w:t>
      </w:r>
    </w:p>
    <w:tbl>
      <w:tblPr>
        <w:tblStyle w:val="5"/>
        <w:tblpPr w:leftFromText="180" w:rightFromText="180" w:vertAnchor="text" w:horzAnchor="page" w:tblpX="1550" w:tblpY="102"/>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5F83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07ADFC">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56CECA1">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行政诉讼</w:t>
            </w:r>
          </w:p>
        </w:tc>
      </w:tr>
      <w:tr w14:paraId="1822C4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FACABA5">
            <w:pPr>
              <w:widowControl/>
              <w:shd w:val="clear"/>
              <w:ind w:left="-149" w:leftChars="-71" w:right="-170" w:rightChars="-8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081743CB">
            <w:pPr>
              <w:widowControl/>
              <w:shd w:val="clear"/>
              <w:ind w:left="-149" w:leftChars="-71" w:right="-170"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3DDCDE7">
            <w:pPr>
              <w:widowControl/>
              <w:shd w:val="clear"/>
              <w:ind w:left="-43" w:leftChars="-21" w:right="-132"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640732">
            <w:pPr>
              <w:widowControl/>
              <w:shd w:val="clear"/>
              <w:ind w:left="-82" w:leftChars="-39" w:right="-97"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1C1E372">
            <w:pPr>
              <w:widowControl/>
              <w:shd w:val="clear"/>
              <w:ind w:left="-118" w:leftChars="-56" w:right="-118" w:rightChars="-56"/>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2EEE616E">
            <w:pPr>
              <w:widowControl/>
              <w:shd w:val="clear"/>
              <w:ind w:left="-118" w:leftChars="-56" w:right="-118"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0EDDD62">
            <w:pPr>
              <w:widowControl/>
              <w:shd w:val="clear"/>
              <w:spacing w:line="320" w:lineRule="exact"/>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w:t>
            </w:r>
          </w:p>
          <w:p w14:paraId="0CA56D36">
            <w:pPr>
              <w:widowControl/>
              <w:shd w:val="clear"/>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5AB5B10">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96AF927">
            <w:pPr>
              <w:widowControl/>
              <w:shd w:val="clear"/>
              <w:jc w:val="center"/>
              <w:rPr>
                <w:rFonts w:ascii="黑体" w:hAnsi="黑体" w:eastAsia="黑体"/>
                <w:color w:val="000000" w:themeColor="text1"/>
                <w14:textFill>
                  <w14:solidFill>
                    <w14:schemeClr w14:val="tx1"/>
                  </w14:solidFill>
                </w14:textFill>
              </w:rPr>
            </w:pPr>
            <w:bookmarkStart w:id="9" w:name="_Hlk67039688"/>
            <w:r>
              <w:rPr>
                <w:rFonts w:ascii="黑体" w:hAnsi="黑体" w:eastAsia="黑体"/>
                <w:color w:val="000000" w:themeColor="text1"/>
                <w:kern w:val="0"/>
                <w:sz w:val="20"/>
                <w:szCs w:val="20"/>
                <w14:textFill>
                  <w14:solidFill>
                    <w14:schemeClr w14:val="tx1"/>
                  </w14:solidFill>
                </w14:textFill>
              </w:rPr>
              <w:t>复议后起诉</w:t>
            </w:r>
            <w:bookmarkEnd w:id="9"/>
          </w:p>
        </w:tc>
      </w:tr>
      <w:tr w14:paraId="3AC24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0AF0DF7">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8FBA43B">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3381D0C">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8438F14">
            <w:pPr>
              <w:shd w:val="clear"/>
              <w:rPr>
                <w:rFonts w:ascii="黑体" w:hAnsi="黑体" w:eastAsia="黑体"/>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E17CA2F">
            <w:pPr>
              <w:shd w:val="clear"/>
              <w:rPr>
                <w:rFonts w:ascii="黑体" w:hAnsi="黑体" w:eastAsia="黑体"/>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DEB8ABE">
            <w:pPr>
              <w:widowControl/>
              <w:shd w:val="clear"/>
              <w:ind w:left="-105" w:leftChars="-50" w:right="-126"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433BE8E">
            <w:pPr>
              <w:widowControl/>
              <w:shd w:val="clear"/>
              <w:ind w:left="-86" w:leftChars="-41" w:right="-88"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6DD76E5">
            <w:pPr>
              <w:widowControl/>
              <w:shd w:val="clear"/>
              <w:ind w:left="-126" w:leftChars="-60" w:right="-136" w:rightChars="-65"/>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26900DAA">
            <w:pPr>
              <w:widowControl/>
              <w:shd w:val="clear"/>
              <w:ind w:left="-126" w:leftChars="-60" w:right="-136"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2DE7C3">
            <w:pPr>
              <w:widowControl/>
              <w:shd w:val="clear"/>
              <w:ind w:left="-164" w:leftChars="-78" w:right="-153" w:rightChars="-73"/>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3A3A774B">
            <w:pPr>
              <w:widowControl/>
              <w:shd w:val="clear"/>
              <w:ind w:left="-164" w:leftChars="-78" w:right="-153"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5CB760A">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8A253D">
            <w:pPr>
              <w:widowControl/>
              <w:shd w:val="clear"/>
              <w:ind w:left="-99" w:leftChars="-47" w:right="-78"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970DFEB">
            <w:pPr>
              <w:widowControl/>
              <w:shd w:val="clear"/>
              <w:ind w:left="-136" w:leftChars="-65" w:right="-124" w:rightChars="-59"/>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5B05A0D3">
            <w:pPr>
              <w:widowControl/>
              <w:shd w:val="clear"/>
              <w:ind w:left="-136" w:leftChars="-65" w:right="-124"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7EDFBC">
            <w:pPr>
              <w:widowControl/>
              <w:shd w:val="clear"/>
              <w:ind w:left="-173" w:leftChars="-83" w:right="-134" w:rightChars="-64" w:hanging="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2DBCF2C3">
            <w:pPr>
              <w:widowControl/>
              <w:shd w:val="clear"/>
              <w:ind w:left="-173" w:leftChars="-83" w:right="-134"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0E7842">
            <w:pPr>
              <w:widowControl/>
              <w:shd w:val="clear"/>
              <w:ind w:left="-67" w:leftChars="-33" w:right="-105"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14AF463">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r>
      <w:tr w14:paraId="66B98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D6F67C">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B7AB646">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C69F991">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E66AE5E">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3F0F06E">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327C146">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111BFA2">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AD52773">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4B312F1">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1C96DB4">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21802B0">
            <w:pPr>
              <w:widowControl/>
              <w:shd w:val="clear"/>
              <w:spacing w:after="18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3221AA8">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2A82C92">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8E522B8">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6CC7DB7">
            <w:pPr>
              <w:widowControl/>
              <w:shd w:val="clear"/>
              <w:spacing w:after="18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bl>
    <w:p w14:paraId="294DF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tabs>
          <w:tab w:val="left" w:pos="309"/>
        </w:tabs>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t>五、存在的主要问题及改进情况</w:t>
      </w:r>
    </w:p>
    <w:p w14:paraId="097155AF">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年，我局</w:t>
      </w:r>
      <w:r>
        <w:rPr>
          <w:rFonts w:hint="eastAsia" w:ascii="仿宋_GB2312" w:hAnsi="宋体" w:eastAsia="仿宋_GB2312" w:cs="宋体"/>
          <w:color w:val="000000" w:themeColor="text1"/>
          <w:kern w:val="0"/>
          <w:sz w:val="32"/>
          <w:szCs w:val="32"/>
          <w:lang w:eastAsia="zh-CN"/>
          <w14:textFill>
            <w14:solidFill>
              <w14:schemeClr w14:val="tx1"/>
            </w14:solidFill>
          </w14:textFill>
        </w:rPr>
        <w:t>严格按照区政府要求，圆满完成了</w:t>
      </w:r>
      <w:r>
        <w:rPr>
          <w:rFonts w:hint="eastAsia" w:ascii="仿宋_GB2312" w:hAnsi="宋体" w:eastAsia="仿宋_GB2312" w:cs="宋体"/>
          <w:color w:val="000000" w:themeColor="text1"/>
          <w:kern w:val="0"/>
          <w:sz w:val="32"/>
          <w:szCs w:val="32"/>
          <w14:textFill>
            <w14:solidFill>
              <w14:schemeClr w14:val="tx1"/>
            </w14:solidFill>
          </w14:textFill>
        </w:rPr>
        <w:t>政府信息公开工作</w:t>
      </w:r>
      <w:r>
        <w:rPr>
          <w:rFonts w:hint="eastAsia" w:ascii="仿宋_GB2312" w:hAnsi="宋体" w:eastAsia="仿宋_GB2312" w:cs="宋体"/>
          <w:color w:val="000000" w:themeColor="text1"/>
          <w:kern w:val="0"/>
          <w:sz w:val="32"/>
          <w:szCs w:val="32"/>
          <w:lang w:eastAsia="zh-CN"/>
          <w14:textFill>
            <w14:solidFill>
              <w14:schemeClr w14:val="tx1"/>
            </w14:solidFill>
          </w14:textFill>
        </w:rPr>
        <w:t>，但还存在一些问题，一是平台渠道仍需拓展，二是队伍建设还需强化。</w:t>
      </w:r>
      <w:r>
        <w:rPr>
          <w:rFonts w:hint="eastAsia" w:ascii="仿宋_GB2312" w:hAnsi="宋体" w:eastAsia="仿宋_GB2312" w:cs="宋体"/>
          <w:color w:val="000000" w:themeColor="text1"/>
          <w:kern w:val="0"/>
          <w:sz w:val="32"/>
          <w:szCs w:val="32"/>
          <w14:textFill>
            <w14:solidFill>
              <w14:schemeClr w14:val="tx1"/>
            </w14:solidFill>
          </w14:textFill>
        </w:rPr>
        <w:t>下一步，我局将继续按照</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有关工作</w:t>
      </w:r>
      <w:r>
        <w:rPr>
          <w:rFonts w:hint="eastAsia" w:ascii="仿宋_GB2312" w:hAnsi="宋体" w:eastAsia="仿宋_GB2312" w:cs="宋体"/>
          <w:color w:val="000000" w:themeColor="text1"/>
          <w:kern w:val="0"/>
          <w:sz w:val="32"/>
          <w:szCs w:val="32"/>
          <w14:textFill>
            <w14:solidFill>
              <w14:schemeClr w14:val="tx1"/>
            </w14:solidFill>
          </w14:textFill>
        </w:rPr>
        <w:t>要求，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落实好</w:t>
      </w:r>
      <w:r>
        <w:rPr>
          <w:rFonts w:hint="eastAsia" w:ascii="仿宋_GB2312" w:hAnsi="宋体" w:eastAsia="仿宋_GB2312" w:cs="宋体"/>
          <w:color w:val="000000" w:themeColor="text1"/>
          <w:kern w:val="0"/>
          <w:sz w:val="32"/>
          <w:szCs w:val="32"/>
          <w:lang w:eastAsia="zh-CN"/>
          <w14:textFill>
            <w14:solidFill>
              <w14:schemeClr w14:val="tx1"/>
            </w14:solidFill>
          </w14:textFill>
        </w:rPr>
        <w:t>政府</w:t>
      </w:r>
      <w:r>
        <w:rPr>
          <w:rFonts w:hint="eastAsia" w:ascii="仿宋_GB2312" w:hAnsi="宋体" w:eastAsia="仿宋_GB2312" w:cs="宋体"/>
          <w:color w:val="000000" w:themeColor="text1"/>
          <w:kern w:val="0"/>
          <w:sz w:val="32"/>
          <w:szCs w:val="32"/>
          <w14:textFill>
            <w14:solidFill>
              <w14:schemeClr w14:val="tx1"/>
            </w14:solidFill>
          </w14:textFill>
        </w:rPr>
        <w:t>信息公开工作。一是</w:t>
      </w:r>
      <w:r>
        <w:rPr>
          <w:rFonts w:hint="eastAsia" w:ascii="仿宋_GB2312" w:hAnsi="宋体" w:eastAsia="仿宋_GB2312" w:cs="宋体"/>
          <w:color w:val="000000" w:themeColor="text1"/>
          <w:kern w:val="0"/>
          <w:sz w:val="32"/>
          <w:szCs w:val="32"/>
          <w:lang w:eastAsia="zh-CN"/>
          <w14:textFill>
            <w14:solidFill>
              <w14:schemeClr w14:val="tx1"/>
            </w14:solidFill>
          </w14:textFill>
        </w:rPr>
        <w:t>加强组织领导，进一步强化对政务公开的组织领导，提升全局干部职工对政务公开工作的认识，切实压实工作责任。二是坚持公开透明，加大主动公开和回应力度，主动将政府信息和群众关心的政策进行公开，确保公开的迅速、及时、规范。三是增强业务培训，将政务公开内容纳入“业务大讲堂”，提升业务能力，充分激发工作人员的积极性和主动性，为政务公开工作提供坚实的人才保障。四是打通公开渠道，实行线上、线下双管齐下，开展多样化的信息公开，确保将政务公开信息第一时间、最大范围传递给广大群众。</w:t>
      </w:r>
    </w:p>
    <w:p w14:paraId="51527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shd w:val="clear" w:color="auto" w:fill="FFFFFF"/>
          <w:lang w:val="en-US" w:eastAsia="zh-CN" w:bidi="ar"/>
          <w14:textFill>
            <w14:solidFill>
              <w14:schemeClr w14:val="tx1"/>
            </w14:solidFill>
          </w14:textFill>
        </w:rPr>
        <w:t>六、其他需要报告的事项</w:t>
      </w:r>
    </w:p>
    <w:p w14:paraId="6989E4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依申请公开信息处理费收费情况。按照《国务院办公厅关于印发&lt;政府信息公开信息处理费管理办法&gt;的通知》（国办函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〔2020〕109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号）和《山东省人民政府办公厅关于做好政府信息公开信息处理费管理工作有关事项的通知》（鲁政办字</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〔2020〕179</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号）收取信息处理费。</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年本机关依申请公开政府信息未收取任何费用。</w:t>
      </w:r>
    </w:p>
    <w:p w14:paraId="1BBB92FE">
      <w:pPr>
        <w:pStyle w:val="4"/>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年建议提案办理情况。</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14:textFill>
            <w14:solidFill>
              <w14:schemeClr w14:val="tx1"/>
            </w14:solidFill>
          </w14:textFill>
        </w:rPr>
        <w:t>我局共收到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委员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提案4件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人大代表建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议2</w:t>
      </w:r>
      <w:r>
        <w:rPr>
          <w:rFonts w:hint="default" w:ascii="Times New Roman" w:hAnsi="Times New Roman" w:eastAsia="仿宋_GB2312" w:cs="Times New Roman"/>
          <w:color w:val="000000" w:themeColor="text1"/>
          <w:sz w:val="32"/>
          <w:szCs w:val="32"/>
          <w14:textFill>
            <w14:solidFill>
              <w14:schemeClr w14:val="tx1"/>
            </w14:solidFill>
          </w14:textFill>
        </w:rPr>
        <w:t>件</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已</w:t>
      </w:r>
      <w:r>
        <w:rPr>
          <w:rFonts w:hint="eastAsia" w:ascii="仿宋_GB2312" w:eastAsia="仿宋_GB2312"/>
          <w:color w:val="000000" w:themeColor="text1"/>
          <w:sz w:val="32"/>
          <w:szCs w:val="32"/>
          <w:lang w:eastAsia="zh-CN"/>
          <w14:textFill>
            <w14:solidFill>
              <w14:schemeClr w14:val="tx1"/>
            </w14:solidFill>
          </w14:textFill>
        </w:rPr>
        <w:t>分别</w:t>
      </w:r>
      <w:r>
        <w:rPr>
          <w:rFonts w:hint="eastAsia" w:ascii="仿宋_GB2312" w:eastAsia="仿宋_GB2312"/>
          <w:color w:val="000000" w:themeColor="text1"/>
          <w:sz w:val="32"/>
          <w:szCs w:val="32"/>
          <w14:textFill>
            <w14:solidFill>
              <w14:schemeClr w14:val="tx1"/>
            </w14:solidFill>
          </w14:textFill>
        </w:rPr>
        <w:t>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给予答复。</w:t>
      </w:r>
      <w:r>
        <w:rPr>
          <w:rFonts w:hint="eastAsia" w:ascii="仿宋_GB2312" w:hAnsi="仿宋" w:eastAsia="仿宋_GB2312"/>
          <w:color w:val="000000" w:themeColor="text1"/>
          <w:sz w:val="32"/>
          <w:szCs w:val="32"/>
          <w14:textFill>
            <w14:solidFill>
              <w14:schemeClr w14:val="tx1"/>
            </w14:solidFill>
          </w14:textFill>
        </w:rPr>
        <w:t>我局将</w:t>
      </w:r>
      <w:r>
        <w:rPr>
          <w:rFonts w:hint="eastAsia" w:ascii="仿宋_GB2312" w:eastAsia="仿宋_GB2312"/>
          <w:color w:val="000000" w:themeColor="text1"/>
          <w:sz w:val="32"/>
          <w:szCs w:val="32"/>
          <w14:textFill>
            <w14:solidFill>
              <w14:schemeClr w14:val="tx1"/>
            </w14:solidFill>
          </w14:textFill>
        </w:rPr>
        <w:t>进一步加大医疗保险政策的宣传力度，不断加强部门之间的沟通协调，强化对定点医药机构医疗保障政策培训，引导定点医药机构深入了解医保政策，经与</w:t>
      </w:r>
      <w:r>
        <w:rPr>
          <w:rFonts w:hint="eastAsia" w:ascii="仿宋_GB2312" w:eastAsia="仿宋_GB2312"/>
          <w:color w:val="000000" w:themeColor="text1"/>
          <w:sz w:val="32"/>
          <w:szCs w:val="32"/>
          <w:lang w:val="en-US" w:eastAsia="zh-CN"/>
          <w14:textFill>
            <w14:solidFill>
              <w14:schemeClr w14:val="tx1"/>
            </w14:solidFill>
          </w14:textFill>
        </w:rPr>
        <w:t>各位</w:t>
      </w:r>
      <w:r>
        <w:rPr>
          <w:rFonts w:hint="eastAsia" w:ascii="仿宋_GB2312" w:eastAsia="仿宋_GB2312"/>
          <w:color w:val="000000" w:themeColor="text1"/>
          <w:sz w:val="32"/>
          <w:szCs w:val="32"/>
          <w14:textFill>
            <w14:solidFill>
              <w14:schemeClr w14:val="tx1"/>
            </w14:solidFill>
          </w14:textFill>
        </w:rPr>
        <w:t>代表联系，</w:t>
      </w:r>
      <w:r>
        <w:rPr>
          <w:rFonts w:hint="eastAsia" w:ascii="仿宋_GB2312" w:hAnsi="仿宋_GB2312" w:eastAsia="仿宋_GB2312" w:cs="仿宋_GB2312"/>
          <w:color w:val="000000" w:themeColor="text1"/>
          <w:sz w:val="32"/>
          <w:szCs w:val="32"/>
          <w14:textFill>
            <w14:solidFill>
              <w14:schemeClr w14:val="tx1"/>
            </w14:solidFill>
          </w14:textFill>
        </w:rPr>
        <w:t>我工作人员为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代表们</w:t>
      </w:r>
      <w:r>
        <w:rPr>
          <w:rFonts w:hint="eastAsia" w:ascii="仿宋_GB2312" w:hAnsi="仿宋_GB2312" w:eastAsia="仿宋_GB2312" w:cs="仿宋_GB2312"/>
          <w:color w:val="000000" w:themeColor="text1"/>
          <w:kern w:val="44"/>
          <w:sz w:val="32"/>
          <w:szCs w:val="32"/>
          <w14:textFill>
            <w14:solidFill>
              <w14:schemeClr w14:val="tx1"/>
            </w14:solidFill>
          </w14:textFill>
        </w:rPr>
        <w:t>详细解释了淄博市现行医保报销政策，并对回复表示满意。</w:t>
      </w:r>
    </w:p>
    <w:p w14:paraId="7AA4E5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年淄川区政务公开工作方案》落实情况。我局高度重视政务公开工作，对方案内容进行了专题研究，形成了《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24年淄博市医疗保障局淄川分局政务公开工作任务台账》，进一步明确了责任分工，并结合工作实际，按时公开社会保障、医疗救助、医疗服务、行政执法、人大代表和政协委员建议提案办理情况等内容，有效地保障了群众的知情权、参与权和监督权。</w:t>
      </w:r>
    </w:p>
    <w:p w14:paraId="37B077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12F13643">
      <w:pPr>
        <w:pStyle w:val="4"/>
        <w:keepNext w:val="0"/>
        <w:keepLines w:val="0"/>
        <w:pageBreakBefore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淄博市医疗保障局淄川分局</w:t>
      </w:r>
    </w:p>
    <w:p w14:paraId="07068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2025年1月13日</w:t>
      </w:r>
      <w:bookmarkStart w:id="10" w:name="_GoBack"/>
      <w:bookmarkEnd w:id="10"/>
    </w:p>
    <w:p w14:paraId="16DB743C">
      <w:pPr>
        <w:keepNext w:val="0"/>
        <w:keepLines w:val="0"/>
        <w:pageBreakBefore w:val="0"/>
        <w:shd w:val="clear"/>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2098" w:right="1474" w:bottom="147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4593">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6B84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E6B846">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E5743"/>
    <w:rsid w:val="00D50AF9"/>
    <w:rsid w:val="01152C5B"/>
    <w:rsid w:val="013C078C"/>
    <w:rsid w:val="095216D9"/>
    <w:rsid w:val="09ED540F"/>
    <w:rsid w:val="0BD02D72"/>
    <w:rsid w:val="125F1DCE"/>
    <w:rsid w:val="15B32447"/>
    <w:rsid w:val="178505CF"/>
    <w:rsid w:val="18DE057F"/>
    <w:rsid w:val="1A0E236E"/>
    <w:rsid w:val="204F541E"/>
    <w:rsid w:val="22EE4EF2"/>
    <w:rsid w:val="232A313F"/>
    <w:rsid w:val="26785F37"/>
    <w:rsid w:val="280E5743"/>
    <w:rsid w:val="295B7D57"/>
    <w:rsid w:val="2A151926"/>
    <w:rsid w:val="35344A87"/>
    <w:rsid w:val="37773C20"/>
    <w:rsid w:val="397C56AC"/>
    <w:rsid w:val="39AA13A3"/>
    <w:rsid w:val="39D44CCA"/>
    <w:rsid w:val="3B187DEB"/>
    <w:rsid w:val="45717F01"/>
    <w:rsid w:val="4A394C23"/>
    <w:rsid w:val="4FC11A85"/>
    <w:rsid w:val="51AA348A"/>
    <w:rsid w:val="56C67936"/>
    <w:rsid w:val="584A6390"/>
    <w:rsid w:val="5B8235B8"/>
    <w:rsid w:val="5CA27D57"/>
    <w:rsid w:val="60AF0A1D"/>
    <w:rsid w:val="63144377"/>
    <w:rsid w:val="63A05822"/>
    <w:rsid w:val="6E91742A"/>
    <w:rsid w:val="70483AFF"/>
    <w:rsid w:val="70765B1C"/>
    <w:rsid w:val="72B312A9"/>
    <w:rsid w:val="7677439C"/>
    <w:rsid w:val="77DE4BC4"/>
    <w:rsid w:val="7BC8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2610</Words>
  <Characters>2738</Characters>
  <Lines>0</Lines>
  <Paragraphs>0</Paragraphs>
  <TotalTime>15</TotalTime>
  <ScaleCrop>false</ScaleCrop>
  <LinksUpToDate>false</LinksUpToDate>
  <CharactersWithSpaces>2738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2024-01-09T00:46:00Z</dcterms:created>
  <dc:creator>Y_BAO</dc:creator>
  <cp:lastModifiedBy>张张</cp:lastModifiedBy>
  <cp:lastPrinted>2024-01-10T06:27:00Z</cp:lastPrinted>
  <dcterms:modified xsi:type="dcterms:W3CDTF">2025-01-23T01:51:58Z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B6701EE4A5F94E648A4140B5485F42AB_13</vt:lpwstr>
  </property>
  <property fmtid="{D5CDD505-2E9C-101B-9397-08002B2CF9AE}" pid="4" name="KSOTemplateDocerSaveRecord">
    <vt:lpwstr>eyJoZGlkIjoiNzk5YTM3NmI4MWRkYmQwMWNmYzJkNTc4NmU1ZWM3MTEiLCJ1c2VySWQiOiIxNTEyMjM1NDQzIn0=</vt:lpwstr>
  </property>
</Properties>
</file>