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2021年危房改造工作总结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numPr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农村危房改造是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保障农村低收入群体住房安全的重要保障措施</w:t>
      </w:r>
      <w:r>
        <w:rPr>
          <w:rFonts w:hint="eastAsia" w:ascii="仿宋_GB2312" w:hAnsi="仿宋" w:eastAsia="仿宋_GB2312" w:cs="仿宋"/>
          <w:sz w:val="32"/>
          <w:szCs w:val="32"/>
        </w:rPr>
        <w:t>，涉及农村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低收入群体</w:t>
      </w:r>
      <w:r>
        <w:rPr>
          <w:rFonts w:hint="eastAsia" w:ascii="仿宋_GB2312" w:hAnsi="仿宋" w:eastAsia="仿宋_GB2312" w:cs="仿宋"/>
          <w:sz w:val="32"/>
          <w:szCs w:val="32"/>
        </w:rPr>
        <w:t>的生命财产安全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区住建局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坚持</w:t>
      </w:r>
      <w:r>
        <w:rPr>
          <w:rFonts w:hint="eastAsia" w:ascii="仿宋_GB2312" w:hAnsi="仿宋" w:eastAsia="仿宋_GB2312" w:cs="仿宋"/>
          <w:sz w:val="32"/>
          <w:szCs w:val="32"/>
        </w:rPr>
        <w:t>按照</w:t>
      </w:r>
      <w:r>
        <w:rPr>
          <w:rFonts w:hint="eastAsia" w:hAnsi="仿宋" w:cs="仿宋"/>
          <w:sz w:val="32"/>
          <w:szCs w:val="32"/>
          <w:lang w:eastAsia="zh-CN"/>
        </w:rPr>
        <w:t>上级工作要求</w:t>
      </w:r>
      <w:r>
        <w:rPr>
          <w:rFonts w:hint="eastAsia" w:ascii="仿宋_GB2312" w:hAnsi="仿宋" w:eastAsia="仿宋_GB2312" w:cs="仿宋"/>
          <w:sz w:val="32"/>
          <w:szCs w:val="32"/>
        </w:rPr>
        <w:t>，周密制定方案，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持续统筹推进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做好农村危房改造工作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现将有关工作情况总结如下：</w:t>
      </w:r>
    </w:p>
    <w:p>
      <w:pPr>
        <w:pStyle w:val="4"/>
        <w:numPr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一、工作开展情况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Cs w:val="0"/>
          <w:color w:val="000000"/>
          <w:kern w:val="2"/>
          <w:sz w:val="32"/>
          <w:szCs w:val="32"/>
          <w:lang w:val="en-US" w:eastAsia="zh-CN" w:bidi="ar-SA"/>
        </w:rPr>
        <w:t>今年以来，区住建局多次组织镇办对低收入群体住房安全开展摸排，</w:t>
      </w:r>
      <w:r>
        <w:rPr>
          <w:rFonts w:hint="default" w:ascii="仿宋_GB2312" w:hAnsi="仿宋" w:eastAsia="仿宋_GB2312" w:cs="仿宋"/>
          <w:bCs w:val="0"/>
          <w:color w:val="000000"/>
          <w:kern w:val="2"/>
          <w:sz w:val="32"/>
          <w:szCs w:val="32"/>
          <w:lang w:val="en-US" w:eastAsia="zh-CN" w:bidi="ar-SA"/>
        </w:rPr>
        <w:t>通过动态监测，</w:t>
      </w:r>
      <w:r>
        <w:rPr>
          <w:rFonts w:hint="eastAsia" w:ascii="仿宋_GB2312" w:hAnsi="仿宋" w:eastAsia="仿宋_GB2312" w:cs="仿宋"/>
          <w:bCs w:val="0"/>
          <w:color w:val="000000"/>
          <w:kern w:val="2"/>
          <w:sz w:val="32"/>
          <w:szCs w:val="32"/>
          <w:lang w:val="en-US" w:eastAsia="zh-CN" w:bidi="ar-SA"/>
        </w:rPr>
        <w:t>实施并完成低收入群体危房</w:t>
      </w:r>
      <w:r>
        <w:rPr>
          <w:rFonts w:hint="default" w:ascii="仿宋_GB2312" w:hAnsi="仿宋" w:eastAsia="仿宋_GB2312" w:cs="仿宋"/>
          <w:bCs w:val="0"/>
          <w:color w:val="000000"/>
          <w:kern w:val="2"/>
          <w:sz w:val="32"/>
          <w:szCs w:val="32"/>
          <w:lang w:val="en-US" w:eastAsia="zh-CN" w:bidi="ar-SA"/>
        </w:rPr>
        <w:t>改造53户</w:t>
      </w:r>
      <w:r>
        <w:rPr>
          <w:rFonts w:hint="eastAsia" w:ascii="仿宋_GB2312" w:hAnsi="仿宋" w:eastAsia="仿宋_GB2312" w:cs="仿宋"/>
          <w:bCs w:val="0"/>
          <w:color w:val="000000"/>
          <w:kern w:val="2"/>
          <w:sz w:val="32"/>
          <w:szCs w:val="32"/>
          <w:lang w:val="en-US" w:eastAsia="zh-CN" w:bidi="ar-SA"/>
        </w:rPr>
        <w:t>，其中</w:t>
      </w:r>
      <w:r>
        <w:rPr>
          <w:rFonts w:hint="default" w:ascii="仿宋_GB2312" w:hAnsi="仿宋" w:eastAsia="仿宋_GB2312" w:cs="仿宋"/>
          <w:bCs w:val="0"/>
          <w:color w:val="000000"/>
          <w:kern w:val="2"/>
          <w:sz w:val="32"/>
          <w:szCs w:val="32"/>
          <w:lang w:val="en-US" w:eastAsia="zh-CN" w:bidi="ar-SA"/>
        </w:rPr>
        <w:t>修缮39户，重建14户</w:t>
      </w:r>
      <w:r>
        <w:rPr>
          <w:rFonts w:hint="eastAsia" w:ascii="仿宋_GB2312" w:hAnsi="仿宋" w:eastAsia="仿宋_GB2312" w:cs="仿宋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1"/>
        </w:numPr>
        <w:spacing w:line="560" w:lineRule="exact"/>
        <w:ind w:left="800" w:leftChars="0"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工作措施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（一）因地制宜，分类确定改造方案。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针对低收入群体实际，以“修缮加固、重新翻建”为主，“亲属赡养等安置”为辅，采取原址修建、随子女居住等多种方式，区别不同情况、分类改造实施。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（二）细化措施，实施做到四个统一。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为确保工程质量，在改造方式上实行“四个统一”，即一是安全等级统一鉴定，组织专业鉴定，补齐技术短板；二是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施工方案统一设计，聘请专业设计机构，根据选址地形、周边配套等通盘考虑，提出设计方案；三是项目实施统一管理，对工程全过程监督管理，从源头上保障了工程质量；四是工程质量统一验收，组织专业力量集中进行验收，确保改造质量。</w:t>
      </w:r>
    </w:p>
    <w:p>
      <w:pPr>
        <w:widowControl/>
        <w:spacing w:line="56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（三）动态监测、建立长效保障机制。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按照“及时发现、即时帮扶”和“监测预警、加强保障”的原则，对纳入档案管理的农户实施动态监测，特别对危险等级鉴定为B级房屋，加强重点关注，对新出现的安全隐患及时鉴定、列入计划、落实资金、实施改造，确保应改尽改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三、取得的主要成效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一是动态监测保障群众的住房安全。通过动态监测，对存在安全隐患的房屋及时鉴定，对符合条件的及时纳入改造，让低收入群众的住房安全得到保障；二是改善了群众的居住条件。在改造过程中，广泛宣传危房改造的政策，注重尊重群众的意愿，从设计选型、建设标准、装饰条件都达到了农村新型民居的基本条件；三是取得了良好的社会效益。在实施过程中，通过第三方鉴定、全过程监管、镇村、部门联动，保证了工程的质量、安全和进度，得到了群众的配合和支持，提高了群众对这项工作的认可度。</w:t>
      </w:r>
    </w:p>
    <w:p>
      <w:pPr>
        <w:widowControl/>
        <w:numPr>
          <w:ilvl w:val="0"/>
          <w:numId w:val="0"/>
        </w:numPr>
        <w:spacing w:line="560" w:lineRule="exact"/>
        <w:ind w:left="800" w:leftChars="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00" w:firstLineChars="1000"/>
        <w:rPr>
          <w:rFonts w:hint="eastAsia" w:ascii="Times New Roman" w:hAnsi="Times New Roman" w:eastAsia="仿宋_GB2312" w:cs="Times New Roman"/>
          <w:spacing w:val="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0"/>
          <w:sz w:val="32"/>
          <w:szCs w:val="32"/>
          <w:lang w:val="en-US" w:eastAsia="zh-CN"/>
        </w:rPr>
        <w:t xml:space="preserve"> 淄川区住房和城乡建设局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20"/>
          <w:sz w:val="32"/>
          <w:szCs w:val="32"/>
          <w:lang w:val="en-US" w:eastAsia="zh-CN"/>
        </w:rPr>
        <w:t xml:space="preserve">                  2021年12月29日</w: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BB8F3"/>
    <w:multiLevelType w:val="singleLevel"/>
    <w:tmpl w:val="3D2BB8F3"/>
    <w:lvl w:ilvl="0" w:tentative="0">
      <w:start w:val="2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C4D40"/>
    <w:rsid w:val="39144A7B"/>
    <w:rsid w:val="75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4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7">
    <w:name w:val="TOC1"/>
    <w:basedOn w:val="1"/>
    <w:next w:val="1"/>
    <w:qFormat/>
    <w:uiPriority w:val="0"/>
    <w:pPr>
      <w:widowControl/>
      <w:spacing w:line="620" w:lineRule="exact"/>
      <w:ind w:firstLine="630"/>
      <w:textAlignment w:val="baseline"/>
    </w:pPr>
    <w:rPr>
      <w:rFonts w:ascii="黑体" w:hAnsi="黑体"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2021-12-29T01:42:55Z</cp:lastPrinted>
  <dcterms:modified xsi:type="dcterms:W3CDTF">2021-12-29T01:48:02Z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B50169AD3B2747DA970D8E97F0C514B6</vt:lpwstr>
  </property>
</Properties>
</file>