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淄川区综合行政执法局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2019年政府信息公开工作年度报告</w:t>
      </w: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黑体"/>
          <w:b/>
          <w:bCs/>
          <w:kern w:val="0"/>
          <w:sz w:val="36"/>
          <w:szCs w:val="36"/>
        </w:rPr>
      </w:pPr>
    </w:p>
    <w:p>
      <w:pPr>
        <w:widowControl/>
        <w:shd w:val="clear" w:color="auto" w:fill="FFFFFF"/>
        <w:spacing w:line="560" w:lineRule="exact"/>
        <w:ind w:firstLine="803" w:firstLineChars="250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kern w:val="0"/>
          <w:sz w:val="32"/>
          <w:szCs w:val="32"/>
        </w:rPr>
        <w:t>一、总体情况</w:t>
      </w:r>
    </w:p>
    <w:p>
      <w:pPr>
        <w:spacing w:line="560" w:lineRule="exac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根据《中华人民共和国政府信息公开条例》、《山东省政府信息公开办法》，现向社会公布淄川区综合行政执法局2019年度信息公开工作年度报告。</w:t>
      </w:r>
    </w:p>
    <w:p>
      <w:pPr>
        <w:spacing w:line="560" w:lineRule="exact"/>
        <w:ind w:firstLine="480" w:firstLineChars="1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是按照《条例》和《办法》要求，2019年我局严格落实省、市、区关于开展政务信息公开工作的思路和要求，围绕经济、社会发展的重点、热点、难点问题和群众关切的问题，坚持以公开为常态、不公为例外，按照“分工负责，谁主管,谁负责”的原则，较好地完成信息公开工作。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二是围绕提升服务水平持续提高工作效率，当日印发的政府信息三日内通过政府网站信息公开平台予以公开，并按照要求及时将公开的政府信息送达档案馆和图书馆，方便群众查阅。</w:t>
      </w:r>
    </w:p>
    <w:p>
      <w:pPr>
        <w:spacing w:line="560" w:lineRule="exact"/>
        <w:ind w:firstLine="480" w:firstLineChars="1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三是严格执行政府信息公开保密有关规定确保信息公开安全。对本年度本单位信息公开工作进行认真梳理，共编制政府公开信息16条。</w:t>
      </w:r>
    </w:p>
    <w:p>
      <w:pPr>
        <w:widowControl/>
        <w:shd w:val="clear" w:color="auto" w:fill="FFFFFF"/>
        <w:spacing w:line="560" w:lineRule="exact"/>
        <w:ind w:firstLine="482" w:firstLineChars="150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二、</w:t>
      </w:r>
      <w:r>
        <w:rPr>
          <w:rFonts w:asciiTheme="minorEastAsia" w:hAnsiTheme="minorEastAsia" w:eastAsiaTheme="minorEastAsia"/>
          <w:b/>
          <w:bCs/>
          <w:kern w:val="0"/>
          <w:sz w:val="32"/>
          <w:szCs w:val="32"/>
        </w:rPr>
        <w:t>主动公开政府信息情况</w:t>
      </w: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本年新</w:t>
            </w:r>
          </w:p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对外公开</w:t>
            </w:r>
          </w:p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152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527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98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增26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179.2万元</w:t>
            </w:r>
          </w:p>
        </w:tc>
      </w:tr>
    </w:tbl>
    <w:p>
      <w:pPr>
        <w:widowControl/>
        <w:shd w:val="clear" w:color="auto" w:fill="FFFFFF"/>
        <w:spacing w:after="240" w:line="560" w:lineRule="exact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1．属于国家秘密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（五）不予处理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ind w:left="320" w:hanging="320" w:hangingChars="100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仿宋_GB2312" w:eastAsia="仿宋_GB2312" w:hAnsiTheme="minorEastAsia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ind w:firstLine="480"/>
        <w:rPr>
          <w:rFonts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kern w:val="0"/>
          <w:sz w:val="32"/>
          <w:szCs w:val="32"/>
        </w:rPr>
        <w:br w:type="page"/>
      </w:r>
      <w:r>
        <w:rPr>
          <w:rFonts w:asciiTheme="minorEastAsia" w:hAnsiTheme="minorEastAsia" w:eastAsiaTheme="minorEastAsia"/>
          <w:b/>
          <w:bCs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ind w:left="480"/>
        <w:rPr>
          <w:rFonts w:asciiTheme="minorEastAsia" w:hAnsiTheme="minorEastAsia" w:eastAsiaTheme="minorEastAsia"/>
          <w:bCs/>
          <w:kern w:val="0"/>
          <w:sz w:val="32"/>
          <w:szCs w:val="32"/>
        </w:rPr>
      </w:pPr>
    </w:p>
    <w:tbl>
      <w:tblPr>
        <w:tblStyle w:val="7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eastAsia="仿宋_GB2312" w:hAnsiTheme="majorEastAsia"/>
          <w:kern w:val="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>当前，我局政务信息公开工作存在的困难和问题是受机构职能局限，我局向市民群众公开的政务信息较少。二是对进一步提升政务公开工作水平的研究不够，特别是对《中华人民共和国政府信息公开条例》的学习贯彻需加深。三是做好政务公开工作的主动性需加强，主动公开信息的时效性需进一步提升。对此，我局将从三方面加以改进。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 xml:space="preserve">    (一)持续深化学习，提升业务能力。认真学习《中华人民共和国政府信息公开条例》等政务信息公开业务知识。严格按照新条例、新办法要求，强化主动公开意识，及时准确公开政府信息，不断提升政府信息公开工作水平。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 xml:space="preserve">    (二)健全完善制度，规范办理流程。推进政务公开标准化、规范化为目标，围绕主动公开、依申请公开两大重点工作，进一步细化完善各项制度，</w:t>
      </w:r>
      <w:r>
        <w:rPr>
          <w:rFonts w:hint="eastAsia" w:ascii="仿宋_GB2312" w:hAnsiTheme="majorEastAsia" w:eastAsiaTheme="majorEastAsia"/>
          <w:color w:val="000000"/>
          <w:sz w:val="32"/>
          <w:szCs w:val="32"/>
          <w:shd w:val="clear" w:color="auto" w:fill="FFFFFF"/>
        </w:rPr>
        <w:t>規</w:t>
      </w: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>范办理流程，落实各环节责任，确保高质高效完成各项工作。严格遵守办理程序和办理时限，确保政府信息公开规范运作。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 xml:space="preserve">    (三)加强日常管理，公开及时高效。及时发布政务信息，健全政务公开工作机制，确保政务信息公开工作更好地融入日常业务工作，保证政务信息及时、准确、规范的对外公开。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hAnsiTheme="major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 w:hAnsiTheme="majorEastAsia"/>
          <w:bCs/>
          <w:kern w:val="0"/>
          <w:sz w:val="32"/>
          <w:szCs w:val="32"/>
        </w:rPr>
        <w:t>六、其他需要报告的事项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无。</w:t>
      </w:r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</w:p>
    <w:p>
      <w:pPr>
        <w:pStyle w:val="10"/>
        <w:jc w:val="center"/>
        <w:rPr>
          <w:rFonts w:ascii="仿宋_GB2312" w:eastAsia="仿宋_GB2312" w:cs="Times New Roman" w:hAnsiTheme="majorEastAsia"/>
          <w:color w:val="auto"/>
          <w:sz w:val="32"/>
          <w:szCs w:val="32"/>
        </w:rPr>
      </w:pPr>
      <w:r>
        <w:rPr>
          <w:rFonts w:hint="eastAsia" w:ascii="仿宋_GB2312" w:eastAsia="仿宋_GB2312" w:cs="Times New Roman" w:hAnsiTheme="majorEastAsia"/>
          <w:color w:val="auto"/>
          <w:sz w:val="32"/>
          <w:szCs w:val="32"/>
        </w:rPr>
        <w:t xml:space="preserve">    </w:t>
      </w:r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  <w:r>
        <w:rPr>
          <w:rFonts w:hint="eastAsia" w:ascii="仿宋_GB2312" w:eastAsia="仿宋_GB2312" w:cs="Times New Roman" w:hAnsiTheme="majorEastAsia"/>
          <w:color w:val="auto"/>
          <w:sz w:val="32"/>
          <w:szCs w:val="32"/>
        </w:rPr>
        <w:t xml:space="preserve">                                   </w:t>
      </w:r>
      <w:bookmarkStart w:id="0" w:name="_GoBack"/>
      <w:bookmarkEnd w:id="0"/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</w:p>
    <w:p>
      <w:pPr>
        <w:pStyle w:val="10"/>
        <w:rPr>
          <w:rFonts w:ascii="仿宋_GB2312" w:eastAsia="仿宋_GB2312" w:cs="Times New Roman" w:hAnsiTheme="majorEastAsia"/>
          <w:color w:val="auto"/>
          <w:sz w:val="32"/>
          <w:szCs w:val="32"/>
        </w:rPr>
      </w:pPr>
    </w:p>
    <w:p>
      <w:pPr>
        <w:pStyle w:val="10"/>
        <w:jc w:val="center"/>
        <w:rPr>
          <w:rFonts w:cs="Times New Roman" w:asciiTheme="majorEastAsia" w:hAnsiTheme="majorEastAsia" w:eastAsiaTheme="majorEastAsia"/>
          <w:color w:val="auto"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color w:val="auto"/>
          <w:sz w:val="30"/>
          <w:szCs w:val="30"/>
        </w:rPr>
        <w:t xml:space="preserve">                                      </w:t>
      </w:r>
    </w:p>
    <w:sectPr>
      <w:footerReference r:id="rId3" w:type="default"/>
      <w:pgSz w:w="11907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6 -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021B06"/>
    <w:rsid w:val="00040FF5"/>
    <w:rsid w:val="000525BE"/>
    <w:rsid w:val="00096F03"/>
    <w:rsid w:val="000C53FF"/>
    <w:rsid w:val="000F0C86"/>
    <w:rsid w:val="000F3EAE"/>
    <w:rsid w:val="00104E1F"/>
    <w:rsid w:val="001241EC"/>
    <w:rsid w:val="00161D4A"/>
    <w:rsid w:val="001C4F78"/>
    <w:rsid w:val="001E372B"/>
    <w:rsid w:val="002378D4"/>
    <w:rsid w:val="002B1E55"/>
    <w:rsid w:val="002B5841"/>
    <w:rsid w:val="002C5B60"/>
    <w:rsid w:val="00315F2F"/>
    <w:rsid w:val="00317CB7"/>
    <w:rsid w:val="00322437"/>
    <w:rsid w:val="003327D3"/>
    <w:rsid w:val="00337CB6"/>
    <w:rsid w:val="00337D79"/>
    <w:rsid w:val="003428E7"/>
    <w:rsid w:val="00352194"/>
    <w:rsid w:val="00375832"/>
    <w:rsid w:val="003868D1"/>
    <w:rsid w:val="003A7DAC"/>
    <w:rsid w:val="003D0437"/>
    <w:rsid w:val="00407020"/>
    <w:rsid w:val="004216D4"/>
    <w:rsid w:val="00462CB1"/>
    <w:rsid w:val="00490626"/>
    <w:rsid w:val="004B413F"/>
    <w:rsid w:val="004C6B6D"/>
    <w:rsid w:val="004D1551"/>
    <w:rsid w:val="004D3D9B"/>
    <w:rsid w:val="004F7BF2"/>
    <w:rsid w:val="00521BED"/>
    <w:rsid w:val="00543E13"/>
    <w:rsid w:val="005901B7"/>
    <w:rsid w:val="00593F66"/>
    <w:rsid w:val="005B1BF2"/>
    <w:rsid w:val="005B3989"/>
    <w:rsid w:val="006046B5"/>
    <w:rsid w:val="0068638C"/>
    <w:rsid w:val="006D6D0B"/>
    <w:rsid w:val="007036D2"/>
    <w:rsid w:val="00777FEE"/>
    <w:rsid w:val="00786BA4"/>
    <w:rsid w:val="00796BB6"/>
    <w:rsid w:val="007A1B3C"/>
    <w:rsid w:val="00817085"/>
    <w:rsid w:val="00846887"/>
    <w:rsid w:val="008A69DB"/>
    <w:rsid w:val="008D12FC"/>
    <w:rsid w:val="008D74FE"/>
    <w:rsid w:val="008E17F2"/>
    <w:rsid w:val="00920D4E"/>
    <w:rsid w:val="00930120"/>
    <w:rsid w:val="0096700D"/>
    <w:rsid w:val="009A65B0"/>
    <w:rsid w:val="009D2C00"/>
    <w:rsid w:val="00A13C2B"/>
    <w:rsid w:val="00A36F84"/>
    <w:rsid w:val="00A86EEA"/>
    <w:rsid w:val="00A91665"/>
    <w:rsid w:val="00AA083A"/>
    <w:rsid w:val="00AC569C"/>
    <w:rsid w:val="00AE4D61"/>
    <w:rsid w:val="00B00E8A"/>
    <w:rsid w:val="00B00FEE"/>
    <w:rsid w:val="00B14A7D"/>
    <w:rsid w:val="00B34114"/>
    <w:rsid w:val="00B8603C"/>
    <w:rsid w:val="00BA4242"/>
    <w:rsid w:val="00BD525D"/>
    <w:rsid w:val="00C473CE"/>
    <w:rsid w:val="00C64DF9"/>
    <w:rsid w:val="00C70B88"/>
    <w:rsid w:val="00C75488"/>
    <w:rsid w:val="00C9556E"/>
    <w:rsid w:val="00CD009A"/>
    <w:rsid w:val="00CD0AC0"/>
    <w:rsid w:val="00CE4A10"/>
    <w:rsid w:val="00CE797B"/>
    <w:rsid w:val="00CF79FC"/>
    <w:rsid w:val="00D174C8"/>
    <w:rsid w:val="00D53649"/>
    <w:rsid w:val="00D62EC4"/>
    <w:rsid w:val="00D63E53"/>
    <w:rsid w:val="00E17A33"/>
    <w:rsid w:val="00E223D5"/>
    <w:rsid w:val="00E4116C"/>
    <w:rsid w:val="00E46D6E"/>
    <w:rsid w:val="00E97774"/>
    <w:rsid w:val="00EA5719"/>
    <w:rsid w:val="00ED15E9"/>
    <w:rsid w:val="00F0625E"/>
    <w:rsid w:val="00F14432"/>
    <w:rsid w:val="00F26AB6"/>
    <w:rsid w:val="00F35A3B"/>
    <w:rsid w:val="00F579DF"/>
    <w:rsid w:val="00F86A18"/>
    <w:rsid w:val="00FC71F7"/>
    <w:rsid w:val="00FE7FBD"/>
    <w:rsid w:val="14555CCF"/>
    <w:rsid w:val="1BC67495"/>
    <w:rsid w:val="50C71488"/>
    <w:rsid w:val="553F3BCA"/>
    <w:rsid w:val="60176E2D"/>
    <w:rsid w:val="6AD1277A"/>
    <w:rsid w:val="751A7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1">
    <w:name w:val="CM1"/>
    <w:basedOn w:val="10"/>
    <w:next w:val="10"/>
    <w:qFormat/>
    <w:uiPriority w:val="99"/>
    <w:rPr>
      <w:rFonts w:cs="Times New Roman"/>
      <w:color w:val="auto"/>
    </w:rPr>
  </w:style>
  <w:style w:type="paragraph" w:customStyle="1" w:styleId="12">
    <w:name w:val="CM8"/>
    <w:basedOn w:val="10"/>
    <w:next w:val="10"/>
    <w:qFormat/>
    <w:uiPriority w:val="99"/>
    <w:pPr>
      <w:spacing w:after="255"/>
    </w:pPr>
    <w:rPr>
      <w:rFonts w:cs="Times New Roman"/>
      <w:color w:val="auto"/>
    </w:rPr>
  </w:style>
  <w:style w:type="paragraph" w:customStyle="1" w:styleId="13">
    <w:name w:val="CM2"/>
    <w:basedOn w:val="10"/>
    <w:next w:val="10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4">
    <w:name w:val="CM3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5">
    <w:name w:val="CM4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9"/>
    <w:basedOn w:val="10"/>
    <w:next w:val="10"/>
    <w:qFormat/>
    <w:uiPriority w:val="99"/>
    <w:pPr>
      <w:spacing w:after="572"/>
    </w:pPr>
    <w:rPr>
      <w:rFonts w:cs="Times New Roman"/>
      <w:color w:val="auto"/>
    </w:rPr>
  </w:style>
  <w:style w:type="paragraph" w:customStyle="1" w:styleId="17">
    <w:name w:val="CM5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8">
    <w:name w:val="CM6"/>
    <w:basedOn w:val="10"/>
    <w:next w:val="10"/>
    <w:qFormat/>
    <w:uiPriority w:val="99"/>
    <w:rPr>
      <w:rFonts w:cs="Times New Roman"/>
      <w:color w:val="auto"/>
    </w:rPr>
  </w:style>
  <w:style w:type="paragraph" w:customStyle="1" w:styleId="19">
    <w:name w:val="CM10"/>
    <w:basedOn w:val="10"/>
    <w:next w:val="10"/>
    <w:qFormat/>
    <w:uiPriority w:val="99"/>
    <w:pPr>
      <w:spacing w:after="188"/>
    </w:pPr>
    <w:rPr>
      <w:rFonts w:cs="Times New Roman"/>
      <w:color w:val="auto"/>
    </w:rPr>
  </w:style>
  <w:style w:type="paragraph" w:customStyle="1" w:styleId="20">
    <w:name w:val="CM7"/>
    <w:basedOn w:val="10"/>
    <w:next w:val="10"/>
    <w:qFormat/>
    <w:uiPriority w:val="99"/>
    <w:rPr>
      <w:rFonts w:cs="Times New Roman"/>
      <w:color w:val="auto"/>
    </w:rPr>
  </w:style>
  <w:style w:type="paragraph" w:customStyle="1" w:styleId="21">
    <w:name w:val="CM11"/>
    <w:basedOn w:val="10"/>
    <w:next w:val="10"/>
    <w:qFormat/>
    <w:uiPriority w:val="99"/>
    <w:pPr>
      <w:spacing w:after="840"/>
    </w:pPr>
    <w:rPr>
      <w:rFonts w:cs="Times New Roman"/>
      <w:color w:val="auto"/>
    </w:rPr>
  </w:style>
  <w:style w:type="character" w:customStyle="1" w:styleId="22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338</Words>
  <Characters>1928</Characters>
  <Lines>16</Lines>
  <Paragraphs>4</Paragraphs>
  <TotalTime>54</TotalTime>
  <ScaleCrop>false</ScaleCrop>
  <LinksUpToDate>false</LinksUpToDate>
  <CharactersWithSpaces>2262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2020-01-20T06:52:00Z</dcterms:created>
  <dc:creator>作者</dc:creator>
  <cp:keywords>关键字</cp:keywords>
  <cp:lastModifiedBy>Administrator</cp:lastModifiedBy>
  <cp:lastPrinted>2020-01-20T06:08:00Z</cp:lastPrinted>
  <dcterms:modified xsi:type="dcterms:W3CDTF">2020-01-20T08:11:38Z</dcterms:modified>
  <dc:subject>科目</dc:subject>
  <dc:title>标题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