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淄川区综合行政执法局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2019年政府信息公开工作年度报告</w:t>
      </w:r>
    </w:p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黑体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ind w:firstLine="803" w:firstLineChars="250"/>
        <w:rPr>
          <w:rFonts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asciiTheme="majorEastAsia" w:hAnsiTheme="majorEastAsia" w:eastAsiaTheme="majorEastAsia"/>
          <w:b/>
          <w:bCs/>
          <w:kern w:val="0"/>
          <w:sz w:val="32"/>
          <w:szCs w:val="32"/>
        </w:rPr>
        <w:t>一、总体情况</w:t>
      </w:r>
    </w:p>
    <w:p>
      <w:pPr>
        <w:spacing w:line="560" w:lineRule="exact"/>
        <w:ind w:firstLine="800" w:firstLineChars="2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根据《中华人民共和国政府信息公开条例》、《山东省政府信息公开办法》，现向社会公布淄川区综合行政执法局2019年度信息公开工作年度报告。</w:t>
      </w:r>
    </w:p>
    <w:p>
      <w:pPr>
        <w:spacing w:line="560" w:lineRule="exact"/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是按照《条例》和《办法》要求，2019年我局严格落实省、市、区关于开展政务信息公开工作的思路和要求，围绕经济、社会发展的重点、热点、难点问题和群众关切的问题，坚持以公开为常态、不公为例外，按照“分工负责，谁主管,谁负责”的原则，较好地完成信息公开工作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二是围绕提升服务水平持续提高工作效率，当日印发的政府信息三日内通过政府网站信息公开平台予以公开，并按照要求及时将公开的政府信息送达档案馆和图书馆，方便群众查阅。</w:t>
      </w:r>
    </w:p>
    <w:p>
      <w:pPr>
        <w:spacing w:line="560" w:lineRule="exact"/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三是严格执行政府信息公开保密有关规定确保信息公开安全。对本年度本单位信息公开工作进行认真梳理，共编制政府公开信息16条。</w:t>
      </w:r>
    </w:p>
    <w:p>
      <w:pPr>
        <w:widowControl/>
        <w:shd w:val="clear" w:color="auto" w:fill="FFFFFF"/>
        <w:spacing w:line="560" w:lineRule="exact"/>
        <w:ind w:firstLine="482" w:firstLineChars="150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二、</w:t>
      </w:r>
      <w:r>
        <w:rPr>
          <w:rFonts w:asciiTheme="minorEastAsia" w:hAnsiTheme="minorEastAsia" w:eastAsiaTheme="minorEastAsia"/>
          <w:b/>
          <w:bCs/>
          <w:kern w:val="0"/>
          <w:sz w:val="32"/>
          <w:szCs w:val="32"/>
        </w:rPr>
        <w:t>主动公开政府信息情况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本年新</w:t>
            </w:r>
          </w:p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对外公开</w:t>
            </w:r>
          </w:p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152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527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98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增26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179.2万元</w:t>
            </w:r>
          </w:p>
        </w:tc>
      </w:tr>
    </w:tbl>
    <w:p>
      <w:pPr>
        <w:widowControl/>
        <w:shd w:val="clear" w:color="auto" w:fill="FFFFFF"/>
        <w:spacing w:after="240" w:line="560" w:lineRule="exact"/>
        <w:rPr>
          <w:rFonts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br w:type="page"/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1．属于国家秘密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（五）不予处理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3．要求提供公开出版物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320" w:hanging="320" w:hangingChars="100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（六）其他处理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br w:type="page"/>
      </w:r>
      <w:r>
        <w:rPr>
          <w:rFonts w:asciiTheme="minorEastAsia" w:hAnsiTheme="minorEastAsia" w:eastAsiaTheme="minorEastAsia"/>
          <w:b/>
          <w:bCs/>
          <w:kern w:val="0"/>
          <w:sz w:val="32"/>
          <w:szCs w:val="32"/>
        </w:rPr>
        <w:t>政府信息公开行政复议、行政诉讼情况</w:t>
      </w:r>
    </w:p>
    <w:p>
      <w:pPr>
        <w:widowControl/>
        <w:shd w:val="clear" w:color="auto" w:fill="FFFFFF"/>
        <w:ind w:left="480"/>
        <w:rPr>
          <w:rFonts w:asciiTheme="minorEastAsia" w:hAnsiTheme="minorEastAsia" w:eastAsiaTheme="minorEastAsia"/>
          <w:bCs/>
          <w:kern w:val="0"/>
          <w:sz w:val="32"/>
          <w:szCs w:val="32"/>
        </w:rPr>
      </w:pPr>
    </w:p>
    <w:tbl>
      <w:tblPr>
        <w:tblStyle w:val="7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asciiTheme="majorEastAsia" w:hAnsiTheme="majorEastAsia" w:eastAsiaTheme="majorEastAsia"/>
          <w:b/>
          <w:bCs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eastAsia="仿宋_GB2312" w:hAnsiTheme="majorEastAsia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color w:val="000000"/>
          <w:sz w:val="32"/>
          <w:szCs w:val="32"/>
          <w:shd w:val="clear" w:color="auto" w:fill="FFFFFF"/>
        </w:rPr>
        <w:t>当前，我局政务信息公开工作存在的困难和问题是受机构职能局限，我局向市民群众公开的政务信息较少。二是对进一步提升政务公开工作水平的研究不够，特别是对《中华人民共和国政府信息公开条例》的学习贯彻需加深。三是做好政务公开工作的主动性需加强，主动公开信息的时效性需进一步提升。对此，我局将从三方面加以改进。</w:t>
      </w:r>
      <w:r>
        <w:rPr>
          <w:rFonts w:hint="eastAsia" w:ascii="仿宋_GB2312" w:eastAsia="仿宋_GB2312" w:hAnsiTheme="majorEastAsia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hAnsiTheme="majorEastAsia"/>
          <w:color w:val="000000"/>
          <w:sz w:val="32"/>
          <w:szCs w:val="32"/>
          <w:shd w:val="clear" w:color="auto" w:fill="FFFFFF"/>
        </w:rPr>
        <w:t xml:space="preserve">    (一)持续深化学习，提升业务能力。认真学习《中华人民共和国政府信息公开条例》等政务信息公开业务知识。严格按照新条例、新办法要求，强化主动公开意识，及时准确公开政府信息，不断提升政府信息公开工作水平。</w:t>
      </w:r>
      <w:r>
        <w:rPr>
          <w:rFonts w:hint="eastAsia" w:ascii="仿宋_GB2312" w:eastAsia="仿宋_GB2312" w:hAnsiTheme="majorEastAsia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hAnsiTheme="majorEastAsia"/>
          <w:color w:val="000000"/>
          <w:sz w:val="32"/>
          <w:szCs w:val="32"/>
          <w:shd w:val="clear" w:color="auto" w:fill="FFFFFF"/>
        </w:rPr>
        <w:t xml:space="preserve">    (二)健全完善制度，规范办理流程。推进政务公开标准化、规范化为目标，围绕主动公开、依申请公开两大重点工作，进一步细化完善各项制度，</w:t>
      </w:r>
      <w:r>
        <w:rPr>
          <w:rFonts w:hint="eastAsia" w:ascii="仿宋_GB2312" w:hAnsiTheme="majorEastAsia" w:eastAsiaTheme="majorEastAsia"/>
          <w:color w:val="000000"/>
          <w:sz w:val="32"/>
          <w:szCs w:val="32"/>
          <w:shd w:val="clear" w:color="auto" w:fill="FFFFFF"/>
        </w:rPr>
        <w:t>規</w:t>
      </w:r>
      <w:r>
        <w:rPr>
          <w:rFonts w:hint="eastAsia" w:ascii="仿宋_GB2312" w:eastAsia="仿宋_GB2312" w:hAnsiTheme="majorEastAsia"/>
          <w:color w:val="000000"/>
          <w:sz w:val="32"/>
          <w:szCs w:val="32"/>
          <w:shd w:val="clear" w:color="auto" w:fill="FFFFFF"/>
        </w:rPr>
        <w:t>范办理流程，落实各环节责任，确保高质高效完成各项工作。严格遵守办理程序和办理时限，确保政府信息公开规范运作。</w:t>
      </w:r>
      <w:r>
        <w:rPr>
          <w:rFonts w:hint="eastAsia" w:ascii="仿宋_GB2312" w:eastAsia="仿宋_GB2312" w:hAnsiTheme="majorEastAsia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hAnsiTheme="majorEastAsia"/>
          <w:color w:val="000000"/>
          <w:sz w:val="32"/>
          <w:szCs w:val="32"/>
          <w:shd w:val="clear" w:color="auto" w:fill="FFFFFF"/>
        </w:rPr>
        <w:t xml:space="preserve">    (三)加强日常管理，公开及时高效。及时发布政务信息，健全政务公开工作机制，确保政务信息公开工作更好地融入日常业务工作，保证政务信息及时、准确、规范的对外公开。</w:t>
      </w:r>
      <w:r>
        <w:rPr>
          <w:rFonts w:hint="eastAsia" w:ascii="仿宋_GB2312" w:eastAsia="仿宋_GB2312" w:hAnsiTheme="majorEastAsia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hAnsiTheme="major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hAnsiTheme="majorEastAsia"/>
          <w:bCs/>
          <w:kern w:val="0"/>
          <w:sz w:val="32"/>
          <w:szCs w:val="32"/>
        </w:rPr>
        <w:t>六、其他需要报告的事项</w:t>
      </w:r>
    </w:p>
    <w:p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无。</w:t>
      </w:r>
    </w:p>
    <w:p>
      <w:pPr>
        <w:pStyle w:val="10"/>
        <w:rPr>
          <w:rFonts w:ascii="仿宋_GB2312" w:eastAsia="仿宋_GB2312" w:cs="Times New Roman" w:hAnsiTheme="majorEastAsia"/>
          <w:color w:val="auto"/>
          <w:sz w:val="32"/>
          <w:szCs w:val="32"/>
        </w:rPr>
      </w:pPr>
    </w:p>
    <w:p>
      <w:pPr>
        <w:pStyle w:val="10"/>
        <w:rPr>
          <w:rFonts w:ascii="仿宋_GB2312" w:eastAsia="仿宋_GB2312" w:cs="Times New Roman" w:hAnsiTheme="majorEastAsia"/>
          <w:color w:val="auto"/>
          <w:sz w:val="32"/>
          <w:szCs w:val="32"/>
        </w:rPr>
      </w:pPr>
    </w:p>
    <w:p>
      <w:pPr>
        <w:pStyle w:val="10"/>
        <w:rPr>
          <w:rFonts w:ascii="仿宋_GB2312" w:eastAsia="仿宋_GB2312" w:cs="Times New Roman" w:hAnsiTheme="majorEastAsia"/>
          <w:color w:val="auto"/>
          <w:sz w:val="32"/>
          <w:szCs w:val="32"/>
        </w:rPr>
      </w:pPr>
    </w:p>
    <w:p>
      <w:pPr>
        <w:pStyle w:val="10"/>
        <w:jc w:val="center"/>
        <w:rPr>
          <w:rFonts w:ascii="仿宋_GB2312" w:eastAsia="仿宋_GB2312" w:cs="Times New Roman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color w:val="auto"/>
          <w:sz w:val="32"/>
          <w:szCs w:val="32"/>
        </w:rPr>
        <w:t xml:space="preserve">    </w:t>
      </w:r>
    </w:p>
    <w:p>
      <w:pPr>
        <w:pStyle w:val="10"/>
        <w:rPr>
          <w:rFonts w:ascii="仿宋_GB2312" w:eastAsia="仿宋_GB2312" w:cs="Times New Roman" w:hAnsiTheme="majorEastAsia"/>
          <w:color w:val="auto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color w:val="auto"/>
          <w:sz w:val="32"/>
          <w:szCs w:val="32"/>
        </w:rPr>
        <w:t xml:space="preserve">                                   </w:t>
      </w:r>
      <w:bookmarkStart w:id="0" w:name="_GoBack"/>
      <w:bookmarkEnd w:id="0"/>
    </w:p>
    <w:p>
      <w:pPr>
        <w:pStyle w:val="10"/>
        <w:rPr>
          <w:rFonts w:ascii="仿宋_GB2312" w:eastAsia="仿宋_GB2312" w:cs="Times New Roman" w:hAnsiTheme="majorEastAsia"/>
          <w:color w:val="auto"/>
          <w:sz w:val="32"/>
          <w:szCs w:val="32"/>
        </w:rPr>
      </w:pPr>
    </w:p>
    <w:p>
      <w:pPr>
        <w:pStyle w:val="10"/>
        <w:rPr>
          <w:rFonts w:ascii="仿宋_GB2312" w:eastAsia="仿宋_GB2312" w:cs="Times New Roman" w:hAnsiTheme="majorEastAsia"/>
          <w:color w:val="auto"/>
          <w:sz w:val="32"/>
          <w:szCs w:val="32"/>
        </w:rPr>
      </w:pPr>
    </w:p>
    <w:p>
      <w:pPr>
        <w:pStyle w:val="10"/>
        <w:jc w:val="center"/>
        <w:rPr>
          <w:rFonts w:cs="Times New Roman" w:asciiTheme="majorEastAsia" w:hAnsiTheme="majorEastAsia" w:eastAsiaTheme="majorEastAsia"/>
          <w:color w:val="auto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color w:val="auto"/>
          <w:sz w:val="30"/>
          <w:szCs w:val="30"/>
        </w:rPr>
        <w:t xml:space="preserve">                                      </w:t>
      </w:r>
    </w:p>
    <w:sectPr>
      <w:footerReference r:id="rId3" w:type="default"/>
      <w:pgSz w:w="11907" w:h="16840"/>
      <w:pgMar w:top="2098" w:right="1474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6 -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9F83E"/>
    <w:multiLevelType w:val="singleLevel"/>
    <w:tmpl w:val="9979F8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021B06"/>
    <w:rsid w:val="00040FF5"/>
    <w:rsid w:val="000525BE"/>
    <w:rsid w:val="00096F03"/>
    <w:rsid w:val="000C53FF"/>
    <w:rsid w:val="000F0C86"/>
    <w:rsid w:val="000F3EAE"/>
    <w:rsid w:val="00104E1F"/>
    <w:rsid w:val="001241EC"/>
    <w:rsid w:val="00161D4A"/>
    <w:rsid w:val="001C4F78"/>
    <w:rsid w:val="001E372B"/>
    <w:rsid w:val="002378D4"/>
    <w:rsid w:val="002B1E55"/>
    <w:rsid w:val="002B5841"/>
    <w:rsid w:val="002C5B60"/>
    <w:rsid w:val="00315F2F"/>
    <w:rsid w:val="00317CB7"/>
    <w:rsid w:val="00322437"/>
    <w:rsid w:val="003327D3"/>
    <w:rsid w:val="00337CB6"/>
    <w:rsid w:val="00337D79"/>
    <w:rsid w:val="003428E7"/>
    <w:rsid w:val="00352194"/>
    <w:rsid w:val="00375832"/>
    <w:rsid w:val="003868D1"/>
    <w:rsid w:val="003A7DAC"/>
    <w:rsid w:val="003D0437"/>
    <w:rsid w:val="00407020"/>
    <w:rsid w:val="004216D4"/>
    <w:rsid w:val="00462CB1"/>
    <w:rsid w:val="00490626"/>
    <w:rsid w:val="004B413F"/>
    <w:rsid w:val="004C6B6D"/>
    <w:rsid w:val="004D1551"/>
    <w:rsid w:val="004D3D9B"/>
    <w:rsid w:val="004F7BF2"/>
    <w:rsid w:val="00521BED"/>
    <w:rsid w:val="00543E13"/>
    <w:rsid w:val="005901B7"/>
    <w:rsid w:val="00593F66"/>
    <w:rsid w:val="005B1BF2"/>
    <w:rsid w:val="005B3989"/>
    <w:rsid w:val="006046B5"/>
    <w:rsid w:val="0068638C"/>
    <w:rsid w:val="006D6D0B"/>
    <w:rsid w:val="007036D2"/>
    <w:rsid w:val="00777FEE"/>
    <w:rsid w:val="00786BA4"/>
    <w:rsid w:val="00796BB6"/>
    <w:rsid w:val="007A1B3C"/>
    <w:rsid w:val="00817085"/>
    <w:rsid w:val="00846887"/>
    <w:rsid w:val="008A69DB"/>
    <w:rsid w:val="008D12FC"/>
    <w:rsid w:val="008D74FE"/>
    <w:rsid w:val="008E17F2"/>
    <w:rsid w:val="00920D4E"/>
    <w:rsid w:val="00930120"/>
    <w:rsid w:val="0096700D"/>
    <w:rsid w:val="009A65B0"/>
    <w:rsid w:val="009D2C00"/>
    <w:rsid w:val="00A13C2B"/>
    <w:rsid w:val="00A36F84"/>
    <w:rsid w:val="00A86EEA"/>
    <w:rsid w:val="00A91665"/>
    <w:rsid w:val="00AA083A"/>
    <w:rsid w:val="00AC569C"/>
    <w:rsid w:val="00AE4D61"/>
    <w:rsid w:val="00B00E8A"/>
    <w:rsid w:val="00B00FEE"/>
    <w:rsid w:val="00B14A7D"/>
    <w:rsid w:val="00B34114"/>
    <w:rsid w:val="00B8603C"/>
    <w:rsid w:val="00BA4242"/>
    <w:rsid w:val="00BD525D"/>
    <w:rsid w:val="00C473CE"/>
    <w:rsid w:val="00C64DF9"/>
    <w:rsid w:val="00C70B88"/>
    <w:rsid w:val="00C75488"/>
    <w:rsid w:val="00C9556E"/>
    <w:rsid w:val="00CD009A"/>
    <w:rsid w:val="00CD0AC0"/>
    <w:rsid w:val="00CE4A10"/>
    <w:rsid w:val="00CE797B"/>
    <w:rsid w:val="00CF79FC"/>
    <w:rsid w:val="00D174C8"/>
    <w:rsid w:val="00D53649"/>
    <w:rsid w:val="00D62EC4"/>
    <w:rsid w:val="00D63E53"/>
    <w:rsid w:val="00E17A33"/>
    <w:rsid w:val="00E223D5"/>
    <w:rsid w:val="00E4116C"/>
    <w:rsid w:val="00E46D6E"/>
    <w:rsid w:val="00E97774"/>
    <w:rsid w:val="00EA5719"/>
    <w:rsid w:val="00ED15E9"/>
    <w:rsid w:val="00F0625E"/>
    <w:rsid w:val="00F14432"/>
    <w:rsid w:val="00F26AB6"/>
    <w:rsid w:val="00F35A3B"/>
    <w:rsid w:val="00F579DF"/>
    <w:rsid w:val="00F86A18"/>
    <w:rsid w:val="00FC71F7"/>
    <w:rsid w:val="00FE7FBD"/>
    <w:rsid w:val="14555CCF"/>
    <w:rsid w:val="1BC67495"/>
    <w:rsid w:val="50C71488"/>
    <w:rsid w:val="553F3BCA"/>
    <w:rsid w:val="60176E2D"/>
    <w:rsid w:val="6AD1277A"/>
    <w:rsid w:val="751A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1">
    <w:name w:val="CM1"/>
    <w:basedOn w:val="10"/>
    <w:next w:val="10"/>
    <w:qFormat/>
    <w:uiPriority w:val="99"/>
    <w:rPr>
      <w:rFonts w:cs="Times New Roman"/>
      <w:color w:val="auto"/>
    </w:rPr>
  </w:style>
  <w:style w:type="paragraph" w:customStyle="1" w:styleId="12">
    <w:name w:val="CM8"/>
    <w:basedOn w:val="10"/>
    <w:next w:val="10"/>
    <w:qFormat/>
    <w:uiPriority w:val="99"/>
    <w:pPr>
      <w:spacing w:after="255"/>
    </w:pPr>
    <w:rPr>
      <w:rFonts w:cs="Times New Roman"/>
      <w:color w:val="auto"/>
    </w:rPr>
  </w:style>
  <w:style w:type="paragraph" w:customStyle="1" w:styleId="13">
    <w:name w:val="CM2"/>
    <w:basedOn w:val="10"/>
    <w:next w:val="10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4">
    <w:name w:val="CM3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5">
    <w:name w:val="CM4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9"/>
    <w:basedOn w:val="10"/>
    <w:next w:val="10"/>
    <w:qFormat/>
    <w:uiPriority w:val="99"/>
    <w:pPr>
      <w:spacing w:after="572"/>
    </w:pPr>
    <w:rPr>
      <w:rFonts w:cs="Times New Roman"/>
      <w:color w:val="auto"/>
    </w:rPr>
  </w:style>
  <w:style w:type="paragraph" w:customStyle="1" w:styleId="17">
    <w:name w:val="CM5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8">
    <w:name w:val="CM6"/>
    <w:basedOn w:val="10"/>
    <w:next w:val="10"/>
    <w:qFormat/>
    <w:uiPriority w:val="99"/>
    <w:rPr>
      <w:rFonts w:cs="Times New Roman"/>
      <w:color w:val="auto"/>
    </w:rPr>
  </w:style>
  <w:style w:type="paragraph" w:customStyle="1" w:styleId="19">
    <w:name w:val="CM10"/>
    <w:basedOn w:val="10"/>
    <w:next w:val="10"/>
    <w:qFormat/>
    <w:uiPriority w:val="99"/>
    <w:pPr>
      <w:spacing w:after="188"/>
    </w:pPr>
    <w:rPr>
      <w:rFonts w:cs="Times New Roman"/>
      <w:color w:val="auto"/>
    </w:rPr>
  </w:style>
  <w:style w:type="paragraph" w:customStyle="1" w:styleId="20">
    <w:name w:val="CM7"/>
    <w:basedOn w:val="10"/>
    <w:next w:val="10"/>
    <w:qFormat/>
    <w:uiPriority w:val="99"/>
    <w:rPr>
      <w:rFonts w:cs="Times New Roman"/>
      <w:color w:val="auto"/>
    </w:rPr>
  </w:style>
  <w:style w:type="paragraph" w:customStyle="1" w:styleId="21">
    <w:name w:val="CM11"/>
    <w:basedOn w:val="10"/>
    <w:next w:val="10"/>
    <w:qFormat/>
    <w:uiPriority w:val="99"/>
    <w:pPr>
      <w:spacing w:after="840"/>
    </w:pPr>
    <w:rPr>
      <w:rFonts w:cs="Times New Roman"/>
      <w:color w:val="auto"/>
    </w:rPr>
  </w:style>
  <w:style w:type="character" w:customStyle="1" w:styleId="22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2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338</Words>
  <Characters>1928</Characters>
  <Lines>16</Lines>
  <Paragraphs>4</Paragraphs>
  <TotalTime>54</TotalTime>
  <ScaleCrop>false</ScaleCrop>
  <LinksUpToDate>false</LinksUpToDate>
  <CharactersWithSpaces>2262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2020-01-20T06:52:00Z</dcterms:created>
  <dc:creator>作者</dc:creator>
  <cp:keywords>关键字</cp:keywords>
  <cp:lastModifiedBy>Administrator</cp:lastModifiedBy>
  <cp:lastPrinted>2020-01-20T06:08:00Z</cp:lastPrinted>
  <dcterms:modified xsi:type="dcterms:W3CDTF">2020-01-20T08:11:38Z</dcterms:modified>
  <dc:subject>科目</dc:subject>
  <dc:title>标题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