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AA758">
      <w:pPr>
        <w:jc w:val="center"/>
        <w:rPr>
          <w:rFonts w:hint="eastAsia" w:ascii="黑体" w:hAnsi="黑体" w:eastAsia="黑体" w:cs="微软雅黑"/>
          <w:color w:val="000000"/>
          <w:sz w:val="44"/>
          <w:szCs w:val="44"/>
          <w:shd w:val="clear" w:color="auto" w:fill="FFFFFF"/>
          <w:lang w:eastAsia="zh-CN"/>
        </w:rPr>
      </w:pPr>
      <w:r>
        <w:rPr>
          <w:rFonts w:hint="eastAsia" w:ascii="黑体" w:hAnsi="黑体" w:eastAsia="黑体" w:cs="微软雅黑"/>
          <w:color w:val="000000"/>
          <w:sz w:val="44"/>
          <w:szCs w:val="44"/>
          <w:shd w:val="clear" w:color="auto" w:fill="FFFFFF"/>
        </w:rPr>
        <w:t xml:space="preserve">  </w:t>
      </w:r>
      <w:r>
        <w:rPr>
          <w:rFonts w:ascii="黑体" w:hAnsi="黑体" w:eastAsia="黑体" w:cs="微软雅黑"/>
          <w:color w:val="000000"/>
          <w:sz w:val="44"/>
          <w:szCs w:val="44"/>
          <w:shd w:val="clear" w:color="auto" w:fill="FFFFFF"/>
        </w:rPr>
        <w:t>关于治理饭店门前公用车位占用问题的建议</w:t>
      </w:r>
      <w:r>
        <w:rPr>
          <w:rFonts w:hint="eastAsia" w:ascii="黑体" w:hAnsi="黑体" w:eastAsia="黑体" w:cs="微软雅黑"/>
          <w:color w:val="000000"/>
          <w:sz w:val="44"/>
          <w:szCs w:val="44"/>
          <w:shd w:val="clear" w:color="auto" w:fill="FFFFFF"/>
          <w:lang w:eastAsia="zh-CN"/>
        </w:rPr>
        <w:t>（</w:t>
      </w:r>
      <w:r>
        <w:rPr>
          <w:rFonts w:hint="eastAsia" w:ascii="黑体" w:hAnsi="黑体" w:eastAsia="黑体" w:cs="微软雅黑"/>
          <w:color w:val="000000"/>
          <w:sz w:val="44"/>
          <w:szCs w:val="44"/>
          <w:shd w:val="clear" w:color="auto" w:fill="FFFFFF"/>
          <w:lang w:val="en-US" w:eastAsia="zh-CN"/>
        </w:rPr>
        <w:t>106号</w:t>
      </w:r>
      <w:bookmarkStart w:id="0" w:name="_GoBack"/>
      <w:bookmarkEnd w:id="0"/>
      <w:r>
        <w:rPr>
          <w:rFonts w:hint="eastAsia" w:ascii="黑体" w:hAnsi="黑体" w:eastAsia="黑体" w:cs="微软雅黑"/>
          <w:color w:val="000000"/>
          <w:sz w:val="44"/>
          <w:szCs w:val="44"/>
          <w:shd w:val="clear" w:color="auto" w:fill="FFFFFF"/>
          <w:lang w:eastAsia="zh-CN"/>
        </w:rPr>
        <w:t>）</w:t>
      </w:r>
    </w:p>
    <w:p w14:paraId="2C3C263E">
      <w:pPr>
        <w:spacing w:line="560" w:lineRule="exact"/>
        <w:jc w:val="center"/>
        <w:rPr>
          <w:rFonts w:hint="eastAsia" w:ascii="仿宋_GB2312" w:hAnsi="仿宋" w:eastAsia="仿宋_GB2312" w:cs="仿宋"/>
          <w:color w:val="000000"/>
          <w:sz w:val="32"/>
          <w:szCs w:val="32"/>
          <w:shd w:val="clear" w:color="auto" w:fill="FFFFFF"/>
        </w:rPr>
      </w:pPr>
      <w:r>
        <w:rPr>
          <w:rFonts w:hint="eastAsia" w:ascii="仿宋_GB2312" w:hAnsi="黑体" w:eastAsia="仿宋_GB2312" w:cs="微软雅黑"/>
          <w:color w:val="000000"/>
          <w:sz w:val="32"/>
          <w:szCs w:val="32"/>
          <w:shd w:val="clear" w:color="auto" w:fill="FFFFFF"/>
        </w:rPr>
        <w:t>提案者：</w:t>
      </w:r>
      <w:r>
        <w:rPr>
          <w:rFonts w:hint="eastAsia" w:ascii="仿宋_GB2312" w:hAnsi="仿宋" w:eastAsia="仿宋_GB2312" w:cs="仿宋"/>
          <w:color w:val="000000"/>
          <w:sz w:val="32"/>
          <w:szCs w:val="32"/>
          <w:shd w:val="clear" w:color="auto" w:fill="FFFFFF"/>
        </w:rPr>
        <w:t>农工党淄川基层委员会</w:t>
      </w:r>
    </w:p>
    <w:p w14:paraId="1A033356">
      <w:pPr>
        <w:spacing w:line="560" w:lineRule="exact"/>
        <w:jc w:val="center"/>
        <w:rPr>
          <w:rFonts w:hint="eastAsia" w:ascii="仿宋_GB2312" w:hAnsi="仿宋" w:eastAsia="仿宋_GB2312" w:cs="仿宋"/>
          <w:color w:val="000000"/>
          <w:sz w:val="32"/>
          <w:szCs w:val="32"/>
          <w:shd w:val="clear" w:color="auto" w:fill="FFFFFF"/>
        </w:rPr>
      </w:pPr>
    </w:p>
    <w:p w14:paraId="53F356C3">
      <w:pPr>
        <w:spacing w:line="560" w:lineRule="exact"/>
        <w:ind w:firstLine="640" w:firstLineChars="200"/>
        <w:jc w:val="left"/>
        <w:rPr>
          <w:rFonts w:hint="eastAsia" w:ascii="黑体" w:hAnsi="黑体" w:eastAsia="黑体" w:cs="微软雅黑"/>
          <w:color w:val="000000"/>
          <w:sz w:val="32"/>
          <w:szCs w:val="32"/>
          <w:shd w:val="clear" w:color="auto" w:fill="FFFFFF"/>
        </w:rPr>
      </w:pPr>
      <w:r>
        <w:rPr>
          <w:rFonts w:hint="eastAsia" w:ascii="黑体" w:hAnsi="黑体" w:eastAsia="黑体" w:cs="仿宋"/>
          <w:color w:val="000000"/>
          <w:sz w:val="32"/>
          <w:szCs w:val="32"/>
          <w:shd w:val="clear" w:color="auto" w:fill="FFFFFF"/>
        </w:rPr>
        <w:t>一、背景及问题分析</w:t>
      </w:r>
    </w:p>
    <w:p w14:paraId="0205A600">
      <w:pPr>
        <w:pStyle w:val="4"/>
        <w:widowControl/>
        <w:shd w:val="clear" w:color="auto" w:fill="FFFFFF"/>
        <w:spacing w:beforeAutospacing="0" w:afterAutospacing="0" w:line="560" w:lineRule="exact"/>
        <w:ind w:firstLine="640"/>
        <w:jc w:val="both"/>
        <w:rPr>
          <w:rFonts w:hint="eastAsia" w:ascii="仿宋_GB2312" w:hAnsi="Calibri" w:eastAsia="仿宋_GB2312" w:cs="Calibri"/>
          <w:color w:val="000000"/>
          <w:sz w:val="32"/>
          <w:szCs w:val="32"/>
        </w:rPr>
      </w:pPr>
      <w:r>
        <w:rPr>
          <w:rFonts w:hint="eastAsia" w:ascii="仿宋_GB2312" w:hAnsi="Calibri" w:eastAsia="仿宋_GB2312" w:cs="仿宋_GB2312"/>
          <w:color w:val="000000"/>
          <w:sz w:val="32"/>
          <w:szCs w:val="32"/>
          <w:shd w:val="clear" w:color="auto" w:fill="FFFFFF"/>
        </w:rPr>
        <w:t>随着城市化进程的加速，汽车保有量持续攀升，停车难成为城市发展的一大痛点。饭店集中的街区，由于人流量和车流量较大，停车需求更为旺盛。然而，有限的公共停车资源与日益增长的停车需求之间的矛盾日益尖锐，饭店门口的公用车位成为了各方争夺的焦点。这些公用车位本是为了方便市民临时停车、促进商业区域的交通流畅而设立的，但部分饭店却出于自身经营利益的考虑，将其占为私有，进一步加剧了停车难的困境，也影响了城市的整体形象和公共秩序。经调研分析，造成这种问题的原因如下。</w:t>
      </w:r>
      <w:r>
        <w:rPr>
          <w:rFonts w:hint="eastAsia" w:ascii="楷体_GB2312" w:hAnsi="Calibri" w:eastAsia="楷体_GB2312" w:cs="仿宋_GB2312"/>
          <w:color w:val="000000"/>
          <w:sz w:val="32"/>
          <w:szCs w:val="32"/>
          <w:shd w:val="clear" w:color="auto" w:fill="FFFFFF"/>
        </w:rPr>
        <w:t>一是利益驱动</w:t>
      </w:r>
      <w:r>
        <w:rPr>
          <w:rFonts w:hint="eastAsia" w:ascii="仿宋_GB2312" w:hAnsi="Calibri" w:eastAsia="仿宋_GB2312" w:cs="仿宋_GB2312"/>
          <w:color w:val="000000"/>
          <w:sz w:val="32"/>
          <w:szCs w:val="32"/>
          <w:shd w:val="clear" w:color="auto" w:fill="FFFFFF"/>
        </w:rPr>
        <w:t>。饭店经营者为了吸引顾客，将提供便利的停车条件视为竞争优势。在这种利益的驱使下，不惜违反规定占用公用车位，甚至采取放置障碍物、安排专人看守等方式阻止其他车辆停放。</w:t>
      </w:r>
      <w:r>
        <w:rPr>
          <w:rFonts w:hint="eastAsia" w:ascii="楷体_GB2312" w:hAnsi="Calibri" w:eastAsia="楷体_GB2312" w:cs="仿宋_GB2312"/>
          <w:color w:val="000000"/>
          <w:sz w:val="32"/>
          <w:szCs w:val="32"/>
          <w:shd w:val="clear" w:color="auto" w:fill="FFFFFF"/>
        </w:rPr>
        <w:t>二是公共意识淡薄。</w:t>
      </w:r>
      <w:r>
        <w:rPr>
          <w:rFonts w:hint="eastAsia" w:ascii="仿宋_GB2312" w:hAnsi="Calibri" w:eastAsia="仿宋_GB2312" w:cs="仿宋_GB2312"/>
          <w:color w:val="000000"/>
          <w:sz w:val="32"/>
          <w:szCs w:val="32"/>
          <w:shd w:val="clear" w:color="auto" w:fill="FFFFFF"/>
        </w:rPr>
        <w:t>部分饭店业主缺乏对公共资源的正确认识和尊重，没有意识到公用车位是为社会大众服务的，并非其私有财产。这种公共意识的缺失使得他们在经营过程中，只考虑自身的利益，而忽视了对公共利益的损害以及应承担的社会责任。</w:t>
      </w:r>
      <w:r>
        <w:rPr>
          <w:rFonts w:hint="eastAsia" w:ascii="楷体_GB2312" w:hAnsi="Calibri" w:eastAsia="楷体_GB2312" w:cs="仿宋_GB2312"/>
          <w:color w:val="000000"/>
          <w:sz w:val="32"/>
          <w:szCs w:val="32"/>
          <w:shd w:val="clear" w:color="auto" w:fill="FFFFFF"/>
        </w:rPr>
        <w:t>三是管理缺位。</w:t>
      </w:r>
      <w:r>
        <w:rPr>
          <w:rFonts w:hint="eastAsia" w:ascii="仿宋_GB2312" w:hAnsi="Calibri" w:eastAsia="仿宋_GB2312" w:cs="仿宋_GB2312"/>
          <w:color w:val="000000"/>
          <w:sz w:val="32"/>
          <w:szCs w:val="32"/>
          <w:shd w:val="clear" w:color="auto" w:fill="FFFFFF"/>
        </w:rPr>
        <w:t>一方面，相关部门对于公共车位的管理存在漏洞，产权归属不够清晰明确，导致饭店业主有机可乘。另一方面，执法部门的日常监管力度不足，对于饭店占用公用车位的行为未能及时发现并进行有效的制止和处罚，使得这种违规行为逐渐成为一种顽疾。</w:t>
      </w:r>
    </w:p>
    <w:p w14:paraId="3B0A3AC9">
      <w:pPr>
        <w:pStyle w:val="4"/>
        <w:widowControl/>
        <w:shd w:val="clear" w:color="auto" w:fill="FFFFFF"/>
        <w:spacing w:beforeAutospacing="0" w:afterAutospacing="0" w:line="560" w:lineRule="exact"/>
        <w:ind w:firstLine="640"/>
        <w:jc w:val="both"/>
        <w:rPr>
          <w:rFonts w:hint="eastAsia"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二、建议</w:t>
      </w:r>
    </w:p>
    <w:p w14:paraId="1B71869D">
      <w:pPr>
        <w:pStyle w:val="4"/>
        <w:widowControl/>
        <w:shd w:val="clear" w:color="auto" w:fill="FFFFFF"/>
        <w:spacing w:beforeAutospacing="0" w:afterAutospacing="0" w:line="560" w:lineRule="exact"/>
        <w:ind w:firstLine="640"/>
        <w:jc w:val="both"/>
        <w:rPr>
          <w:rFonts w:hint="eastAsia" w:ascii="仿宋_GB2312" w:hAnsi="Calibri" w:eastAsia="仿宋_GB2312" w:cs="Calibri"/>
          <w:color w:val="000000"/>
          <w:sz w:val="32"/>
          <w:szCs w:val="32"/>
        </w:rPr>
      </w:pPr>
      <w:r>
        <w:rPr>
          <w:rFonts w:hint="eastAsia" w:ascii="楷体_GB2312" w:hAnsi="Calibri" w:eastAsia="楷体_GB2312" w:cs="仿宋_GB2312"/>
          <w:color w:val="000000"/>
          <w:sz w:val="32"/>
          <w:szCs w:val="32"/>
          <w:shd w:val="clear" w:color="auto" w:fill="FFFFFF"/>
        </w:rPr>
        <w:t>一是完善相关政策制度。</w:t>
      </w:r>
      <w:r>
        <w:rPr>
          <w:rFonts w:hint="eastAsia" w:ascii="仿宋_GB2312" w:hAnsi="Calibri" w:eastAsia="仿宋_GB2312" w:cs="仿宋_GB2312"/>
          <w:color w:val="000000"/>
          <w:sz w:val="32"/>
          <w:szCs w:val="32"/>
          <w:shd w:val="clear" w:color="auto" w:fill="FFFFFF"/>
        </w:rPr>
        <w:t>应制定详细且具有可操作性的政策制度，明确公共车位的产权归属、使用规则以及违规占用的处罚措施。例如，对于初次违规的饭店给予警告和罚款，多次违规者可采取停业整顿等更为严厉的处罚手段，使饭店业主清楚认识到违规行为的严重后果，从而不敢轻易占用公用车位。</w:t>
      </w:r>
    </w:p>
    <w:p w14:paraId="12D55AC4">
      <w:pPr>
        <w:pStyle w:val="4"/>
        <w:widowControl/>
        <w:shd w:val="clear" w:color="auto" w:fill="FFFFFF"/>
        <w:spacing w:beforeAutospacing="0" w:afterAutospacing="0" w:line="560" w:lineRule="exact"/>
        <w:ind w:firstLine="640"/>
        <w:jc w:val="both"/>
        <w:rPr>
          <w:rFonts w:hint="eastAsia" w:ascii="仿宋_GB2312" w:hAnsi="Calibri" w:eastAsia="仿宋_GB2312" w:cs="Calibri"/>
          <w:color w:val="000000"/>
          <w:sz w:val="32"/>
          <w:szCs w:val="32"/>
        </w:rPr>
      </w:pPr>
      <w:r>
        <w:rPr>
          <w:rFonts w:hint="eastAsia" w:ascii="楷体_GB2312" w:hAnsi="Calibri" w:eastAsia="楷体_GB2312" w:cs="仿宋_GB2312"/>
          <w:color w:val="000000"/>
          <w:sz w:val="32"/>
          <w:szCs w:val="32"/>
          <w:shd w:val="clear" w:color="auto" w:fill="FFFFFF"/>
        </w:rPr>
        <w:t>二是加强监管执法。</w:t>
      </w:r>
      <w:r>
        <w:rPr>
          <w:rFonts w:hint="eastAsia" w:ascii="仿宋_GB2312" w:hAnsi="Calibri" w:eastAsia="仿宋_GB2312" w:cs="仿宋_GB2312"/>
          <w:color w:val="000000"/>
          <w:sz w:val="32"/>
          <w:szCs w:val="32"/>
          <w:shd w:val="clear" w:color="auto" w:fill="FFFFFF"/>
        </w:rPr>
        <w:t>交警、城管等相关部门应加强协作，形成联合执法机制，加大对饭店门口公用车位的巡查频率和监管力度。利用信息化手段，如安装监控摄像头、建立举报平台等，及时发现和处理违规占用行为，确保公用车位的正常使用。</w:t>
      </w:r>
    </w:p>
    <w:p w14:paraId="3859EBF2">
      <w:pPr>
        <w:pStyle w:val="4"/>
        <w:widowControl/>
        <w:shd w:val="clear" w:color="auto" w:fill="FFFFFF"/>
        <w:spacing w:beforeAutospacing="0" w:afterAutospacing="0" w:line="560" w:lineRule="exact"/>
        <w:ind w:firstLine="640"/>
        <w:jc w:val="both"/>
        <w:rPr>
          <w:rFonts w:hint="eastAsia" w:ascii="仿宋_GB2312" w:hAnsi="Calibri" w:eastAsia="仿宋_GB2312" w:cs="Calibri"/>
          <w:color w:val="000000"/>
          <w:sz w:val="32"/>
          <w:szCs w:val="32"/>
        </w:rPr>
      </w:pPr>
      <w:r>
        <w:rPr>
          <w:rFonts w:hint="eastAsia" w:ascii="楷体_GB2312" w:hAnsi="Calibri" w:eastAsia="楷体_GB2312" w:cs="仿宋_GB2312"/>
          <w:color w:val="000000"/>
          <w:sz w:val="32"/>
          <w:szCs w:val="32"/>
          <w:shd w:val="clear" w:color="auto" w:fill="FFFFFF"/>
        </w:rPr>
        <w:t>三是宣传教育引导。</w:t>
      </w:r>
      <w:r>
        <w:rPr>
          <w:rFonts w:hint="eastAsia" w:ascii="仿宋_GB2312" w:hAnsi="Calibri" w:eastAsia="仿宋_GB2312" w:cs="仿宋_GB2312"/>
          <w:color w:val="000000"/>
          <w:sz w:val="32"/>
          <w:szCs w:val="32"/>
          <w:shd w:val="clear" w:color="auto" w:fill="FFFFFF"/>
        </w:rPr>
        <w:t>通过多种渠道，如社区宣传、媒体报道、行业培训等方式，加强对饭店经营者的公共资源意识教育和法律法规宣传，提高他们的社会责任感和法律意识。同时，鼓励市民积极参与监督，营造全社会共同维护公共停车秩序的良好氛围。</w:t>
      </w:r>
    </w:p>
    <w:p w14:paraId="11B36619">
      <w:pPr>
        <w:pStyle w:val="4"/>
        <w:widowControl/>
        <w:shd w:val="clear" w:color="auto" w:fill="FFFFFF"/>
        <w:spacing w:beforeAutospacing="0" w:afterAutospacing="0" w:line="560" w:lineRule="exact"/>
        <w:ind w:firstLine="640"/>
        <w:jc w:val="both"/>
        <w:rPr>
          <w:rFonts w:hint="eastAsia" w:ascii="仿宋_GB2312" w:hAnsi="Calibri" w:eastAsia="仿宋_GB2312" w:cs="Calibri"/>
          <w:color w:val="000000"/>
          <w:sz w:val="32"/>
          <w:szCs w:val="32"/>
        </w:rPr>
      </w:pPr>
      <w:r>
        <w:rPr>
          <w:rFonts w:hint="eastAsia" w:ascii="楷体_GB2312" w:hAnsi="Calibri" w:eastAsia="楷体_GB2312" w:cs="仿宋_GB2312"/>
          <w:color w:val="000000"/>
          <w:sz w:val="32"/>
          <w:szCs w:val="32"/>
          <w:shd w:val="clear" w:color="auto" w:fill="FFFFFF"/>
        </w:rPr>
        <w:t>四是优化停车资源配置</w:t>
      </w:r>
      <w:r>
        <w:rPr>
          <w:rFonts w:hint="eastAsia" w:ascii="仿宋_GB2312" w:hAnsi="Calibri" w:eastAsia="仿宋_GB2312" w:cs="仿宋_GB2312"/>
          <w:color w:val="000000"/>
          <w:sz w:val="32"/>
          <w:szCs w:val="32"/>
          <w:shd w:val="clear" w:color="auto" w:fill="FFFFFF"/>
        </w:rPr>
        <w:t>。相关部门应根据城市发展的实际需求，合理规划和增设公共停车设施，如建设立体停车场、利用闲置空地开辟临时停车场等，缓解停车压力，从根本上减少因停车资源紧张而引发的饭店占用公用车位问题。</w:t>
      </w:r>
    </w:p>
    <w:p w14:paraId="7F829CA4">
      <w:pPr>
        <w:pStyle w:val="4"/>
        <w:widowControl/>
        <w:shd w:val="clear" w:color="auto" w:fill="FFFFFF"/>
        <w:spacing w:beforeAutospacing="0" w:afterAutospacing="0" w:line="560" w:lineRule="exact"/>
        <w:ind w:firstLine="640"/>
        <w:jc w:val="both"/>
        <w:rPr>
          <w:rFonts w:hint="eastAsia" w:ascii="仿宋_GB2312" w:hAnsi="Calibri" w:eastAsia="仿宋_GB2312" w:cs="仿宋_GB2312"/>
          <w:color w:val="000000"/>
          <w:sz w:val="32"/>
          <w:szCs w:val="32"/>
          <w:shd w:val="clear" w:color="auto" w:fill="FFFFFF"/>
        </w:rPr>
      </w:pPr>
      <w:r>
        <w:rPr>
          <w:rFonts w:hint="eastAsia" w:ascii="仿宋_GB2312" w:hAnsi="Calibri" w:eastAsia="仿宋_GB2312" w:cs="仿宋_GB2312"/>
          <w:color w:val="000000"/>
          <w:sz w:val="32"/>
          <w:szCs w:val="32"/>
          <w:shd w:val="clear" w:color="auto" w:fill="FFFFFF"/>
        </w:rPr>
        <w:t>解决饭店门口公用车位被占为己有的问题，需要政府有关部门、饭店经营者和社会公众共同努力，通过完善制度、加强监管、宣传教育和优化资源配置等多方面的措施，实现停车资源的合理利用和城市秩序的和谐稳定。</w:t>
      </w:r>
    </w:p>
    <w:p w14:paraId="5EED4560">
      <w:pPr>
        <w:pStyle w:val="4"/>
        <w:widowControl/>
        <w:shd w:val="clear" w:color="auto" w:fill="FFFFFF"/>
        <w:spacing w:beforeAutospacing="0" w:afterAutospacing="0" w:line="560" w:lineRule="exact"/>
        <w:ind w:firstLine="640"/>
        <w:jc w:val="both"/>
        <w:rPr>
          <w:rFonts w:hint="eastAsia" w:ascii="仿宋_GB2312" w:hAnsi="Calibri" w:eastAsia="仿宋_GB2312" w:cs="仿宋_GB2312"/>
          <w:color w:val="000000"/>
          <w:sz w:val="32"/>
          <w:szCs w:val="32"/>
          <w:shd w:val="clear" w:color="auto" w:fill="FFFFFF"/>
        </w:rPr>
      </w:pPr>
      <w:r>
        <w:rPr>
          <w:rFonts w:hint="eastAsia" w:ascii="仿宋_GB2312" w:hAnsi="Calibri" w:eastAsia="仿宋_GB2312" w:cs="仿宋_GB2312"/>
          <w:color w:val="000000"/>
          <w:sz w:val="32"/>
          <w:szCs w:val="32"/>
          <w:shd w:val="clear" w:color="auto" w:fill="FFFFFF"/>
        </w:rPr>
        <w:t>审查意见：同意立案</w:t>
      </w:r>
    </w:p>
    <w:p w14:paraId="0727E763">
      <w:pPr>
        <w:pStyle w:val="4"/>
        <w:widowControl/>
        <w:shd w:val="clear" w:color="auto" w:fill="FFFFFF"/>
        <w:spacing w:beforeAutospacing="0" w:afterAutospacing="0" w:line="560" w:lineRule="exact"/>
        <w:ind w:firstLine="640"/>
        <w:jc w:val="both"/>
        <w:rPr>
          <w:rFonts w:hint="eastAsia" w:ascii="仿宋_GB2312" w:hAnsi="Calibri" w:eastAsia="仿宋_GB2312" w:cs="Calibri"/>
          <w:color w:val="000000"/>
          <w:sz w:val="32"/>
          <w:szCs w:val="32"/>
        </w:rPr>
      </w:pPr>
      <w:r>
        <w:rPr>
          <w:rFonts w:hint="eastAsia" w:ascii="仿宋_GB2312" w:hAnsi="Calibri" w:eastAsia="仿宋_GB2312" w:cs="仿宋_GB2312"/>
          <w:color w:val="000000"/>
          <w:sz w:val="32"/>
          <w:szCs w:val="32"/>
          <w:shd w:val="clear" w:color="auto" w:fill="FFFFFF"/>
        </w:rPr>
        <w:t>处理意见：由区综合行政执法局、淄川交警大队办理</w:t>
      </w:r>
    </w:p>
    <w:p w14:paraId="30CF2533">
      <w:pPr>
        <w:spacing w:line="560" w:lineRule="exact"/>
        <w:rPr>
          <w:rFonts w:hint="eastAsia" w:ascii="仿宋_GB2312" w:hAnsi="微软雅黑" w:eastAsia="仿宋_GB2312" w:cs="微软雅黑"/>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zYjE5NmNjODlmOGFiNWJhODViOGQwNjRlNzRiNDgifQ=="/>
  </w:docVars>
  <w:rsids>
    <w:rsidRoot w:val="6F5A59FA"/>
    <w:rsid w:val="003B5838"/>
    <w:rsid w:val="004B26EF"/>
    <w:rsid w:val="006365A2"/>
    <w:rsid w:val="00641C7D"/>
    <w:rsid w:val="6F5A59FA"/>
    <w:rsid w:val="7FA4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1166</Words>
  <Characters>1166</Characters>
  <Lines>25</Lines>
  <Paragraphs>6</Paragraphs>
  <TotalTime>16</TotalTime>
  <ScaleCrop>false</ScaleCrop>
  <LinksUpToDate>false</LinksUpToDate>
  <CharactersWithSpaces>1168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2025-01-03T08:34:00Z</dcterms:created>
  <dc:creator>Administrator</dc:creator>
  <cp:lastModifiedBy>~茂林修竹~</cp:lastModifiedBy>
  <dcterms:modified xsi:type="dcterms:W3CDTF">2025-03-25T01:49:14Z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1493E931568E42F79E09912437466B93_11</vt:lpwstr>
  </property>
  <property fmtid="{D5CDD505-2E9C-101B-9397-08002B2CF9AE}" pid="4" name="KSOTemplateDocerSaveRecord">
    <vt:lpwstr>eyJoZGlkIjoiNmNkMDMwMDdlZDU0NmJkNWM1Yzk2ZGRiZDhhNzM2ZDQifQ==</vt:lpwstr>
  </property>
</Properties>
</file>