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EB3A2">
      <w:pPr>
        <w:jc w:val="center"/>
        <w:rPr>
          <w:rFonts w:hint="eastAsia" w:ascii="黑体" w:hAnsi="黑体" w:eastAsia="黑体" w:cs="微软雅黑"/>
          <w:color w:val="000000"/>
          <w:sz w:val="44"/>
          <w:szCs w:val="44"/>
          <w:shd w:val="clear" w:color="auto" w:fill="FFFFFF"/>
          <w:lang w:eastAsia="zh-CN"/>
        </w:rPr>
      </w:pPr>
      <w:r>
        <w:rPr>
          <w:rFonts w:ascii="黑体" w:hAnsi="黑体" w:eastAsia="黑体" w:cs="微软雅黑"/>
          <w:color w:val="000000"/>
          <w:sz w:val="44"/>
          <w:szCs w:val="44"/>
          <w:shd w:val="clear" w:color="auto" w:fill="FFFFFF"/>
        </w:rPr>
        <w:t>关于加强我区乡村工程建设与管理的建议</w:t>
      </w:r>
      <w:bookmarkStart w:id="0" w:name="_GoBack"/>
      <w:r>
        <w:rPr>
          <w:rFonts w:hint="eastAsia" w:ascii="黑体" w:hAnsi="黑体" w:eastAsia="黑体" w:cs="微软雅黑"/>
          <w:color w:val="000000"/>
          <w:sz w:val="44"/>
          <w:szCs w:val="44"/>
          <w:shd w:val="clear" w:color="auto" w:fill="FFFFFF"/>
          <w:lang w:eastAsia="zh-CN"/>
        </w:rPr>
        <w:t>（</w:t>
      </w:r>
      <w:r>
        <w:rPr>
          <w:rFonts w:hint="eastAsia" w:ascii="黑体" w:hAnsi="黑体" w:eastAsia="黑体" w:cs="微软雅黑"/>
          <w:color w:val="000000"/>
          <w:sz w:val="44"/>
          <w:szCs w:val="44"/>
          <w:shd w:val="clear" w:color="auto" w:fill="FFFFFF"/>
          <w:lang w:val="en-US" w:eastAsia="zh-CN"/>
        </w:rPr>
        <w:t>131号</w:t>
      </w:r>
      <w:r>
        <w:rPr>
          <w:rFonts w:hint="eastAsia" w:ascii="黑体" w:hAnsi="黑体" w:eastAsia="黑体" w:cs="微软雅黑"/>
          <w:color w:val="000000"/>
          <w:sz w:val="44"/>
          <w:szCs w:val="44"/>
          <w:shd w:val="clear" w:color="auto" w:fill="FFFFFF"/>
          <w:lang w:eastAsia="zh-CN"/>
        </w:rPr>
        <w:t>）</w:t>
      </w:r>
      <w:bookmarkEnd w:id="0"/>
    </w:p>
    <w:p w14:paraId="4574CB7C">
      <w:pPr>
        <w:pStyle w:val="2"/>
        <w:widowControl/>
        <w:shd w:val="clear" w:color="auto" w:fill="FFFFFF"/>
        <w:spacing w:beforeAutospacing="0" w:afterAutospacing="0" w:line="560" w:lineRule="exact"/>
        <w:ind w:firstLine="640"/>
        <w:jc w:val="center"/>
        <w:rPr>
          <w:rFonts w:ascii="仿宋_GB2312" w:hAnsi="黑体" w:eastAsia="仿宋_GB2312" w:cs="仿宋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ascii="仿宋_GB2312" w:hAnsi="黑体" w:eastAsia="仿宋_GB2312" w:cs="仿宋"/>
          <w:b w:val="0"/>
          <w:bCs w:val="0"/>
          <w:color w:val="000000"/>
          <w:sz w:val="32"/>
          <w:szCs w:val="32"/>
          <w:shd w:val="clear" w:color="auto" w:fill="FFFFFF"/>
        </w:rPr>
        <w:t>提案者：卢振翠</w:t>
      </w:r>
    </w:p>
    <w:p w14:paraId="70DBE354"/>
    <w:p w14:paraId="1567FCB9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一、背景及问题分析</w:t>
      </w:r>
    </w:p>
    <w:p w14:paraId="266BEAC6">
      <w:pPr>
        <w:pStyle w:val="2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_GB2312" w:hAnsi="黑体" w:eastAsia="仿宋_GB2312" w:cs="仿宋"/>
          <w:color w:val="000000"/>
          <w:sz w:val="32"/>
          <w:szCs w:val="32"/>
        </w:rPr>
      </w:pPr>
      <w:r>
        <w:rPr>
          <w:rFonts w:ascii="仿宋_GB2312" w:hAnsi="黑体" w:eastAsia="仿宋_GB2312" w:cs="仿宋"/>
          <w:b w:val="0"/>
          <w:bCs w:val="0"/>
          <w:color w:val="000000"/>
          <w:sz w:val="32"/>
          <w:szCs w:val="32"/>
          <w:shd w:val="clear" w:color="auto" w:fill="FFFFFF"/>
        </w:rPr>
        <w:t>日前，淄川区制定发布《淄川区区域乡村建设规划》，该规划是为了统筹淄川区城乡社会经济发展，合理推进新型城镇化发展，节约集约化乡村土地利用，推进城乡一体化有序发展，有效保护乡村自然人文风貌，整治村庄、建设美丽乡村。规划范围是淄川区城市规划建成区以外的全部地区，共涉及370个行政村。在村镇体系规划方面，规划到2020年，农村常住人口20.2万人；2030年，农村常住人口18.23万人。构建镇驻地社区——中心村——基层村三级村镇居民点体系。全区共规划城市型社区40个，中心村48个、基层村92个。根据规划，至2030年，除纳入中心城区和镇区的村庄外，村庄居民点用地控制在1411.6公顷，其中农村新型社区占地666公顷，新农村占地745.6公顷。但是在乡村工程建设与管理方面存在一些问题：一是垃圾中转站建设。除双杨垃圾中转站外，其他中转站配套设施不完善，由于夏天气温较高，清运人员较少，容易造成垃圾清运不及时，气味扩散，影响附近居民生活。二是乡村（农村）公厕建设。以太河镇为例，太河镇是我区面积最大、村庄最多，旅游业较为发达的一个镇。公厕建设尤为重要。但因受地理环境等因素，造成乡村（农村）公厕建设选址难的问题。其次相对旱厕，水冲厕造价更高，山区比城区建设成本高，各级政府资金投入有限。造成改造标准低、群众积极性不高、工作难度大等问题。三是路灯基础设施建设。以淄中路为例。淄中路是通往太河镇重要道路之一，是环绕山坡的盘山公路。多路段为陡坡弯路，路灯基座建设困难。同时农村路灯主要是由乡镇和村集体自行筹资、自行建设、自行管理。缺少统一规划，建设标准不一样。四是污水管网设施建设。农村污水治理具有点多、面广、量小等特点。缺乏政策和标准支持农村水污染治理问题，缺乏科学可行的对应政策和标准,这个反复循环的过程中需要建立各个标准和政策。</w:t>
      </w:r>
    </w:p>
    <w:p w14:paraId="01568FCD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黑体" w:hAnsi="黑体" w:eastAsia="黑体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color w:val="000000"/>
          <w:sz w:val="32"/>
          <w:szCs w:val="32"/>
          <w:shd w:val="clear" w:color="auto" w:fill="FFFFFF"/>
        </w:rPr>
        <w:t>二、建议</w:t>
      </w:r>
    </w:p>
    <w:p w14:paraId="7083D54C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_GB2312" w:hAnsi="黑体" w:eastAsia="仿宋_GB2312" w:cs="仿宋"/>
          <w:color w:val="000000"/>
          <w:sz w:val="32"/>
          <w:szCs w:val="32"/>
        </w:rPr>
      </w:pPr>
      <w:r>
        <w:rPr>
          <w:rFonts w:hint="eastAsia" w:ascii="楷体_GB2312" w:hAnsi="黑体" w:eastAsia="楷体_GB2312" w:cs="仿宋"/>
          <w:color w:val="000000"/>
          <w:sz w:val="32"/>
          <w:szCs w:val="32"/>
          <w:shd w:val="clear" w:color="auto" w:fill="FFFFFF"/>
        </w:rPr>
        <w:t>一是强制完善垃圾中转站设施建设。</w:t>
      </w:r>
      <w:r>
        <w:rPr>
          <w:rFonts w:hint="eastAsia" w:ascii="仿宋_GB2312" w:hAnsi="黑体" w:eastAsia="仿宋_GB2312" w:cs="仿宋"/>
          <w:color w:val="000000"/>
          <w:sz w:val="32"/>
          <w:szCs w:val="32"/>
          <w:shd w:val="clear" w:color="auto" w:fill="FFFFFF"/>
        </w:rPr>
        <w:t>根据实际情况完善中转站设备建设，增加清运车辆及人员，确保密闭化收集运输及生活垃圾日产日清，加大对镇办村居城乡环卫一体化工作督导力度，督促环卫市场化企业自我加压，提升服务标准，提高服务水平，逐步实现城乡环卫一体化精细化发展。</w:t>
      </w:r>
    </w:p>
    <w:p w14:paraId="3D38E4AC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_GB2312" w:hAnsi="黑体" w:eastAsia="仿宋_GB2312" w:cs="仿宋"/>
          <w:color w:val="000000"/>
          <w:sz w:val="32"/>
          <w:szCs w:val="32"/>
        </w:rPr>
      </w:pPr>
      <w:r>
        <w:rPr>
          <w:rFonts w:hint="eastAsia" w:ascii="楷体_GB2312" w:hAnsi="黑体" w:eastAsia="楷体_GB2312" w:cs="仿宋"/>
          <w:color w:val="000000"/>
          <w:sz w:val="32"/>
          <w:szCs w:val="32"/>
          <w:shd w:val="clear" w:color="auto" w:fill="FFFFFF"/>
        </w:rPr>
        <w:t>二是加强公厕统一规划。</w:t>
      </w:r>
      <w:r>
        <w:rPr>
          <w:rFonts w:hint="eastAsia" w:ascii="仿宋_GB2312" w:hAnsi="黑体" w:eastAsia="仿宋_GB2312" w:cs="仿宋"/>
          <w:color w:val="000000"/>
          <w:sz w:val="32"/>
          <w:szCs w:val="32"/>
          <w:shd w:val="clear" w:color="auto" w:fill="FFFFFF"/>
        </w:rPr>
        <w:t>制定农村公厕建设专业规划，根据实际情况和国家有关规范要求进行科学、合理的布局，健全协同推进农村公厕工作机制。将农村公厕纳入城乡统筹发展规划和村镇建设整体规划，保持公厕政策的连续性和稳定性。</w:t>
      </w:r>
    </w:p>
    <w:p w14:paraId="490BF627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_GB2312" w:hAnsi="黑体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黑体" w:eastAsia="楷体_GB2312" w:cs="仿宋"/>
          <w:color w:val="000000"/>
          <w:sz w:val="32"/>
          <w:szCs w:val="32"/>
          <w:shd w:val="clear" w:color="auto" w:fill="FFFFFF"/>
        </w:rPr>
        <w:t>三是加大政府财政投入，建立“政府建管统一” 模式。</w:t>
      </w:r>
      <w:r>
        <w:rPr>
          <w:rFonts w:hint="eastAsia" w:ascii="仿宋_GB2312" w:hAnsi="黑体" w:eastAsia="仿宋_GB2312" w:cs="仿宋"/>
          <w:color w:val="000000"/>
          <w:sz w:val="32"/>
          <w:szCs w:val="32"/>
          <w:shd w:val="clear" w:color="auto" w:fill="FFFFFF"/>
        </w:rPr>
        <w:t>加强各部门的沟通协调，整合项目资源和资金，建立协同推进农村市政基础设施建设工作机制。出台相关建设标准文件，科学规划，统筹实施。同时落实农村市政基础设施资金保障。采取政府补助、社会资助等多种渠道落实资金，规范资金管理，提高资金使用效率，确保乡村（农村）市政基础设施（比如路灯、污水管网等方面）有序推进。</w:t>
      </w:r>
    </w:p>
    <w:p w14:paraId="69BF57FA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_GB2312" w:hAnsi="黑体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仿宋"/>
          <w:color w:val="000000"/>
          <w:sz w:val="32"/>
          <w:szCs w:val="32"/>
          <w:shd w:val="clear" w:color="auto" w:fill="FFFFFF"/>
        </w:rPr>
        <w:t>审查意见：同意立案</w:t>
      </w:r>
    </w:p>
    <w:p w14:paraId="7D36EAD5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_GB2312" w:hAnsi="黑体" w:eastAsia="仿宋_GB2312" w:cs="仿宋"/>
          <w:color w:val="000000"/>
          <w:sz w:val="32"/>
          <w:szCs w:val="32"/>
        </w:rPr>
      </w:pPr>
      <w:r>
        <w:rPr>
          <w:rFonts w:hint="eastAsia" w:ascii="仿宋_GB2312" w:hAnsi="黑体" w:eastAsia="仿宋_GB2312" w:cs="仿宋"/>
          <w:color w:val="000000"/>
          <w:sz w:val="32"/>
          <w:szCs w:val="32"/>
          <w:shd w:val="clear" w:color="auto" w:fill="FFFFFF"/>
        </w:rPr>
        <w:t>处理意见：由区住建局、区环保分局办理</w:t>
      </w:r>
    </w:p>
    <w:p w14:paraId="60373425">
      <w:pPr>
        <w:spacing w:line="560" w:lineRule="exact"/>
        <w:rPr>
          <w:rFonts w:hint="eastAsia" w:ascii="仿宋_GB2312" w:hAnsi="黑体" w:eastAsia="仿宋_GB2312" w:cs="仿宋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MzYjE5NmNjODlmOGFiNWJhODViOGQwNjRlNzRiNDgifQ=="/>
  </w:docVars>
  <w:rsids>
    <w:rsidRoot w:val="0892050D"/>
    <w:rsid w:val="00583B1A"/>
    <w:rsid w:val="005A12A0"/>
    <w:rsid w:val="00D957D2"/>
    <w:rsid w:val="00F371DE"/>
    <w:rsid w:val="0892050D"/>
    <w:rsid w:val="73EE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1201</Words>
  <Characters>1233</Characters>
  <Lines>8</Lines>
  <Paragraphs>2</Paragraphs>
  <TotalTime>4</TotalTime>
  <ScaleCrop>false</ScaleCrop>
  <LinksUpToDate>false</LinksUpToDate>
  <CharactersWithSpaces>1234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2025-01-13T02:51:00Z</dcterms:created>
  <dc:creator>Administrator</dc:creator>
  <cp:lastModifiedBy>~茂林修竹~</cp:lastModifiedBy>
  <dcterms:modified xsi:type="dcterms:W3CDTF">2025-03-25T01:48:20Z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35D33997906444F8A9C5B8E455CD63E2_11</vt:lpwstr>
  </property>
  <property fmtid="{D5CDD505-2E9C-101B-9397-08002B2CF9AE}" pid="4" name="KSOTemplateDocerSaveRecord">
    <vt:lpwstr>eyJoZGlkIjoiNmNkMDMwMDdlZDU0NmJkNWM1Yzk2ZGRiZDhhNzM2ZDQifQ==</vt:lpwstr>
  </property>
</Properties>
</file>