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6A72B">
      <w:pPr>
        <w:keepNext w:val="0"/>
        <w:keepLines w:val="0"/>
        <w:widowControl/>
        <w:suppressLineNumbers w:val="0"/>
        <w:shd w:val="clear"/>
        <w:spacing w:before="0" w:beforeAutospacing="0" w:after="0" w:afterAutospacing="0" w:line="579" w:lineRule="exact"/>
        <w:ind w:left="0" w:right="0" w:firstLine="0" w:firstLineChars="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淄博市淄川区综合行政执法局202</w:t>
      </w:r>
      <w:r>
        <w:rPr>
          <w:rFonts w:hint="eastAsia" w:ascii="Times New Roman" w:hAnsi="Times New Roman" w:eastAsia="方正小标宋简体" w:cs="Times New Roman"/>
          <w:color w:val="auto"/>
          <w:kern w:val="2"/>
          <w:sz w:val="44"/>
          <w:szCs w:val="44"/>
          <w:lang w:val="en-US" w:eastAsia="zh-CN" w:bidi="ar"/>
        </w:rPr>
        <w:t>4</w:t>
      </w:r>
      <w:r>
        <w:rPr>
          <w:rFonts w:hint="default" w:ascii="Times New Roman" w:hAnsi="Times New Roman" w:eastAsia="方正小标宋简体" w:cs="Times New Roman"/>
          <w:color w:val="auto"/>
          <w:kern w:val="2"/>
          <w:sz w:val="44"/>
          <w:szCs w:val="44"/>
          <w:lang w:val="en-US" w:eastAsia="zh-CN" w:bidi="ar"/>
        </w:rPr>
        <w:t>年政府信息公开工作年度报告</w:t>
      </w:r>
    </w:p>
    <w:p w14:paraId="6685B066">
      <w:pPr>
        <w:keepNext w:val="0"/>
        <w:keepLines w:val="0"/>
        <w:widowControl/>
        <w:suppressLineNumbers w:val="0"/>
        <w:shd w:val="clear"/>
        <w:spacing w:before="0" w:beforeAutospacing="0" w:after="0" w:afterAutospacing="0" w:line="579" w:lineRule="exact"/>
        <w:ind w:left="0" w:right="0" w:firstLine="640" w:firstLineChars="200"/>
        <w:jc w:val="both"/>
        <w:rPr>
          <w:rFonts w:cs="Times New Roman"/>
          <w:color w:val="auto"/>
          <w:lang w:val="en-US"/>
        </w:rPr>
      </w:pPr>
    </w:p>
    <w:p w14:paraId="5F689C70">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lang w:val="en-US" w:eastAsia="zh-CN" w:bidi="ar"/>
        </w:rPr>
        <w:t>本年度报告中所列数据的统计期限自202</w:t>
      </w:r>
      <w:r>
        <w:rPr>
          <w:rFonts w:hint="default" w:ascii="Times New Roman" w:hAnsi="Times New Roman"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年1月1日起，至202</w:t>
      </w:r>
      <w:r>
        <w:rPr>
          <w:rFonts w:hint="default" w:ascii="Times New Roman" w:hAnsi="Times New Roman"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年12月31日止。如对报告内容有疑问，请与淄川区综合行政执法局联系（地址：淄博市淄川区鲁泰文化路512号；邮编：255100；电话：0533-2705760；电子邮箱：zcq-zhxzzfj@zb.shandong.cn）。</w:t>
      </w:r>
    </w:p>
    <w:p w14:paraId="12430C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黑体" w:cs="Times New Roman"/>
          <w:color w:val="auto"/>
          <w:kern w:val="0"/>
          <w:sz w:val="32"/>
          <w:szCs w:val="32"/>
          <w:shd w:val="clear" w:fill="FFFFFF"/>
          <w:lang w:val="en-US"/>
        </w:rPr>
      </w:pPr>
      <w:r>
        <w:rPr>
          <w:rFonts w:hint="default" w:ascii="Times New Roman" w:hAnsi="Times New Roman" w:eastAsia="黑体" w:cs="Times New Roman"/>
          <w:bCs/>
          <w:color w:val="auto"/>
          <w:kern w:val="0"/>
          <w:sz w:val="32"/>
          <w:szCs w:val="32"/>
          <w:shd w:val="clear" w:fill="FFFFFF"/>
          <w:lang w:val="en-US" w:eastAsia="zh-CN" w:bidi="ar"/>
        </w:rPr>
        <w:t>一、总体情况</w:t>
      </w:r>
    </w:p>
    <w:p w14:paraId="1F256C39">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val="en-US" w:eastAsia="zh-CN"/>
        </w:rPr>
        <w:t>淄川</w:t>
      </w:r>
      <w:r>
        <w:rPr>
          <w:rFonts w:hint="default" w:ascii="Times New Roman" w:hAnsi="Times New Roman" w:eastAsia="仿宋_GB2312" w:cs="Times New Roman"/>
          <w:color w:val="auto"/>
          <w:sz w:val="32"/>
          <w:szCs w:val="32"/>
        </w:rPr>
        <w:t>区综合行政执法局深入贯彻党的二十大</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二十届三中全会精神，紧密结合新时代党的建设总要求，坚持“服务群众、公开透明”的原则，全面推动政府信息公开工作。根据《中华人民共和国政府信息公开条例》，</w:t>
      </w:r>
      <w:r>
        <w:rPr>
          <w:rFonts w:hint="eastAsia" w:ascii="Times New Roman" w:hAnsi="Times New Roman" w:cs="Times New Roman"/>
          <w:color w:val="auto"/>
          <w:sz w:val="32"/>
          <w:szCs w:val="32"/>
          <w:lang w:eastAsia="zh-CN"/>
        </w:rPr>
        <w:t>参照《2024年淄川区政务公开重点工作任务》，</w:t>
      </w:r>
      <w:r>
        <w:rPr>
          <w:rFonts w:hint="default" w:ascii="Times New Roman" w:hAnsi="Times New Roman" w:eastAsia="仿宋_GB2312" w:cs="Times New Roman"/>
          <w:color w:val="auto"/>
          <w:sz w:val="32"/>
          <w:szCs w:val="32"/>
        </w:rPr>
        <w:t>积极落实各项工作措施，确保政府信息公开工作依法、合规、高效进行，为推动社会治理创新和城市管理提供了有力保障。</w:t>
      </w:r>
    </w:p>
    <w:p w14:paraId="5B5F6C11">
      <w:pPr>
        <w:pStyle w:val="4"/>
        <w:keepNext w:val="0"/>
        <w:keepLines w:val="0"/>
        <w:pageBreakBefore w:val="0"/>
        <w:widowControl/>
        <w:numPr>
          <w:ilvl w:val="0"/>
          <w:numId w:val="1"/>
        </w:numPr>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主动公开方面。</w:t>
      </w:r>
      <w:r>
        <w:rPr>
          <w:rFonts w:hint="default" w:ascii="Times New Roman" w:hAnsi="Times New Roman" w:eastAsia="仿宋_GB2312" w:cs="Times New Roman"/>
          <w:color w:val="auto"/>
          <w:sz w:val="32"/>
          <w:szCs w:val="32"/>
        </w:rPr>
        <w:t>我局坚决落实政府信息公开</w:t>
      </w:r>
      <w:r>
        <w:rPr>
          <w:rFonts w:hint="eastAsia" w:ascii="Times New Roman" w:hAnsi="Times New Roman" w:cs="Times New Roman"/>
          <w:color w:val="auto"/>
          <w:sz w:val="32"/>
          <w:szCs w:val="32"/>
          <w:lang w:eastAsia="zh-CN"/>
        </w:rPr>
        <w:t>工作</w:t>
      </w:r>
      <w:r>
        <w:rPr>
          <w:rFonts w:hint="default" w:ascii="Times New Roman" w:hAnsi="Times New Roman" w:eastAsia="仿宋_GB2312" w:cs="Times New Roman"/>
          <w:color w:val="auto"/>
          <w:sz w:val="32"/>
          <w:szCs w:val="32"/>
        </w:rPr>
        <w:t>要求，及时、全面地公开有关</w:t>
      </w:r>
      <w:r>
        <w:rPr>
          <w:rFonts w:hint="eastAsia" w:ascii="Times New Roman" w:hAnsi="Times New Roman" w:cs="Times New Roman"/>
          <w:color w:val="auto"/>
          <w:sz w:val="32"/>
          <w:szCs w:val="32"/>
          <w:lang w:eastAsia="zh-CN"/>
        </w:rPr>
        <w:t>全域公园城市建设</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城乡环卫一体化、物业服务管理</w:t>
      </w:r>
      <w:r>
        <w:rPr>
          <w:rFonts w:hint="default" w:ascii="Times New Roman" w:hAnsi="Times New Roman" w:eastAsia="仿宋_GB2312" w:cs="Times New Roman"/>
          <w:color w:val="auto"/>
          <w:sz w:val="32"/>
          <w:szCs w:val="32"/>
        </w:rPr>
        <w:t>等方面的各类政府信息。本年度，我局共主动公开各类信息</w:t>
      </w:r>
      <w:r>
        <w:rPr>
          <w:rFonts w:hint="eastAsia" w:ascii="Times New Roman" w:hAnsi="Times New Roman" w:cs="Times New Roman"/>
          <w:color w:val="auto"/>
          <w:sz w:val="32"/>
          <w:szCs w:val="32"/>
          <w:lang w:val="en-US" w:eastAsia="zh-CN"/>
        </w:rPr>
        <w:t>73</w:t>
      </w:r>
      <w:r>
        <w:rPr>
          <w:rFonts w:hint="default" w:ascii="Times New Roman" w:hAnsi="Times New Roman" w:eastAsia="仿宋_GB2312" w:cs="Times New Roman"/>
          <w:color w:val="auto"/>
          <w:sz w:val="32"/>
          <w:szCs w:val="32"/>
        </w:rPr>
        <w:t>条，包括《政府工作报告》重点任务执行情况</w:t>
      </w:r>
      <w:r>
        <w:rPr>
          <w:rFonts w:hint="eastAsia" w:ascii="Times New Roman" w:hAnsi="Times New Roman" w:cs="Times New Roman"/>
          <w:color w:val="auto"/>
          <w:sz w:val="32"/>
          <w:szCs w:val="32"/>
          <w:lang w:eastAsia="zh-CN"/>
        </w:rPr>
        <w:t>、行政执法统计年报、“双随机、一公开”抽查结果</w:t>
      </w:r>
      <w:r>
        <w:rPr>
          <w:rFonts w:hint="default" w:ascii="Times New Roman" w:hAnsi="Times New Roman" w:eastAsia="仿宋_GB2312" w:cs="Times New Roman"/>
          <w:color w:val="auto"/>
          <w:sz w:val="32"/>
          <w:szCs w:val="32"/>
        </w:rPr>
        <w:t>等。</w:t>
      </w:r>
    </w:p>
    <w:p w14:paraId="38F0DD3D">
      <w:pPr>
        <w:pStyle w:val="4"/>
        <w:keepNext w:val="0"/>
        <w:keepLines w:val="0"/>
        <w:pageBreakBefore w:val="0"/>
        <w:widowControl/>
        <w:numPr>
          <w:ilvl w:val="0"/>
          <w:numId w:val="1"/>
        </w:numPr>
        <w:suppressLineNumbers w:val="0"/>
        <w:shd w:val="clear"/>
        <w:kinsoku/>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依申请公开工作方面。</w:t>
      </w:r>
      <w:r>
        <w:rPr>
          <w:rFonts w:hint="default" w:ascii="Times New Roman" w:hAnsi="Times New Roman" w:eastAsia="仿宋_GB2312" w:cs="Times New Roman"/>
          <w:color w:val="auto"/>
          <w:sz w:val="32"/>
          <w:szCs w:val="32"/>
        </w:rPr>
        <w:t>我局高度重视依申请公开工作，全年共</w:t>
      </w:r>
      <w:r>
        <w:rPr>
          <w:rFonts w:hint="eastAsia" w:ascii="Times New Roman" w:hAnsi="Times New Roman" w:cs="Times New Roman"/>
          <w:color w:val="auto"/>
          <w:sz w:val="32"/>
          <w:szCs w:val="32"/>
          <w:lang w:eastAsia="zh-CN"/>
        </w:rPr>
        <w:t>收到</w:t>
      </w:r>
      <w:r>
        <w:rPr>
          <w:rFonts w:hint="default" w:ascii="Times New Roman" w:hAnsi="Times New Roman" w:eastAsia="仿宋_GB2312" w:cs="Times New Roman"/>
          <w:color w:val="auto"/>
          <w:sz w:val="32"/>
          <w:szCs w:val="32"/>
        </w:rPr>
        <w:t>政府信息公开申请</w:t>
      </w:r>
      <w:r>
        <w:rPr>
          <w:rFonts w:hint="eastAsia" w:ascii="Times New Roman" w:hAnsi="Times New Roman" w:cs="Times New Roman"/>
          <w:color w:val="auto"/>
          <w:sz w:val="32"/>
          <w:szCs w:val="32"/>
          <w:lang w:val="en-US" w:eastAsia="zh-CN"/>
        </w:rPr>
        <w:t>32</w:t>
      </w:r>
      <w:r>
        <w:rPr>
          <w:rFonts w:hint="default" w:ascii="Times New Roman" w:hAnsi="Times New Roman" w:eastAsia="仿宋_GB2312" w:cs="Times New Roman"/>
          <w:color w:val="auto"/>
          <w:sz w:val="32"/>
          <w:szCs w:val="32"/>
        </w:rPr>
        <w:t>件，涵盖了</w:t>
      </w:r>
      <w:r>
        <w:rPr>
          <w:rFonts w:hint="eastAsia" w:ascii="Times New Roman" w:hAnsi="Times New Roman" w:cs="Times New Roman"/>
          <w:color w:val="auto"/>
          <w:sz w:val="32"/>
          <w:szCs w:val="32"/>
          <w:lang w:eastAsia="zh-CN"/>
        </w:rPr>
        <w:t>物业管理、环境卫生、小区车辆治理</w:t>
      </w:r>
      <w:r>
        <w:rPr>
          <w:rFonts w:hint="default" w:ascii="Times New Roman" w:hAnsi="Times New Roman" w:eastAsia="仿宋_GB2312" w:cs="Times New Roman"/>
          <w:color w:val="auto"/>
          <w:sz w:val="32"/>
          <w:szCs w:val="32"/>
        </w:rPr>
        <w:t>等多个方面。所有申请均按照</w:t>
      </w:r>
      <w:r>
        <w:rPr>
          <w:rFonts w:hint="eastAsia" w:ascii="Times New Roman" w:hAnsi="Times New Roman" w:cs="Times New Roman"/>
          <w:color w:val="auto"/>
          <w:sz w:val="32"/>
          <w:szCs w:val="32"/>
          <w:lang w:eastAsia="zh-CN"/>
        </w:rPr>
        <w:t>规</w:t>
      </w:r>
      <w:r>
        <w:rPr>
          <w:rFonts w:hint="default" w:ascii="Times New Roman" w:hAnsi="Times New Roman" w:eastAsia="仿宋_GB2312" w:cs="Times New Roman"/>
          <w:color w:val="auto"/>
          <w:sz w:val="32"/>
          <w:szCs w:val="32"/>
        </w:rPr>
        <w:t>定程序及时进行了答复，并保证了信息公开的准确性和</w:t>
      </w:r>
      <w:r>
        <w:rPr>
          <w:rFonts w:hint="eastAsia" w:ascii="Times New Roman" w:hAnsi="Times New Roman" w:cs="Times New Roman"/>
          <w:color w:val="auto"/>
          <w:sz w:val="32"/>
          <w:szCs w:val="32"/>
          <w:lang w:eastAsia="zh-CN"/>
        </w:rPr>
        <w:t>完整</w:t>
      </w:r>
      <w:r>
        <w:rPr>
          <w:rFonts w:hint="default" w:ascii="Times New Roman" w:hAnsi="Times New Roman" w:eastAsia="仿宋_GB2312" w:cs="Times New Roman"/>
          <w:color w:val="auto"/>
          <w:sz w:val="32"/>
          <w:szCs w:val="32"/>
        </w:rPr>
        <w:t>性。</w:t>
      </w:r>
    </w:p>
    <w:p w14:paraId="132DC975">
      <w:pPr>
        <w:pStyle w:val="4"/>
        <w:keepNext w:val="0"/>
        <w:keepLines w:val="0"/>
        <w:pageBreakBefore w:val="0"/>
        <w:widowControl/>
        <w:numPr>
          <w:ilvl w:val="0"/>
          <w:numId w:val="0"/>
        </w:numPr>
        <w:suppressLineNumbers w:val="0"/>
        <w:shd w:val="clear"/>
        <w:kinsoku/>
        <w:overflowPunct/>
        <w:topLinePunct w:val="0"/>
        <w:autoSpaceDE/>
        <w:autoSpaceDN/>
        <w:bidi w:val="0"/>
        <w:adjustRightInd/>
        <w:snapToGrid/>
        <w:spacing w:beforeAutospacing="0" w:afterAutospacing="0" w:line="579"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（三）政府信息管理方面。</w:t>
      </w:r>
      <w:r>
        <w:rPr>
          <w:rFonts w:hint="eastAsia" w:ascii="Times New Roman" w:hAnsi="Times New Roman" w:cs="Times New Roman"/>
          <w:color w:val="auto"/>
          <w:sz w:val="32"/>
          <w:szCs w:val="32"/>
          <w:lang w:eastAsia="zh-CN"/>
        </w:rPr>
        <w:t>进一步</w:t>
      </w:r>
      <w:r>
        <w:rPr>
          <w:rFonts w:hint="default" w:ascii="Times New Roman" w:hAnsi="Times New Roman" w:eastAsia="仿宋_GB2312" w:cs="Times New Roman"/>
          <w:color w:val="auto"/>
          <w:sz w:val="32"/>
          <w:szCs w:val="32"/>
        </w:rPr>
        <w:t>完善了政府信息管理制度，建立健全了信息管理的操作流程，</w:t>
      </w:r>
      <w:r>
        <w:rPr>
          <w:rFonts w:hint="eastAsia" w:ascii="Times New Roman" w:hAnsi="Times New Roman" w:cs="Times New Roman"/>
          <w:color w:val="auto"/>
          <w:sz w:val="32"/>
          <w:szCs w:val="32"/>
          <w:lang w:eastAsia="zh-CN"/>
        </w:rPr>
        <w:t>保障</w:t>
      </w:r>
      <w:r>
        <w:rPr>
          <w:rFonts w:hint="default" w:ascii="Times New Roman" w:hAnsi="Times New Roman" w:eastAsia="仿宋_GB2312" w:cs="Times New Roman"/>
          <w:color w:val="auto"/>
          <w:sz w:val="32"/>
          <w:szCs w:val="32"/>
        </w:rPr>
        <w:t>信息内容真实、及时地向社会公开。</w:t>
      </w:r>
      <w:r>
        <w:rPr>
          <w:rFonts w:hint="eastAsia" w:ascii="Times New Roman" w:hAnsi="Times New Roman" w:cs="Times New Roman"/>
          <w:color w:val="auto"/>
          <w:sz w:val="32"/>
          <w:szCs w:val="32"/>
          <w:lang w:eastAsia="zh-CN"/>
        </w:rPr>
        <w:t>同时，</w:t>
      </w:r>
      <w:r>
        <w:rPr>
          <w:rFonts w:hint="default" w:ascii="Times New Roman" w:hAnsi="Times New Roman" w:eastAsia="仿宋_GB2312" w:cs="Times New Roman"/>
          <w:color w:val="auto"/>
          <w:sz w:val="32"/>
          <w:szCs w:val="32"/>
        </w:rPr>
        <w:t>我局严格遵循政府信息的保密审查和安全管理规定，特别在涉及公共安全、个人隐私和国家机密等敏感信息时，严格把关。</w:t>
      </w:r>
    </w:p>
    <w:p w14:paraId="33D30235">
      <w:pPr>
        <w:pStyle w:val="4"/>
        <w:keepNext w:val="0"/>
        <w:keepLines w:val="0"/>
        <w:pageBreakBefore w:val="0"/>
        <w:widowControl/>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（四）平台建设方面。</w:t>
      </w:r>
      <w:r>
        <w:rPr>
          <w:rFonts w:hint="default" w:ascii="Times New Roman" w:hAnsi="Times New Roman" w:eastAsia="仿宋_GB2312" w:cs="Times New Roman"/>
          <w:color w:val="auto"/>
          <w:sz w:val="32"/>
          <w:szCs w:val="32"/>
        </w:rPr>
        <w:t>为提高政府信息公开工作的透明度和便捷性，我局加大了信息公开平台的建设力度，</w:t>
      </w:r>
      <w:r>
        <w:rPr>
          <w:rFonts w:hint="eastAsia" w:ascii="Times New Roman" w:hAnsi="Times New Roman" w:eastAsia="仿宋_GB2312" w:cs="Times New Roman"/>
          <w:color w:val="auto"/>
          <w:sz w:val="32"/>
          <w:szCs w:val="32"/>
          <w:lang w:eastAsia="zh-CN"/>
        </w:rPr>
        <w:t>优化</w:t>
      </w:r>
      <w:r>
        <w:rPr>
          <w:rFonts w:hint="default" w:ascii="Times New Roman" w:hAnsi="Times New Roman" w:eastAsia="仿宋_GB2312" w:cs="Times New Roman"/>
          <w:color w:val="auto"/>
          <w:sz w:val="32"/>
          <w:szCs w:val="32"/>
        </w:rPr>
        <w:t>了原有的信息发布渠道。通过</w:t>
      </w:r>
      <w:r>
        <w:rPr>
          <w:rFonts w:hint="eastAsia" w:ascii="Times New Roman" w:hAnsi="Times New Roman" w:cs="Times New Roman"/>
          <w:color w:val="auto"/>
          <w:sz w:val="32"/>
          <w:szCs w:val="32"/>
          <w:lang w:val="en-US" w:eastAsia="zh-CN"/>
        </w:rPr>
        <w:t>政府网站政务公开专栏，</w:t>
      </w:r>
      <w:r>
        <w:rPr>
          <w:rFonts w:hint="default" w:ascii="Times New Roman" w:hAnsi="Times New Roman" w:eastAsia="仿宋_GB2312" w:cs="Times New Roman"/>
          <w:color w:val="auto"/>
          <w:sz w:val="32"/>
          <w:szCs w:val="32"/>
        </w:rPr>
        <w:t>推动了政</w:t>
      </w:r>
      <w:r>
        <w:rPr>
          <w:rFonts w:hint="eastAsia" w:ascii="Times New Roman" w:hAnsi="Times New Roman" w:cs="Times New Roman"/>
          <w:color w:val="auto"/>
          <w:sz w:val="32"/>
          <w:szCs w:val="32"/>
          <w:lang w:eastAsia="zh-CN"/>
        </w:rPr>
        <w:t>府</w:t>
      </w:r>
      <w:r>
        <w:rPr>
          <w:rFonts w:hint="default" w:ascii="Times New Roman" w:hAnsi="Times New Roman" w:eastAsia="仿宋_GB2312" w:cs="Times New Roman"/>
          <w:color w:val="auto"/>
          <w:sz w:val="32"/>
          <w:szCs w:val="32"/>
        </w:rPr>
        <w:t>信息的传播效率和影响力。</w:t>
      </w:r>
    </w:p>
    <w:p w14:paraId="55D01F17">
      <w:pPr>
        <w:pStyle w:val="4"/>
        <w:keepNext w:val="0"/>
        <w:keepLines w:val="0"/>
        <w:pageBreakBefore w:val="0"/>
        <w:widowControl/>
        <w:suppressLineNumbers w:val="0"/>
        <w:shd w:val="clear"/>
        <w:kinsoku/>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val="en-US" w:eastAsia="zh-CN" w:bidi="ar"/>
        </w:rPr>
        <w:t>（五）监督保障方面。</w:t>
      </w:r>
      <w:r>
        <w:rPr>
          <w:rFonts w:hint="default" w:ascii="Times New Roman" w:hAnsi="Times New Roman" w:eastAsia="仿宋_GB2312" w:cs="Times New Roman"/>
          <w:color w:val="auto"/>
          <w:sz w:val="32"/>
          <w:szCs w:val="32"/>
        </w:rPr>
        <w:t>我局定期检查</w:t>
      </w:r>
      <w:r>
        <w:rPr>
          <w:rFonts w:hint="eastAsia" w:ascii="Times New Roman" w:hAnsi="Times New Roman" w:cs="Times New Roman"/>
          <w:color w:val="auto"/>
          <w:sz w:val="32"/>
          <w:szCs w:val="32"/>
          <w:lang w:eastAsia="zh-CN"/>
        </w:rPr>
        <w:t>、维护</w:t>
      </w:r>
      <w:r>
        <w:rPr>
          <w:rFonts w:hint="default" w:ascii="Times New Roman" w:hAnsi="Times New Roman" w:eastAsia="仿宋_GB2312" w:cs="Times New Roman"/>
          <w:color w:val="auto"/>
          <w:sz w:val="32"/>
          <w:szCs w:val="32"/>
        </w:rPr>
        <w:t>公开信息的准确性</w:t>
      </w:r>
      <w:r>
        <w:rPr>
          <w:rFonts w:hint="eastAsia" w:ascii="Times New Roman" w:hAnsi="Times New Roman" w:cs="Times New Roman"/>
          <w:color w:val="auto"/>
          <w:sz w:val="32"/>
          <w:szCs w:val="32"/>
          <w:lang w:eastAsia="zh-CN"/>
        </w:rPr>
        <w:t>和时效性</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全年多次参加</w:t>
      </w:r>
      <w:r>
        <w:rPr>
          <w:rFonts w:hint="eastAsia" w:ascii="Times New Roman" w:hAnsi="Times New Roman" w:eastAsia="仿宋_GB2312" w:cs="Times New Roman"/>
          <w:color w:val="auto"/>
          <w:sz w:val="32"/>
          <w:szCs w:val="32"/>
        </w:rPr>
        <w:t>区政府办公室政务公开办</w:t>
      </w:r>
      <w:r>
        <w:rPr>
          <w:rFonts w:hint="eastAsia" w:ascii="Times New Roman" w:hAnsi="Times New Roman" w:cs="Times New Roman"/>
          <w:color w:val="auto"/>
          <w:sz w:val="32"/>
          <w:szCs w:val="32"/>
          <w:lang w:eastAsia="zh-CN"/>
        </w:rPr>
        <w:t>组织的专题培训</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强化</w:t>
      </w:r>
      <w:r>
        <w:rPr>
          <w:rFonts w:ascii="Times New Roman" w:hAnsi="Times New Roman" w:eastAsia="仿宋_GB2312" w:cs="Times New Roman"/>
          <w:color w:val="auto"/>
          <w:sz w:val="32"/>
          <w:szCs w:val="32"/>
        </w:rPr>
        <w:t>政府信息公开工作</w:t>
      </w:r>
      <w:r>
        <w:rPr>
          <w:rFonts w:hint="eastAsia" w:ascii="Times New Roman" w:hAnsi="Times New Roman" w:cs="Times New Roman"/>
          <w:color w:val="auto"/>
          <w:sz w:val="32"/>
          <w:szCs w:val="32"/>
          <w:lang w:eastAsia="zh-CN"/>
        </w:rPr>
        <w:t>意识与能力</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推动</w:t>
      </w:r>
      <w:r>
        <w:rPr>
          <w:rFonts w:hint="default" w:ascii="Times New Roman" w:hAnsi="Times New Roman" w:eastAsia="仿宋_GB2312" w:cs="Times New Roman"/>
          <w:color w:val="auto"/>
          <w:sz w:val="32"/>
          <w:szCs w:val="32"/>
        </w:rPr>
        <w:t>政府信息公开工作持续改进</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增强公众信任感，提升政府工作的透明度和公信力。</w:t>
      </w:r>
    </w:p>
    <w:p w14:paraId="36F76BAC">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bCs/>
          <w:color w:val="auto"/>
          <w:kern w:val="0"/>
          <w:sz w:val="32"/>
          <w:szCs w:val="32"/>
          <w:shd w:val="clear" w:fill="FFFFFF"/>
          <w:lang w:val="en-US" w:eastAsia="zh-CN" w:bidi="ar"/>
        </w:rPr>
      </w:pPr>
      <w:bookmarkStart w:id="10" w:name="_GoBack"/>
      <w:bookmarkEnd w:id="10"/>
      <w:r>
        <w:rPr>
          <w:rFonts w:hint="eastAsia" w:ascii="黑体" w:hAnsi="黑体" w:eastAsia="黑体" w:cs="黑体"/>
          <w:bCs/>
          <w:color w:val="auto"/>
          <w:kern w:val="0"/>
          <w:sz w:val="32"/>
          <w:szCs w:val="32"/>
          <w:shd w:val="clear" w:fill="FFFFFF"/>
          <w:lang w:val="en-US" w:eastAsia="zh-CN" w:bidi="ar"/>
        </w:rPr>
        <w:t>主动公开政府信息情况</w:t>
      </w:r>
    </w:p>
    <w:tbl>
      <w:tblPr>
        <w:tblStyle w:val="5"/>
        <w:tblW w:w="10581" w:type="dxa"/>
        <w:jc w:val="center"/>
        <w:tblLayout w:type="fixed"/>
        <w:tblCellMar>
          <w:top w:w="0" w:type="dxa"/>
          <w:left w:w="108" w:type="dxa"/>
          <w:bottom w:w="0" w:type="dxa"/>
          <w:right w:w="108" w:type="dxa"/>
        </w:tblCellMar>
      </w:tblPr>
      <w:tblGrid>
        <w:gridCol w:w="3231"/>
        <w:gridCol w:w="2181"/>
        <w:gridCol w:w="2388"/>
        <w:gridCol w:w="2781"/>
      </w:tblGrid>
      <w:tr w14:paraId="001B3AC7">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1B71E6">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黑体"/>
                <w:color w:val="auto"/>
                <w:kern w:val="0"/>
                <w:szCs w:val="21"/>
              </w:rPr>
            </w:pPr>
            <w:r>
              <w:rPr>
                <w:rFonts w:hint="default" w:ascii="Times New Roman" w:hAnsi="Times New Roman" w:eastAsia="黑体"/>
                <w:color w:val="auto"/>
                <w:kern w:val="0"/>
                <w:szCs w:val="21"/>
              </w:rPr>
              <w:t>第二十条第（一）项</w:t>
            </w:r>
          </w:p>
        </w:tc>
      </w:tr>
      <w:tr w14:paraId="7E45D3B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21DCF16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2181" w:type="dxa"/>
            <w:tcBorders>
              <w:top w:val="nil"/>
              <w:left w:val="nil"/>
              <w:bottom w:val="single" w:color="auto" w:sz="8" w:space="0"/>
              <w:right w:val="single" w:color="auto" w:sz="8" w:space="0"/>
            </w:tcBorders>
            <w:vAlign w:val="center"/>
          </w:tcPr>
          <w:p w14:paraId="0613463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本年制发件数</w:t>
            </w:r>
          </w:p>
        </w:tc>
        <w:tc>
          <w:tcPr>
            <w:tcW w:w="2388" w:type="dxa"/>
            <w:tcBorders>
              <w:top w:val="nil"/>
              <w:left w:val="nil"/>
              <w:bottom w:val="single" w:color="auto" w:sz="8" w:space="0"/>
              <w:right w:val="single" w:color="auto" w:sz="8" w:space="0"/>
            </w:tcBorders>
            <w:vAlign w:val="center"/>
          </w:tcPr>
          <w:p w14:paraId="68F05D81">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本年废止件数</w:t>
            </w:r>
          </w:p>
        </w:tc>
        <w:tc>
          <w:tcPr>
            <w:tcW w:w="2781" w:type="dxa"/>
            <w:tcBorders>
              <w:top w:val="nil"/>
              <w:left w:val="nil"/>
              <w:bottom w:val="single" w:color="auto" w:sz="8" w:space="0"/>
              <w:right w:val="single" w:color="auto" w:sz="8" w:space="0"/>
            </w:tcBorders>
            <w:vAlign w:val="center"/>
          </w:tcPr>
          <w:p w14:paraId="4D1D13E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现行有效件数</w:t>
            </w:r>
          </w:p>
        </w:tc>
      </w:tr>
      <w:tr w14:paraId="0269AE0F">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4E99E72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规章</w:t>
            </w:r>
          </w:p>
        </w:tc>
        <w:tc>
          <w:tcPr>
            <w:tcW w:w="2181" w:type="dxa"/>
            <w:tcBorders>
              <w:top w:val="nil"/>
              <w:left w:val="nil"/>
              <w:bottom w:val="single" w:color="auto" w:sz="8" w:space="0"/>
              <w:right w:val="single" w:color="auto" w:sz="8" w:space="0"/>
            </w:tcBorders>
            <w:vAlign w:val="center"/>
          </w:tcPr>
          <w:p w14:paraId="48A5BC05">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c>
          <w:tcPr>
            <w:tcW w:w="2388" w:type="dxa"/>
            <w:tcBorders>
              <w:top w:val="nil"/>
              <w:left w:val="nil"/>
              <w:bottom w:val="single" w:color="auto" w:sz="8" w:space="0"/>
              <w:right w:val="single" w:color="auto" w:sz="8" w:space="0"/>
            </w:tcBorders>
            <w:vAlign w:val="center"/>
          </w:tcPr>
          <w:p w14:paraId="2827A4C8">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c>
          <w:tcPr>
            <w:tcW w:w="2781" w:type="dxa"/>
            <w:tcBorders>
              <w:top w:val="nil"/>
              <w:left w:val="nil"/>
              <w:bottom w:val="single" w:color="auto" w:sz="8" w:space="0"/>
              <w:right w:val="single" w:color="auto" w:sz="8" w:space="0"/>
            </w:tcBorders>
            <w:vAlign w:val="center"/>
          </w:tcPr>
          <w:p w14:paraId="412BDE66">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val="en-US" w:eastAsia="zh-CN"/>
              </w:rPr>
            </w:pPr>
            <w:r>
              <w:rPr>
                <w:rFonts w:hint="eastAsia" w:ascii="Times New Roman" w:hAnsi="Times New Roman"/>
                <w:color w:val="auto"/>
                <w:kern w:val="0"/>
                <w:szCs w:val="21"/>
                <w:lang w:val="en-US" w:eastAsia="zh-CN"/>
              </w:rPr>
              <w:t>0</w:t>
            </w:r>
          </w:p>
        </w:tc>
      </w:tr>
      <w:tr w14:paraId="4F592C22">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33F05587">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行政规范性文件</w:t>
            </w:r>
          </w:p>
        </w:tc>
        <w:tc>
          <w:tcPr>
            <w:tcW w:w="2181" w:type="dxa"/>
            <w:tcBorders>
              <w:top w:val="nil"/>
              <w:left w:val="nil"/>
              <w:bottom w:val="single" w:color="auto" w:sz="8" w:space="0"/>
              <w:right w:val="single" w:color="auto" w:sz="8" w:space="0"/>
            </w:tcBorders>
            <w:vAlign w:val="center"/>
          </w:tcPr>
          <w:p w14:paraId="661E454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Times New Roman" w:hAnsi="Times New Roman"/>
                <w:color w:val="auto"/>
                <w:kern w:val="0"/>
                <w:szCs w:val="21"/>
                <w:lang w:val="en-US" w:eastAsia="zh-CN"/>
              </w:rPr>
              <w:t>0</w:t>
            </w:r>
          </w:p>
        </w:tc>
        <w:tc>
          <w:tcPr>
            <w:tcW w:w="2388" w:type="dxa"/>
            <w:tcBorders>
              <w:top w:val="nil"/>
              <w:left w:val="nil"/>
              <w:bottom w:val="single" w:color="auto" w:sz="8" w:space="0"/>
              <w:right w:val="single" w:color="auto" w:sz="8" w:space="0"/>
            </w:tcBorders>
            <w:vAlign w:val="center"/>
          </w:tcPr>
          <w:p w14:paraId="0CBAC416">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color w:val="auto"/>
                <w:kern w:val="0"/>
                <w:szCs w:val="21"/>
                <w:lang w:val="en-US" w:eastAsia="zh-CN"/>
              </w:rPr>
              <w:t>0</w:t>
            </w:r>
          </w:p>
        </w:tc>
        <w:tc>
          <w:tcPr>
            <w:tcW w:w="2781" w:type="dxa"/>
            <w:tcBorders>
              <w:top w:val="nil"/>
              <w:left w:val="nil"/>
              <w:bottom w:val="single" w:color="auto" w:sz="8" w:space="0"/>
              <w:right w:val="single" w:color="auto" w:sz="8" w:space="0"/>
            </w:tcBorders>
            <w:vAlign w:val="center"/>
          </w:tcPr>
          <w:p w14:paraId="3FCB3DB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Times New Roman" w:hAnsi="Times New Roman"/>
                <w:color w:val="auto"/>
                <w:kern w:val="0"/>
                <w:szCs w:val="21"/>
                <w:lang w:val="en-US" w:eastAsia="zh-CN"/>
              </w:rPr>
              <w:t>0</w:t>
            </w:r>
          </w:p>
        </w:tc>
      </w:tr>
      <w:tr w14:paraId="1CA25C59">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F8BFCE">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第二十条第（五）项</w:t>
            </w:r>
          </w:p>
        </w:tc>
      </w:tr>
      <w:tr w14:paraId="12AABF44">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790D78E">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271C09D5">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本年处理决定数量</w:t>
            </w:r>
          </w:p>
        </w:tc>
      </w:tr>
      <w:tr w14:paraId="1F913A6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62BEC4BA">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行政许可</w:t>
            </w:r>
          </w:p>
        </w:tc>
        <w:tc>
          <w:tcPr>
            <w:tcW w:w="7350" w:type="dxa"/>
            <w:gridSpan w:val="3"/>
            <w:tcBorders>
              <w:top w:val="single" w:color="auto" w:sz="8" w:space="0"/>
              <w:left w:val="nil"/>
              <w:bottom w:val="single" w:color="auto" w:sz="8" w:space="0"/>
              <w:right w:val="single" w:color="000000" w:sz="8" w:space="0"/>
            </w:tcBorders>
            <w:vAlign w:val="center"/>
          </w:tcPr>
          <w:p w14:paraId="3733FA14">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r w14:paraId="49783B8E">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18D04B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第二十条第（六）项</w:t>
            </w:r>
          </w:p>
        </w:tc>
      </w:tr>
      <w:tr w14:paraId="0CB457EC">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6022C171">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098F403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本年处理决定数量</w:t>
            </w:r>
          </w:p>
        </w:tc>
      </w:tr>
      <w:tr w14:paraId="5F3DC5D5">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27053EB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行政处罚</w:t>
            </w:r>
          </w:p>
        </w:tc>
        <w:tc>
          <w:tcPr>
            <w:tcW w:w="7350" w:type="dxa"/>
            <w:gridSpan w:val="3"/>
            <w:tcBorders>
              <w:top w:val="single" w:color="auto" w:sz="8" w:space="0"/>
              <w:left w:val="nil"/>
              <w:bottom w:val="single" w:color="auto" w:sz="8" w:space="0"/>
              <w:right w:val="single" w:color="000000" w:sz="8" w:space="0"/>
            </w:tcBorders>
            <w:vAlign w:val="center"/>
          </w:tcPr>
          <w:p w14:paraId="1F34ECA9">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9</w:t>
            </w:r>
          </w:p>
        </w:tc>
      </w:tr>
      <w:tr w14:paraId="4BF87C1F">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B4FF87C">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行政强制</w:t>
            </w:r>
          </w:p>
        </w:tc>
        <w:tc>
          <w:tcPr>
            <w:tcW w:w="7350" w:type="dxa"/>
            <w:gridSpan w:val="3"/>
            <w:tcBorders>
              <w:top w:val="single" w:color="auto" w:sz="8" w:space="0"/>
              <w:left w:val="nil"/>
              <w:bottom w:val="single" w:color="auto" w:sz="8" w:space="0"/>
              <w:right w:val="single" w:color="000000" w:sz="8" w:space="0"/>
            </w:tcBorders>
            <w:vAlign w:val="center"/>
          </w:tcPr>
          <w:p w14:paraId="1F86D107">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r w14:paraId="6CF45DE6">
        <w:tblPrEx>
          <w:tblCellMar>
            <w:top w:w="0" w:type="dxa"/>
            <w:left w:w="108" w:type="dxa"/>
            <w:bottom w:w="0" w:type="dxa"/>
            <w:right w:w="108" w:type="dxa"/>
          </w:tblCellMar>
        </w:tblPrEx>
        <w:trPr>
          <w:trHeight w:val="567" w:hRule="atLeast"/>
          <w:jc w:val="center"/>
        </w:trPr>
        <w:tc>
          <w:tcPr>
            <w:tcW w:w="1058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5B66E0">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eastAsia" w:ascii="黑体" w:hAnsi="黑体" w:eastAsia="黑体" w:cs="黑体"/>
                <w:color w:val="auto"/>
                <w:kern w:val="0"/>
                <w:szCs w:val="21"/>
              </w:rPr>
              <w:t>第二十条第（八）项</w:t>
            </w:r>
          </w:p>
        </w:tc>
      </w:tr>
      <w:tr w14:paraId="65C7A5B4">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15DC9CA6">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信息内容</w:t>
            </w:r>
          </w:p>
        </w:tc>
        <w:tc>
          <w:tcPr>
            <w:tcW w:w="7350" w:type="dxa"/>
            <w:gridSpan w:val="3"/>
            <w:tcBorders>
              <w:top w:val="single" w:color="auto" w:sz="8" w:space="0"/>
              <w:left w:val="nil"/>
              <w:bottom w:val="single" w:color="auto" w:sz="8" w:space="0"/>
              <w:right w:val="single" w:color="000000" w:sz="8" w:space="0"/>
            </w:tcBorders>
            <w:vAlign w:val="center"/>
          </w:tcPr>
          <w:p w14:paraId="5C66B227">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本年收费金额（单位：万元）</w:t>
            </w:r>
          </w:p>
        </w:tc>
      </w:tr>
      <w:tr w14:paraId="48AC256A">
        <w:tblPrEx>
          <w:tblCellMar>
            <w:top w:w="0" w:type="dxa"/>
            <w:left w:w="108" w:type="dxa"/>
            <w:bottom w:w="0" w:type="dxa"/>
            <w:right w:w="108" w:type="dxa"/>
          </w:tblCellMar>
        </w:tblPrEx>
        <w:trPr>
          <w:trHeight w:val="567" w:hRule="atLeast"/>
          <w:jc w:val="center"/>
        </w:trPr>
        <w:tc>
          <w:tcPr>
            <w:tcW w:w="3231" w:type="dxa"/>
            <w:tcBorders>
              <w:top w:val="nil"/>
              <w:left w:val="single" w:color="auto" w:sz="8" w:space="0"/>
              <w:bottom w:val="single" w:color="auto" w:sz="8" w:space="0"/>
              <w:right w:val="single" w:color="auto" w:sz="8" w:space="0"/>
            </w:tcBorders>
            <w:vAlign w:val="center"/>
          </w:tcPr>
          <w:p w14:paraId="5E19366F">
            <w:pPr>
              <w:keepNext w:val="0"/>
              <w:keepLines w:val="0"/>
              <w:widowControl/>
              <w:suppressLineNumbers w:val="0"/>
              <w:shd w:val="clear"/>
              <w:spacing w:before="0" w:beforeAutospacing="0" w:after="0" w:afterAutospacing="0" w:line="579" w:lineRule="exact"/>
              <w:ind w:left="0" w:right="0" w:firstLine="640" w:firstLineChars="200"/>
              <w:jc w:val="center"/>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行政事业性收费</w:t>
            </w:r>
          </w:p>
        </w:tc>
        <w:tc>
          <w:tcPr>
            <w:tcW w:w="7350" w:type="dxa"/>
            <w:gridSpan w:val="3"/>
            <w:tcBorders>
              <w:top w:val="single" w:color="auto" w:sz="8" w:space="0"/>
              <w:left w:val="nil"/>
              <w:bottom w:val="single" w:color="auto" w:sz="8" w:space="0"/>
              <w:right w:val="single" w:color="000000" w:sz="8" w:space="0"/>
            </w:tcBorders>
            <w:vAlign w:val="center"/>
          </w:tcPr>
          <w:p w14:paraId="5245B9D8">
            <w:pPr>
              <w:keepNext w:val="0"/>
              <w:keepLines w:val="0"/>
              <w:widowControl/>
              <w:suppressLineNumbers w:val="0"/>
              <w:shd w:val="clear"/>
              <w:spacing w:before="0" w:beforeAutospacing="0" w:after="0" w:afterAutospacing="0" w:line="579" w:lineRule="exact"/>
              <w:ind w:left="0" w:right="0" w:firstLine="640" w:firstLineChars="200"/>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val="en-US" w:eastAsia="zh-CN"/>
              </w:rPr>
              <w:t>0</w:t>
            </w:r>
          </w:p>
        </w:tc>
      </w:tr>
    </w:tbl>
    <w:p w14:paraId="2EB33AD4">
      <w:pPr>
        <w:shd w:val="clear"/>
        <w:rPr>
          <w:rFonts w:ascii="Times New Roman" w:hAnsi="Times New Roman" w:eastAsia="黑体"/>
          <w:bCs/>
          <w:color w:val="auto"/>
          <w:kern w:val="0"/>
          <w:sz w:val="32"/>
          <w:szCs w:val="32"/>
          <w:shd w:val="clear" w:color="auto" w:fill="FFFFFF"/>
          <w:lang w:bidi="ar"/>
        </w:rPr>
      </w:pPr>
    </w:p>
    <w:p w14:paraId="528DBA76">
      <w:pPr>
        <w:numPr>
          <w:ilvl w:val="0"/>
          <w:numId w:val="2"/>
        </w:numPr>
        <w:shd w:val="clear"/>
        <w:ind w:left="0" w:leftChars="0" w:firstLine="640" w:firstLineChars="200"/>
        <w:rPr>
          <w:rFonts w:ascii="Times New Roman" w:hAnsi="Times New Roman" w:eastAsia="黑体"/>
          <w:bCs/>
          <w:color w:val="auto"/>
          <w:kern w:val="0"/>
          <w:sz w:val="32"/>
          <w:szCs w:val="32"/>
          <w:shd w:val="clear" w:color="auto" w:fill="FFFFFF"/>
          <w:lang w:bidi="ar"/>
        </w:rPr>
      </w:pPr>
      <w:r>
        <w:rPr>
          <w:rFonts w:ascii="Times New Roman" w:hAnsi="Times New Roman" w:eastAsia="黑体"/>
          <w:bCs/>
          <w:color w:val="auto"/>
          <w:kern w:val="0"/>
          <w:sz w:val="32"/>
          <w:szCs w:val="32"/>
          <w:shd w:val="clear" w:color="auto" w:fill="FFFFFF"/>
          <w:lang w:bidi="ar"/>
        </w:rPr>
        <w:t>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42A3C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14:paraId="7E9EF092">
            <w:pPr>
              <w:keepNext w:val="0"/>
              <w:keepLines w:val="0"/>
              <w:widowControl/>
              <w:suppressLineNumbers w:val="0"/>
              <w:spacing w:before="0" w:beforeAutospacing="0" w:after="0" w:afterAutospacing="0" w:line="579" w:lineRule="exact"/>
              <w:ind w:left="0" w:right="0" w:firstLine="640" w:firstLineChars="200"/>
              <w:jc w:val="center"/>
              <w:rPr>
                <w:rFonts w:hint="default" w:ascii="Times New Roman" w:hAnsi="Times New Roman" w:eastAsia="楷体_GB2312"/>
                <w:kern w:val="0"/>
                <w:szCs w:val="21"/>
              </w:rPr>
            </w:pPr>
            <w:r>
              <w:rPr>
                <w:rFonts w:hint="default" w:ascii="Times New Roman" w:hAnsi="Times New Roman" w:eastAsia="楷体_GB2312"/>
                <w:kern w:val="0"/>
                <w:szCs w:val="21"/>
              </w:rPr>
              <w:t>（本列数据的勾稽关系为：第一项加第二项之和，</w:t>
            </w:r>
          </w:p>
          <w:p w14:paraId="1E38313C">
            <w:pPr>
              <w:keepNext w:val="0"/>
              <w:keepLines w:val="0"/>
              <w:widowControl/>
              <w:suppressLineNumbers w:val="0"/>
              <w:spacing w:before="0" w:beforeAutospacing="0" w:after="0" w:afterAutospacing="0" w:line="579"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楷体_GB2312"/>
                <w:kern w:val="0"/>
                <w:szCs w:val="21"/>
              </w:rPr>
              <w:t>等于第三项加第四项之和）</w:t>
            </w:r>
          </w:p>
        </w:tc>
        <w:tc>
          <w:tcPr>
            <w:tcW w:w="4448" w:type="dxa"/>
            <w:gridSpan w:val="7"/>
            <w:tcMar>
              <w:left w:w="108" w:type="dxa"/>
              <w:right w:w="108" w:type="dxa"/>
            </w:tcMar>
            <w:vAlign w:val="center"/>
          </w:tcPr>
          <w:p w14:paraId="115561F2">
            <w:pPr>
              <w:keepNext w:val="0"/>
              <w:keepLines w:val="0"/>
              <w:widowControl/>
              <w:suppressLineNumbers w:val="0"/>
              <w:spacing w:before="0" w:beforeAutospacing="0" w:after="0" w:afterAutospacing="0" w:line="320" w:lineRule="exact"/>
              <w:ind w:left="0" w:right="0" w:firstLine="640" w:firstLineChars="200"/>
              <w:jc w:val="center"/>
              <w:rPr>
                <w:rFonts w:hint="default" w:ascii="Times New Roman" w:hAnsi="Times New Roman" w:eastAsia="黑体"/>
                <w:szCs w:val="21"/>
              </w:rPr>
            </w:pPr>
            <w:r>
              <w:rPr>
                <w:rFonts w:hint="default" w:ascii="Times New Roman" w:hAnsi="Times New Roman" w:eastAsia="黑体"/>
                <w:kern w:val="0"/>
                <w:szCs w:val="21"/>
              </w:rPr>
              <w:t>申请人情况</w:t>
            </w:r>
          </w:p>
        </w:tc>
      </w:tr>
      <w:tr w14:paraId="23300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14:paraId="7D3E7F6A">
            <w:pPr>
              <w:keepNext w:val="0"/>
              <w:keepLines w:val="0"/>
              <w:suppressLineNumbers w:val="0"/>
              <w:spacing w:before="0" w:beforeAutospacing="0" w:after="0" w:afterAutospacing="0" w:line="579" w:lineRule="exact"/>
              <w:ind w:left="0" w:right="0" w:firstLine="640" w:firstLineChars="200"/>
              <w:jc w:val="center"/>
              <w:rPr>
                <w:rFonts w:hint="default" w:ascii="Times New Roman" w:hAnsi="Times New Roman" w:eastAsia="仿宋_GB2312"/>
                <w:szCs w:val="21"/>
              </w:rPr>
            </w:pPr>
          </w:p>
        </w:tc>
        <w:tc>
          <w:tcPr>
            <w:tcW w:w="747" w:type="dxa"/>
            <w:vMerge w:val="restart"/>
            <w:tcMar>
              <w:left w:w="108" w:type="dxa"/>
              <w:right w:w="108" w:type="dxa"/>
            </w:tcMar>
            <w:vAlign w:val="center"/>
          </w:tcPr>
          <w:p w14:paraId="7756A153">
            <w:pPr>
              <w:keepNext w:val="0"/>
              <w:keepLines w:val="0"/>
              <w:widowControl/>
              <w:suppressLineNumbers w:val="0"/>
              <w:spacing w:before="0" w:beforeAutospacing="0" w:after="0" w:afterAutospacing="0" w:line="579" w:lineRule="exact"/>
              <w:ind w:left="0" w:right="0" w:firstLine="640" w:firstLineChars="200"/>
              <w:jc w:val="center"/>
              <w:rPr>
                <w:rFonts w:hint="default" w:ascii="Times New Roman" w:hAnsi="Times New Roman" w:eastAsia="黑体"/>
                <w:szCs w:val="21"/>
              </w:rPr>
            </w:pPr>
            <w:r>
              <w:rPr>
                <w:rFonts w:hint="default" w:ascii="Times New Roman" w:hAnsi="Times New Roman" w:eastAsia="黑体"/>
                <w:kern w:val="0"/>
                <w:szCs w:val="21"/>
              </w:rPr>
              <w:t>自然人</w:t>
            </w:r>
          </w:p>
        </w:tc>
        <w:tc>
          <w:tcPr>
            <w:tcW w:w="3000" w:type="dxa"/>
            <w:gridSpan w:val="5"/>
            <w:tcMar>
              <w:left w:w="108" w:type="dxa"/>
              <w:right w:w="108" w:type="dxa"/>
            </w:tcMar>
            <w:vAlign w:val="center"/>
          </w:tcPr>
          <w:p w14:paraId="461E4F49">
            <w:pPr>
              <w:keepNext w:val="0"/>
              <w:keepLines w:val="0"/>
              <w:widowControl/>
              <w:suppressLineNumbers w:val="0"/>
              <w:spacing w:before="0" w:beforeAutospacing="0" w:after="0" w:afterAutospacing="0" w:line="320" w:lineRule="exact"/>
              <w:ind w:left="0" w:right="0" w:firstLine="640" w:firstLineChars="200"/>
              <w:jc w:val="center"/>
              <w:rPr>
                <w:rFonts w:hint="default" w:ascii="Times New Roman" w:hAnsi="Times New Roman" w:eastAsia="黑体"/>
                <w:szCs w:val="21"/>
              </w:rPr>
            </w:pPr>
            <w:r>
              <w:rPr>
                <w:rFonts w:hint="default" w:ascii="Times New Roman" w:hAnsi="Times New Roman" w:eastAsia="黑体"/>
                <w:kern w:val="0"/>
                <w:szCs w:val="21"/>
              </w:rPr>
              <w:t>法人或其他组织</w:t>
            </w:r>
          </w:p>
        </w:tc>
        <w:tc>
          <w:tcPr>
            <w:tcW w:w="701" w:type="dxa"/>
            <w:vMerge w:val="restart"/>
            <w:tcMar>
              <w:left w:w="108" w:type="dxa"/>
              <w:right w:w="108" w:type="dxa"/>
            </w:tcMar>
            <w:vAlign w:val="center"/>
          </w:tcPr>
          <w:p w14:paraId="447759BB">
            <w:pPr>
              <w:keepNext w:val="0"/>
              <w:keepLines w:val="0"/>
              <w:widowControl/>
              <w:suppressLineNumbers w:val="0"/>
              <w:spacing w:before="0" w:beforeAutospacing="0" w:after="0" w:afterAutospacing="0" w:line="579" w:lineRule="exact"/>
              <w:ind w:left="0" w:right="0" w:firstLine="640" w:firstLineChars="200"/>
              <w:jc w:val="center"/>
              <w:rPr>
                <w:rFonts w:hint="default" w:ascii="Times New Roman" w:hAnsi="Times New Roman" w:eastAsia="黑体"/>
                <w:szCs w:val="21"/>
              </w:rPr>
            </w:pPr>
            <w:r>
              <w:rPr>
                <w:rFonts w:hint="default" w:ascii="Times New Roman" w:hAnsi="Times New Roman" w:eastAsia="黑体"/>
                <w:kern w:val="0"/>
                <w:szCs w:val="21"/>
              </w:rPr>
              <w:t>总计</w:t>
            </w:r>
          </w:p>
        </w:tc>
      </w:tr>
      <w:tr w14:paraId="40221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14:paraId="7985F692">
            <w:pPr>
              <w:keepNext w:val="0"/>
              <w:keepLines w:val="0"/>
              <w:suppressLineNumbers w:val="0"/>
              <w:spacing w:before="0" w:beforeAutospacing="0" w:after="0" w:afterAutospacing="0" w:line="579" w:lineRule="exact"/>
              <w:ind w:left="0" w:right="0" w:firstLine="640" w:firstLineChars="200"/>
              <w:jc w:val="center"/>
              <w:rPr>
                <w:rFonts w:hint="default" w:ascii="Times New Roman" w:hAnsi="Times New Roman" w:eastAsia="仿宋_GB2312"/>
                <w:szCs w:val="21"/>
              </w:rPr>
            </w:pPr>
          </w:p>
        </w:tc>
        <w:tc>
          <w:tcPr>
            <w:tcW w:w="747" w:type="dxa"/>
            <w:vMerge w:val="continue"/>
            <w:tcMar>
              <w:left w:w="108" w:type="dxa"/>
              <w:right w:w="108" w:type="dxa"/>
            </w:tcMar>
            <w:vAlign w:val="center"/>
          </w:tcPr>
          <w:p w14:paraId="1E20B6F8">
            <w:pPr>
              <w:keepNext w:val="0"/>
              <w:keepLines w:val="0"/>
              <w:suppressLineNumbers w:val="0"/>
              <w:spacing w:before="0" w:beforeAutospacing="0" w:after="0" w:afterAutospacing="0" w:line="579" w:lineRule="exact"/>
              <w:ind w:left="0" w:right="0" w:firstLine="640" w:firstLineChars="200"/>
              <w:jc w:val="center"/>
              <w:rPr>
                <w:rFonts w:hint="default" w:ascii="Times New Roman" w:hAnsi="Times New Roman" w:eastAsia="黑体"/>
                <w:szCs w:val="21"/>
              </w:rPr>
            </w:pPr>
          </w:p>
        </w:tc>
        <w:tc>
          <w:tcPr>
            <w:tcW w:w="540" w:type="dxa"/>
            <w:tcMar>
              <w:left w:w="108" w:type="dxa"/>
              <w:right w:w="108" w:type="dxa"/>
            </w:tcMar>
            <w:vAlign w:val="center"/>
          </w:tcPr>
          <w:p w14:paraId="74A140AF">
            <w:pPr>
              <w:keepNext w:val="0"/>
              <w:keepLines w:val="0"/>
              <w:widowControl/>
              <w:suppressLineNumbers w:val="0"/>
              <w:spacing w:before="0" w:beforeAutospacing="0" w:after="0" w:afterAutospacing="0" w:line="320" w:lineRule="exact"/>
              <w:ind w:left="-163" w:leftChars="-51" w:right="-163" w:rightChars="-51" w:firstLine="640" w:firstLineChars="200"/>
              <w:jc w:val="center"/>
              <w:rPr>
                <w:rFonts w:hint="default" w:ascii="Times New Roman" w:hAnsi="Times New Roman" w:eastAsia="黑体"/>
                <w:szCs w:val="21"/>
              </w:rPr>
            </w:pPr>
            <w:r>
              <w:rPr>
                <w:rFonts w:hint="default" w:ascii="Times New Roman" w:hAnsi="Times New Roman" w:eastAsia="黑体"/>
                <w:kern w:val="0"/>
                <w:szCs w:val="21"/>
              </w:rPr>
              <w:t>商业企业</w:t>
            </w:r>
          </w:p>
        </w:tc>
        <w:tc>
          <w:tcPr>
            <w:tcW w:w="540" w:type="dxa"/>
            <w:tcMar>
              <w:left w:w="108" w:type="dxa"/>
              <w:right w:w="108" w:type="dxa"/>
            </w:tcMar>
            <w:vAlign w:val="center"/>
          </w:tcPr>
          <w:p w14:paraId="782A494C">
            <w:pPr>
              <w:keepNext w:val="0"/>
              <w:keepLines w:val="0"/>
              <w:widowControl/>
              <w:suppressLineNumbers w:val="0"/>
              <w:spacing w:before="0" w:beforeAutospacing="0" w:after="0" w:afterAutospacing="0" w:line="320" w:lineRule="exact"/>
              <w:ind w:left="-163" w:leftChars="-51" w:right="-163" w:rightChars="-51" w:firstLine="640" w:firstLineChars="200"/>
              <w:jc w:val="center"/>
              <w:rPr>
                <w:rFonts w:hint="default" w:ascii="Times New Roman" w:hAnsi="Times New Roman" w:eastAsia="黑体"/>
                <w:szCs w:val="21"/>
              </w:rPr>
            </w:pPr>
            <w:r>
              <w:rPr>
                <w:rFonts w:hint="default" w:ascii="Times New Roman" w:hAnsi="Times New Roman" w:eastAsia="黑体"/>
                <w:kern w:val="0"/>
                <w:szCs w:val="21"/>
              </w:rPr>
              <w:t>科研机构</w:t>
            </w:r>
          </w:p>
        </w:tc>
        <w:tc>
          <w:tcPr>
            <w:tcW w:w="720" w:type="dxa"/>
            <w:tcMar>
              <w:left w:w="108" w:type="dxa"/>
              <w:right w:w="108" w:type="dxa"/>
            </w:tcMar>
            <w:vAlign w:val="center"/>
          </w:tcPr>
          <w:p w14:paraId="4DC5BB56">
            <w:pPr>
              <w:keepNext w:val="0"/>
              <w:keepLines w:val="0"/>
              <w:widowControl/>
              <w:suppressLineNumbers w:val="0"/>
              <w:spacing w:before="0" w:beforeAutospacing="0" w:after="0" w:afterAutospacing="0" w:line="320" w:lineRule="exact"/>
              <w:ind w:left="-163" w:leftChars="-51" w:right="-163" w:rightChars="-51" w:firstLine="640" w:firstLineChars="200"/>
              <w:jc w:val="center"/>
              <w:rPr>
                <w:rFonts w:hint="default" w:ascii="Times New Roman" w:hAnsi="Times New Roman" w:eastAsia="黑体"/>
                <w:szCs w:val="21"/>
              </w:rPr>
            </w:pPr>
            <w:r>
              <w:rPr>
                <w:rFonts w:hint="default" w:ascii="Times New Roman" w:hAnsi="Times New Roman" w:eastAsia="黑体"/>
                <w:kern w:val="0"/>
                <w:szCs w:val="21"/>
              </w:rPr>
              <w:t>社会公益组织</w:t>
            </w:r>
          </w:p>
        </w:tc>
        <w:tc>
          <w:tcPr>
            <w:tcW w:w="675" w:type="dxa"/>
            <w:tcMar>
              <w:left w:w="108" w:type="dxa"/>
              <w:right w:w="108" w:type="dxa"/>
            </w:tcMar>
            <w:vAlign w:val="center"/>
          </w:tcPr>
          <w:p w14:paraId="6058F896">
            <w:pPr>
              <w:keepNext w:val="0"/>
              <w:keepLines w:val="0"/>
              <w:widowControl/>
              <w:suppressLineNumbers w:val="0"/>
              <w:spacing w:before="0" w:beforeAutospacing="0" w:after="0" w:afterAutospacing="0" w:line="320" w:lineRule="exact"/>
              <w:ind w:left="-163" w:leftChars="-51" w:right="-163" w:rightChars="-51" w:firstLine="640" w:firstLineChars="200"/>
              <w:jc w:val="center"/>
              <w:rPr>
                <w:rFonts w:hint="default" w:ascii="Times New Roman" w:hAnsi="Times New Roman" w:eastAsia="黑体"/>
                <w:szCs w:val="21"/>
              </w:rPr>
            </w:pPr>
            <w:r>
              <w:rPr>
                <w:rFonts w:hint="default" w:ascii="Times New Roman" w:hAnsi="Times New Roman" w:eastAsia="黑体"/>
                <w:kern w:val="0"/>
                <w:szCs w:val="21"/>
              </w:rPr>
              <w:t>法律服务机构</w:t>
            </w:r>
          </w:p>
        </w:tc>
        <w:tc>
          <w:tcPr>
            <w:tcW w:w="525" w:type="dxa"/>
            <w:tcMar>
              <w:left w:w="108" w:type="dxa"/>
              <w:right w:w="108" w:type="dxa"/>
            </w:tcMar>
            <w:vAlign w:val="center"/>
          </w:tcPr>
          <w:p w14:paraId="474FE348">
            <w:pPr>
              <w:keepNext w:val="0"/>
              <w:keepLines w:val="0"/>
              <w:widowControl/>
              <w:suppressLineNumbers w:val="0"/>
              <w:spacing w:before="0" w:beforeAutospacing="0" w:after="0" w:afterAutospacing="0" w:line="360" w:lineRule="exact"/>
              <w:ind w:left="-96" w:leftChars="-30" w:right="-205" w:rightChars="-64" w:firstLine="640" w:firstLineChars="200"/>
              <w:jc w:val="center"/>
              <w:rPr>
                <w:rFonts w:hint="default" w:ascii="Times New Roman" w:hAnsi="Times New Roman" w:eastAsia="黑体"/>
                <w:szCs w:val="21"/>
              </w:rPr>
            </w:pPr>
            <w:r>
              <w:rPr>
                <w:rFonts w:hint="default" w:ascii="Times New Roman" w:hAnsi="Times New Roman" w:eastAsia="黑体"/>
                <w:kern w:val="0"/>
                <w:szCs w:val="21"/>
              </w:rPr>
              <w:t>其他</w:t>
            </w:r>
          </w:p>
        </w:tc>
        <w:tc>
          <w:tcPr>
            <w:tcW w:w="701" w:type="dxa"/>
            <w:vMerge w:val="continue"/>
            <w:tcMar>
              <w:left w:w="108" w:type="dxa"/>
              <w:right w:w="108" w:type="dxa"/>
            </w:tcMar>
            <w:vAlign w:val="center"/>
          </w:tcPr>
          <w:p w14:paraId="00C89894">
            <w:pPr>
              <w:keepNext w:val="0"/>
              <w:keepLines w:val="0"/>
              <w:suppressLineNumbers w:val="0"/>
              <w:spacing w:before="0" w:beforeAutospacing="0" w:after="0" w:afterAutospacing="0" w:line="579" w:lineRule="exact"/>
              <w:ind w:left="0" w:right="0" w:firstLine="640" w:firstLineChars="200"/>
              <w:jc w:val="center"/>
              <w:rPr>
                <w:rFonts w:hint="default" w:ascii="Times New Roman" w:hAnsi="Times New Roman" w:eastAsia="仿宋_GB2312"/>
                <w:szCs w:val="21"/>
              </w:rPr>
            </w:pPr>
          </w:p>
        </w:tc>
      </w:tr>
      <w:tr w14:paraId="66783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5093" w:type="dxa"/>
            <w:gridSpan w:val="3"/>
            <w:tcMar>
              <w:left w:w="108" w:type="dxa"/>
              <w:right w:w="108" w:type="dxa"/>
            </w:tcMar>
            <w:vAlign w:val="center"/>
          </w:tcPr>
          <w:p w14:paraId="59B4111D">
            <w:pPr>
              <w:keepNext w:val="0"/>
              <w:keepLines w:val="0"/>
              <w:widowControl/>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r>
              <w:rPr>
                <w:rFonts w:hint="default" w:ascii="Times New Roman" w:hAnsi="Times New Roman" w:eastAsia="黑体"/>
                <w:kern w:val="0"/>
                <w:szCs w:val="21"/>
              </w:rPr>
              <w:t>一、</w:t>
            </w:r>
            <w:bookmarkStart w:id="0" w:name="_Hlk66973412"/>
            <w:r>
              <w:rPr>
                <w:rFonts w:hint="default" w:ascii="Times New Roman" w:hAnsi="Times New Roman" w:eastAsia="黑体"/>
                <w:kern w:val="0"/>
                <w:szCs w:val="21"/>
              </w:rPr>
              <w:t>本年新收政府信息公开申请数量</w:t>
            </w:r>
            <w:bookmarkEnd w:id="0"/>
          </w:p>
        </w:tc>
        <w:tc>
          <w:tcPr>
            <w:tcW w:w="747" w:type="dxa"/>
            <w:tcMar>
              <w:left w:w="108" w:type="dxa"/>
              <w:right w:w="108" w:type="dxa"/>
            </w:tcMar>
            <w:vAlign w:val="center"/>
          </w:tcPr>
          <w:p w14:paraId="6AE164C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c>
          <w:tcPr>
            <w:tcW w:w="540" w:type="dxa"/>
            <w:tcMar>
              <w:left w:w="108" w:type="dxa"/>
              <w:right w:w="108" w:type="dxa"/>
            </w:tcMar>
            <w:vAlign w:val="center"/>
          </w:tcPr>
          <w:p w14:paraId="4565DBF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324969A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720" w:type="dxa"/>
            <w:tcMar>
              <w:left w:w="108" w:type="dxa"/>
              <w:right w:w="108" w:type="dxa"/>
            </w:tcMar>
            <w:vAlign w:val="center"/>
          </w:tcPr>
          <w:p w14:paraId="29BEF55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675" w:type="dxa"/>
            <w:tcMar>
              <w:left w:w="108" w:type="dxa"/>
              <w:right w:w="108" w:type="dxa"/>
            </w:tcMar>
            <w:vAlign w:val="center"/>
          </w:tcPr>
          <w:p w14:paraId="45FF524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25" w:type="dxa"/>
            <w:tcMar>
              <w:left w:w="108" w:type="dxa"/>
              <w:right w:w="108" w:type="dxa"/>
            </w:tcMar>
            <w:vAlign w:val="center"/>
          </w:tcPr>
          <w:p w14:paraId="5B5A336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701" w:type="dxa"/>
            <w:tcMar>
              <w:left w:w="108" w:type="dxa"/>
              <w:right w:w="108" w:type="dxa"/>
            </w:tcMar>
            <w:vAlign w:val="center"/>
          </w:tcPr>
          <w:p w14:paraId="579CCC8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r>
      <w:tr w14:paraId="49FDE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49B13163">
            <w:pPr>
              <w:keepNext w:val="0"/>
              <w:keepLines w:val="0"/>
              <w:widowControl/>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r>
              <w:rPr>
                <w:rFonts w:hint="default" w:ascii="Times New Roman" w:hAnsi="Times New Roman" w:eastAsia="黑体"/>
                <w:kern w:val="0"/>
                <w:szCs w:val="21"/>
              </w:rPr>
              <w:t>二、上年结转政府信息公开申请数量</w:t>
            </w:r>
          </w:p>
        </w:tc>
        <w:tc>
          <w:tcPr>
            <w:tcW w:w="747" w:type="dxa"/>
            <w:tcMar>
              <w:left w:w="108" w:type="dxa"/>
              <w:right w:w="108" w:type="dxa"/>
            </w:tcMar>
            <w:vAlign w:val="center"/>
          </w:tcPr>
          <w:p w14:paraId="13B21C9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E5B7FD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466B5D6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720" w:type="dxa"/>
            <w:tcMar>
              <w:left w:w="108" w:type="dxa"/>
              <w:right w:w="108" w:type="dxa"/>
            </w:tcMar>
            <w:vAlign w:val="center"/>
          </w:tcPr>
          <w:p w14:paraId="64F2D02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675" w:type="dxa"/>
            <w:tcMar>
              <w:left w:w="108" w:type="dxa"/>
              <w:right w:w="108" w:type="dxa"/>
            </w:tcMar>
            <w:vAlign w:val="center"/>
          </w:tcPr>
          <w:p w14:paraId="36829C1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25" w:type="dxa"/>
            <w:tcMar>
              <w:left w:w="108" w:type="dxa"/>
              <w:right w:w="108" w:type="dxa"/>
            </w:tcMar>
            <w:vAlign w:val="center"/>
          </w:tcPr>
          <w:p w14:paraId="7C7009C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701" w:type="dxa"/>
            <w:tcMar>
              <w:left w:w="108" w:type="dxa"/>
              <w:right w:w="108" w:type="dxa"/>
            </w:tcMar>
            <w:vAlign w:val="center"/>
          </w:tcPr>
          <w:p w14:paraId="2458406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r>
      <w:tr w14:paraId="3D889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14:paraId="3912B6EF">
            <w:pPr>
              <w:keepNext w:val="0"/>
              <w:keepLines w:val="0"/>
              <w:widowControl/>
              <w:suppressLineNumbers w:val="0"/>
              <w:spacing w:before="0" w:beforeAutospacing="0" w:after="180" w:afterAutospacing="0" w:line="579" w:lineRule="exact"/>
              <w:ind w:left="0" w:right="0" w:firstLine="640" w:firstLineChars="200"/>
              <w:rPr>
                <w:rFonts w:hint="default" w:ascii="Times New Roman" w:hAnsi="Times New Roman" w:eastAsia="黑体"/>
                <w:szCs w:val="21"/>
              </w:rPr>
            </w:pPr>
            <w:r>
              <w:rPr>
                <w:rFonts w:hint="default" w:ascii="Times New Roman" w:hAnsi="Times New Roman" w:eastAsia="黑体"/>
                <w:kern w:val="0"/>
                <w:szCs w:val="21"/>
              </w:rPr>
              <w:t>三、本年度办理结果</w:t>
            </w:r>
          </w:p>
        </w:tc>
        <w:tc>
          <w:tcPr>
            <w:tcW w:w="4677" w:type="dxa"/>
            <w:gridSpan w:val="2"/>
            <w:tcMar>
              <w:left w:w="108" w:type="dxa"/>
              <w:right w:w="108" w:type="dxa"/>
            </w:tcMar>
            <w:vAlign w:val="center"/>
          </w:tcPr>
          <w:p w14:paraId="5895B27A">
            <w:pPr>
              <w:keepNext w:val="0"/>
              <w:keepLines w:val="0"/>
              <w:widowControl/>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r>
              <w:rPr>
                <w:rFonts w:hint="default" w:ascii="Times New Roman" w:hAnsi="Times New Roman" w:eastAsia="黑体"/>
                <w:kern w:val="0"/>
                <w:szCs w:val="21"/>
              </w:rPr>
              <w:t>（一）予以公开</w:t>
            </w:r>
          </w:p>
        </w:tc>
        <w:tc>
          <w:tcPr>
            <w:tcW w:w="752" w:type="dxa"/>
            <w:tcMar>
              <w:left w:w="108" w:type="dxa"/>
              <w:right w:w="108" w:type="dxa"/>
            </w:tcMar>
            <w:vAlign w:val="center"/>
          </w:tcPr>
          <w:p w14:paraId="143D7924">
            <w:pPr>
              <w:keepNext w:val="0"/>
              <w:keepLines w:val="0"/>
              <w:widowControl/>
              <w:suppressLineNumbers w:val="0"/>
              <w:spacing w:before="0" w:beforeAutospacing="0" w:after="0" w:afterAutospacing="0" w:line="240" w:lineRule="exact"/>
              <w:ind w:left="0" w:right="0" w:firstLine="640" w:firstLineChars="200"/>
              <w:jc w:val="center"/>
              <w:rPr>
                <w:rFonts w:hint="eastAsia" w:ascii="Times New Roman" w:hAnsi="Times New Roman" w:eastAsia="仿宋_GB2312"/>
                <w:szCs w:val="21"/>
                <w:lang w:eastAsia="zh-CN"/>
              </w:rPr>
            </w:pPr>
            <w:r>
              <w:rPr>
                <w:rFonts w:hint="eastAsia" w:ascii="Times New Roman" w:hAnsi="Times New Roman"/>
                <w:szCs w:val="21"/>
                <w:lang w:val="en-US" w:eastAsia="zh-CN"/>
              </w:rPr>
              <w:t>7</w:t>
            </w:r>
          </w:p>
        </w:tc>
        <w:tc>
          <w:tcPr>
            <w:tcW w:w="540" w:type="dxa"/>
            <w:tcMar>
              <w:left w:w="108" w:type="dxa"/>
              <w:right w:w="108" w:type="dxa"/>
            </w:tcMar>
            <w:vAlign w:val="center"/>
          </w:tcPr>
          <w:p w14:paraId="0146D22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35" w:type="dxa"/>
            <w:tcMar>
              <w:left w:w="108" w:type="dxa"/>
              <w:right w:w="108" w:type="dxa"/>
            </w:tcMar>
            <w:vAlign w:val="center"/>
          </w:tcPr>
          <w:p w14:paraId="1AC9141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069E33D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1E50CBB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6" w:type="dxa"/>
            <w:tcMar>
              <w:left w:w="108" w:type="dxa"/>
              <w:right w:w="108" w:type="dxa"/>
            </w:tcMar>
            <w:vAlign w:val="center"/>
          </w:tcPr>
          <w:p w14:paraId="3C21F5C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0" w:type="dxa"/>
            <w:tcMar>
              <w:left w:w="108" w:type="dxa"/>
              <w:right w:w="108" w:type="dxa"/>
            </w:tcMar>
            <w:vAlign w:val="center"/>
          </w:tcPr>
          <w:p w14:paraId="7862DB48">
            <w:pPr>
              <w:keepNext w:val="0"/>
              <w:keepLines w:val="0"/>
              <w:widowControl/>
              <w:suppressLineNumbers w:val="0"/>
              <w:spacing w:before="0" w:beforeAutospacing="0" w:after="0" w:afterAutospacing="0" w:line="240" w:lineRule="exact"/>
              <w:ind w:left="0" w:right="0" w:firstLine="640" w:firstLineChars="200"/>
              <w:jc w:val="center"/>
              <w:rPr>
                <w:rFonts w:hint="eastAsia" w:ascii="Times New Roman" w:hAnsi="Times New Roman" w:eastAsia="仿宋_GB2312"/>
                <w:szCs w:val="21"/>
                <w:lang w:eastAsia="zh-CN"/>
              </w:rPr>
            </w:pPr>
            <w:r>
              <w:rPr>
                <w:rFonts w:hint="eastAsia" w:ascii="Times New Roman" w:hAnsi="Times New Roman"/>
                <w:szCs w:val="21"/>
                <w:lang w:val="en-US" w:eastAsia="zh-CN"/>
              </w:rPr>
              <w:t>7</w:t>
            </w:r>
          </w:p>
        </w:tc>
      </w:tr>
      <w:tr w14:paraId="5816C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66A1F6BB">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4677" w:type="dxa"/>
            <w:gridSpan w:val="2"/>
            <w:tcMar>
              <w:left w:w="108" w:type="dxa"/>
              <w:right w:w="108" w:type="dxa"/>
            </w:tcMar>
            <w:vAlign w:val="center"/>
          </w:tcPr>
          <w:p w14:paraId="04D03086">
            <w:pPr>
              <w:keepNext w:val="0"/>
              <w:keepLines w:val="0"/>
              <w:widowControl/>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r>
              <w:rPr>
                <w:rFonts w:hint="default" w:ascii="Times New Roman" w:hAnsi="Times New Roman" w:eastAsia="黑体"/>
                <w:kern w:val="0"/>
                <w:szCs w:val="21"/>
              </w:rPr>
              <w:t>（二）部分公开（</w:t>
            </w:r>
            <w:bookmarkStart w:id="1" w:name="_Hlk66973981"/>
            <w:r>
              <w:rPr>
                <w:rFonts w:hint="default" w:ascii="Times New Roman" w:hAnsi="Times New Roman" w:eastAsia="黑体"/>
                <w:kern w:val="0"/>
                <w:szCs w:val="21"/>
              </w:rPr>
              <w:t>区分处理的，只计这一情形，不计其他情形</w:t>
            </w:r>
            <w:bookmarkEnd w:id="1"/>
            <w:r>
              <w:rPr>
                <w:rFonts w:hint="default" w:ascii="Times New Roman" w:hAnsi="Times New Roman" w:eastAsia="黑体"/>
                <w:kern w:val="0"/>
                <w:szCs w:val="21"/>
              </w:rPr>
              <w:t>）</w:t>
            </w:r>
          </w:p>
        </w:tc>
        <w:tc>
          <w:tcPr>
            <w:tcW w:w="752" w:type="dxa"/>
            <w:tcMar>
              <w:left w:w="108" w:type="dxa"/>
              <w:right w:w="108" w:type="dxa"/>
            </w:tcMar>
            <w:vAlign w:val="center"/>
          </w:tcPr>
          <w:p w14:paraId="0586329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14B6595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35" w:type="dxa"/>
            <w:tcMar>
              <w:left w:w="108" w:type="dxa"/>
              <w:right w:w="108" w:type="dxa"/>
            </w:tcMar>
            <w:vAlign w:val="center"/>
          </w:tcPr>
          <w:p w14:paraId="03F5757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601DD37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68691F3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6" w:type="dxa"/>
            <w:tcMar>
              <w:left w:w="108" w:type="dxa"/>
              <w:right w:w="108" w:type="dxa"/>
            </w:tcMar>
            <w:vAlign w:val="center"/>
          </w:tcPr>
          <w:p w14:paraId="5ED318A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0" w:type="dxa"/>
            <w:tcMar>
              <w:left w:w="108" w:type="dxa"/>
              <w:right w:w="108" w:type="dxa"/>
            </w:tcMar>
            <w:vAlign w:val="center"/>
          </w:tcPr>
          <w:p w14:paraId="2D37E67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r>
      <w:tr w14:paraId="4EAA8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07BDFE8">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restart"/>
            <w:tcMar>
              <w:left w:w="108" w:type="dxa"/>
              <w:right w:w="108" w:type="dxa"/>
            </w:tcMar>
            <w:vAlign w:val="center"/>
          </w:tcPr>
          <w:p w14:paraId="56FCAE7C">
            <w:pPr>
              <w:keepNext w:val="0"/>
              <w:keepLines w:val="0"/>
              <w:widowControl/>
              <w:suppressLineNumbers w:val="0"/>
              <w:spacing w:before="0" w:beforeAutospacing="0" w:after="0" w:afterAutospacing="0" w:line="200" w:lineRule="exact"/>
              <w:ind w:left="-163" w:leftChars="-51" w:right="0" w:firstLine="640" w:firstLineChars="200"/>
              <w:rPr>
                <w:rFonts w:hint="default" w:ascii="Times New Roman" w:hAnsi="Times New Roman" w:eastAsia="黑体"/>
                <w:szCs w:val="21"/>
              </w:rPr>
            </w:pPr>
            <w:r>
              <w:rPr>
                <w:rFonts w:hint="default" w:ascii="Times New Roman" w:hAnsi="Times New Roman" w:eastAsia="黑体"/>
                <w:kern w:val="0"/>
                <w:szCs w:val="21"/>
              </w:rPr>
              <w:t>（三）不予公开</w:t>
            </w:r>
          </w:p>
        </w:tc>
        <w:tc>
          <w:tcPr>
            <w:tcW w:w="2976" w:type="dxa"/>
            <w:tcMar>
              <w:left w:w="108" w:type="dxa"/>
              <w:right w:w="108" w:type="dxa"/>
            </w:tcMar>
            <w:vAlign w:val="center"/>
          </w:tcPr>
          <w:p w14:paraId="548FD960">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1.属于国家秘密</w:t>
            </w:r>
          </w:p>
        </w:tc>
        <w:tc>
          <w:tcPr>
            <w:tcW w:w="747" w:type="dxa"/>
            <w:tcMar>
              <w:left w:w="108" w:type="dxa"/>
              <w:right w:w="108" w:type="dxa"/>
            </w:tcMar>
            <w:vAlign w:val="center"/>
          </w:tcPr>
          <w:p w14:paraId="4C59D28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3CFEF80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16A6405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6F0F63E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487A8FE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1882A20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1D8A0BF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4262C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2670C81">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1A8F70EB">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23F463F1">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2.</w:t>
            </w:r>
            <w:bookmarkStart w:id="2" w:name="_Hlk66974104"/>
            <w:r>
              <w:rPr>
                <w:rFonts w:hint="default" w:ascii="Times New Roman" w:hAnsi="Times New Roman" w:eastAsia="仿宋_GB2312"/>
                <w:kern w:val="0"/>
                <w:szCs w:val="21"/>
              </w:rPr>
              <w:t>其他法律行政法规禁止公开</w:t>
            </w:r>
            <w:bookmarkEnd w:id="2"/>
          </w:p>
        </w:tc>
        <w:tc>
          <w:tcPr>
            <w:tcW w:w="747" w:type="dxa"/>
            <w:tcMar>
              <w:left w:w="108" w:type="dxa"/>
              <w:right w:w="108" w:type="dxa"/>
            </w:tcMar>
            <w:vAlign w:val="center"/>
          </w:tcPr>
          <w:p w14:paraId="70B68CB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33B09AB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424B09A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53F5E92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22E2D23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6D24D16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AB0F0D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4D10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F6C59C3">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7A44FAE9">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0FAF22D3">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3.危及“三安全一稳定”</w:t>
            </w:r>
          </w:p>
        </w:tc>
        <w:tc>
          <w:tcPr>
            <w:tcW w:w="747" w:type="dxa"/>
            <w:tcMar>
              <w:left w:w="108" w:type="dxa"/>
              <w:right w:w="108" w:type="dxa"/>
            </w:tcMar>
            <w:vAlign w:val="center"/>
          </w:tcPr>
          <w:p w14:paraId="65A9057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08124E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721C67D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4748CED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697E068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6789EA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26897CA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72010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79451FA">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6E262333">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47062FE9">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4.</w:t>
            </w:r>
            <w:bookmarkStart w:id="3" w:name="_Hlk66974290"/>
            <w:r>
              <w:rPr>
                <w:rFonts w:hint="default" w:ascii="Times New Roman" w:hAnsi="Times New Roman" w:eastAsia="仿宋_GB2312"/>
                <w:kern w:val="0"/>
                <w:szCs w:val="21"/>
              </w:rPr>
              <w:t>保护第三方合法权益</w:t>
            </w:r>
            <w:bookmarkEnd w:id="3"/>
          </w:p>
        </w:tc>
        <w:tc>
          <w:tcPr>
            <w:tcW w:w="747" w:type="dxa"/>
            <w:tcMar>
              <w:left w:w="108" w:type="dxa"/>
              <w:right w:w="108" w:type="dxa"/>
            </w:tcMar>
            <w:vAlign w:val="center"/>
          </w:tcPr>
          <w:p w14:paraId="2AA38DB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BBF116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4FA674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B98344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1CF7981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BB369A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18231A3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10921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38679DD">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6B379CF3">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218669AD">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5.属于三类内部事务信息</w:t>
            </w:r>
          </w:p>
        </w:tc>
        <w:tc>
          <w:tcPr>
            <w:tcW w:w="747" w:type="dxa"/>
            <w:tcMar>
              <w:left w:w="108" w:type="dxa"/>
              <w:right w:w="108" w:type="dxa"/>
            </w:tcMar>
            <w:vAlign w:val="center"/>
          </w:tcPr>
          <w:p w14:paraId="2AE804D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3A0B86D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1C08C76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37418A0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3BFCE2F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630B93A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6424D7E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79E38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D13794B">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3EA90BB8">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240A4D68">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6.</w:t>
            </w:r>
            <w:bookmarkStart w:id="4" w:name="_Hlk66974555"/>
            <w:r>
              <w:rPr>
                <w:rFonts w:hint="default" w:ascii="Times New Roman" w:hAnsi="Times New Roman" w:eastAsia="仿宋_GB2312"/>
                <w:kern w:val="0"/>
                <w:szCs w:val="21"/>
              </w:rPr>
              <w:t>属于四类过程性信息</w:t>
            </w:r>
            <w:bookmarkEnd w:id="4"/>
          </w:p>
        </w:tc>
        <w:tc>
          <w:tcPr>
            <w:tcW w:w="747" w:type="dxa"/>
            <w:tcMar>
              <w:left w:w="108" w:type="dxa"/>
              <w:right w:w="108" w:type="dxa"/>
            </w:tcMar>
            <w:vAlign w:val="center"/>
          </w:tcPr>
          <w:p w14:paraId="4687A8C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46471D8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8A762F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4196E6F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328FFA2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6E184EB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5879963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05BA6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11C06EE6">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385D7F4E">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78C78CB7">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7.属于行政执法案卷</w:t>
            </w:r>
          </w:p>
        </w:tc>
        <w:tc>
          <w:tcPr>
            <w:tcW w:w="747" w:type="dxa"/>
            <w:tcMar>
              <w:left w:w="108" w:type="dxa"/>
              <w:right w:w="108" w:type="dxa"/>
            </w:tcMar>
            <w:vAlign w:val="center"/>
          </w:tcPr>
          <w:p w14:paraId="69F3484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3F059D5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5830BA7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3A5B25E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5FA3570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6B3A0E7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14EBE9D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66B93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1ED6AA1">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0CFD2737">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139CD1C2">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8.</w:t>
            </w:r>
            <w:bookmarkStart w:id="5" w:name="_Hlk66975211"/>
            <w:r>
              <w:rPr>
                <w:rFonts w:hint="default" w:ascii="Times New Roman" w:hAnsi="Times New Roman" w:eastAsia="仿宋_GB2312"/>
                <w:kern w:val="0"/>
                <w:szCs w:val="21"/>
              </w:rPr>
              <w:t>属于行政查询事项</w:t>
            </w:r>
            <w:bookmarkEnd w:id="5"/>
          </w:p>
        </w:tc>
        <w:tc>
          <w:tcPr>
            <w:tcW w:w="747" w:type="dxa"/>
            <w:tcMar>
              <w:left w:w="108" w:type="dxa"/>
              <w:right w:w="108" w:type="dxa"/>
            </w:tcMar>
            <w:vAlign w:val="center"/>
          </w:tcPr>
          <w:p w14:paraId="06A9302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3845682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15D42EF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0023D42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7AE624C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151A30D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6878FFA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15A27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1737667">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restart"/>
            <w:tcMar>
              <w:left w:w="108" w:type="dxa"/>
              <w:right w:w="108" w:type="dxa"/>
            </w:tcMar>
            <w:vAlign w:val="center"/>
          </w:tcPr>
          <w:p w14:paraId="3EB774CF">
            <w:pPr>
              <w:keepNext w:val="0"/>
              <w:keepLines w:val="0"/>
              <w:widowControl/>
              <w:suppressLineNumbers w:val="0"/>
              <w:spacing w:before="0" w:beforeAutospacing="0" w:after="0" w:afterAutospacing="0" w:line="200" w:lineRule="exact"/>
              <w:ind w:left="-163" w:leftChars="-51" w:right="0" w:firstLine="640" w:firstLineChars="200"/>
              <w:rPr>
                <w:rFonts w:hint="default" w:ascii="Times New Roman" w:hAnsi="Times New Roman" w:eastAsia="黑体"/>
                <w:szCs w:val="21"/>
              </w:rPr>
            </w:pPr>
            <w:r>
              <w:rPr>
                <w:rFonts w:hint="default" w:ascii="Times New Roman" w:hAnsi="Times New Roman" w:eastAsia="黑体"/>
                <w:kern w:val="0"/>
                <w:szCs w:val="21"/>
              </w:rPr>
              <w:t>（四）无法提供</w:t>
            </w:r>
          </w:p>
        </w:tc>
        <w:tc>
          <w:tcPr>
            <w:tcW w:w="2976" w:type="dxa"/>
            <w:tcMar>
              <w:left w:w="108" w:type="dxa"/>
              <w:right w:w="108" w:type="dxa"/>
            </w:tcMar>
            <w:vAlign w:val="center"/>
          </w:tcPr>
          <w:p w14:paraId="7B8F263C">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1.本机关不掌握相关政府信息</w:t>
            </w:r>
          </w:p>
        </w:tc>
        <w:tc>
          <w:tcPr>
            <w:tcW w:w="747" w:type="dxa"/>
            <w:tcMar>
              <w:left w:w="108" w:type="dxa"/>
              <w:right w:w="108" w:type="dxa"/>
            </w:tcMar>
            <w:vAlign w:val="center"/>
          </w:tcPr>
          <w:p w14:paraId="03DB18C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24</w:t>
            </w:r>
          </w:p>
        </w:tc>
        <w:tc>
          <w:tcPr>
            <w:tcW w:w="540" w:type="dxa"/>
            <w:tcMar>
              <w:left w:w="108" w:type="dxa"/>
              <w:right w:w="108" w:type="dxa"/>
            </w:tcMar>
            <w:vAlign w:val="center"/>
          </w:tcPr>
          <w:p w14:paraId="62F6187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F720BF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094EF4B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181251F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987163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0883C9E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24</w:t>
            </w:r>
          </w:p>
        </w:tc>
      </w:tr>
      <w:tr w14:paraId="7AEEC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1E4128D">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2274691A">
            <w:pPr>
              <w:keepNext w:val="0"/>
              <w:keepLines w:val="0"/>
              <w:suppressLineNumbers w:val="0"/>
              <w:spacing w:before="0" w:beforeAutospacing="0" w:after="0" w:afterAutospacing="0" w:line="200" w:lineRule="exact"/>
              <w:ind w:left="-163" w:leftChars="-51"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78B47190">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2.</w:t>
            </w:r>
            <w:bookmarkStart w:id="6" w:name="_Hlk66975392"/>
            <w:r>
              <w:rPr>
                <w:rFonts w:hint="default" w:ascii="Times New Roman" w:hAnsi="Times New Roman" w:eastAsia="仿宋_GB2312"/>
                <w:kern w:val="0"/>
                <w:szCs w:val="21"/>
              </w:rPr>
              <w:t>没有现成信息需要另行制作</w:t>
            </w:r>
            <w:bookmarkEnd w:id="6"/>
          </w:p>
        </w:tc>
        <w:tc>
          <w:tcPr>
            <w:tcW w:w="747" w:type="dxa"/>
            <w:tcMar>
              <w:left w:w="108" w:type="dxa"/>
              <w:right w:w="108" w:type="dxa"/>
            </w:tcMar>
            <w:vAlign w:val="center"/>
          </w:tcPr>
          <w:p w14:paraId="466E2CA6">
            <w:pPr>
              <w:keepNext w:val="0"/>
              <w:keepLines w:val="0"/>
              <w:widowControl/>
              <w:suppressLineNumbers w:val="0"/>
              <w:spacing w:before="0" w:beforeAutospacing="0" w:after="0" w:afterAutospacing="0" w:line="240" w:lineRule="exact"/>
              <w:ind w:left="0" w:right="0" w:firstLine="640" w:firstLineChars="200"/>
              <w:jc w:val="center"/>
              <w:rPr>
                <w:rFonts w:hint="eastAsia" w:ascii="Times New Roman" w:hAnsi="Times New Roman" w:eastAsia="仿宋_GB2312"/>
                <w:szCs w:val="21"/>
                <w:lang w:eastAsia="zh-CN"/>
              </w:rPr>
            </w:pPr>
            <w:r>
              <w:rPr>
                <w:rFonts w:hint="eastAsia" w:ascii="Times New Roman" w:hAnsi="Times New Roman"/>
                <w:szCs w:val="21"/>
                <w:lang w:val="en-US" w:eastAsia="zh-CN"/>
              </w:rPr>
              <w:t>1</w:t>
            </w:r>
          </w:p>
        </w:tc>
        <w:tc>
          <w:tcPr>
            <w:tcW w:w="540" w:type="dxa"/>
            <w:tcMar>
              <w:left w:w="108" w:type="dxa"/>
              <w:right w:w="108" w:type="dxa"/>
            </w:tcMar>
            <w:vAlign w:val="center"/>
          </w:tcPr>
          <w:p w14:paraId="05CA4BD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3498E2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7ACABCC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278A8B5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10BDCD1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D8FD7DE">
            <w:pPr>
              <w:keepNext w:val="0"/>
              <w:keepLines w:val="0"/>
              <w:widowControl/>
              <w:suppressLineNumbers w:val="0"/>
              <w:spacing w:before="0" w:beforeAutospacing="0" w:after="0" w:afterAutospacing="0" w:line="240" w:lineRule="exact"/>
              <w:ind w:left="0" w:right="0" w:firstLine="640" w:firstLineChars="200"/>
              <w:jc w:val="center"/>
              <w:rPr>
                <w:rFonts w:hint="eastAsia" w:ascii="Times New Roman" w:hAnsi="Times New Roman" w:eastAsia="仿宋_GB2312"/>
                <w:szCs w:val="21"/>
                <w:lang w:eastAsia="zh-CN"/>
              </w:rPr>
            </w:pPr>
            <w:r>
              <w:rPr>
                <w:rFonts w:hint="eastAsia" w:ascii="Times New Roman" w:hAnsi="Times New Roman"/>
                <w:szCs w:val="21"/>
                <w:lang w:val="en-US" w:eastAsia="zh-CN"/>
              </w:rPr>
              <w:t>1</w:t>
            </w:r>
          </w:p>
        </w:tc>
      </w:tr>
      <w:tr w14:paraId="70B43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0E8989E4">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7678ED1E">
            <w:pPr>
              <w:keepNext w:val="0"/>
              <w:keepLines w:val="0"/>
              <w:suppressLineNumbers w:val="0"/>
              <w:spacing w:before="0" w:beforeAutospacing="0" w:after="0" w:afterAutospacing="0" w:line="200" w:lineRule="exact"/>
              <w:ind w:left="-163" w:leftChars="-51"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6C366271">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3.</w:t>
            </w:r>
            <w:bookmarkStart w:id="7" w:name="_Hlk66975466"/>
            <w:r>
              <w:rPr>
                <w:rFonts w:hint="default" w:ascii="Times New Roman" w:hAnsi="Times New Roman" w:eastAsia="仿宋_GB2312"/>
                <w:kern w:val="0"/>
                <w:szCs w:val="21"/>
              </w:rPr>
              <w:t>补正后申请内容仍不明确</w:t>
            </w:r>
            <w:bookmarkEnd w:id="7"/>
          </w:p>
        </w:tc>
        <w:tc>
          <w:tcPr>
            <w:tcW w:w="747" w:type="dxa"/>
            <w:tcMar>
              <w:left w:w="108" w:type="dxa"/>
              <w:right w:w="108" w:type="dxa"/>
            </w:tcMar>
            <w:vAlign w:val="center"/>
          </w:tcPr>
          <w:p w14:paraId="6D6C91A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774429B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009A801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8E2F02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33EF35F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AEF57B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758616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26D12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21123A8">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restart"/>
            <w:tcMar>
              <w:left w:w="108" w:type="dxa"/>
              <w:right w:w="108" w:type="dxa"/>
            </w:tcMar>
            <w:vAlign w:val="center"/>
          </w:tcPr>
          <w:p w14:paraId="4E85C484">
            <w:pPr>
              <w:keepNext w:val="0"/>
              <w:keepLines w:val="0"/>
              <w:widowControl/>
              <w:suppressLineNumbers w:val="0"/>
              <w:spacing w:before="0" w:beforeAutospacing="0" w:after="0" w:afterAutospacing="0" w:line="200" w:lineRule="exact"/>
              <w:ind w:left="-163" w:leftChars="-51" w:right="0" w:firstLine="640" w:firstLineChars="200"/>
              <w:rPr>
                <w:rFonts w:hint="default" w:ascii="Times New Roman" w:hAnsi="Times New Roman" w:eastAsia="黑体"/>
                <w:szCs w:val="21"/>
              </w:rPr>
            </w:pPr>
            <w:r>
              <w:rPr>
                <w:rFonts w:hint="default" w:ascii="Times New Roman" w:hAnsi="Times New Roman" w:eastAsia="黑体"/>
                <w:kern w:val="0"/>
                <w:szCs w:val="21"/>
              </w:rPr>
              <w:t>（五）不予处理</w:t>
            </w:r>
          </w:p>
        </w:tc>
        <w:tc>
          <w:tcPr>
            <w:tcW w:w="2976" w:type="dxa"/>
            <w:tcMar>
              <w:left w:w="108" w:type="dxa"/>
              <w:right w:w="108" w:type="dxa"/>
            </w:tcMar>
            <w:vAlign w:val="center"/>
          </w:tcPr>
          <w:p w14:paraId="7352EAEC">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1.</w:t>
            </w:r>
            <w:bookmarkStart w:id="8" w:name="_Hlk66975537"/>
            <w:r>
              <w:rPr>
                <w:rFonts w:hint="default" w:ascii="Times New Roman" w:hAnsi="Times New Roman" w:eastAsia="仿宋_GB2312"/>
                <w:kern w:val="0"/>
                <w:szCs w:val="21"/>
              </w:rPr>
              <w:t>信访举报投诉类申请</w:t>
            </w:r>
            <w:bookmarkEnd w:id="8"/>
          </w:p>
        </w:tc>
        <w:tc>
          <w:tcPr>
            <w:tcW w:w="747" w:type="dxa"/>
            <w:tcMar>
              <w:left w:w="108" w:type="dxa"/>
              <w:right w:w="108" w:type="dxa"/>
            </w:tcMar>
            <w:vAlign w:val="center"/>
          </w:tcPr>
          <w:p w14:paraId="4B951F3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629EC8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9567FD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59F4B6D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12DD147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21138A0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243B6CE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33129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C99A6B3">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2ED28566">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1D3E1A3F">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2.重复申请</w:t>
            </w:r>
          </w:p>
        </w:tc>
        <w:tc>
          <w:tcPr>
            <w:tcW w:w="747" w:type="dxa"/>
            <w:tcMar>
              <w:left w:w="108" w:type="dxa"/>
              <w:right w:w="108" w:type="dxa"/>
            </w:tcMar>
            <w:vAlign w:val="center"/>
          </w:tcPr>
          <w:p w14:paraId="6972830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1CF8DD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013E657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45ED914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742C624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C0C5A1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560A27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60440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25525821">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7EEE4A07">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7907511F">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szCs w:val="21"/>
              </w:rPr>
            </w:pPr>
            <w:r>
              <w:rPr>
                <w:rFonts w:hint="default" w:ascii="Times New Roman" w:hAnsi="Times New Roman" w:eastAsia="仿宋_GB2312"/>
                <w:kern w:val="0"/>
                <w:szCs w:val="21"/>
              </w:rPr>
              <w:t>3.要求提供公开出版物</w:t>
            </w:r>
          </w:p>
        </w:tc>
        <w:tc>
          <w:tcPr>
            <w:tcW w:w="747" w:type="dxa"/>
            <w:tcMar>
              <w:left w:w="108" w:type="dxa"/>
              <w:right w:w="108" w:type="dxa"/>
            </w:tcMar>
            <w:vAlign w:val="center"/>
          </w:tcPr>
          <w:p w14:paraId="3279EA5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60D00D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9ED214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D5D542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5E49557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772AEA4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1CBF6EE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56EA5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14:paraId="06ABFA09">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2A7F336F">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412640DE">
            <w:pPr>
              <w:keepNext w:val="0"/>
              <w:keepLines w:val="0"/>
              <w:widowControl/>
              <w:suppressLineNumbers w:val="0"/>
              <w:spacing w:before="0" w:beforeAutospacing="0" w:after="0" w:afterAutospacing="0" w:line="200" w:lineRule="exact"/>
              <w:ind w:left="0" w:right="0" w:firstLine="640" w:firstLineChars="200"/>
              <w:rPr>
                <w:rFonts w:hint="default" w:ascii="Times New Roman" w:hAnsi="Times New Roman" w:eastAsia="仿宋_GB2312"/>
                <w:szCs w:val="21"/>
              </w:rPr>
            </w:pPr>
            <w:r>
              <w:rPr>
                <w:rFonts w:hint="default" w:ascii="Times New Roman" w:hAnsi="Times New Roman" w:eastAsia="仿宋_GB2312"/>
                <w:kern w:val="0"/>
                <w:szCs w:val="21"/>
              </w:rPr>
              <w:t>4.无正当理由大量反复申请</w:t>
            </w:r>
          </w:p>
        </w:tc>
        <w:tc>
          <w:tcPr>
            <w:tcW w:w="747" w:type="dxa"/>
            <w:tcMar>
              <w:left w:w="108" w:type="dxa"/>
              <w:right w:w="108" w:type="dxa"/>
            </w:tcMar>
            <w:vAlign w:val="center"/>
          </w:tcPr>
          <w:p w14:paraId="34A44C5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254A145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A87492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A812BB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361E43B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313299B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63B709B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639B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ECB7FF7">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599B28F7">
            <w:pPr>
              <w:keepNext w:val="0"/>
              <w:keepLines w:val="0"/>
              <w:suppressLineNumbers w:val="0"/>
              <w:spacing w:before="0" w:beforeAutospacing="0" w:after="0" w:afterAutospacing="0" w:line="200" w:lineRule="exact"/>
              <w:ind w:left="0" w:right="0" w:firstLine="640" w:firstLineChars="200"/>
              <w:rPr>
                <w:rFonts w:hint="default" w:ascii="Times New Roman" w:hAnsi="Times New Roman" w:eastAsia="黑体"/>
                <w:szCs w:val="21"/>
              </w:rPr>
            </w:pPr>
          </w:p>
        </w:tc>
        <w:tc>
          <w:tcPr>
            <w:tcW w:w="2976" w:type="dxa"/>
            <w:tcMar>
              <w:left w:w="108" w:type="dxa"/>
              <w:right w:w="108" w:type="dxa"/>
            </w:tcMar>
            <w:vAlign w:val="center"/>
          </w:tcPr>
          <w:p w14:paraId="43754328">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kern w:val="0"/>
                <w:szCs w:val="21"/>
              </w:rPr>
              <w:t>5.要求行政机关确认或重新</w:t>
            </w:r>
          </w:p>
          <w:p w14:paraId="5076705E">
            <w:pPr>
              <w:keepNext w:val="0"/>
              <w:keepLines w:val="0"/>
              <w:widowControl/>
              <w:suppressLineNumbers w:val="0"/>
              <w:spacing w:before="0" w:beforeAutospacing="0" w:after="0" w:afterAutospacing="0" w:line="300" w:lineRule="exact"/>
              <w:ind w:left="0" w:right="0" w:firstLine="320" w:firstLineChars="100"/>
              <w:rPr>
                <w:rFonts w:hint="default" w:ascii="Times New Roman" w:hAnsi="Times New Roman" w:eastAsia="仿宋_GB2312"/>
                <w:szCs w:val="21"/>
              </w:rPr>
            </w:pPr>
            <w:r>
              <w:rPr>
                <w:rFonts w:hint="default" w:ascii="Times New Roman" w:hAnsi="Times New Roman" w:eastAsia="仿宋_GB2312"/>
                <w:kern w:val="0"/>
                <w:szCs w:val="21"/>
              </w:rPr>
              <w:t>出具已获取信息</w:t>
            </w:r>
          </w:p>
        </w:tc>
        <w:tc>
          <w:tcPr>
            <w:tcW w:w="747" w:type="dxa"/>
            <w:tcMar>
              <w:left w:w="108" w:type="dxa"/>
              <w:right w:w="108" w:type="dxa"/>
            </w:tcMar>
            <w:vAlign w:val="center"/>
          </w:tcPr>
          <w:p w14:paraId="4819AA7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7E15D44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352374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2C286C0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40CFEBD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4CE3C1A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1534C40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7A7EF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5EA6A3CC">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restart"/>
            <w:tcMar>
              <w:left w:w="108" w:type="dxa"/>
              <w:right w:w="108" w:type="dxa"/>
            </w:tcMar>
            <w:vAlign w:val="center"/>
          </w:tcPr>
          <w:p w14:paraId="581225AA">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黑体"/>
                <w:kern w:val="0"/>
                <w:szCs w:val="21"/>
              </w:rPr>
            </w:pPr>
            <w:r>
              <w:rPr>
                <w:rFonts w:hint="default" w:ascii="Times New Roman" w:hAnsi="Times New Roman" w:eastAsia="黑体"/>
                <w:kern w:val="0"/>
                <w:szCs w:val="21"/>
              </w:rPr>
              <w:t>（六）其他处理</w:t>
            </w:r>
          </w:p>
        </w:tc>
        <w:tc>
          <w:tcPr>
            <w:tcW w:w="2976" w:type="dxa"/>
            <w:vAlign w:val="center"/>
          </w:tcPr>
          <w:p w14:paraId="2EFA0FCF">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仿宋_GB2312"/>
              </w:rPr>
            </w:pPr>
            <w:r>
              <w:rPr>
                <w:rFonts w:hint="default" w:ascii="Times New Roman" w:hAnsi="Times New Roman" w:eastAsia="仿宋_GB2312"/>
              </w:rPr>
              <w:t>1.申请人无正当理由逾期不补正、行政机关不再处理其政府信息公开申请</w:t>
            </w:r>
          </w:p>
        </w:tc>
        <w:tc>
          <w:tcPr>
            <w:tcW w:w="747" w:type="dxa"/>
            <w:tcMar>
              <w:left w:w="108" w:type="dxa"/>
              <w:right w:w="108" w:type="dxa"/>
            </w:tcMar>
            <w:vAlign w:val="center"/>
          </w:tcPr>
          <w:p w14:paraId="2702880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17B5548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40" w:type="dxa"/>
            <w:tcMar>
              <w:left w:w="108" w:type="dxa"/>
              <w:right w:w="108" w:type="dxa"/>
            </w:tcMar>
            <w:vAlign w:val="center"/>
          </w:tcPr>
          <w:p w14:paraId="68BC60C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709300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656AE0F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3854D281">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4EB2BA8E">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r>
      <w:tr w14:paraId="29C32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67DC4CFD">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4A9C293B">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黑体"/>
                <w:kern w:val="0"/>
                <w:szCs w:val="21"/>
              </w:rPr>
            </w:pPr>
          </w:p>
        </w:tc>
        <w:tc>
          <w:tcPr>
            <w:tcW w:w="2976" w:type="dxa"/>
            <w:vAlign w:val="center"/>
          </w:tcPr>
          <w:p w14:paraId="0A00182F">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rPr>
              <w:t>2.申请人逾期未按收费通知要求缴纳费用、行政机关不再处理其政府信息公开申请</w:t>
            </w:r>
          </w:p>
        </w:tc>
        <w:tc>
          <w:tcPr>
            <w:tcW w:w="747" w:type="dxa"/>
            <w:tcMar>
              <w:left w:w="108" w:type="dxa"/>
              <w:right w:w="108" w:type="dxa"/>
            </w:tcMar>
            <w:vAlign w:val="center"/>
          </w:tcPr>
          <w:p w14:paraId="6938811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1D02F89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EFF88A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3D85AD8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6417096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110D42C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45815F3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r>
      <w:tr w14:paraId="1FDE5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2A415B5">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1701" w:type="dxa"/>
            <w:vMerge w:val="continue"/>
            <w:tcMar>
              <w:left w:w="108" w:type="dxa"/>
              <w:right w:w="108" w:type="dxa"/>
            </w:tcMar>
            <w:vAlign w:val="center"/>
          </w:tcPr>
          <w:p w14:paraId="5FB85011">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黑体"/>
                <w:kern w:val="0"/>
                <w:szCs w:val="21"/>
              </w:rPr>
            </w:pPr>
          </w:p>
        </w:tc>
        <w:tc>
          <w:tcPr>
            <w:tcW w:w="2976" w:type="dxa"/>
            <w:vAlign w:val="center"/>
          </w:tcPr>
          <w:p w14:paraId="50C4B9C7">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仿宋_GB2312"/>
                <w:kern w:val="0"/>
                <w:szCs w:val="21"/>
              </w:rPr>
            </w:pPr>
            <w:r>
              <w:rPr>
                <w:rFonts w:hint="default" w:ascii="Times New Roman" w:hAnsi="Times New Roman" w:eastAsia="仿宋_GB2312"/>
              </w:rPr>
              <w:t>3.其他</w:t>
            </w:r>
          </w:p>
        </w:tc>
        <w:tc>
          <w:tcPr>
            <w:tcW w:w="747" w:type="dxa"/>
            <w:tcMar>
              <w:left w:w="108" w:type="dxa"/>
              <w:right w:w="108" w:type="dxa"/>
            </w:tcMar>
            <w:vAlign w:val="center"/>
          </w:tcPr>
          <w:p w14:paraId="413DD725">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6C85FCAB">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0FF84416">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0770285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2218820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41998F1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7C45D66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r>
      <w:tr w14:paraId="7E902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1002707A">
            <w:pPr>
              <w:keepNext w:val="0"/>
              <w:keepLines w:val="0"/>
              <w:suppressLineNumbers w:val="0"/>
              <w:spacing w:before="0" w:beforeAutospacing="0" w:after="0" w:afterAutospacing="0" w:line="579" w:lineRule="exact"/>
              <w:ind w:left="0" w:right="0" w:firstLine="640" w:firstLineChars="200"/>
              <w:rPr>
                <w:rFonts w:hint="default" w:ascii="Times New Roman" w:hAnsi="Times New Roman" w:eastAsia="黑体"/>
                <w:szCs w:val="21"/>
              </w:rPr>
            </w:pPr>
          </w:p>
        </w:tc>
        <w:tc>
          <w:tcPr>
            <w:tcW w:w="4677" w:type="dxa"/>
            <w:gridSpan w:val="2"/>
            <w:tcMar>
              <w:left w:w="108" w:type="dxa"/>
              <w:right w:w="108" w:type="dxa"/>
            </w:tcMar>
            <w:vAlign w:val="center"/>
          </w:tcPr>
          <w:p w14:paraId="7DFD357D">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黑体"/>
                <w:kern w:val="0"/>
                <w:szCs w:val="21"/>
              </w:rPr>
            </w:pPr>
            <w:r>
              <w:rPr>
                <w:rFonts w:hint="default" w:ascii="Times New Roman" w:hAnsi="Times New Roman" w:eastAsia="黑体"/>
                <w:kern w:val="0"/>
                <w:szCs w:val="21"/>
              </w:rPr>
              <w:t>（七）总计</w:t>
            </w:r>
          </w:p>
        </w:tc>
        <w:tc>
          <w:tcPr>
            <w:tcW w:w="747" w:type="dxa"/>
            <w:tcMar>
              <w:left w:w="108" w:type="dxa"/>
              <w:right w:w="108" w:type="dxa"/>
            </w:tcMar>
            <w:vAlign w:val="center"/>
          </w:tcPr>
          <w:p w14:paraId="2EDFF678">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c>
          <w:tcPr>
            <w:tcW w:w="540" w:type="dxa"/>
            <w:tcMar>
              <w:left w:w="108" w:type="dxa"/>
              <w:right w:w="108" w:type="dxa"/>
            </w:tcMar>
            <w:vAlign w:val="center"/>
          </w:tcPr>
          <w:p w14:paraId="4E2B14B3">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5596ADA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0AF2357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6194FD44">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0E89A719">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92BC4B2">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32</w:t>
            </w:r>
          </w:p>
        </w:tc>
      </w:tr>
      <w:tr w14:paraId="61703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14:paraId="0B02AA73">
            <w:pPr>
              <w:keepNext w:val="0"/>
              <w:keepLines w:val="0"/>
              <w:widowControl/>
              <w:suppressLineNumbers w:val="0"/>
              <w:spacing w:before="0" w:beforeAutospacing="0" w:after="0" w:afterAutospacing="0" w:line="300" w:lineRule="exact"/>
              <w:ind w:left="0" w:right="0" w:firstLine="640" w:firstLineChars="200"/>
              <w:rPr>
                <w:rFonts w:hint="default" w:ascii="Times New Roman" w:hAnsi="Times New Roman" w:eastAsia="黑体"/>
                <w:kern w:val="0"/>
                <w:szCs w:val="21"/>
              </w:rPr>
            </w:pPr>
            <w:r>
              <w:rPr>
                <w:rFonts w:hint="default" w:ascii="Times New Roman" w:hAnsi="Times New Roman" w:eastAsia="黑体"/>
                <w:kern w:val="0"/>
                <w:szCs w:val="21"/>
              </w:rPr>
              <w:t>四、结转下年度继续办理</w:t>
            </w:r>
          </w:p>
        </w:tc>
        <w:tc>
          <w:tcPr>
            <w:tcW w:w="747" w:type="dxa"/>
            <w:tcMar>
              <w:left w:w="108" w:type="dxa"/>
              <w:right w:w="108" w:type="dxa"/>
            </w:tcMar>
            <w:vAlign w:val="center"/>
          </w:tcPr>
          <w:p w14:paraId="53D9ACC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3CB1730D">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c>
          <w:tcPr>
            <w:tcW w:w="540" w:type="dxa"/>
            <w:tcMar>
              <w:left w:w="108" w:type="dxa"/>
              <w:right w:w="108" w:type="dxa"/>
            </w:tcMar>
            <w:vAlign w:val="center"/>
          </w:tcPr>
          <w:p w14:paraId="58B3A1C0">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20" w:type="dxa"/>
            <w:tcMar>
              <w:left w:w="108" w:type="dxa"/>
              <w:right w:w="108" w:type="dxa"/>
            </w:tcMar>
            <w:vAlign w:val="center"/>
          </w:tcPr>
          <w:p w14:paraId="1628A35A">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675" w:type="dxa"/>
            <w:tcMar>
              <w:left w:w="108" w:type="dxa"/>
              <w:right w:w="108" w:type="dxa"/>
            </w:tcMar>
            <w:vAlign w:val="center"/>
          </w:tcPr>
          <w:p w14:paraId="2D75D47F">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525" w:type="dxa"/>
            <w:tcMar>
              <w:left w:w="108" w:type="dxa"/>
              <w:right w:w="108" w:type="dxa"/>
            </w:tcMar>
            <w:vAlign w:val="center"/>
          </w:tcPr>
          <w:p w14:paraId="112BB5AC">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default" w:ascii="Times New Roman" w:hAnsi="Times New Roman" w:eastAsia="仿宋_GB2312"/>
                <w:szCs w:val="21"/>
              </w:rPr>
              <w:t>0</w:t>
            </w:r>
          </w:p>
        </w:tc>
        <w:tc>
          <w:tcPr>
            <w:tcW w:w="701" w:type="dxa"/>
            <w:tcMar>
              <w:left w:w="108" w:type="dxa"/>
              <w:right w:w="108" w:type="dxa"/>
            </w:tcMar>
            <w:vAlign w:val="center"/>
          </w:tcPr>
          <w:p w14:paraId="399F8117">
            <w:pPr>
              <w:keepNext w:val="0"/>
              <w:keepLines w:val="0"/>
              <w:widowControl/>
              <w:suppressLineNumbers w:val="0"/>
              <w:spacing w:before="0" w:beforeAutospacing="0" w:after="0" w:afterAutospacing="0" w:line="240" w:lineRule="exact"/>
              <w:ind w:left="0" w:right="0" w:firstLine="640" w:firstLineChars="200"/>
              <w:jc w:val="center"/>
              <w:rPr>
                <w:rFonts w:hint="default" w:ascii="Times New Roman" w:hAnsi="Times New Roman" w:eastAsia="仿宋_GB2312"/>
                <w:szCs w:val="21"/>
              </w:rPr>
            </w:pPr>
            <w:r>
              <w:rPr>
                <w:rFonts w:hint="eastAsia" w:ascii="Times New Roman" w:hAnsi="Times New Roman" w:eastAsia="仿宋_GB2312"/>
                <w:szCs w:val="21"/>
              </w:rPr>
              <w:t>0</w:t>
            </w:r>
          </w:p>
        </w:tc>
      </w:tr>
    </w:tbl>
    <w:p w14:paraId="2EFAEAC3">
      <w:pPr>
        <w:numPr>
          <w:ilvl w:val="0"/>
          <w:numId w:val="0"/>
        </w:numPr>
        <w:shd w:val="clear"/>
        <w:rPr>
          <w:rFonts w:ascii="Times New Roman" w:hAnsi="Times New Roman" w:eastAsia="黑体"/>
          <w:bCs/>
          <w:color w:val="auto"/>
          <w:kern w:val="0"/>
          <w:sz w:val="32"/>
          <w:szCs w:val="32"/>
          <w:shd w:val="clear" w:color="auto" w:fill="FFFFFF"/>
          <w:lang w:bidi="ar"/>
        </w:rPr>
      </w:pPr>
    </w:p>
    <w:p w14:paraId="1C3444CE">
      <w:pPr>
        <w:widowControl w:val="0"/>
        <w:numPr>
          <w:ilvl w:val="0"/>
          <w:numId w:val="2"/>
        </w:numPr>
        <w:shd w:val="clear"/>
        <w:ind w:left="0" w:leftChars="0" w:firstLine="640" w:firstLineChars="200"/>
        <w:jc w:val="both"/>
        <w:rPr>
          <w:rFonts w:ascii="Times New Roman" w:hAnsi="Times New Roman" w:eastAsia="黑体"/>
          <w:bCs/>
          <w:color w:val="auto"/>
          <w:kern w:val="0"/>
          <w:sz w:val="32"/>
          <w:szCs w:val="32"/>
          <w:shd w:val="clear" w:color="auto" w:fill="FFFFFF"/>
          <w:lang w:bidi="ar"/>
        </w:rPr>
      </w:pPr>
      <w:r>
        <w:rPr>
          <w:rFonts w:ascii="Times New Roman" w:hAnsi="Times New Roman" w:eastAsia="黑体"/>
          <w:bCs/>
          <w:color w:val="auto"/>
          <w:kern w:val="0"/>
          <w:sz w:val="32"/>
          <w:szCs w:val="32"/>
          <w:shd w:val="clear" w:color="auto" w:fill="FFFFFF"/>
          <w:lang w:bidi="ar"/>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DDBE5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8A18A4">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D568F27">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行政诉讼</w:t>
            </w:r>
          </w:p>
        </w:tc>
      </w:tr>
      <w:tr w14:paraId="1A380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068F195">
            <w:pPr>
              <w:keepNext w:val="0"/>
              <w:keepLines w:val="0"/>
              <w:widowControl/>
              <w:suppressLineNumbers w:val="0"/>
              <w:spacing w:before="0" w:beforeAutospacing="0" w:after="0" w:afterAutospacing="0" w:line="579" w:lineRule="exact"/>
              <w:ind w:left="-227" w:leftChars="-71" w:right="-259" w:rightChars="-81"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结果</w:t>
            </w:r>
          </w:p>
          <w:p w14:paraId="789D6BDA">
            <w:pPr>
              <w:keepNext w:val="0"/>
              <w:keepLines w:val="0"/>
              <w:widowControl/>
              <w:suppressLineNumbers w:val="0"/>
              <w:spacing w:before="0" w:beforeAutospacing="0" w:after="0" w:afterAutospacing="0" w:line="579" w:lineRule="exact"/>
              <w:ind w:left="-227" w:leftChars="-71" w:right="-259" w:rightChars="-81" w:firstLine="400" w:firstLineChars="200"/>
              <w:jc w:val="center"/>
              <w:rPr>
                <w:rFonts w:hint="default" w:ascii="Times New Roman" w:hAnsi="Times New Roman" w:eastAsia="黑体"/>
              </w:rPr>
            </w:pPr>
            <w:r>
              <w:rPr>
                <w:rFonts w:hint="default"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77C098A2">
            <w:pPr>
              <w:keepNext w:val="0"/>
              <w:keepLines w:val="0"/>
              <w:widowControl/>
              <w:suppressLineNumbers w:val="0"/>
              <w:spacing w:before="0" w:beforeAutospacing="0" w:after="0" w:afterAutospacing="0" w:line="579" w:lineRule="exact"/>
              <w:ind w:left="-67" w:leftChars="-21" w:right="-202" w:rightChars="-63"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D4E8EC">
            <w:pPr>
              <w:keepNext w:val="0"/>
              <w:keepLines w:val="0"/>
              <w:widowControl/>
              <w:suppressLineNumbers w:val="0"/>
              <w:spacing w:before="0" w:beforeAutospacing="0" w:after="0" w:afterAutospacing="0" w:line="579" w:lineRule="exact"/>
              <w:ind w:left="-125" w:leftChars="-39" w:right="-147" w:rightChars="-46" w:firstLine="400" w:firstLineChars="200"/>
              <w:jc w:val="center"/>
              <w:rPr>
                <w:rFonts w:hint="default" w:ascii="Times New Roman" w:hAnsi="Times New Roman" w:eastAsia="黑体"/>
              </w:rPr>
            </w:pPr>
            <w:r>
              <w:rPr>
                <w:rFonts w:hint="default"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C63D1C4">
            <w:pPr>
              <w:keepNext w:val="0"/>
              <w:keepLines w:val="0"/>
              <w:widowControl/>
              <w:suppressLineNumbers w:val="0"/>
              <w:spacing w:before="0" w:beforeAutospacing="0" w:after="0" w:afterAutospacing="0" w:line="579" w:lineRule="exact"/>
              <w:ind w:left="-179" w:leftChars="-56" w:right="-179" w:rightChars="-56"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尚未</w:t>
            </w:r>
          </w:p>
          <w:p w14:paraId="2DA8785E">
            <w:pPr>
              <w:keepNext w:val="0"/>
              <w:keepLines w:val="0"/>
              <w:widowControl/>
              <w:suppressLineNumbers w:val="0"/>
              <w:spacing w:before="0" w:beforeAutospacing="0" w:after="0" w:afterAutospacing="0" w:line="579" w:lineRule="exact"/>
              <w:ind w:left="-179" w:leftChars="-56" w:right="-179" w:rightChars="-56" w:firstLine="400" w:firstLineChars="200"/>
              <w:jc w:val="center"/>
              <w:rPr>
                <w:rFonts w:hint="default" w:ascii="Times New Roman" w:hAnsi="Times New Roman" w:eastAsia="黑体"/>
              </w:rPr>
            </w:pPr>
            <w:r>
              <w:rPr>
                <w:rFonts w:hint="default"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7C4C5C">
            <w:pPr>
              <w:keepNext w:val="0"/>
              <w:keepLines w:val="0"/>
              <w:widowControl/>
              <w:suppressLineNumbers w:val="0"/>
              <w:spacing w:before="0" w:beforeAutospacing="0" w:after="0" w:afterAutospacing="0" w:line="320" w:lineRule="exact"/>
              <w:ind w:left="0" w:right="0"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总</w:t>
            </w:r>
          </w:p>
          <w:p w14:paraId="0AE6B49B">
            <w:pPr>
              <w:keepNext w:val="0"/>
              <w:keepLines w:val="0"/>
              <w:widowControl/>
              <w:suppressLineNumbers w:val="0"/>
              <w:spacing w:before="0" w:beforeAutospacing="0" w:after="0" w:afterAutospacing="0" w:line="320"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0CC1EA7A">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787A235">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bookmarkStart w:id="9" w:name="_Hlk67039688"/>
            <w:r>
              <w:rPr>
                <w:rFonts w:hint="default" w:ascii="Times New Roman" w:hAnsi="Times New Roman" w:eastAsia="黑体"/>
                <w:kern w:val="0"/>
                <w:sz w:val="20"/>
                <w:szCs w:val="20"/>
              </w:rPr>
              <w:t>复议后起诉</w:t>
            </w:r>
            <w:bookmarkEnd w:id="9"/>
          </w:p>
        </w:tc>
      </w:tr>
      <w:tr w14:paraId="020CE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8FA909F">
            <w:pPr>
              <w:keepNext w:val="0"/>
              <w:keepLines w:val="0"/>
              <w:suppressLineNumbers w:val="0"/>
              <w:spacing w:before="0" w:beforeAutospacing="0" w:after="0" w:afterAutospacing="0" w:line="579" w:lineRule="exact"/>
              <w:ind w:left="0" w:right="0" w:firstLine="480" w:firstLineChars="200"/>
              <w:rPr>
                <w:rFonts w:hint="default" w:ascii="Times New Roman" w:hAnsi="Times New Roman"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001E486F">
            <w:pPr>
              <w:keepNext w:val="0"/>
              <w:keepLines w:val="0"/>
              <w:suppressLineNumbers w:val="0"/>
              <w:spacing w:before="0" w:beforeAutospacing="0" w:after="0" w:afterAutospacing="0" w:line="579" w:lineRule="exact"/>
              <w:ind w:left="0" w:right="0" w:firstLine="480" w:firstLineChars="200"/>
              <w:rPr>
                <w:rFonts w:hint="default"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3160883">
            <w:pPr>
              <w:keepNext w:val="0"/>
              <w:keepLines w:val="0"/>
              <w:suppressLineNumbers w:val="0"/>
              <w:spacing w:before="0" w:beforeAutospacing="0" w:after="0" w:afterAutospacing="0" w:line="579" w:lineRule="exact"/>
              <w:ind w:left="0" w:right="0" w:firstLine="480" w:firstLineChars="200"/>
              <w:rPr>
                <w:rFonts w:hint="default"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2C2B3FE">
            <w:pPr>
              <w:keepNext w:val="0"/>
              <w:keepLines w:val="0"/>
              <w:suppressLineNumbers w:val="0"/>
              <w:spacing w:before="0" w:beforeAutospacing="0" w:after="0" w:afterAutospacing="0" w:line="579" w:lineRule="exact"/>
              <w:ind w:left="0" w:right="0" w:firstLine="480" w:firstLineChars="200"/>
              <w:rPr>
                <w:rFonts w:hint="default"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07708520">
            <w:pPr>
              <w:keepNext w:val="0"/>
              <w:keepLines w:val="0"/>
              <w:suppressLineNumbers w:val="0"/>
              <w:spacing w:before="0" w:beforeAutospacing="0" w:after="0" w:afterAutospacing="0" w:line="579" w:lineRule="exact"/>
              <w:ind w:left="0" w:right="0" w:firstLine="480" w:firstLineChars="200"/>
              <w:rPr>
                <w:rFonts w:hint="default" w:ascii="Times New Roman" w:hAnsi="Times New Roman"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69024BF3">
            <w:pPr>
              <w:keepNext w:val="0"/>
              <w:keepLines w:val="0"/>
              <w:widowControl/>
              <w:suppressLineNumbers w:val="0"/>
              <w:spacing w:before="0" w:beforeAutospacing="0" w:after="0" w:afterAutospacing="0" w:line="579" w:lineRule="exact"/>
              <w:ind w:left="-160" w:leftChars="-50" w:right="-192" w:rightChars="-60"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19175EFB">
            <w:pPr>
              <w:keepNext w:val="0"/>
              <w:keepLines w:val="0"/>
              <w:widowControl/>
              <w:suppressLineNumbers w:val="0"/>
              <w:spacing w:before="0" w:beforeAutospacing="0" w:after="0" w:afterAutospacing="0" w:line="579" w:lineRule="exact"/>
              <w:ind w:left="-131" w:leftChars="-41" w:right="-134" w:rightChars="-42"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E1770D1">
            <w:pPr>
              <w:keepNext w:val="0"/>
              <w:keepLines w:val="0"/>
              <w:widowControl/>
              <w:suppressLineNumbers w:val="0"/>
              <w:spacing w:before="0" w:beforeAutospacing="0" w:after="0" w:afterAutospacing="0" w:line="579" w:lineRule="exact"/>
              <w:ind w:left="-192" w:leftChars="-60" w:right="-208" w:rightChars="-65"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其他</w:t>
            </w:r>
          </w:p>
          <w:p w14:paraId="3B6AC1DD">
            <w:pPr>
              <w:keepNext w:val="0"/>
              <w:keepLines w:val="0"/>
              <w:widowControl/>
              <w:suppressLineNumbers w:val="0"/>
              <w:spacing w:before="0" w:beforeAutospacing="0" w:after="0" w:afterAutospacing="0" w:line="579" w:lineRule="exact"/>
              <w:ind w:left="-192" w:leftChars="-60" w:right="-208" w:rightChars="-65"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9CF6F4">
            <w:pPr>
              <w:keepNext w:val="0"/>
              <w:keepLines w:val="0"/>
              <w:widowControl/>
              <w:suppressLineNumbers w:val="0"/>
              <w:spacing w:before="0" w:beforeAutospacing="0" w:after="0" w:afterAutospacing="0" w:line="579" w:lineRule="exact"/>
              <w:ind w:left="-250" w:leftChars="-78" w:right="-234" w:rightChars="-73"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尚未</w:t>
            </w:r>
          </w:p>
          <w:p w14:paraId="4E5CA752">
            <w:pPr>
              <w:keepNext w:val="0"/>
              <w:keepLines w:val="0"/>
              <w:widowControl/>
              <w:suppressLineNumbers w:val="0"/>
              <w:spacing w:before="0" w:beforeAutospacing="0" w:after="0" w:afterAutospacing="0" w:line="579" w:lineRule="exact"/>
              <w:ind w:left="-250" w:leftChars="-78" w:right="-234" w:rightChars="-73" w:firstLine="400" w:firstLineChars="200"/>
              <w:jc w:val="center"/>
              <w:rPr>
                <w:rFonts w:hint="default" w:ascii="Times New Roman" w:hAnsi="Times New Roman" w:eastAsia="黑体"/>
              </w:rPr>
            </w:pPr>
            <w:r>
              <w:rPr>
                <w:rFonts w:hint="default"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0B298F1">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A7D03A">
            <w:pPr>
              <w:keepNext w:val="0"/>
              <w:keepLines w:val="0"/>
              <w:widowControl/>
              <w:suppressLineNumbers w:val="0"/>
              <w:spacing w:before="0" w:beforeAutospacing="0" w:after="0" w:afterAutospacing="0" w:line="579" w:lineRule="exact"/>
              <w:ind w:left="-150" w:leftChars="-47" w:right="-118" w:rightChars="-37"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2574D5B">
            <w:pPr>
              <w:keepNext w:val="0"/>
              <w:keepLines w:val="0"/>
              <w:widowControl/>
              <w:suppressLineNumbers w:val="0"/>
              <w:spacing w:before="0" w:beforeAutospacing="0" w:after="0" w:afterAutospacing="0" w:line="579" w:lineRule="exact"/>
              <w:ind w:left="-208" w:leftChars="-65" w:right="-189" w:rightChars="-59"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结果</w:t>
            </w:r>
          </w:p>
          <w:p w14:paraId="65E50952">
            <w:pPr>
              <w:keepNext w:val="0"/>
              <w:keepLines w:val="0"/>
              <w:widowControl/>
              <w:suppressLineNumbers w:val="0"/>
              <w:spacing w:before="0" w:beforeAutospacing="0" w:after="0" w:afterAutospacing="0" w:line="579" w:lineRule="exact"/>
              <w:ind w:left="-208" w:leftChars="-65" w:right="-189" w:rightChars="-59" w:firstLine="400" w:firstLineChars="200"/>
              <w:jc w:val="center"/>
              <w:rPr>
                <w:rFonts w:hint="default" w:ascii="Times New Roman" w:hAnsi="Times New Roman" w:eastAsia="黑体"/>
              </w:rPr>
            </w:pPr>
            <w:r>
              <w:rPr>
                <w:rFonts w:hint="default"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BB24530">
            <w:pPr>
              <w:keepNext w:val="0"/>
              <w:keepLines w:val="0"/>
              <w:widowControl/>
              <w:suppressLineNumbers w:val="0"/>
              <w:spacing w:before="0" w:beforeAutospacing="0" w:after="0" w:afterAutospacing="0" w:line="579" w:lineRule="exact"/>
              <w:ind w:left="-266" w:leftChars="-83" w:right="-205" w:rightChars="-64" w:firstLine="400" w:firstLineChars="200"/>
              <w:jc w:val="center"/>
              <w:rPr>
                <w:rFonts w:hint="default" w:ascii="Times New Roman" w:hAnsi="Times New Roman" w:eastAsia="黑体"/>
                <w:kern w:val="0"/>
                <w:sz w:val="20"/>
                <w:szCs w:val="20"/>
              </w:rPr>
            </w:pPr>
            <w:r>
              <w:rPr>
                <w:rFonts w:hint="default" w:ascii="Times New Roman" w:hAnsi="Times New Roman" w:eastAsia="黑体"/>
                <w:kern w:val="0"/>
                <w:sz w:val="20"/>
                <w:szCs w:val="20"/>
              </w:rPr>
              <w:t>其他</w:t>
            </w:r>
          </w:p>
          <w:p w14:paraId="2D92BE3F">
            <w:pPr>
              <w:keepNext w:val="0"/>
              <w:keepLines w:val="0"/>
              <w:widowControl/>
              <w:suppressLineNumbers w:val="0"/>
              <w:spacing w:before="0" w:beforeAutospacing="0" w:after="0" w:afterAutospacing="0" w:line="579" w:lineRule="exact"/>
              <w:ind w:left="-266" w:leftChars="-83" w:right="-205" w:rightChars="-64" w:firstLine="400" w:firstLineChars="200"/>
              <w:jc w:val="center"/>
              <w:rPr>
                <w:rFonts w:hint="default" w:ascii="Times New Roman" w:hAnsi="Times New Roman" w:eastAsia="黑体"/>
              </w:rPr>
            </w:pPr>
            <w:r>
              <w:rPr>
                <w:rFonts w:hint="default"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D5B06E7">
            <w:pPr>
              <w:keepNext w:val="0"/>
              <w:keepLines w:val="0"/>
              <w:widowControl/>
              <w:suppressLineNumbers w:val="0"/>
              <w:spacing w:before="0" w:beforeAutospacing="0" w:after="0" w:afterAutospacing="0" w:line="579" w:lineRule="exact"/>
              <w:ind w:left="-104" w:leftChars="-33" w:right="-160" w:rightChars="-50" w:hanging="2" w:hangingChars="1"/>
              <w:jc w:val="center"/>
              <w:rPr>
                <w:rFonts w:hint="default" w:ascii="Times New Roman" w:hAnsi="Times New Roman" w:eastAsia="黑体"/>
              </w:rPr>
            </w:pPr>
            <w:r>
              <w:rPr>
                <w:rFonts w:hint="default"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B054437">
            <w:pPr>
              <w:keepNext w:val="0"/>
              <w:keepLines w:val="0"/>
              <w:widowControl/>
              <w:suppressLineNumbers w:val="0"/>
              <w:spacing w:before="0" w:beforeAutospacing="0" w:after="0" w:afterAutospacing="0" w:line="579" w:lineRule="exact"/>
              <w:ind w:left="0" w:right="0" w:firstLine="400" w:firstLineChars="200"/>
              <w:jc w:val="center"/>
              <w:rPr>
                <w:rFonts w:hint="default" w:ascii="Times New Roman" w:hAnsi="Times New Roman" w:eastAsia="黑体"/>
              </w:rPr>
            </w:pPr>
            <w:r>
              <w:rPr>
                <w:rFonts w:hint="default" w:ascii="Times New Roman" w:hAnsi="Times New Roman" w:eastAsia="黑体"/>
                <w:kern w:val="0"/>
                <w:sz w:val="20"/>
                <w:szCs w:val="20"/>
              </w:rPr>
              <w:t>总计</w:t>
            </w:r>
          </w:p>
        </w:tc>
      </w:tr>
      <w:tr w14:paraId="01B5C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DBDDE62">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6F1DEC9B">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D675A2B">
            <w:pPr>
              <w:keepNext w:val="0"/>
              <w:keepLines w:val="0"/>
              <w:widowControl/>
              <w:suppressLineNumbers w:val="0"/>
              <w:spacing w:before="0" w:beforeAutospacing="0" w:after="180" w:afterAutospacing="0" w:line="579" w:lineRule="exact"/>
              <w:ind w:left="0" w:right="0" w:firstLine="640" w:firstLineChars="200"/>
              <w:jc w:val="center"/>
              <w:rPr>
                <w:rFonts w:hint="eastAsia" w:ascii="Times New Roman" w:hAnsi="Times New Roman" w:eastAsia="仿宋_GB2312"/>
                <w:lang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tcMar>
              <w:left w:w="108" w:type="dxa"/>
              <w:right w:w="108" w:type="dxa"/>
            </w:tcMar>
            <w:vAlign w:val="center"/>
          </w:tcPr>
          <w:p w14:paraId="3EB3ABA0">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215C683">
            <w:pPr>
              <w:keepNext w:val="0"/>
              <w:keepLines w:val="0"/>
              <w:widowControl/>
              <w:suppressLineNumbers w:val="0"/>
              <w:spacing w:before="0" w:beforeAutospacing="0" w:after="180" w:afterAutospacing="0" w:line="579" w:lineRule="exact"/>
              <w:ind w:left="0" w:right="0" w:firstLine="640" w:firstLineChars="200"/>
              <w:jc w:val="center"/>
              <w:rPr>
                <w:rFonts w:hint="eastAsia" w:ascii="Times New Roman" w:hAnsi="Times New Roman" w:eastAsia="仿宋_GB2312"/>
                <w:lang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tcMar>
              <w:left w:w="108" w:type="dxa"/>
              <w:right w:w="108" w:type="dxa"/>
            </w:tcMar>
            <w:vAlign w:val="center"/>
          </w:tcPr>
          <w:p w14:paraId="191C7C27">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09D06EB">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9F984E7">
            <w:pPr>
              <w:keepNext w:val="0"/>
              <w:keepLines w:val="0"/>
              <w:widowControl/>
              <w:suppressLineNumbers w:val="0"/>
              <w:spacing w:before="0" w:beforeAutospacing="0" w:after="180" w:afterAutospacing="0" w:line="579" w:lineRule="exact"/>
              <w:ind w:left="0" w:right="0" w:firstLine="640" w:firstLineChars="200"/>
              <w:jc w:val="center"/>
              <w:rPr>
                <w:rFonts w:hint="eastAsia" w:ascii="Times New Roman" w:hAnsi="Times New Roman" w:eastAsia="仿宋_GB2312"/>
                <w:lang w:eastAsia="zh-CN"/>
              </w:rPr>
            </w:pPr>
            <w:r>
              <w:rPr>
                <w:rFonts w:hint="eastAsia" w:ascii="Times New Roman" w:hAnsi="Times New Roman"/>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14:paraId="20992ECE">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17A6B6B">
            <w:pPr>
              <w:keepNext w:val="0"/>
              <w:keepLines w:val="0"/>
              <w:widowControl/>
              <w:suppressLineNumbers w:val="0"/>
              <w:spacing w:before="0" w:beforeAutospacing="0" w:after="180" w:afterAutospacing="0" w:line="579" w:lineRule="exact"/>
              <w:ind w:left="0" w:right="0" w:firstLine="640" w:firstLineChars="200"/>
              <w:jc w:val="center"/>
              <w:rPr>
                <w:rFonts w:hint="eastAsia" w:ascii="Times New Roman" w:hAnsi="Times New Roman" w:eastAsia="仿宋_GB2312"/>
                <w:lang w:eastAsia="zh-CN"/>
              </w:rPr>
            </w:pPr>
            <w:r>
              <w:rPr>
                <w:rFonts w:hint="eastAsia" w:ascii="Times New Roman" w:hAnsi="Times New Roman"/>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14:paraId="210AD904">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1162F11">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686BB9F">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4AA199D5">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598C0DF9">
            <w:pPr>
              <w:keepNext w:val="0"/>
              <w:keepLines w:val="0"/>
              <w:widowControl/>
              <w:suppressLineNumbers w:val="0"/>
              <w:spacing w:before="0" w:beforeAutospacing="0" w:after="180" w:afterAutospacing="0" w:line="579" w:lineRule="exact"/>
              <w:ind w:left="0" w:right="0" w:firstLine="640" w:firstLineChars="200"/>
              <w:jc w:val="center"/>
              <w:rPr>
                <w:rFonts w:hint="default" w:ascii="Times New Roman" w:hAnsi="Times New Roman"/>
              </w:rPr>
            </w:pPr>
            <w:r>
              <w:rPr>
                <w:rFonts w:hint="eastAsia" w:ascii="Times New Roman" w:hAnsi="Times New Roman"/>
              </w:rPr>
              <w:t>0</w:t>
            </w:r>
          </w:p>
        </w:tc>
      </w:tr>
    </w:tbl>
    <w:p w14:paraId="16FB03D2">
      <w:pPr>
        <w:pStyle w:val="4"/>
        <w:widowControl/>
        <w:shd w:val="clear" w:color="auto"/>
        <w:spacing w:before="0" w:beforeAutospacing="0" w:after="0" w:afterAutospacing="0"/>
        <w:ind w:firstLine="560" w:firstLineChars="200"/>
        <w:jc w:val="both"/>
        <w:rPr>
          <w:rFonts w:hint="eastAsia" w:ascii="Times New Roman" w:hAnsi="Times New Roman" w:eastAsia="仿宋_GB2312" w:cs="Times New Roman"/>
          <w:color w:val="auto"/>
          <w:kern w:val="2"/>
          <w:sz w:val="28"/>
          <w:szCs w:val="28"/>
          <w:lang w:val="en-US" w:eastAsia="zh-CN" w:bidi="ar-SA"/>
        </w:rPr>
      </w:pPr>
    </w:p>
    <w:p w14:paraId="24BB35B2">
      <w:pPr>
        <w:pStyle w:val="4"/>
        <w:widowControl/>
        <w:shd w:val="clear" w:color="auto"/>
        <w:spacing w:before="0" w:beforeAutospacing="0" w:after="0" w:afterAutospacing="0"/>
        <w:ind w:firstLine="640" w:firstLineChars="200"/>
        <w:jc w:val="both"/>
        <w:rPr>
          <w:rFonts w:ascii="Times New Roman" w:hAnsi="Times New Roman" w:eastAsia="黑体"/>
          <w:bCs/>
          <w:color w:val="auto"/>
          <w:sz w:val="32"/>
          <w:szCs w:val="32"/>
          <w:shd w:val="clear" w:color="auto" w:fill="FFFFFF"/>
          <w:lang w:bidi="ar"/>
        </w:rPr>
      </w:pPr>
      <w:r>
        <w:rPr>
          <w:rFonts w:hint="eastAsia" w:ascii="Times New Roman" w:hAnsi="Times New Roman" w:eastAsia="黑体"/>
          <w:bCs/>
          <w:color w:val="auto"/>
          <w:kern w:val="0"/>
          <w:sz w:val="32"/>
          <w:szCs w:val="32"/>
          <w:shd w:val="clear" w:color="auto" w:fill="FFFFFF"/>
          <w:lang w:val="en-US" w:eastAsia="zh-CN" w:bidi="ar"/>
        </w:rPr>
        <w:t>五、</w:t>
      </w:r>
      <w:r>
        <w:rPr>
          <w:rFonts w:ascii="Times New Roman" w:hAnsi="Times New Roman" w:eastAsia="黑体"/>
          <w:bCs/>
          <w:color w:val="auto"/>
          <w:sz w:val="32"/>
          <w:szCs w:val="32"/>
          <w:shd w:val="clear" w:color="auto" w:fill="FFFFFF"/>
          <w:lang w:bidi="ar"/>
        </w:rPr>
        <w:t>存在的主要问题及改进情况</w:t>
      </w:r>
    </w:p>
    <w:p w14:paraId="454DF342">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尽管2024年区综合行政执法局在政府信息公开工作中取得了一定的成绩，但仍存在一些不足之处。</w:t>
      </w:r>
    </w:p>
    <w:p w14:paraId="52279546">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val="en-US" w:eastAsia="zh-CN" w:bidi="ar"/>
        </w:rPr>
      </w:pPr>
      <w:r>
        <w:rPr>
          <w:rFonts w:hint="eastAsia" w:ascii="楷体_GB2312" w:hAnsi="楷体_GB2312" w:eastAsia="楷体_GB2312" w:cs="楷体_GB2312"/>
          <w:b w:val="0"/>
          <w:bCs/>
          <w:color w:val="auto"/>
          <w:kern w:val="0"/>
          <w:sz w:val="32"/>
          <w:szCs w:val="32"/>
          <w:shd w:val="clear" w:color="auto" w:fill="FFFFFF"/>
          <w:lang w:val="en-US" w:eastAsia="zh-CN" w:bidi="ar"/>
        </w:rPr>
        <w:t>（一）存在的主要问题</w:t>
      </w:r>
    </w:p>
    <w:p w14:paraId="3533A4D5">
      <w:pPr>
        <w:keepNext w:val="0"/>
        <w:keepLines w:val="0"/>
        <w:pageBreakBefore w:val="0"/>
        <w:widowControl w:val="0"/>
        <w:numPr>
          <w:ilvl w:val="0"/>
          <w:numId w:val="3"/>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信息公开的及时性和全面性有待提升。在一些事项的公开过程中，信息更新速度慢，个别内容的公开时效性不足，未能在第一时间回应公众关注。例如，部分政策解读、整改措施、执法</w:t>
      </w:r>
      <w:r>
        <w:rPr>
          <w:rFonts w:hint="eastAsia" w:ascii="Times New Roman" w:hAnsi="Times New Roman" w:cs="Times New Roman"/>
          <w:b w:val="0"/>
          <w:bCs/>
          <w:color w:val="auto"/>
          <w:kern w:val="0"/>
          <w:sz w:val="32"/>
          <w:szCs w:val="32"/>
          <w:shd w:val="clear" w:color="auto" w:fill="FFFFFF"/>
          <w:lang w:val="en-US" w:eastAsia="zh-CN" w:bidi="ar"/>
        </w:rPr>
        <w:t>情况</w:t>
      </w:r>
      <w:r>
        <w:rPr>
          <w:rFonts w:hint="default" w:ascii="Times New Roman" w:hAnsi="Times New Roman" w:eastAsia="仿宋_GB2312" w:cs="Times New Roman"/>
          <w:b w:val="0"/>
          <w:bCs/>
          <w:color w:val="auto"/>
          <w:kern w:val="0"/>
          <w:sz w:val="32"/>
          <w:szCs w:val="32"/>
          <w:shd w:val="clear" w:color="auto" w:fill="FFFFFF"/>
          <w:lang w:val="en-US" w:eastAsia="zh-CN" w:bidi="ar"/>
        </w:rPr>
        <w:t>没有做到实时更新，导致信息公开存在滞后。</w:t>
      </w:r>
    </w:p>
    <w:p w14:paraId="1B336D5F">
      <w:pPr>
        <w:keepNext w:val="0"/>
        <w:keepLines w:val="0"/>
        <w:pageBreakBefore w:val="0"/>
        <w:widowControl w:val="0"/>
        <w:numPr>
          <w:ilvl w:val="0"/>
          <w:numId w:val="3"/>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eastAsia" w:ascii="Times New Roman" w:hAnsi="Times New Roman" w:cs="Times New Roman"/>
          <w:b w:val="0"/>
          <w:bCs/>
          <w:color w:val="auto"/>
          <w:kern w:val="0"/>
          <w:sz w:val="32"/>
          <w:szCs w:val="32"/>
          <w:shd w:val="clear" w:color="auto" w:fill="FFFFFF"/>
          <w:lang w:val="en-US" w:eastAsia="zh-CN" w:bidi="ar"/>
        </w:rPr>
        <w:t>部分</w:t>
      </w:r>
      <w:r>
        <w:rPr>
          <w:rFonts w:hint="default" w:ascii="Times New Roman" w:hAnsi="Times New Roman" w:eastAsia="仿宋_GB2312" w:cs="Times New Roman"/>
          <w:b w:val="0"/>
          <w:bCs/>
          <w:color w:val="auto"/>
          <w:kern w:val="0"/>
          <w:sz w:val="32"/>
          <w:szCs w:val="32"/>
          <w:shd w:val="clear" w:color="auto" w:fill="FFFFFF"/>
          <w:lang w:val="en-US" w:eastAsia="zh-CN" w:bidi="ar"/>
        </w:rPr>
        <w:t>信息公开内容群众</w:t>
      </w:r>
      <w:r>
        <w:rPr>
          <w:rFonts w:hint="eastAsia" w:ascii="Times New Roman" w:hAnsi="Times New Roman" w:cs="Times New Roman"/>
          <w:b w:val="0"/>
          <w:bCs/>
          <w:color w:val="auto"/>
          <w:kern w:val="0"/>
          <w:sz w:val="32"/>
          <w:szCs w:val="32"/>
          <w:shd w:val="clear" w:color="auto" w:fill="FFFFFF"/>
          <w:lang w:val="en-US" w:eastAsia="zh-CN" w:bidi="ar"/>
        </w:rPr>
        <w:t>不易理解</w:t>
      </w:r>
      <w:r>
        <w:rPr>
          <w:rFonts w:hint="default" w:ascii="Times New Roman" w:hAnsi="Times New Roman" w:eastAsia="仿宋_GB2312" w:cs="Times New Roman"/>
          <w:b w:val="0"/>
          <w:bCs/>
          <w:color w:val="auto"/>
          <w:kern w:val="0"/>
          <w:sz w:val="32"/>
          <w:szCs w:val="32"/>
          <w:shd w:val="clear" w:color="auto" w:fill="FFFFFF"/>
          <w:lang w:val="en-US" w:eastAsia="zh-CN" w:bidi="ar"/>
        </w:rPr>
        <w:t>。政府信息公开</w:t>
      </w:r>
      <w:r>
        <w:rPr>
          <w:rFonts w:hint="eastAsia" w:ascii="Times New Roman" w:hAnsi="Times New Roman" w:cs="Times New Roman"/>
          <w:b w:val="0"/>
          <w:bCs/>
          <w:color w:val="auto"/>
          <w:kern w:val="0"/>
          <w:sz w:val="32"/>
          <w:szCs w:val="32"/>
          <w:shd w:val="clear" w:color="auto" w:fill="FFFFFF"/>
          <w:lang w:val="en-US" w:eastAsia="zh-CN" w:bidi="ar"/>
        </w:rPr>
        <w:t>工作中有</w:t>
      </w:r>
      <w:r>
        <w:rPr>
          <w:rFonts w:hint="default" w:ascii="Times New Roman" w:hAnsi="Times New Roman" w:eastAsia="仿宋_GB2312" w:cs="Times New Roman"/>
          <w:b w:val="0"/>
          <w:bCs/>
          <w:color w:val="auto"/>
          <w:kern w:val="0"/>
          <w:sz w:val="32"/>
          <w:szCs w:val="32"/>
          <w:shd w:val="clear" w:color="auto" w:fill="FFFFFF"/>
          <w:lang w:val="en-US" w:eastAsia="zh-CN" w:bidi="ar"/>
        </w:rPr>
        <w:t>些信息的</w:t>
      </w:r>
      <w:r>
        <w:rPr>
          <w:rFonts w:hint="eastAsia" w:ascii="Times New Roman" w:hAnsi="Times New Roman" w:cs="Times New Roman"/>
          <w:b w:val="0"/>
          <w:bCs/>
          <w:color w:val="auto"/>
          <w:kern w:val="0"/>
          <w:sz w:val="32"/>
          <w:szCs w:val="32"/>
          <w:shd w:val="clear" w:color="auto" w:fill="FFFFFF"/>
          <w:lang w:val="en-US" w:eastAsia="zh-CN" w:bidi="ar"/>
        </w:rPr>
        <w:t>表述</w:t>
      </w:r>
      <w:r>
        <w:rPr>
          <w:rFonts w:hint="default" w:ascii="Times New Roman" w:hAnsi="Times New Roman" w:eastAsia="仿宋_GB2312" w:cs="Times New Roman"/>
          <w:b w:val="0"/>
          <w:bCs/>
          <w:color w:val="auto"/>
          <w:kern w:val="0"/>
          <w:sz w:val="32"/>
          <w:szCs w:val="32"/>
          <w:shd w:val="clear" w:color="auto" w:fill="FFFFFF"/>
          <w:lang w:val="en-US" w:eastAsia="zh-CN" w:bidi="ar"/>
        </w:rPr>
        <w:t>较为简单，缺乏详细的执行细节</w:t>
      </w:r>
      <w:r>
        <w:rPr>
          <w:rFonts w:hint="eastAsia" w:ascii="Times New Roman" w:hAnsi="Times New Roman" w:cs="Times New Roman"/>
          <w:b w:val="0"/>
          <w:bCs/>
          <w:color w:val="auto"/>
          <w:kern w:val="0"/>
          <w:sz w:val="32"/>
          <w:szCs w:val="32"/>
          <w:shd w:val="clear" w:color="auto" w:fill="FFFFFF"/>
          <w:lang w:val="en-US" w:eastAsia="zh-CN" w:bidi="ar"/>
        </w:rPr>
        <w:t>；有些信息</w:t>
      </w:r>
      <w:r>
        <w:rPr>
          <w:rFonts w:hint="default" w:ascii="Times New Roman" w:hAnsi="Times New Roman" w:eastAsia="仿宋_GB2312" w:cs="Times New Roman"/>
          <w:b w:val="0"/>
          <w:bCs/>
          <w:color w:val="auto"/>
          <w:kern w:val="0"/>
          <w:sz w:val="32"/>
          <w:szCs w:val="32"/>
          <w:shd w:val="clear" w:color="auto" w:fill="FFFFFF"/>
          <w:lang w:val="en-US" w:eastAsia="zh-CN" w:bidi="ar"/>
        </w:rPr>
        <w:t>的</w:t>
      </w:r>
      <w:r>
        <w:rPr>
          <w:rFonts w:hint="eastAsia" w:ascii="Times New Roman" w:hAnsi="Times New Roman" w:cs="Times New Roman"/>
          <w:b w:val="0"/>
          <w:bCs/>
          <w:color w:val="auto"/>
          <w:kern w:val="0"/>
          <w:sz w:val="32"/>
          <w:szCs w:val="32"/>
          <w:shd w:val="clear" w:color="auto" w:fill="FFFFFF"/>
          <w:lang w:val="en-US" w:eastAsia="zh-CN" w:bidi="ar"/>
        </w:rPr>
        <w:t>表述过于专业，</w:t>
      </w:r>
      <w:r>
        <w:rPr>
          <w:rFonts w:hint="default" w:ascii="Times New Roman" w:hAnsi="Times New Roman" w:eastAsia="仿宋_GB2312" w:cs="Times New Roman"/>
          <w:b w:val="0"/>
          <w:bCs/>
          <w:color w:val="auto"/>
          <w:kern w:val="0"/>
          <w:sz w:val="32"/>
          <w:szCs w:val="32"/>
          <w:shd w:val="clear" w:color="auto" w:fill="FFFFFF"/>
          <w:lang w:val="en-US" w:eastAsia="zh-CN" w:bidi="ar"/>
        </w:rPr>
        <w:t>难以</w:t>
      </w:r>
      <w:r>
        <w:rPr>
          <w:rFonts w:hint="eastAsia" w:ascii="Times New Roman" w:hAnsi="Times New Roman" w:cs="Times New Roman"/>
          <w:b w:val="0"/>
          <w:bCs/>
          <w:color w:val="auto"/>
          <w:kern w:val="0"/>
          <w:sz w:val="32"/>
          <w:szCs w:val="32"/>
          <w:shd w:val="clear" w:color="auto" w:fill="FFFFFF"/>
          <w:lang w:val="en-US" w:eastAsia="zh-CN" w:bidi="ar"/>
        </w:rPr>
        <w:t>理解其深刻内涵</w:t>
      </w:r>
      <w:r>
        <w:rPr>
          <w:rFonts w:hint="default" w:ascii="Times New Roman" w:hAnsi="Times New Roman" w:eastAsia="仿宋_GB2312" w:cs="Times New Roman"/>
          <w:b w:val="0"/>
          <w:bCs/>
          <w:color w:val="auto"/>
          <w:kern w:val="0"/>
          <w:sz w:val="32"/>
          <w:szCs w:val="32"/>
          <w:shd w:val="clear" w:color="auto" w:fill="FFFFFF"/>
          <w:lang w:val="en-US" w:eastAsia="zh-CN" w:bidi="ar"/>
        </w:rPr>
        <w:t>。</w:t>
      </w:r>
    </w:p>
    <w:p w14:paraId="2F46F34D">
      <w:pPr>
        <w:keepNext w:val="0"/>
        <w:keepLines w:val="0"/>
        <w:pageBreakBefore w:val="0"/>
        <w:widowControl w:val="0"/>
        <w:numPr>
          <w:ilvl w:val="0"/>
          <w:numId w:val="0"/>
        </w:numPr>
        <w:shd w:val="clear"/>
        <w:kinsoku/>
        <w:wordWrap/>
        <w:overflowPunct/>
        <w:topLinePunct w:val="0"/>
        <w:autoSpaceDE/>
        <w:autoSpaceDN/>
        <w:bidi w:val="0"/>
        <w:adjustRightInd w:val="0"/>
        <w:snapToGrid/>
        <w:spacing w:line="579"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val="en-US" w:eastAsia="zh-CN" w:bidi="ar"/>
        </w:rPr>
      </w:pPr>
      <w:r>
        <w:rPr>
          <w:rFonts w:hint="eastAsia" w:ascii="楷体_GB2312" w:hAnsi="楷体_GB2312" w:eastAsia="楷体_GB2312" w:cs="楷体_GB2312"/>
          <w:b w:val="0"/>
          <w:bCs/>
          <w:color w:val="auto"/>
          <w:kern w:val="0"/>
          <w:sz w:val="32"/>
          <w:szCs w:val="32"/>
          <w:shd w:val="clear" w:color="auto" w:fill="FFFFFF"/>
          <w:lang w:val="en-US" w:eastAsia="zh-CN" w:bidi="ar"/>
        </w:rPr>
        <w:t>（二）改进情况</w:t>
      </w:r>
    </w:p>
    <w:p w14:paraId="6E9AA530">
      <w:pPr>
        <w:keepNext w:val="0"/>
        <w:keepLines w:val="0"/>
        <w:pageBreakBefore w:val="0"/>
        <w:widowControl w:val="0"/>
        <w:numPr>
          <w:ilvl w:val="0"/>
          <w:numId w:val="4"/>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增强信息发布的实时性，完善工作流程，</w:t>
      </w:r>
      <w:r>
        <w:rPr>
          <w:rFonts w:hint="eastAsia" w:ascii="Times New Roman" w:hAnsi="Times New Roman" w:cs="Times New Roman"/>
          <w:b w:val="0"/>
          <w:bCs/>
          <w:color w:val="auto"/>
          <w:kern w:val="0"/>
          <w:sz w:val="32"/>
          <w:szCs w:val="32"/>
          <w:shd w:val="clear" w:color="auto" w:fill="FFFFFF"/>
          <w:lang w:val="en-US" w:eastAsia="zh-CN" w:bidi="ar"/>
        </w:rPr>
        <w:t>保证</w:t>
      </w:r>
      <w:r>
        <w:rPr>
          <w:rFonts w:hint="default" w:ascii="Times New Roman" w:hAnsi="Times New Roman" w:eastAsia="仿宋_GB2312" w:cs="Times New Roman"/>
          <w:b w:val="0"/>
          <w:bCs/>
          <w:color w:val="auto"/>
          <w:kern w:val="0"/>
          <w:sz w:val="32"/>
          <w:szCs w:val="32"/>
          <w:shd w:val="clear" w:color="auto" w:fill="FFFFFF"/>
          <w:lang w:val="en-US" w:eastAsia="zh-CN" w:bidi="ar"/>
        </w:rPr>
        <w:t>关键节点信息能够</w:t>
      </w:r>
      <w:r>
        <w:rPr>
          <w:rFonts w:hint="eastAsia" w:ascii="Times New Roman" w:hAnsi="Times New Roman" w:cs="Times New Roman"/>
          <w:b w:val="0"/>
          <w:bCs/>
          <w:color w:val="auto"/>
          <w:kern w:val="0"/>
          <w:sz w:val="32"/>
          <w:szCs w:val="32"/>
          <w:shd w:val="clear" w:color="auto" w:fill="FFFFFF"/>
          <w:lang w:val="en-US" w:eastAsia="zh-CN" w:bidi="ar"/>
        </w:rPr>
        <w:t>及时</w:t>
      </w:r>
      <w:r>
        <w:rPr>
          <w:rFonts w:hint="default" w:ascii="Times New Roman" w:hAnsi="Times New Roman" w:eastAsia="仿宋_GB2312" w:cs="Times New Roman"/>
          <w:b w:val="0"/>
          <w:bCs/>
          <w:color w:val="auto"/>
          <w:kern w:val="0"/>
          <w:sz w:val="32"/>
          <w:szCs w:val="32"/>
          <w:shd w:val="clear" w:color="auto" w:fill="FFFFFF"/>
          <w:lang w:val="en-US" w:eastAsia="zh-CN" w:bidi="ar"/>
        </w:rPr>
        <w:t>进行公开</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加强对重大事项的专门处理，快速响应突发事件</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公众关切</w:t>
      </w:r>
      <w:r>
        <w:rPr>
          <w:rFonts w:hint="eastAsia" w:ascii="Times New Roman" w:hAnsi="Times New Roman" w:cs="Times New Roman"/>
          <w:b w:val="0"/>
          <w:bCs/>
          <w:color w:val="auto"/>
          <w:kern w:val="0"/>
          <w:sz w:val="32"/>
          <w:szCs w:val="32"/>
          <w:shd w:val="clear" w:color="auto" w:fill="FFFFFF"/>
          <w:lang w:val="en-US" w:eastAsia="zh-CN" w:bidi="ar"/>
        </w:rPr>
        <w:t>，同时，</w:t>
      </w:r>
      <w:r>
        <w:rPr>
          <w:rFonts w:hint="default" w:ascii="Times New Roman" w:hAnsi="Times New Roman" w:eastAsia="仿宋_GB2312" w:cs="Times New Roman"/>
          <w:b w:val="0"/>
          <w:bCs/>
          <w:color w:val="auto"/>
          <w:kern w:val="0"/>
          <w:sz w:val="32"/>
          <w:szCs w:val="32"/>
          <w:shd w:val="clear" w:color="auto" w:fill="FFFFFF"/>
          <w:lang w:val="en-US" w:eastAsia="zh-CN" w:bidi="ar"/>
        </w:rPr>
        <w:t>建立定期审查和跟踪机制，</w:t>
      </w:r>
      <w:r>
        <w:rPr>
          <w:rFonts w:hint="eastAsia" w:ascii="Times New Roman" w:hAnsi="Times New Roman" w:cs="Times New Roman"/>
          <w:b w:val="0"/>
          <w:bCs/>
          <w:color w:val="auto"/>
          <w:kern w:val="0"/>
          <w:sz w:val="32"/>
          <w:szCs w:val="32"/>
          <w:shd w:val="clear" w:color="auto" w:fill="FFFFFF"/>
          <w:lang w:val="en-US" w:eastAsia="zh-CN" w:bidi="ar"/>
        </w:rPr>
        <w:t>有效落实《区综合行政</w:t>
      </w:r>
      <w:r>
        <w:rPr>
          <w:rFonts w:hint="default" w:ascii="Times New Roman" w:hAnsi="Times New Roman" w:eastAsia="仿宋_GB2312" w:cs="Times New Roman"/>
          <w:b w:val="0"/>
          <w:bCs/>
          <w:color w:val="auto"/>
          <w:kern w:val="0"/>
          <w:sz w:val="32"/>
          <w:szCs w:val="32"/>
          <w:shd w:val="clear" w:color="auto" w:fill="FFFFFF"/>
          <w:lang w:val="en-US" w:eastAsia="zh-CN" w:bidi="ar"/>
        </w:rPr>
        <w:t>执法局信息</w:t>
      </w:r>
      <w:r>
        <w:rPr>
          <w:rFonts w:hint="eastAsia" w:ascii="Times New Roman" w:hAnsi="Times New Roman" w:cs="Times New Roman"/>
          <w:b w:val="0"/>
          <w:bCs/>
          <w:color w:val="auto"/>
          <w:kern w:val="0"/>
          <w:sz w:val="32"/>
          <w:szCs w:val="32"/>
          <w:shd w:val="clear" w:color="auto" w:fill="FFFFFF"/>
          <w:lang w:val="en-US" w:eastAsia="zh-CN" w:bidi="ar"/>
        </w:rPr>
        <w:t>维护</w:t>
      </w:r>
      <w:r>
        <w:rPr>
          <w:rFonts w:hint="default" w:ascii="Times New Roman" w:hAnsi="Times New Roman" w:eastAsia="仿宋_GB2312" w:cs="Times New Roman"/>
          <w:b w:val="0"/>
          <w:bCs/>
          <w:color w:val="auto"/>
          <w:kern w:val="0"/>
          <w:sz w:val="32"/>
          <w:szCs w:val="32"/>
          <w:shd w:val="clear" w:color="auto" w:fill="FFFFFF"/>
          <w:lang w:val="en-US" w:eastAsia="zh-CN" w:bidi="ar"/>
        </w:rPr>
        <w:t>表</w:t>
      </w:r>
      <w:r>
        <w:rPr>
          <w:rFonts w:hint="eastAsia" w:ascii="Times New Roman" w:hAnsi="Times New Roman" w:cs="Times New Roman"/>
          <w:b w:val="0"/>
          <w:bCs/>
          <w:color w:val="auto"/>
          <w:kern w:val="0"/>
          <w:sz w:val="32"/>
          <w:szCs w:val="32"/>
          <w:shd w:val="clear" w:color="auto" w:fill="FFFFFF"/>
          <w:lang w:val="en-US" w:eastAsia="zh-CN" w:bidi="ar"/>
        </w:rPr>
        <w:t>》，做好</w:t>
      </w:r>
      <w:r>
        <w:rPr>
          <w:rFonts w:hint="default" w:ascii="Times New Roman" w:hAnsi="Times New Roman" w:eastAsia="仿宋_GB2312" w:cs="Times New Roman"/>
          <w:b w:val="0"/>
          <w:bCs/>
          <w:color w:val="auto"/>
          <w:kern w:val="0"/>
          <w:sz w:val="32"/>
          <w:szCs w:val="32"/>
          <w:shd w:val="clear" w:color="auto" w:fill="FFFFFF"/>
          <w:lang w:val="en-US" w:eastAsia="zh-CN" w:bidi="ar"/>
        </w:rPr>
        <w:t>各项公开内容的持续更新</w:t>
      </w:r>
      <w:r>
        <w:rPr>
          <w:rFonts w:hint="eastAsia" w:ascii="Times New Roman" w:hAnsi="Times New Roman" w:cs="Times New Roman"/>
          <w:b w:val="0"/>
          <w:bCs/>
          <w:color w:val="auto"/>
          <w:kern w:val="0"/>
          <w:sz w:val="32"/>
          <w:szCs w:val="32"/>
          <w:shd w:val="clear" w:color="auto" w:fill="FFFFFF"/>
          <w:lang w:val="en-US" w:eastAsia="zh-CN" w:bidi="ar"/>
        </w:rPr>
        <w:t>。</w:t>
      </w:r>
    </w:p>
    <w:p w14:paraId="359C0DEE">
      <w:pPr>
        <w:keepNext w:val="0"/>
        <w:keepLines w:val="0"/>
        <w:pageBreakBefore w:val="0"/>
        <w:widowControl w:val="0"/>
        <w:numPr>
          <w:ilvl w:val="0"/>
          <w:numId w:val="4"/>
        </w:numPr>
        <w:shd w:val="clear"/>
        <w:kinsoku/>
        <w:wordWrap/>
        <w:overflowPunct/>
        <w:topLinePunct w:val="0"/>
        <w:autoSpaceDE/>
        <w:autoSpaceDN/>
        <w:bidi w:val="0"/>
        <w:adjustRightInd w:val="0"/>
        <w:snapToGrid/>
        <w:spacing w:line="579" w:lineRule="exact"/>
        <w:ind w:left="34" w:leftChars="0" w:firstLine="680" w:firstLineChars="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针对重要政策、执行措施，增加详细的解读与分析，提高信息的透明度。</w:t>
      </w:r>
      <w:r>
        <w:rPr>
          <w:rFonts w:hint="eastAsia" w:ascii="Times New Roman" w:hAnsi="Times New Roman" w:cs="Times New Roman"/>
          <w:b w:val="0"/>
          <w:bCs/>
          <w:color w:val="auto"/>
          <w:kern w:val="0"/>
          <w:sz w:val="32"/>
          <w:szCs w:val="32"/>
          <w:shd w:val="clear" w:color="auto" w:fill="FFFFFF"/>
          <w:lang w:val="en-US" w:eastAsia="zh-CN" w:bidi="ar"/>
        </w:rPr>
        <w:t>今年以来，重点</w:t>
      </w:r>
      <w:r>
        <w:rPr>
          <w:rFonts w:hint="default" w:ascii="Times New Roman" w:hAnsi="Times New Roman" w:eastAsia="仿宋_GB2312" w:cs="Times New Roman"/>
          <w:b w:val="0"/>
          <w:bCs/>
          <w:color w:val="auto"/>
          <w:kern w:val="0"/>
          <w:sz w:val="32"/>
          <w:szCs w:val="32"/>
          <w:shd w:val="clear" w:color="auto" w:fill="FFFFFF"/>
          <w:lang w:val="en-US" w:eastAsia="zh-CN" w:bidi="ar"/>
        </w:rPr>
        <w:t>解读</w:t>
      </w:r>
      <w:r>
        <w:rPr>
          <w:rFonts w:hint="eastAsia" w:ascii="Times New Roman" w:hAnsi="Times New Roman" w:cs="Times New Roman"/>
          <w:b w:val="0"/>
          <w:bCs/>
          <w:color w:val="auto"/>
          <w:kern w:val="0"/>
          <w:sz w:val="32"/>
          <w:szCs w:val="32"/>
          <w:shd w:val="clear" w:color="auto" w:fill="FFFFFF"/>
          <w:lang w:val="en-US" w:eastAsia="zh-CN" w:bidi="ar"/>
        </w:rPr>
        <w:t>了</w:t>
      </w:r>
      <w:r>
        <w:rPr>
          <w:rFonts w:hint="default" w:ascii="Times New Roman" w:hAnsi="Times New Roman" w:eastAsia="仿宋_GB2312" w:cs="Times New Roman"/>
          <w:b w:val="0"/>
          <w:bCs/>
          <w:color w:val="auto"/>
          <w:kern w:val="0"/>
          <w:sz w:val="32"/>
          <w:szCs w:val="32"/>
          <w:shd w:val="clear" w:color="auto" w:fill="FFFFFF"/>
          <w:lang w:val="en-US" w:eastAsia="zh-CN" w:bidi="ar"/>
        </w:rPr>
        <w:t>《淄川区城市防汛应急预案》和《淄川区扫雪除冰应急预案》</w:t>
      </w:r>
      <w:r>
        <w:rPr>
          <w:rFonts w:hint="eastAsia" w:ascii="Times New Roman" w:hAnsi="Times New Roman" w:cs="Times New Roman"/>
          <w:b w:val="0"/>
          <w:bCs/>
          <w:color w:val="auto"/>
          <w:kern w:val="0"/>
          <w:sz w:val="32"/>
          <w:szCs w:val="32"/>
          <w:shd w:val="clear" w:color="auto" w:fill="FFFFFF"/>
          <w:lang w:val="en-US" w:eastAsia="zh-CN" w:bidi="ar"/>
        </w:rPr>
        <w:t>，</w:t>
      </w:r>
      <w:r>
        <w:rPr>
          <w:rFonts w:hint="default" w:ascii="Times New Roman" w:hAnsi="Times New Roman" w:eastAsia="仿宋_GB2312" w:cs="Times New Roman"/>
          <w:b w:val="0"/>
          <w:bCs/>
          <w:color w:val="auto"/>
          <w:kern w:val="0"/>
          <w:sz w:val="32"/>
          <w:szCs w:val="32"/>
          <w:shd w:val="clear" w:color="auto" w:fill="FFFFFF"/>
          <w:lang w:val="en-US" w:eastAsia="zh-CN" w:bidi="ar"/>
        </w:rPr>
        <w:t>确保普通群众能够快速、清晰地理解信息。</w:t>
      </w:r>
    </w:p>
    <w:p w14:paraId="451536A6">
      <w:pPr>
        <w:pStyle w:val="4"/>
        <w:widowControl/>
        <w:shd w:val="clear" w:color="auto"/>
        <w:spacing w:before="0" w:beforeAutospacing="0" w:after="0" w:afterAutospacing="0"/>
        <w:ind w:firstLine="640" w:firstLineChars="200"/>
        <w:jc w:val="both"/>
        <w:rPr>
          <w:rFonts w:ascii="Times New Roman" w:hAnsi="Times New Roman" w:eastAsia="黑体"/>
          <w:bCs/>
          <w:color w:val="auto"/>
          <w:sz w:val="32"/>
          <w:szCs w:val="32"/>
          <w:shd w:val="clear" w:color="auto" w:fill="FFFFFF"/>
          <w:lang w:bidi="ar"/>
        </w:rPr>
      </w:pPr>
      <w:r>
        <w:rPr>
          <w:rFonts w:hint="eastAsia" w:ascii="Times New Roman" w:hAnsi="Times New Roman" w:eastAsia="黑体"/>
          <w:bCs/>
          <w:color w:val="auto"/>
          <w:kern w:val="0"/>
          <w:sz w:val="32"/>
          <w:szCs w:val="32"/>
          <w:shd w:val="clear" w:color="auto" w:fill="FFFFFF"/>
          <w:lang w:val="en-US" w:eastAsia="zh-CN" w:bidi="ar"/>
        </w:rPr>
        <w:t>六、</w:t>
      </w:r>
      <w:r>
        <w:rPr>
          <w:rFonts w:ascii="Times New Roman" w:hAnsi="Times New Roman" w:eastAsia="黑体"/>
          <w:bCs/>
          <w:color w:val="auto"/>
          <w:sz w:val="32"/>
          <w:szCs w:val="32"/>
          <w:shd w:val="clear" w:color="auto" w:fill="FFFFFF"/>
          <w:lang w:bidi="ar"/>
        </w:rPr>
        <w:t>其他需要报告的事项</w:t>
      </w:r>
    </w:p>
    <w:p w14:paraId="5FB82677">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一</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信息处理费用情况</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color w:val="auto"/>
        </w:rPr>
        <w:t>根据《国务院办公厅关于印发&lt;政府信息公开信息处理费管理办法&gt;的通知》（国办函〔2020〕109号）及《山东省人民政府办公厅关于做好政府信息公开信息处理费管理工作有关事项的通知》（鲁政办字〔2020〕179号）等相关规定，我局在202</w:t>
      </w:r>
      <w:r>
        <w:rPr>
          <w:rFonts w:hint="eastAsia" w:ascii="Times New Roman" w:hAnsi="Times New Roman" w:cs="Times New Roman"/>
          <w:color w:val="auto"/>
          <w:lang w:val="en-US" w:eastAsia="zh-CN"/>
        </w:rPr>
        <w:t>4</w:t>
      </w:r>
      <w:r>
        <w:rPr>
          <w:rFonts w:hint="default" w:ascii="Times New Roman" w:hAnsi="Times New Roman" w:eastAsia="仿宋_GB2312" w:cs="Times New Roman"/>
          <w:color w:val="auto"/>
        </w:rPr>
        <w:t>年度未向申请人收取任何信息处理费用。</w:t>
      </w:r>
    </w:p>
    <w:p w14:paraId="6A3E739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cs="Times New Roman"/>
          <w:color w:val="auto"/>
          <w:lang w:eastAsia="zh-CN"/>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二</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人大代表和政协提案办理情况</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我局共办理人大代表建议和政协提案</w:t>
      </w:r>
      <w:r>
        <w:rPr>
          <w:rFonts w:hint="eastAsia" w:ascii="Times New Roman" w:hAnsi="Times New Roman" w:cs="Times New Roman"/>
          <w:color w:val="auto"/>
          <w:lang w:val="en-US" w:eastAsia="zh-CN"/>
        </w:rPr>
        <w:t>16</w:t>
      </w:r>
      <w:r>
        <w:rPr>
          <w:rFonts w:hint="default" w:ascii="Times New Roman" w:hAnsi="Times New Roman" w:eastAsia="仿宋_GB2312" w:cs="Times New Roman"/>
          <w:color w:val="auto"/>
        </w:rPr>
        <w:t>件。其中包括</w:t>
      </w:r>
      <w:r>
        <w:rPr>
          <w:rFonts w:hint="eastAsia" w:ascii="Times New Roman" w:hAnsi="Times New Roman" w:cs="Times New Roman"/>
          <w:color w:val="auto"/>
          <w:lang w:val="en-US" w:eastAsia="zh-CN"/>
        </w:rPr>
        <w:t>1</w:t>
      </w:r>
      <w:r>
        <w:rPr>
          <w:rFonts w:hint="default" w:ascii="Times New Roman" w:hAnsi="Times New Roman" w:eastAsia="仿宋_GB2312" w:cs="Times New Roman"/>
          <w:color w:val="auto"/>
        </w:rPr>
        <w:t>件人大</w:t>
      </w:r>
      <w:r>
        <w:rPr>
          <w:rFonts w:hint="eastAsia" w:ascii="Times New Roman" w:hAnsi="Times New Roman" w:cs="Times New Roman"/>
          <w:color w:val="auto"/>
          <w:lang w:val="en-US" w:eastAsia="zh-CN"/>
        </w:rPr>
        <w:t>代表</w:t>
      </w:r>
      <w:r>
        <w:rPr>
          <w:rFonts w:hint="default" w:ascii="Times New Roman" w:hAnsi="Times New Roman" w:eastAsia="仿宋_GB2312" w:cs="Times New Roman"/>
          <w:color w:val="auto"/>
        </w:rPr>
        <w:t>建议和</w:t>
      </w:r>
      <w:r>
        <w:rPr>
          <w:rFonts w:hint="eastAsia" w:ascii="Times New Roman" w:hAnsi="Times New Roman" w:cs="Times New Roman"/>
          <w:color w:val="auto"/>
          <w:lang w:val="en-US" w:eastAsia="zh-CN"/>
        </w:rPr>
        <w:t>15</w:t>
      </w:r>
      <w:r>
        <w:rPr>
          <w:rFonts w:hint="default" w:ascii="Times New Roman" w:hAnsi="Times New Roman" w:eastAsia="仿宋_GB2312" w:cs="Times New Roman"/>
          <w:color w:val="auto"/>
        </w:rPr>
        <w:t>件政协</w:t>
      </w:r>
      <w:r>
        <w:rPr>
          <w:rFonts w:hint="eastAsia" w:ascii="Times New Roman" w:hAnsi="Times New Roman" w:cs="Times New Roman"/>
          <w:color w:val="auto"/>
          <w:lang w:val="en-US" w:eastAsia="zh-CN"/>
        </w:rPr>
        <w:t>委员</w:t>
      </w:r>
      <w:r>
        <w:rPr>
          <w:rFonts w:hint="default" w:ascii="Times New Roman" w:hAnsi="Times New Roman" w:eastAsia="仿宋_GB2312" w:cs="Times New Roman"/>
          <w:color w:val="auto"/>
        </w:rPr>
        <w:t>提案，均按规定时限和要求进行了办结。</w:t>
      </w:r>
    </w:p>
    <w:p w14:paraId="2BBBD2AD">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三</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政府信息公开工作创新举措</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为了更好地增强政府工作的透明度和公众的参与感，我局</w:t>
      </w:r>
      <w:r>
        <w:rPr>
          <w:rFonts w:hint="eastAsia" w:ascii="Times New Roman" w:hAnsi="Times New Roman" w:cs="Times New Roman"/>
          <w:color w:val="auto"/>
          <w:lang w:eastAsia="zh-CN"/>
        </w:rPr>
        <w:t>持续</w:t>
      </w:r>
      <w:r>
        <w:rPr>
          <w:rFonts w:hint="default" w:ascii="Times New Roman" w:hAnsi="Times New Roman" w:eastAsia="仿宋_GB2312" w:cs="Times New Roman"/>
          <w:color w:val="auto"/>
        </w:rPr>
        <w:t>开展了“局长进社区暨物业服务开放日”活动</w:t>
      </w:r>
      <w:r>
        <w:rPr>
          <w:rFonts w:hint="eastAsia" w:ascii="Times New Roman" w:hAnsi="Times New Roman" w:cs="Times New Roman"/>
          <w:color w:val="auto"/>
          <w:lang w:eastAsia="zh-CN"/>
        </w:rPr>
        <w:t>、</w:t>
      </w:r>
      <w:r>
        <w:rPr>
          <w:rFonts w:hint="eastAsia" w:ascii="仿宋_GB2312" w:eastAsia="仿宋_GB2312"/>
          <w:color w:val="auto"/>
          <w:sz w:val="32"/>
          <w:szCs w:val="32"/>
        </w:rPr>
        <w:t>与第一书记挂包村开展“联学共建”定期走访群众等工作</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通过直接面对面与</w:t>
      </w:r>
      <w:r>
        <w:rPr>
          <w:rFonts w:hint="eastAsia" w:ascii="Times New Roman" w:hAnsi="Times New Roman" w:cs="Times New Roman"/>
          <w:color w:val="auto"/>
          <w:lang w:eastAsia="zh-CN"/>
        </w:rPr>
        <w:t>群众</w:t>
      </w:r>
      <w:r>
        <w:rPr>
          <w:rFonts w:hint="default" w:ascii="Times New Roman" w:hAnsi="Times New Roman" w:eastAsia="仿宋_GB2312" w:cs="Times New Roman"/>
          <w:color w:val="auto"/>
        </w:rPr>
        <w:t>交流，拉近了政府与公众的距离，不仅让</w:t>
      </w:r>
      <w:r>
        <w:rPr>
          <w:rFonts w:hint="eastAsia" w:ascii="Times New Roman" w:hAnsi="Times New Roman" w:cs="Times New Roman"/>
          <w:color w:val="auto"/>
          <w:lang w:eastAsia="zh-CN"/>
        </w:rPr>
        <w:t>人们</w:t>
      </w:r>
      <w:r>
        <w:rPr>
          <w:rFonts w:hint="default" w:ascii="Times New Roman" w:hAnsi="Times New Roman" w:eastAsia="仿宋_GB2312" w:cs="Times New Roman"/>
          <w:color w:val="auto"/>
        </w:rPr>
        <w:t>更清楚地了解政府工作，还积极听取了群众意见和建议，促进了政府与民众的深度互动，</w:t>
      </w:r>
      <w:r>
        <w:rPr>
          <w:rFonts w:hint="eastAsia" w:ascii="Times New Roman" w:hAnsi="Times New Roman" w:cs="Times New Roman"/>
          <w:color w:val="auto"/>
          <w:lang w:eastAsia="zh-CN"/>
        </w:rPr>
        <w:t>实现城市管理共治共建</w:t>
      </w:r>
      <w:r>
        <w:rPr>
          <w:rFonts w:hint="default" w:ascii="Times New Roman" w:hAnsi="Times New Roman" w:eastAsia="仿宋_GB2312" w:cs="Times New Roman"/>
          <w:color w:val="auto"/>
        </w:rPr>
        <w:t>。</w:t>
      </w:r>
    </w:p>
    <w:p w14:paraId="7AEBE0C4">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四</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政务公开工作落实情况</w:t>
      </w:r>
      <w:r>
        <w:rPr>
          <w:rFonts w:hint="eastAsia" w:ascii="楷体_GB2312" w:hAnsi="楷体_GB2312" w:eastAsia="楷体_GB2312" w:cs="楷体_GB2312"/>
          <w:color w:val="auto"/>
          <w:lang w:eastAsia="zh-CN"/>
        </w:rPr>
        <w:t>。</w:t>
      </w:r>
      <w:r>
        <w:rPr>
          <w:rFonts w:hint="default" w:ascii="Times New Roman" w:hAnsi="Times New Roman" w:eastAsia="仿宋_GB2312" w:cs="Times New Roman"/>
          <w:color w:val="auto"/>
        </w:rPr>
        <w:t>我局</w:t>
      </w:r>
      <w:r>
        <w:rPr>
          <w:rFonts w:hint="eastAsia" w:ascii="Times New Roman" w:hAnsi="Times New Roman" w:cs="Times New Roman"/>
          <w:color w:val="auto"/>
          <w:lang w:eastAsia="zh-CN"/>
        </w:rPr>
        <w:t>严格执行</w:t>
      </w:r>
      <w:r>
        <w:rPr>
          <w:rFonts w:hint="eastAsia" w:ascii="Times New Roman" w:hAnsi="Times New Roman" w:cs="Times New Roman"/>
          <w:color w:val="auto"/>
          <w:sz w:val="32"/>
          <w:szCs w:val="32"/>
          <w:lang w:eastAsia="zh-CN"/>
        </w:rPr>
        <w:t>《2024年淄川区政务公开重点工作任务》</w:t>
      </w:r>
      <w:r>
        <w:rPr>
          <w:rFonts w:hint="default" w:ascii="Times New Roman" w:hAnsi="Times New Roman" w:eastAsia="仿宋_GB2312" w:cs="Times New Roman"/>
          <w:color w:val="auto"/>
        </w:rPr>
        <w:t>，将具体任务细化并精准分配至各相关科室，并通过定期督导和检查，确保任务按时、高质量完成。通过这一系列举措，有效推动了政务公开工作的顺利开展，</w:t>
      </w:r>
      <w:r>
        <w:rPr>
          <w:rFonts w:hint="eastAsia" w:ascii="Times New Roman" w:hAnsi="Times New Roman" w:cs="Times New Roman"/>
          <w:color w:val="auto"/>
          <w:lang w:eastAsia="zh-CN"/>
        </w:rPr>
        <w:t>高效落实了</w:t>
      </w:r>
      <w:r>
        <w:rPr>
          <w:rFonts w:hint="default" w:ascii="Times New Roman" w:hAnsi="Times New Roman" w:eastAsia="仿宋_GB2312" w:cs="Times New Roman"/>
          <w:color w:val="auto"/>
        </w:rPr>
        <w:t>全年政务公开目标。</w:t>
      </w:r>
    </w:p>
    <w:p w14:paraId="11E7B232">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rPr>
      </w:pPr>
    </w:p>
    <w:p w14:paraId="3BE04B3D">
      <w:pPr>
        <w:keepNext w:val="0"/>
        <w:keepLines w:val="0"/>
        <w:pageBreakBefore w:val="0"/>
        <w:widowControl w:val="0"/>
        <w:shd w:val="clear"/>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rPr>
      </w:pP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color w:val="auto"/>
        </w:rPr>
        <w:t>淄川区综合行政执法局</w:t>
      </w:r>
    </w:p>
    <w:p w14:paraId="15D65E26">
      <w:pPr>
        <w:keepNext w:val="0"/>
        <w:keepLines w:val="0"/>
        <w:pageBreakBefore w:val="0"/>
        <w:widowControl w:val="0"/>
        <w:shd w:val="clear"/>
        <w:kinsoku/>
        <w:wordWrap/>
        <w:overflowPunct/>
        <w:topLinePunct w:val="0"/>
        <w:autoSpaceDE/>
        <w:autoSpaceDN/>
        <w:bidi w:val="0"/>
        <w:adjustRightInd/>
        <w:snapToGrid/>
        <w:spacing w:line="579" w:lineRule="exact"/>
        <w:ind w:right="1280" w:rightChars="400"/>
        <w:jc w:val="right"/>
        <w:textAlignment w:val="auto"/>
        <w:rPr>
          <w:rFonts w:hint="default" w:ascii="黑体" w:hAnsi="黑体" w:eastAsia="黑体" w:cs="黑体"/>
          <w:bCs/>
          <w:color w:val="auto"/>
          <w:kern w:val="0"/>
          <w:sz w:val="32"/>
          <w:szCs w:val="32"/>
          <w:shd w:val="clear" w:fill="FFFFFF"/>
          <w:lang w:val="en-US" w:eastAsia="zh-CN" w:bidi="ar"/>
        </w:rPr>
      </w:pPr>
      <w:r>
        <w:rPr>
          <w:rFonts w:hint="default" w:ascii="Times New Roman" w:hAnsi="Times New Roman" w:eastAsia="仿宋_GB2312" w:cs="Times New Roman"/>
          <w:color w:val="auto"/>
        </w:rPr>
        <w:t>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年1月</w:t>
      </w:r>
      <w:r>
        <w:rPr>
          <w:rFonts w:hint="eastAsia"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日</w:t>
      </w:r>
    </w:p>
    <w:sectPr>
      <w:footerReference r:id="rId3" w:type="default"/>
      <w:pgSz w:w="12240" w:h="15840"/>
      <w:pgMar w:top="2098" w:right="1531" w:bottom="1984" w:left="1531" w:header="720" w:footer="1474"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3AE534-6A1A-4FE4-BCF6-9814F3988E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949EC60-31F4-4671-A15B-4287A2DC8E27}"/>
  </w:font>
  <w:font w:name="方正小标宋简体">
    <w:altName w:val="仿宋_GB2312"/>
    <w:panose1 w:val="02010601030101010101"/>
    <w:charset w:val="86"/>
    <w:family w:val="auto"/>
    <w:pitch w:val="default"/>
    <w:sig w:usb0="00000000" w:usb1="00000000" w:usb2="00000000" w:usb3="00000000" w:csb0="00040000" w:csb1="00000000"/>
    <w:embedRegular r:id="rId3" w:fontKey="{BBF18BE7-FAA5-4A7D-B3F2-FDBF4C614D2E}"/>
  </w:font>
  <w:font w:name="楷体_GB2312">
    <w:panose1 w:val="02010609030101010101"/>
    <w:charset w:val="86"/>
    <w:family w:val="auto"/>
    <w:pitch w:val="default"/>
    <w:sig w:usb0="00000001" w:usb1="080E0000" w:usb2="00000000" w:usb3="00000000" w:csb0="00040000" w:csb1="00000000"/>
    <w:embedRegular r:id="rId4" w:fontKey="{F20A4FB7-7644-4952-B909-4866FEE7D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6C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ED4D0">
                          <w:pPr>
                            <w:pStyle w:val="2"/>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7ED4D0">
                    <w:pPr>
                      <w:pStyle w:val="2"/>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5124C"/>
    <w:multiLevelType w:val="singleLevel"/>
    <w:tmpl w:val="BC25124C"/>
    <w:lvl w:ilvl="0" w:tentative="0">
      <w:start w:val="1"/>
      <w:numFmt w:val="decimal"/>
      <w:lvlText w:val="%1."/>
      <w:lvlJc w:val="left"/>
      <w:pPr>
        <w:tabs>
          <w:tab w:val="left" w:pos="-420"/>
        </w:tabs>
        <w:ind w:left="34" w:leftChars="0" w:firstLine="680" w:firstLineChars="0"/>
      </w:pPr>
      <w:rPr>
        <w:rFonts w:hint="default"/>
      </w:rPr>
    </w:lvl>
  </w:abstractNum>
  <w:abstractNum w:abstractNumId="1">
    <w:nsid w:val="C2035781"/>
    <w:multiLevelType w:val="singleLevel"/>
    <w:tmpl w:val="C2035781"/>
    <w:lvl w:ilvl="0" w:tentative="0">
      <w:start w:val="2"/>
      <w:numFmt w:val="chineseCounting"/>
      <w:suff w:val="nothing"/>
      <w:lvlText w:val="%1、"/>
      <w:lvlJc w:val="left"/>
      <w:rPr>
        <w:rFonts w:hint="eastAsia"/>
      </w:rPr>
    </w:lvl>
  </w:abstractNum>
  <w:abstractNum w:abstractNumId="2">
    <w:nsid w:val="C4CC64D5"/>
    <w:multiLevelType w:val="singleLevel"/>
    <w:tmpl w:val="C4CC64D5"/>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3">
    <w:nsid w:val="EDB0A074"/>
    <w:multiLevelType w:val="singleLevel"/>
    <w:tmpl w:val="EDB0A074"/>
    <w:lvl w:ilvl="0" w:tentative="0">
      <w:start w:val="1"/>
      <w:numFmt w:val="decimal"/>
      <w:lvlText w:val="%1."/>
      <w:lvlJc w:val="left"/>
      <w:pPr>
        <w:tabs>
          <w:tab w:val="left" w:pos="-420"/>
        </w:tabs>
        <w:ind w:left="34" w:leftChars="0" w:firstLine="680" w:firstLineChars="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3C42"/>
    <w:rsid w:val="00784C33"/>
    <w:rsid w:val="008D138C"/>
    <w:rsid w:val="00A010BF"/>
    <w:rsid w:val="00DC5E6F"/>
    <w:rsid w:val="0123584C"/>
    <w:rsid w:val="01487061"/>
    <w:rsid w:val="0157021D"/>
    <w:rsid w:val="017B5688"/>
    <w:rsid w:val="01B002D7"/>
    <w:rsid w:val="02154300"/>
    <w:rsid w:val="028A71FF"/>
    <w:rsid w:val="02DA4630"/>
    <w:rsid w:val="030516AD"/>
    <w:rsid w:val="03195159"/>
    <w:rsid w:val="032E0AF9"/>
    <w:rsid w:val="035B7488"/>
    <w:rsid w:val="04001E75"/>
    <w:rsid w:val="043A7135"/>
    <w:rsid w:val="04446205"/>
    <w:rsid w:val="051A6F66"/>
    <w:rsid w:val="056F72B2"/>
    <w:rsid w:val="05FD2B10"/>
    <w:rsid w:val="06982838"/>
    <w:rsid w:val="06F537E7"/>
    <w:rsid w:val="071A149F"/>
    <w:rsid w:val="07D21D7A"/>
    <w:rsid w:val="086724C2"/>
    <w:rsid w:val="08FC0BFF"/>
    <w:rsid w:val="093D3223"/>
    <w:rsid w:val="09442803"/>
    <w:rsid w:val="09D65B51"/>
    <w:rsid w:val="0AA479FE"/>
    <w:rsid w:val="0AF3003D"/>
    <w:rsid w:val="0B112BB9"/>
    <w:rsid w:val="0B3643CE"/>
    <w:rsid w:val="0B460AB5"/>
    <w:rsid w:val="0B4944CF"/>
    <w:rsid w:val="0B9E444D"/>
    <w:rsid w:val="0BCB4B16"/>
    <w:rsid w:val="0C0D512F"/>
    <w:rsid w:val="0C232BA4"/>
    <w:rsid w:val="0C2C180D"/>
    <w:rsid w:val="0DE10B00"/>
    <w:rsid w:val="0E76345F"/>
    <w:rsid w:val="0EB61AAE"/>
    <w:rsid w:val="0F5B4403"/>
    <w:rsid w:val="0FA91612"/>
    <w:rsid w:val="0FDD12BC"/>
    <w:rsid w:val="10BC7123"/>
    <w:rsid w:val="10E943BC"/>
    <w:rsid w:val="11050ACA"/>
    <w:rsid w:val="11274EE5"/>
    <w:rsid w:val="112F5B47"/>
    <w:rsid w:val="1173012A"/>
    <w:rsid w:val="11B00A36"/>
    <w:rsid w:val="11F33019"/>
    <w:rsid w:val="12A12A75"/>
    <w:rsid w:val="130B7EEE"/>
    <w:rsid w:val="138403CC"/>
    <w:rsid w:val="13B16CE7"/>
    <w:rsid w:val="142160A1"/>
    <w:rsid w:val="144C07BE"/>
    <w:rsid w:val="152F190A"/>
    <w:rsid w:val="162613D1"/>
    <w:rsid w:val="165A18B8"/>
    <w:rsid w:val="16A3500D"/>
    <w:rsid w:val="16A82624"/>
    <w:rsid w:val="173B5246"/>
    <w:rsid w:val="181207D6"/>
    <w:rsid w:val="18B179A3"/>
    <w:rsid w:val="1A17490B"/>
    <w:rsid w:val="1A4F2DB6"/>
    <w:rsid w:val="1C185B56"/>
    <w:rsid w:val="1C6A3ED7"/>
    <w:rsid w:val="1C8054A9"/>
    <w:rsid w:val="1CF94F18"/>
    <w:rsid w:val="1D022362"/>
    <w:rsid w:val="1D41732E"/>
    <w:rsid w:val="1D721295"/>
    <w:rsid w:val="1DF443A0"/>
    <w:rsid w:val="1DF83E91"/>
    <w:rsid w:val="1F186A46"/>
    <w:rsid w:val="1F206259"/>
    <w:rsid w:val="1F497BB6"/>
    <w:rsid w:val="1F951C78"/>
    <w:rsid w:val="1FA67711"/>
    <w:rsid w:val="20144886"/>
    <w:rsid w:val="206A6DB5"/>
    <w:rsid w:val="20A26336"/>
    <w:rsid w:val="20A43E5C"/>
    <w:rsid w:val="20D109C9"/>
    <w:rsid w:val="21483265"/>
    <w:rsid w:val="21B7196D"/>
    <w:rsid w:val="22851A6B"/>
    <w:rsid w:val="228A0E2F"/>
    <w:rsid w:val="23111551"/>
    <w:rsid w:val="231B417D"/>
    <w:rsid w:val="236E0751"/>
    <w:rsid w:val="23BF0FAD"/>
    <w:rsid w:val="23DA5DE6"/>
    <w:rsid w:val="24311EAA"/>
    <w:rsid w:val="24AD52A9"/>
    <w:rsid w:val="259D3570"/>
    <w:rsid w:val="261C26E6"/>
    <w:rsid w:val="2621364C"/>
    <w:rsid w:val="26804A23"/>
    <w:rsid w:val="26A86FA5"/>
    <w:rsid w:val="26CF59AB"/>
    <w:rsid w:val="2753038A"/>
    <w:rsid w:val="27D03788"/>
    <w:rsid w:val="27F136FF"/>
    <w:rsid w:val="284F7944"/>
    <w:rsid w:val="287265EE"/>
    <w:rsid w:val="288A5950"/>
    <w:rsid w:val="28E84B02"/>
    <w:rsid w:val="290A2CCA"/>
    <w:rsid w:val="299627B0"/>
    <w:rsid w:val="2A697EC4"/>
    <w:rsid w:val="2A8249EA"/>
    <w:rsid w:val="2B5E554F"/>
    <w:rsid w:val="2B6C37C8"/>
    <w:rsid w:val="2C0E2AD1"/>
    <w:rsid w:val="2C1A1476"/>
    <w:rsid w:val="2C2E0A7D"/>
    <w:rsid w:val="2C3047F6"/>
    <w:rsid w:val="2CF9552F"/>
    <w:rsid w:val="2D2D51D9"/>
    <w:rsid w:val="2D40315E"/>
    <w:rsid w:val="2DDD6BFF"/>
    <w:rsid w:val="2FA71273"/>
    <w:rsid w:val="2FF81ACE"/>
    <w:rsid w:val="302C3AD1"/>
    <w:rsid w:val="304A7E50"/>
    <w:rsid w:val="30D96CC6"/>
    <w:rsid w:val="30EE1123"/>
    <w:rsid w:val="31050FDD"/>
    <w:rsid w:val="31EA5447"/>
    <w:rsid w:val="321921D0"/>
    <w:rsid w:val="326F3B9E"/>
    <w:rsid w:val="3298639A"/>
    <w:rsid w:val="329A7CCC"/>
    <w:rsid w:val="33185FE3"/>
    <w:rsid w:val="341E587B"/>
    <w:rsid w:val="34D32B0A"/>
    <w:rsid w:val="34FB796B"/>
    <w:rsid w:val="35E623C9"/>
    <w:rsid w:val="35F920FC"/>
    <w:rsid w:val="363E0457"/>
    <w:rsid w:val="366B2CE5"/>
    <w:rsid w:val="36714388"/>
    <w:rsid w:val="36AC716F"/>
    <w:rsid w:val="373A0C1E"/>
    <w:rsid w:val="37411FAD"/>
    <w:rsid w:val="37A97B52"/>
    <w:rsid w:val="38A24CCD"/>
    <w:rsid w:val="392E6561"/>
    <w:rsid w:val="398E6FFF"/>
    <w:rsid w:val="3A2636DC"/>
    <w:rsid w:val="3ADB0022"/>
    <w:rsid w:val="3AE72E6B"/>
    <w:rsid w:val="3AF92B9E"/>
    <w:rsid w:val="3B00217F"/>
    <w:rsid w:val="3B224106"/>
    <w:rsid w:val="3B9C3C56"/>
    <w:rsid w:val="3BD86C58"/>
    <w:rsid w:val="3C720E5A"/>
    <w:rsid w:val="3C9B215F"/>
    <w:rsid w:val="3D0D2931"/>
    <w:rsid w:val="3DC45378"/>
    <w:rsid w:val="3DCC0998"/>
    <w:rsid w:val="3F2E36F3"/>
    <w:rsid w:val="401D10DD"/>
    <w:rsid w:val="402406BD"/>
    <w:rsid w:val="41BE244C"/>
    <w:rsid w:val="41C0687C"/>
    <w:rsid w:val="421D3616"/>
    <w:rsid w:val="42A6360C"/>
    <w:rsid w:val="42BE6BA7"/>
    <w:rsid w:val="4368266F"/>
    <w:rsid w:val="439A66D9"/>
    <w:rsid w:val="43E75C8A"/>
    <w:rsid w:val="43EE526A"/>
    <w:rsid w:val="43F14D5A"/>
    <w:rsid w:val="4401693D"/>
    <w:rsid w:val="441A605F"/>
    <w:rsid w:val="44354C47"/>
    <w:rsid w:val="45D65FB6"/>
    <w:rsid w:val="472C3409"/>
    <w:rsid w:val="47370CD6"/>
    <w:rsid w:val="47BE6D02"/>
    <w:rsid w:val="480908C5"/>
    <w:rsid w:val="48390A7E"/>
    <w:rsid w:val="49DB003F"/>
    <w:rsid w:val="49F27137"/>
    <w:rsid w:val="4AF33166"/>
    <w:rsid w:val="4B2C48CA"/>
    <w:rsid w:val="4B83098E"/>
    <w:rsid w:val="4BED4059"/>
    <w:rsid w:val="4C2D4456"/>
    <w:rsid w:val="4CDE39A2"/>
    <w:rsid w:val="4D735F6A"/>
    <w:rsid w:val="4DCD040D"/>
    <w:rsid w:val="4DD86643"/>
    <w:rsid w:val="4DDA060D"/>
    <w:rsid w:val="4E54216E"/>
    <w:rsid w:val="4EBE7F2F"/>
    <w:rsid w:val="4ED17C62"/>
    <w:rsid w:val="4ED212E5"/>
    <w:rsid w:val="4F3A5808"/>
    <w:rsid w:val="50081462"/>
    <w:rsid w:val="501049D3"/>
    <w:rsid w:val="504F0E3F"/>
    <w:rsid w:val="50781C4F"/>
    <w:rsid w:val="510C5E8C"/>
    <w:rsid w:val="51273B6A"/>
    <w:rsid w:val="51C13FBE"/>
    <w:rsid w:val="51E8779D"/>
    <w:rsid w:val="52CF270B"/>
    <w:rsid w:val="52E2243E"/>
    <w:rsid w:val="53B67427"/>
    <w:rsid w:val="54065CB8"/>
    <w:rsid w:val="54106B37"/>
    <w:rsid w:val="550541C2"/>
    <w:rsid w:val="55630183"/>
    <w:rsid w:val="55651104"/>
    <w:rsid w:val="55DF2C65"/>
    <w:rsid w:val="56020701"/>
    <w:rsid w:val="5637484F"/>
    <w:rsid w:val="566D6A2E"/>
    <w:rsid w:val="569D042A"/>
    <w:rsid w:val="56A874FB"/>
    <w:rsid w:val="570A5ABF"/>
    <w:rsid w:val="57633422"/>
    <w:rsid w:val="57680A38"/>
    <w:rsid w:val="57713D91"/>
    <w:rsid w:val="57802226"/>
    <w:rsid w:val="579230F5"/>
    <w:rsid w:val="58403763"/>
    <w:rsid w:val="59170968"/>
    <w:rsid w:val="5993342B"/>
    <w:rsid w:val="59B47F65"/>
    <w:rsid w:val="5A5C0D28"/>
    <w:rsid w:val="5B337E04"/>
    <w:rsid w:val="5B687259"/>
    <w:rsid w:val="5B7B3430"/>
    <w:rsid w:val="5B8D4F11"/>
    <w:rsid w:val="5C3F26AF"/>
    <w:rsid w:val="5CA02167"/>
    <w:rsid w:val="5CDF79EE"/>
    <w:rsid w:val="5D172CE4"/>
    <w:rsid w:val="5DDB2515"/>
    <w:rsid w:val="5F530220"/>
    <w:rsid w:val="5F567328"/>
    <w:rsid w:val="5F70492E"/>
    <w:rsid w:val="5F8D54E0"/>
    <w:rsid w:val="60EB178E"/>
    <w:rsid w:val="610B0DB2"/>
    <w:rsid w:val="61B33EC5"/>
    <w:rsid w:val="61C6117D"/>
    <w:rsid w:val="61C827FF"/>
    <w:rsid w:val="62397BA1"/>
    <w:rsid w:val="623F6839"/>
    <w:rsid w:val="62854B94"/>
    <w:rsid w:val="63041F5D"/>
    <w:rsid w:val="63C35974"/>
    <w:rsid w:val="64234664"/>
    <w:rsid w:val="6470717E"/>
    <w:rsid w:val="64836EB1"/>
    <w:rsid w:val="64E9765C"/>
    <w:rsid w:val="65847385"/>
    <w:rsid w:val="66E53E53"/>
    <w:rsid w:val="67312331"/>
    <w:rsid w:val="673D5A3D"/>
    <w:rsid w:val="6793565D"/>
    <w:rsid w:val="679715F1"/>
    <w:rsid w:val="67C63C85"/>
    <w:rsid w:val="68103152"/>
    <w:rsid w:val="68A13DAA"/>
    <w:rsid w:val="69A40F00"/>
    <w:rsid w:val="69AB7D96"/>
    <w:rsid w:val="69E76134"/>
    <w:rsid w:val="6A3F1ACC"/>
    <w:rsid w:val="6A503CD9"/>
    <w:rsid w:val="6AA61B4B"/>
    <w:rsid w:val="6ABE0C43"/>
    <w:rsid w:val="6B3C7DBA"/>
    <w:rsid w:val="6B581098"/>
    <w:rsid w:val="6B7B2FD8"/>
    <w:rsid w:val="6B9E7321"/>
    <w:rsid w:val="6BFF7417"/>
    <w:rsid w:val="6C42289C"/>
    <w:rsid w:val="6C9360FF"/>
    <w:rsid w:val="6C9F2F0F"/>
    <w:rsid w:val="6CEA21C3"/>
    <w:rsid w:val="6D396CA7"/>
    <w:rsid w:val="6D8A12B0"/>
    <w:rsid w:val="6DDB7D5E"/>
    <w:rsid w:val="6DF40E20"/>
    <w:rsid w:val="6E2406F8"/>
    <w:rsid w:val="6F15104E"/>
    <w:rsid w:val="70027824"/>
    <w:rsid w:val="70227EC6"/>
    <w:rsid w:val="71B555C3"/>
    <w:rsid w:val="71C64881"/>
    <w:rsid w:val="725105EF"/>
    <w:rsid w:val="72CE60E3"/>
    <w:rsid w:val="7315786E"/>
    <w:rsid w:val="731955B0"/>
    <w:rsid w:val="74393A30"/>
    <w:rsid w:val="74842EFD"/>
    <w:rsid w:val="749807EE"/>
    <w:rsid w:val="74E4574A"/>
    <w:rsid w:val="752746A2"/>
    <w:rsid w:val="753D12FE"/>
    <w:rsid w:val="759F78C3"/>
    <w:rsid w:val="75A03D67"/>
    <w:rsid w:val="75EA4FE2"/>
    <w:rsid w:val="75ED4AD2"/>
    <w:rsid w:val="76083D29"/>
    <w:rsid w:val="762F6E99"/>
    <w:rsid w:val="764566BC"/>
    <w:rsid w:val="77020109"/>
    <w:rsid w:val="776963DA"/>
    <w:rsid w:val="777234E1"/>
    <w:rsid w:val="784D3606"/>
    <w:rsid w:val="78E75809"/>
    <w:rsid w:val="78EB5095"/>
    <w:rsid w:val="790C34C1"/>
    <w:rsid w:val="79586B6B"/>
    <w:rsid w:val="79A33E26"/>
    <w:rsid w:val="7A384042"/>
    <w:rsid w:val="7A7A445B"/>
    <w:rsid w:val="7AE446F6"/>
    <w:rsid w:val="7B09415C"/>
    <w:rsid w:val="7B0B038E"/>
    <w:rsid w:val="7B3F7B7E"/>
    <w:rsid w:val="7B403B0F"/>
    <w:rsid w:val="7B615D46"/>
    <w:rsid w:val="7B783090"/>
    <w:rsid w:val="7BFB5B7C"/>
    <w:rsid w:val="7C4E2BD8"/>
    <w:rsid w:val="7CDE5175"/>
    <w:rsid w:val="7D0C7F34"/>
    <w:rsid w:val="7D637DFE"/>
    <w:rsid w:val="7DD30A52"/>
    <w:rsid w:val="7E5356EF"/>
    <w:rsid w:val="7E7062A0"/>
    <w:rsid w:val="7E742F4B"/>
    <w:rsid w:val="7EC85A63"/>
    <w:rsid w:val="7ED625A7"/>
    <w:rsid w:val="7F005876"/>
    <w:rsid w:val="7F372C1F"/>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line="579" w:lineRule="exact"/>
      <w:ind w:left="0" w:right="0" w:firstLine="200" w:firstLineChars="200"/>
      <w:jc w:val="both"/>
    </w:pPr>
    <w:rPr>
      <w:rFonts w:hint="default" w:ascii="Times New Roman" w:hAnsi="Times New Roman" w:cs="Times New Roman"/>
      <w:kern w:val="2"/>
      <w:sz w:val="32"/>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2697</Words>
  <Characters>2808</Characters>
  <Lines>0</Lines>
  <Paragraphs>0</Paragraphs>
  <TotalTime>0</TotalTime>
  <ScaleCrop>false</ScaleCrop>
  <LinksUpToDate>false</LinksUpToDate>
  <CharactersWithSpaces>2833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2024-12-27T07:46:00Z</dcterms:created>
  <dc:creator>Administrator</dc:creator>
  <cp:lastModifiedBy>厉害的人</cp:lastModifiedBy>
  <cp:lastPrinted>2025-01-06T07:10:00Z</cp:lastPrinted>
  <dcterms:modified xsi:type="dcterms:W3CDTF">2025-04-18T07:07:02Z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BC39A66383494E779CF04499579B0B62_12</vt:lpwstr>
  </property>
  <property fmtid="{D5CDD505-2E9C-101B-9397-08002B2CF9AE}" pid="4" name="KSOTemplateDocerSaveRecord">
    <vt:lpwstr>eyJoZGlkIjoiZjNlMDBjODZjYjQxYTdlZTBhZmE0MDIzN2ZiM2Y5NDgiLCJ1c2VySWQiOiI0NDExODkwMTAifQ==</vt:lpwstr>
  </property>
</Properties>
</file>