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after="0" w:line="560" w:lineRule="exact"/>
        <w:jc w:val="center"/>
        <w:rPr>
          <w:rFonts w:hint="eastAsia" w:ascii="方正小标宋简体" w:hAnsi="Times New Roman" w:eastAsia="方正小标宋简体"/>
          <w:color w:val="000000"/>
          <w:sz w:val="44"/>
          <w:szCs w:val="44"/>
          <w:lang w:eastAsia="zh-CN"/>
        </w:rPr>
      </w:pPr>
      <w:r>
        <w:rPr>
          <w:rFonts w:hint="eastAsia" w:ascii="方正小标宋简体" w:hAnsi="Times New Roman" w:eastAsia="方正小标宋简体"/>
          <w:color w:val="000000"/>
          <w:sz w:val="44"/>
          <w:szCs w:val="44"/>
          <w:lang w:eastAsia="zh-CN"/>
        </w:rPr>
        <w:t>淄川区综合行政执法局</w:t>
      </w:r>
      <w:bookmarkStart w:id="0" w:name="_GoBack"/>
      <w:bookmarkEnd w:id="0"/>
    </w:p>
    <w:p>
      <w:pPr>
        <w:pStyle w:val="4"/>
        <w:spacing w:after="0" w:line="560" w:lineRule="exact"/>
        <w:jc w:val="center"/>
        <w:rPr>
          <w:rFonts w:ascii="方正小标宋简体" w:hAnsi="Times New Roman" w:eastAsia="方正小标宋简体"/>
          <w:color w:val="000000"/>
          <w:sz w:val="44"/>
          <w:szCs w:val="44"/>
        </w:rPr>
      </w:pPr>
      <w:r>
        <w:rPr>
          <w:rFonts w:ascii="方正小标宋简体" w:hAnsi="Times New Roman" w:eastAsia="方正小标宋简体"/>
          <w:color w:val="000000"/>
          <w:sz w:val="44"/>
          <w:szCs w:val="44"/>
        </w:rPr>
        <w:t xml:space="preserve">2018 </w:t>
      </w:r>
      <w:r>
        <w:rPr>
          <w:rFonts w:hint="eastAsia" w:ascii="方正小标宋简体" w:hAnsi="Times New Roman" w:eastAsia="方正小标宋简体"/>
          <w:color w:val="000000"/>
          <w:sz w:val="44"/>
          <w:szCs w:val="44"/>
        </w:rPr>
        <w:t>年度政府信息公开工作情况统计表</w:t>
      </w:r>
    </w:p>
    <w:p>
      <w:pPr>
        <w:pStyle w:val="5"/>
      </w:pPr>
    </w:p>
    <w:tbl>
      <w:tblPr>
        <w:tblStyle w:val="3"/>
        <w:tblW w:w="889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2"/>
        <w:gridCol w:w="851"/>
        <w:gridCol w:w="1074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统计指标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单位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b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sz w:val="21"/>
                <w:szCs w:val="21"/>
              </w:rPr>
              <w:t>统计数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一、主动公开情况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hint="eastAsia" w:ascii="宋体" w:hAnsi="宋体" w:eastAsia="宋体" w:cstheme="minorBidi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（一）主动公开政府信息数（不同渠道和方式公开相同信息计</w:t>
            </w:r>
            <w:r>
              <w:rPr>
                <w:rFonts w:ascii="宋体" w:hAnsi="宋体" w:eastAsia="宋体" w:cs="宋体"/>
                <w:sz w:val="21"/>
                <w:szCs w:val="21"/>
              </w:rPr>
              <w:t>1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条）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hint="eastAsia" w:ascii="宋体" w:hAnsi="宋体" w:eastAsia="宋体" w:cstheme="minorBid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其中：主动公开规范性文件数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1470" w:firstLineChars="7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制发规范性文件总数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（二）通过不同渠道和方式公开政府信息的情况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政府公报公开政府信息数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政府网站公开政府信息数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hint="eastAsia" w:ascii="宋体" w:hAnsi="宋体" w:eastAsia="宋体" w:cstheme="minorBidi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theme="minorBidi"/>
                <w:color w:val="auto"/>
                <w:sz w:val="21"/>
                <w:szCs w:val="21"/>
                <w:lang w:val="en-US" w:eastAsia="zh-CN"/>
              </w:rPr>
              <w:t>15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政务微博公开政府信息数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政务微信公开政府信息数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其他方式公开政府信息数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二、回应解读情况（不同方式回应同一热点或舆情计</w:t>
            </w:r>
            <w:r>
              <w:rPr>
                <w:rFonts w:ascii="宋体" w:hAnsi="宋体" w:eastAsia="宋体" w:cs="宋体"/>
                <w:sz w:val="21"/>
                <w:szCs w:val="21"/>
              </w:rPr>
              <w:t xml:space="preserve">1 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次）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（一）回应公众关注热点或重大舆情数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（二）通过不同渠道和方式回应解读的情况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参加或举办新闻发布会总次数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1260" w:firstLineChars="6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其中：主要负责同志参加新闻发布会次数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政府网站在线访谈次数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1260" w:firstLineChars="6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其中：主要负责同志参加政府网站在线访谈次数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政策解读稿件发布数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篇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微博微信回应事件数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其他方式回应事件数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三、依申请公开情况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（一）收到申请数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当面申请数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传真申请数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网络申请数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信函申请数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4" w:space="0"/>
              <w:left w:val="single" w:color="000000" w:sz="4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其他形式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（二）申请办结数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按时办结数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延期办结数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（三）申请答复数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属于已主动公开范围数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同意公开答复数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3.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同意部分公开答复数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4.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不同意公开答复数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1155" w:firstLineChars="5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其中：涉及国家秘密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1785" w:firstLineChars="8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涉及商业秘密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1785" w:firstLineChars="8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涉及个人隐私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1785" w:firstLineChars="8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危及国家安全、公共安全、经济安全和社会稳定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1785" w:firstLineChars="8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不是《条例》所指政府信息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1785" w:firstLineChars="85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法律法规规定的其他情形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5.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不属于本行政机关公开数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6.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申请信息不存在数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7.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告知作出更改补充数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840" w:firstLineChars="4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8.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告知通过其他途径办理数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四、行政复议数量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（一）维持具体行政行为数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（二）被依法纠错数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（三）其他情形数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五、行政诉讼数量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（一）维持具体行政行为或者驳回原告诉讼请求数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（二）被依法纠错数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（三）其他情形数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六、被举报投诉数量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（一）维持具体行政行为数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（二）被纠错数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420" w:firstLineChars="200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（三）其他情形数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件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七、向图书馆、档案馆等查阅场所报送信息数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>
            <w:pPr>
              <w:pStyle w:val="5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420" w:firstLineChars="20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（一）纸质文件数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4" w:space="0"/>
              <w:right w:val="single" w:color="000000" w:sz="6" w:space="0"/>
            </w:tcBorders>
            <w:vAlign w:val="center"/>
          </w:tcPr>
          <w:p>
            <w:pPr>
              <w:pStyle w:val="5"/>
              <w:jc w:val="both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420" w:firstLineChars="20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（二）电子文件数</w:t>
            </w:r>
          </w:p>
        </w:tc>
        <w:tc>
          <w:tcPr>
            <w:tcW w:w="851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条</w:t>
            </w:r>
          </w:p>
        </w:tc>
        <w:tc>
          <w:tcPr>
            <w:tcW w:w="1074" w:type="dxa"/>
            <w:tcBorders>
              <w:top w:val="single" w:color="000000" w:sz="4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both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八、开通政府信息公开网站（或设立门户网站信息公开专栏）数</w:t>
            </w:r>
          </w:p>
        </w:tc>
        <w:tc>
          <w:tcPr>
            <w:tcW w:w="851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074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>
            <w:pPr>
              <w:pStyle w:val="5"/>
              <w:ind w:firstLine="369" w:firstLineChars="0"/>
              <w:jc w:val="both"/>
              <w:rPr>
                <w:rFonts w:hint="eastAsia" w:ascii="宋体" w:hAnsi="宋体" w:eastAsia="宋体" w:cstheme="minorBidi"/>
                <w:color w:val="auto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vAlign w:val="center"/>
          </w:tcPr>
          <w:p>
            <w:pPr>
              <w:pStyle w:val="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九、设置政府信息查阅点数</w:t>
            </w:r>
          </w:p>
        </w:tc>
        <w:tc>
          <w:tcPr>
            <w:tcW w:w="851" w:type="dxa"/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074" w:type="dxa"/>
            <w:vAlign w:val="center"/>
          </w:tcPr>
          <w:p>
            <w:pPr>
              <w:pStyle w:val="5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vAlign w:val="center"/>
          </w:tcPr>
          <w:p>
            <w:pPr>
              <w:pStyle w:val="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十、查阅点接待人数</w:t>
            </w:r>
          </w:p>
        </w:tc>
        <w:tc>
          <w:tcPr>
            <w:tcW w:w="851" w:type="dxa"/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074" w:type="dxa"/>
            <w:vAlign w:val="center"/>
          </w:tcPr>
          <w:p>
            <w:pPr>
              <w:pStyle w:val="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vAlign w:val="center"/>
          </w:tcPr>
          <w:p>
            <w:pPr>
              <w:pStyle w:val="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十一、机构建设和保障经费情况</w:t>
            </w:r>
          </w:p>
        </w:tc>
        <w:tc>
          <w:tcPr>
            <w:tcW w:w="851" w:type="dxa"/>
            <w:vAlign w:val="center"/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  <w:tc>
          <w:tcPr>
            <w:tcW w:w="1074" w:type="dxa"/>
            <w:vAlign w:val="center"/>
          </w:tcPr>
          <w:p>
            <w:pPr>
              <w:pStyle w:val="5"/>
              <w:jc w:val="both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vAlign w:val="center"/>
          </w:tcPr>
          <w:p>
            <w:pPr>
              <w:pStyle w:val="5"/>
              <w:ind w:firstLine="420" w:firstLineChars="20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（一）政府信息公开工作机构数</w:t>
            </w:r>
          </w:p>
        </w:tc>
        <w:tc>
          <w:tcPr>
            <w:tcW w:w="851" w:type="dxa"/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个</w:t>
            </w:r>
          </w:p>
        </w:tc>
        <w:tc>
          <w:tcPr>
            <w:tcW w:w="1074" w:type="dxa"/>
            <w:vAlign w:val="center"/>
          </w:tcPr>
          <w:p>
            <w:pPr>
              <w:pStyle w:val="5"/>
              <w:ind w:firstLine="386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vAlign w:val="center"/>
          </w:tcPr>
          <w:p>
            <w:pPr>
              <w:pStyle w:val="5"/>
              <w:ind w:firstLine="420" w:firstLineChars="20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（二）从事政府信息公开工作人员数</w:t>
            </w:r>
          </w:p>
        </w:tc>
        <w:tc>
          <w:tcPr>
            <w:tcW w:w="851" w:type="dxa"/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</w:t>
            </w:r>
          </w:p>
        </w:tc>
        <w:tc>
          <w:tcPr>
            <w:tcW w:w="1074" w:type="dxa"/>
            <w:vAlign w:val="center"/>
          </w:tcPr>
          <w:p>
            <w:pPr>
              <w:pStyle w:val="5"/>
              <w:ind w:firstLine="369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vAlign w:val="center"/>
          </w:tcPr>
          <w:p>
            <w:pPr>
              <w:pStyle w:val="5"/>
              <w:ind w:firstLine="840" w:firstLineChars="40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1.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专职人员数</w:t>
            </w:r>
          </w:p>
        </w:tc>
        <w:tc>
          <w:tcPr>
            <w:tcW w:w="851" w:type="dxa"/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</w:t>
            </w:r>
          </w:p>
        </w:tc>
        <w:tc>
          <w:tcPr>
            <w:tcW w:w="1074" w:type="dxa"/>
            <w:vAlign w:val="center"/>
          </w:tcPr>
          <w:p>
            <w:pPr>
              <w:pStyle w:val="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vAlign w:val="center"/>
          </w:tcPr>
          <w:p>
            <w:pPr>
              <w:pStyle w:val="5"/>
              <w:ind w:firstLine="840" w:firstLineChars="40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ascii="宋体" w:hAnsi="宋体" w:eastAsia="宋体" w:cs="宋体"/>
                <w:sz w:val="21"/>
                <w:szCs w:val="21"/>
              </w:rPr>
              <w:t>2.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兼职人员数</w:t>
            </w:r>
          </w:p>
        </w:tc>
        <w:tc>
          <w:tcPr>
            <w:tcW w:w="851" w:type="dxa"/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</w:t>
            </w:r>
          </w:p>
        </w:tc>
        <w:tc>
          <w:tcPr>
            <w:tcW w:w="1074" w:type="dxa"/>
            <w:vAlign w:val="center"/>
          </w:tcPr>
          <w:p>
            <w:pPr>
              <w:pStyle w:val="5"/>
              <w:ind w:firstLine="352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vAlign w:val="center"/>
          </w:tcPr>
          <w:p>
            <w:pPr>
              <w:pStyle w:val="5"/>
              <w:ind w:firstLine="420" w:firstLineChars="20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（三）政府信息公开专项经费</w:t>
            </w:r>
          </w:p>
        </w:tc>
        <w:tc>
          <w:tcPr>
            <w:tcW w:w="851" w:type="dxa"/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万元</w:t>
            </w:r>
          </w:p>
        </w:tc>
        <w:tc>
          <w:tcPr>
            <w:tcW w:w="1074" w:type="dxa"/>
            <w:vAlign w:val="center"/>
          </w:tcPr>
          <w:p>
            <w:pPr>
              <w:pStyle w:val="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vAlign w:val="center"/>
          </w:tcPr>
          <w:p>
            <w:pPr>
              <w:pStyle w:val="5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十二、政府信息公开会议和培训情况</w:t>
            </w:r>
          </w:p>
        </w:tc>
        <w:tc>
          <w:tcPr>
            <w:tcW w:w="851" w:type="dxa"/>
            <w:vAlign w:val="center"/>
          </w:tcPr>
          <w:p>
            <w:pPr>
              <w:pStyle w:val="5"/>
              <w:jc w:val="center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  <w:tc>
          <w:tcPr>
            <w:tcW w:w="1074" w:type="dxa"/>
            <w:vAlign w:val="center"/>
          </w:tcPr>
          <w:p>
            <w:pPr>
              <w:pStyle w:val="5"/>
              <w:jc w:val="both"/>
              <w:rPr>
                <w:rFonts w:ascii="宋体" w:hAnsi="宋体" w:eastAsia="宋体" w:cstheme="minorBidi"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vAlign w:val="center"/>
          </w:tcPr>
          <w:p>
            <w:pPr>
              <w:pStyle w:val="5"/>
              <w:ind w:firstLine="420" w:firstLineChars="20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（一）召开政府信息公开工作会议或专题会议数</w:t>
            </w:r>
          </w:p>
        </w:tc>
        <w:tc>
          <w:tcPr>
            <w:tcW w:w="851" w:type="dxa"/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074" w:type="dxa"/>
            <w:vAlign w:val="center"/>
          </w:tcPr>
          <w:p>
            <w:pPr>
              <w:pStyle w:val="5"/>
              <w:ind w:firstLine="397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vAlign w:val="center"/>
          </w:tcPr>
          <w:p>
            <w:pPr>
              <w:pStyle w:val="5"/>
              <w:ind w:firstLine="420" w:firstLineChars="20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（二）举办各类培训班数</w:t>
            </w:r>
          </w:p>
        </w:tc>
        <w:tc>
          <w:tcPr>
            <w:tcW w:w="851" w:type="dxa"/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次</w:t>
            </w:r>
          </w:p>
        </w:tc>
        <w:tc>
          <w:tcPr>
            <w:tcW w:w="1074" w:type="dxa"/>
            <w:vAlign w:val="center"/>
          </w:tcPr>
          <w:p>
            <w:pPr>
              <w:pStyle w:val="5"/>
              <w:ind w:firstLine="397" w:firstLineChars="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6972" w:type="dxa"/>
            <w:vAlign w:val="center"/>
          </w:tcPr>
          <w:p>
            <w:pPr>
              <w:pStyle w:val="5"/>
              <w:ind w:firstLine="420" w:firstLineChars="200"/>
              <w:jc w:val="both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（三）接受培训人员数</w:t>
            </w:r>
          </w:p>
        </w:tc>
        <w:tc>
          <w:tcPr>
            <w:tcW w:w="851" w:type="dxa"/>
            <w:vAlign w:val="center"/>
          </w:tcPr>
          <w:p>
            <w:pPr>
              <w:pStyle w:val="5"/>
              <w:jc w:val="center"/>
              <w:rPr>
                <w:rFonts w:ascii="宋体" w:hAnsi="宋体" w:eastAsia="宋体" w:cs="宋体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</w:rPr>
              <w:t>人次</w:t>
            </w:r>
          </w:p>
        </w:tc>
        <w:tc>
          <w:tcPr>
            <w:tcW w:w="1074" w:type="dxa"/>
            <w:vAlign w:val="center"/>
          </w:tcPr>
          <w:p>
            <w:pPr>
              <w:pStyle w:val="5"/>
              <w:ind w:firstLine="420" w:firstLineChars="200"/>
              <w:jc w:val="both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20</w:t>
            </w:r>
          </w:p>
        </w:tc>
      </w:tr>
    </w:tbl>
    <w:p>
      <w:pPr>
        <w:pStyle w:val="5"/>
        <w:rPr>
          <w:rFonts w:ascii="宋体" w:hAnsi="宋体" w:eastAsia="宋体" w:cstheme="minorBidi"/>
          <w:color w:val="auto"/>
          <w:sz w:val="21"/>
          <w:szCs w:val="21"/>
        </w:rPr>
      </w:pPr>
    </w:p>
    <w:p>
      <w:r>
        <w:rPr>
          <w:rFonts w:hint="eastAsia" w:ascii="宋体" w:hAnsi="宋体" w:eastAsia="宋体" w:cstheme="minorBidi"/>
          <w:b/>
          <w:color w:val="auto"/>
          <w:sz w:val="21"/>
          <w:szCs w:val="21"/>
        </w:rPr>
        <w:t>（注：各子栏目数要等于总栏目数量）</w:t>
      </w:r>
    </w:p>
    <w:sectPr>
      <w:pgSz w:w="11906" w:h="16838"/>
      <w:pgMar w:top="2098" w:right="1474" w:bottom="1984" w:left="158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Z Extra BSK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8F32AA2"/>
    <w:rsid w:val="1CBF0A6E"/>
    <w:rsid w:val="2950587D"/>
    <w:rsid w:val="403C75CD"/>
    <w:rsid w:val="449B34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CM10"/>
    <w:basedOn w:val="5"/>
    <w:next w:val="5"/>
    <w:qFormat/>
    <w:uiPriority w:val="99"/>
    <w:pPr>
      <w:spacing w:after="188"/>
    </w:pPr>
    <w:rPr>
      <w:rFonts w:cs="Times New Roman"/>
      <w:color w:val="auto"/>
    </w:rPr>
  </w:style>
  <w:style w:type="paragraph" w:customStyle="1" w:styleId="5">
    <w:name w:val="Default"/>
    <w:qFormat/>
    <w:uiPriority w:val="99"/>
    <w:pPr>
      <w:widowControl w:val="0"/>
      <w:autoSpaceDE w:val="0"/>
      <w:autoSpaceDN w:val="0"/>
      <w:adjustRightInd w:val="0"/>
    </w:pPr>
    <w:rPr>
      <w:rFonts w:ascii="FZ Extra BSK" w:hAnsi="Calibri" w:eastAsia="FZ Extra BSK" w:cs="FZ Extra BSK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18</TotalTime>
  <ScaleCrop>false</ScaleCrop>
  <LinksUpToDate>false</LinksUpToDate>
  <CharactersWithSpaces>0</CharactersWithSpaces>
  <Application>WPS Office_11.1.0.8214_F1E327BC-269C-435d-A152-05C5408002CA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2019-01-17T05:52:37Z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