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i w:val="0"/>
          <w:caps w:val="0"/>
          <w:color w:val="3D3D3D"/>
          <w:spacing w:val="0"/>
          <w:sz w:val="44"/>
          <w:szCs w:val="44"/>
          <w:lang w:val="en-US" w:eastAsia="zh-CN"/>
        </w:rPr>
        <w:t xml:space="preserve"> 淄博市</w:t>
      </w:r>
      <w:r>
        <w:rPr>
          <w:rFonts w:hint="default" w:ascii="Times New Roman" w:hAnsi="Times New Roman" w:eastAsia="方正小标宋简体" w:cs="Times New Roman"/>
          <w:b w:val="0"/>
          <w:bCs/>
          <w:spacing w:val="0"/>
          <w:kern w:val="2"/>
          <w:sz w:val="44"/>
          <w:szCs w:val="44"/>
          <w:lang w:val="en-US" w:eastAsia="zh-CN" w:bidi="ar-SA"/>
        </w:rPr>
        <w:t>淄川区投资促进服务中心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2021年政府信息公开工作年度报告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default" w:ascii="Times New Roman" w:hAnsi="Times New Roman" w:eastAsia="黑体" w:cs="Times New Roman"/>
          <w:b/>
          <w:i w:val="0"/>
          <w:caps w:val="0"/>
          <w:color w:val="3D3D3D"/>
          <w:spacing w:val="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根据《中华人民共和国政府信息公开条例》（以下简称《条例》）和《淄川区人民政府办公室关于做好</w:t>
      </w:r>
      <w:r>
        <w:rPr>
          <w:rFonts w:hint="default" w:ascii="Times New Roman" w:hAnsi="Times New Roman" w:eastAsia="仿宋_GB2312" w:cs="Times New Roman"/>
          <w:color w:val="auto"/>
          <w:sz w:val="32"/>
          <w:szCs w:val="32"/>
          <w:u w:val="none"/>
          <w:lang w:val="en-US" w:eastAsia="zh-CN"/>
        </w:rPr>
        <w:t>2021年政府信息公开工作年度报告编制和发布工作的通知</w:t>
      </w:r>
      <w:r>
        <w:rPr>
          <w:rFonts w:hint="default" w:ascii="Times New Roman" w:hAnsi="Times New Roman" w:eastAsia="仿宋_GB2312" w:cs="Times New Roman"/>
          <w:color w:val="auto"/>
          <w:sz w:val="32"/>
          <w:szCs w:val="32"/>
          <w:u w:val="none"/>
          <w:lang w:eastAsia="zh-CN"/>
        </w:rPr>
        <w:t>》要求，根据工作实际，编制2021年政府信息公开工作年度报告。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2021年1月1日至2021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i w:val="0"/>
          <w:caps w:val="0"/>
          <w:color w:val="3D3D3D"/>
          <w:spacing w:val="0"/>
          <w:sz w:val="32"/>
          <w:szCs w:val="32"/>
        </w:rPr>
      </w:pPr>
      <w:r>
        <w:rPr>
          <w:rFonts w:hint="default" w:ascii="Times New Roman" w:hAnsi="Times New Roman" w:eastAsia="黑体" w:cs="Times New Roman"/>
          <w:i w:val="0"/>
          <w:caps w:val="0"/>
          <w:color w:val="3D3D3D"/>
          <w:spacing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2021年1月1日至2021年12月31日，我单位通过政务公开平台主动公开政府信息共</w:t>
      </w:r>
      <w:r>
        <w:rPr>
          <w:rFonts w:hint="default" w:ascii="Times New Roman" w:hAnsi="Times New Roman" w:eastAsia="仿宋_GB2312" w:cs="Times New Roman"/>
          <w:b w:val="0"/>
          <w:bCs/>
          <w:color w:val="000000"/>
          <w:spacing w:val="0"/>
          <w:kern w:val="2"/>
          <w:sz w:val="32"/>
          <w:szCs w:val="32"/>
          <w:lang w:val="en-US" w:eastAsia="zh-CN" w:bidi="ar-SA"/>
        </w:rPr>
        <w:t>1</w:t>
      </w:r>
      <w:r>
        <w:rPr>
          <w:rFonts w:hint="default" w:ascii="Times New Roman" w:hAnsi="Times New Roman" w:eastAsia="仿宋_GB2312" w:cs="Times New Roman"/>
          <w:b w:val="0"/>
          <w:bCs/>
          <w:color w:val="000000"/>
          <w:spacing w:val="0"/>
          <w:kern w:val="2"/>
          <w:sz w:val="32"/>
          <w:szCs w:val="32"/>
          <w:lang w:val="en-US" w:eastAsia="zh-CN" w:bidi="ar-SA"/>
        </w:rPr>
        <w:t>37条，公开信息包括工作动态、部门通知公告、权责清单、业务文件等内容；承办区政协十二届五次会议政协委员提案1件，已圆满办结。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（一）主动公开。2021年区投资促进服务中心主动公开信息数</w:t>
      </w:r>
      <w:r>
        <w:rPr>
          <w:rFonts w:hint="default" w:ascii="Times New Roman" w:hAnsi="Times New Roman" w:eastAsia="仿宋_GB2312" w:cs="Times New Roman"/>
          <w:b w:val="0"/>
          <w:bCs/>
          <w:color w:val="000000"/>
          <w:spacing w:val="0"/>
          <w:kern w:val="2"/>
          <w:sz w:val="32"/>
          <w:szCs w:val="32"/>
          <w:lang w:val="en-US" w:eastAsia="zh-CN" w:bidi="ar-SA"/>
        </w:rPr>
        <w:t>1</w:t>
      </w:r>
      <w:r>
        <w:rPr>
          <w:rFonts w:hint="default" w:ascii="Times New Roman" w:hAnsi="Times New Roman" w:eastAsia="仿宋_GB2312" w:cs="Times New Roman"/>
          <w:b w:val="0"/>
          <w:bCs/>
          <w:color w:val="000000"/>
          <w:spacing w:val="0"/>
          <w:kern w:val="2"/>
          <w:sz w:val="32"/>
          <w:szCs w:val="32"/>
          <w:lang w:val="en-US" w:eastAsia="zh-CN" w:bidi="ar-SA"/>
        </w:rPr>
        <w:t>37条。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（二）依申请公开。2021年区投资促进服务中心未收到依申请公开事项。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（三）政府信息管理。区投资促进服务中心成立了以主要负责人为组长的政务公开工作领导小组，小组下设政务公开工作办公室专职负责政务公开相关管理工作。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（四）政府信息公开平台建设。一方面，继续推进政务新媒体建设，不断丰富传播内容、持续完善服务功能。2021年我单位公众号</w:t>
      </w:r>
      <w:r>
        <w:rPr>
          <w:rFonts w:hint="default" w:ascii="Times New Roman" w:hAnsi="Times New Roman" w:eastAsia="仿宋" w:cs="Times New Roman"/>
          <w:i w:val="0"/>
          <w:caps w:val="0"/>
          <w:color w:val="3D3D3D"/>
          <w:spacing w:val="0"/>
          <w:sz w:val="32"/>
          <w:szCs w:val="32"/>
          <w:lang w:val="en-US" w:eastAsia="zh-CN"/>
        </w:rPr>
        <w:t>“</w:t>
      </w:r>
      <w:r>
        <w:rPr>
          <w:rFonts w:hint="default" w:ascii="Times New Roman" w:hAnsi="Times New Roman" w:eastAsia="仿宋_GB2312" w:cs="Times New Roman"/>
          <w:b w:val="0"/>
          <w:bCs/>
          <w:color w:val="000000"/>
          <w:spacing w:val="0"/>
          <w:kern w:val="2"/>
          <w:sz w:val="32"/>
          <w:szCs w:val="32"/>
          <w:lang w:val="en-US" w:eastAsia="zh-CN" w:bidi="ar-SA"/>
        </w:rPr>
        <w:t>投资淄川”共更新文章101篇。另一方面，通过政府信息公开平台，尽最大限度地把各方面的政策、法规、新闻动态及时通过平台对外公布。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0" w:firstLineChars="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　　（五）监督保障</w:t>
      </w:r>
      <w:bookmarkStart w:id="0" w:name="_GoBack"/>
      <w:bookmarkEnd w:id="0"/>
      <w:r>
        <w:rPr>
          <w:rFonts w:hint="default" w:ascii="Times New Roman" w:hAnsi="Times New Roman" w:eastAsia="仿宋_GB2312" w:cs="Times New Roman"/>
          <w:b w:val="0"/>
          <w:bCs/>
          <w:color w:val="000000"/>
          <w:spacing w:val="0"/>
          <w:kern w:val="2"/>
          <w:sz w:val="32"/>
          <w:szCs w:val="32"/>
          <w:lang w:val="en-US" w:eastAsia="zh-CN" w:bidi="ar-SA"/>
        </w:rPr>
        <w:t>。</w:t>
      </w:r>
      <w:r>
        <w:rPr>
          <w:rFonts w:hint="default" w:ascii="Times New Roman" w:hAnsi="Times New Roman" w:eastAsia="仿宋_GB2312" w:cs="Times New Roman"/>
          <w:i w:val="0"/>
          <w:iCs w:val="0"/>
          <w:caps w:val="0"/>
          <w:color w:val="000000"/>
          <w:spacing w:val="0"/>
          <w:sz w:val="32"/>
          <w:szCs w:val="32"/>
          <w:shd w:val="clear" w:fill="FFFFFF"/>
        </w:rPr>
        <w:t>成立政务公开工作领导小组</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单位负责人任组长，分管副主任任副组长，并配齐组员三名。召开政务公开工作部署会议，</w:t>
      </w:r>
      <w:r>
        <w:rPr>
          <w:rFonts w:hint="default" w:ascii="Times New Roman" w:hAnsi="Times New Roman" w:eastAsia="仿宋_GB2312" w:cs="Times New Roman"/>
          <w:i w:val="0"/>
          <w:iCs w:val="0"/>
          <w:caps w:val="0"/>
          <w:color w:val="000000"/>
          <w:spacing w:val="0"/>
          <w:sz w:val="32"/>
          <w:szCs w:val="32"/>
          <w:shd w:val="clear" w:fill="FFFFFF"/>
        </w:rPr>
        <w:t>传达学习《淄川区2021年政务公开工作要点》</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积极组织政务公开负责人员参加政务公开培训，并召开政务公开工作部署会、政务公开工作培训会，切实增强政务公开工作人员专业技能，</w:t>
      </w:r>
      <w:r>
        <w:rPr>
          <w:rFonts w:hint="default" w:ascii="Times New Roman" w:hAnsi="Times New Roman" w:eastAsia="仿宋_GB2312" w:cs="Times New Roman"/>
          <w:i w:val="0"/>
          <w:iCs w:val="0"/>
          <w:caps w:val="0"/>
          <w:color w:val="000000"/>
          <w:spacing w:val="0"/>
          <w:sz w:val="32"/>
          <w:szCs w:val="32"/>
          <w:shd w:val="clear" w:fill="FFFFFF"/>
          <w:lang w:val="en-US" w:eastAsia="zh-CN"/>
        </w:rPr>
        <w:t>提高单位政务公开工作水平</w:t>
      </w:r>
      <w:r>
        <w:rPr>
          <w:rFonts w:hint="default" w:ascii="Times New Roman" w:hAnsi="Times New Roman" w:eastAsia="仿宋_GB2312" w:cs="Times New Roman"/>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default" w:ascii="Times New Roman" w:hAnsi="Times New Roman" w:eastAsia="黑体" w:cs="Times New Roman"/>
          <w:i w:val="0"/>
          <w:caps w:val="0"/>
          <w:color w:val="3D3D3D"/>
          <w:spacing w:val="0"/>
          <w:sz w:val="32"/>
          <w:szCs w:val="32"/>
        </w:rPr>
      </w:pPr>
      <w:r>
        <w:rPr>
          <w:rFonts w:hint="default" w:ascii="Times New Roman" w:hAnsi="Times New Roman" w:eastAsia="黑体" w:cs="Times New Roman"/>
          <w:i w:val="0"/>
          <w:caps w:val="0"/>
          <w:color w:val="3D3D3D"/>
          <w:spacing w:val="0"/>
          <w:sz w:val="32"/>
          <w:szCs w:val="32"/>
          <w:lang w:eastAsia="zh-CN"/>
        </w:rPr>
        <w:t>　　</w:t>
      </w:r>
      <w:r>
        <w:rPr>
          <w:rFonts w:hint="default" w:ascii="Times New Roman" w:hAnsi="Times New Roman" w:eastAsia="黑体" w:cs="Times New Roman"/>
          <w:i w:val="0"/>
          <w:caps w:val="0"/>
          <w:color w:val="3D3D3D"/>
          <w:spacing w:val="0"/>
          <w:sz w:val="32"/>
          <w:szCs w:val="32"/>
        </w:rPr>
        <w:t>二、主动公开政府信息情况</w:t>
      </w:r>
    </w:p>
    <w:tbl>
      <w:tblPr>
        <w:tblStyle w:val="4"/>
        <w:tblW w:w="8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85"/>
        <w:gridCol w:w="1721"/>
        <w:gridCol w:w="1884"/>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8" w:hRule="atLeast"/>
          <w:jc w:val="center"/>
        </w:trPr>
        <w:tc>
          <w:tcPr>
            <w:tcW w:w="884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第二十条</w:t>
            </w:r>
            <w:r>
              <w:rPr>
                <w:rFonts w:hint="default" w:ascii="Times New Roman" w:hAnsi="Times New Roman" w:eastAsia="宋体" w:cs="Times New Roman"/>
                <w:i w:val="0"/>
                <w:caps w:val="0"/>
                <w:color w:val="3D3D3D"/>
                <w:spacing w:val="0"/>
                <w:sz w:val="24"/>
                <w:szCs w:val="24"/>
                <w:lang w:val="en-US" w:eastAsia="zh-CN"/>
              </w:rPr>
              <w:t xml:space="preserve"> </w:t>
            </w:r>
            <w:r>
              <w:rPr>
                <w:rFonts w:hint="default" w:ascii="Times New Roman" w:hAnsi="Times New Roman" w:eastAsia="宋体" w:cs="Times New Roman"/>
                <w:i w:val="0"/>
                <w:caps w:val="0"/>
                <w:color w:val="3D3D3D"/>
                <w:spacing w:val="0"/>
                <w:sz w:val="24"/>
                <w:szCs w:val="24"/>
              </w:rPr>
              <w:t>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信息内容</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i w:val="0"/>
                <w:caps w:val="0"/>
                <w:color w:val="3D3D3D"/>
                <w:spacing w:val="0"/>
                <w:sz w:val="24"/>
                <w:szCs w:val="24"/>
              </w:rPr>
              <w:t>本年</w:t>
            </w:r>
            <w:r>
              <w:rPr>
                <w:rFonts w:hint="default" w:ascii="Times New Roman" w:hAnsi="Times New Roman" w:eastAsia="宋体" w:cs="Times New Roman"/>
                <w:i w:val="0"/>
                <w:caps w:val="0"/>
                <w:color w:val="3D3D3D"/>
                <w:spacing w:val="0"/>
                <w:sz w:val="24"/>
                <w:szCs w:val="24"/>
                <w:lang w:val="en-US" w:eastAsia="zh-CN"/>
              </w:rPr>
              <w:t>制发件数</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i w:val="0"/>
                <w:caps w:val="0"/>
                <w:color w:val="3D3D3D"/>
                <w:spacing w:val="0"/>
                <w:sz w:val="24"/>
                <w:szCs w:val="24"/>
              </w:rPr>
              <w:t>本年</w:t>
            </w:r>
            <w:r>
              <w:rPr>
                <w:rFonts w:hint="default" w:ascii="Times New Roman" w:hAnsi="Times New Roman" w:eastAsia="宋体" w:cs="Times New Roman"/>
                <w:i w:val="0"/>
                <w:caps w:val="0"/>
                <w:color w:val="3D3D3D"/>
                <w:spacing w:val="0"/>
                <w:sz w:val="24"/>
                <w:szCs w:val="24"/>
                <w:lang w:val="en-US" w:eastAsia="zh-CN"/>
              </w:rPr>
              <w:t>废止件数</w:t>
            </w:r>
          </w:p>
        </w:tc>
        <w:tc>
          <w:tcPr>
            <w:tcW w:w="235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lang w:eastAsia="zh-CN"/>
              </w:rPr>
            </w:pPr>
            <w:r>
              <w:rPr>
                <w:rFonts w:hint="default" w:ascii="Times New Roman" w:hAnsi="Times New Roman" w:eastAsia="宋体" w:cs="Times New Roman"/>
                <w:i w:val="0"/>
                <w:caps w:val="0"/>
                <w:color w:val="3D3D3D"/>
                <w:spacing w:val="0"/>
                <w:sz w:val="24"/>
                <w:szCs w:val="24"/>
                <w:lang w:val="en-US" w:eastAsia="zh-CN"/>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规章</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c>
          <w:tcPr>
            <w:tcW w:w="235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lang w:val="en-US" w:eastAsia="zh-CN"/>
              </w:rPr>
              <w:t>行政</w:t>
            </w:r>
            <w:r>
              <w:rPr>
                <w:rFonts w:hint="default" w:ascii="Times New Roman" w:hAnsi="Times New Roman" w:eastAsia="宋体" w:cs="Times New Roman"/>
                <w:i w:val="0"/>
                <w:caps w:val="0"/>
                <w:color w:val="3D3D3D"/>
                <w:spacing w:val="0"/>
                <w:sz w:val="24"/>
                <w:szCs w:val="24"/>
              </w:rPr>
              <w:t>规范性文件</w:t>
            </w:r>
          </w:p>
        </w:tc>
        <w:tc>
          <w:tcPr>
            <w:tcW w:w="172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c>
          <w:tcPr>
            <w:tcW w:w="188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c>
          <w:tcPr>
            <w:tcW w:w="235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atLeast"/>
          <w:jc w:val="center"/>
        </w:trPr>
        <w:tc>
          <w:tcPr>
            <w:tcW w:w="884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第二十条</w:t>
            </w:r>
            <w:r>
              <w:rPr>
                <w:rFonts w:hint="default" w:ascii="Times New Roman" w:hAnsi="Times New Roman" w:eastAsia="宋体" w:cs="Times New Roman"/>
                <w:i w:val="0"/>
                <w:caps w:val="0"/>
                <w:color w:val="3D3D3D"/>
                <w:spacing w:val="0"/>
                <w:sz w:val="24"/>
                <w:szCs w:val="24"/>
                <w:lang w:val="en-US" w:eastAsia="zh-CN"/>
              </w:rPr>
              <w:t xml:space="preserve"> </w:t>
            </w:r>
            <w:r>
              <w:rPr>
                <w:rFonts w:hint="default" w:ascii="Times New Roman" w:hAnsi="Times New Roman" w:eastAsia="宋体" w:cs="Times New Roman"/>
                <w:i w:val="0"/>
                <w:caps w:val="0"/>
                <w:color w:val="3D3D3D"/>
                <w:spacing w:val="0"/>
                <w:sz w:val="24"/>
                <w:szCs w:val="24"/>
              </w:rPr>
              <w:t>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4"/>
                <w:szCs w:val="24"/>
              </w:rPr>
            </w:pPr>
            <w:r>
              <w:rPr>
                <w:rFonts w:hint="default" w:ascii="Times New Roman" w:hAnsi="Times New Roman" w:eastAsia="宋体" w:cs="Times New Roman"/>
                <w:i w:val="0"/>
                <w:caps w:val="0"/>
                <w:color w:val="3D3D3D"/>
                <w:spacing w:val="0"/>
                <w:sz w:val="24"/>
                <w:szCs w:val="24"/>
              </w:rPr>
              <w:t>信息内容</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4"/>
                <w:szCs w:val="24"/>
                <w:lang w:val="en-US" w:eastAsia="zh-CN"/>
              </w:rPr>
            </w:pPr>
            <w:r>
              <w:rPr>
                <w:rFonts w:hint="default" w:ascii="Times New Roman" w:hAnsi="Times New Roman" w:eastAsia="宋体" w:cs="Times New Roman"/>
                <w:i w:val="0"/>
                <w:caps w:val="0"/>
                <w:color w:val="3D3D3D"/>
                <w:spacing w:val="0"/>
                <w:sz w:val="24"/>
                <w:szCs w:val="24"/>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行政许可</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884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第二十条</w:t>
            </w:r>
            <w:r>
              <w:rPr>
                <w:rFonts w:hint="default" w:ascii="Times New Roman" w:hAnsi="Times New Roman" w:eastAsia="宋体" w:cs="Times New Roman"/>
                <w:i w:val="0"/>
                <w:caps w:val="0"/>
                <w:color w:val="3D3D3D"/>
                <w:spacing w:val="0"/>
                <w:sz w:val="24"/>
                <w:szCs w:val="24"/>
                <w:lang w:val="en-US" w:eastAsia="zh-CN"/>
              </w:rPr>
              <w:t xml:space="preserve"> </w:t>
            </w:r>
            <w:r>
              <w:rPr>
                <w:rFonts w:hint="default" w:ascii="Times New Roman" w:hAnsi="Times New Roman" w:eastAsia="宋体" w:cs="Times New Roman"/>
                <w:i w:val="0"/>
                <w:caps w:val="0"/>
                <w:color w:val="3D3D3D"/>
                <w:spacing w:val="0"/>
                <w:sz w:val="24"/>
                <w:szCs w:val="24"/>
              </w:rPr>
              <w:t>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4"/>
                <w:szCs w:val="24"/>
              </w:rPr>
            </w:pPr>
            <w:r>
              <w:rPr>
                <w:rFonts w:hint="default" w:ascii="Times New Roman" w:hAnsi="Times New Roman" w:eastAsia="宋体" w:cs="Times New Roman"/>
                <w:i w:val="0"/>
                <w:caps w:val="0"/>
                <w:color w:val="3D3D3D"/>
                <w:spacing w:val="0"/>
                <w:sz w:val="24"/>
                <w:szCs w:val="24"/>
              </w:rPr>
              <w:t>信息内容</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4"/>
                <w:szCs w:val="24"/>
              </w:rPr>
            </w:pPr>
            <w:r>
              <w:rPr>
                <w:rFonts w:hint="default" w:ascii="Times New Roman" w:hAnsi="Times New Roman" w:eastAsia="宋体" w:cs="Times New Roman"/>
                <w:i w:val="0"/>
                <w:caps w:val="0"/>
                <w:color w:val="3D3D3D"/>
                <w:spacing w:val="0"/>
                <w:sz w:val="24"/>
                <w:szCs w:val="24"/>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行政处罚</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行政强制</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8840"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第二十条</w:t>
            </w:r>
            <w:r>
              <w:rPr>
                <w:rFonts w:hint="default" w:ascii="Times New Roman" w:hAnsi="Times New Roman" w:eastAsia="宋体" w:cs="Times New Roman"/>
                <w:i w:val="0"/>
                <w:caps w:val="0"/>
                <w:color w:val="3D3D3D"/>
                <w:spacing w:val="0"/>
                <w:sz w:val="24"/>
                <w:szCs w:val="24"/>
                <w:lang w:val="en-US" w:eastAsia="zh-CN"/>
              </w:rPr>
              <w:t xml:space="preserve"> </w:t>
            </w:r>
            <w:r>
              <w:rPr>
                <w:rFonts w:hint="default" w:ascii="Times New Roman" w:hAnsi="Times New Roman" w:eastAsia="宋体" w:cs="Times New Roman"/>
                <w:i w:val="0"/>
                <w:caps w:val="0"/>
                <w:color w:val="3D3D3D"/>
                <w:spacing w:val="0"/>
                <w:sz w:val="24"/>
                <w:szCs w:val="24"/>
              </w:rPr>
              <w:t>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信息内容</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lang w:val="en-US" w:eastAsia="zh-CN"/>
              </w:rPr>
            </w:pPr>
            <w:r>
              <w:rPr>
                <w:rFonts w:hint="default" w:ascii="Times New Roman" w:hAnsi="Times New Roman" w:eastAsia="宋体" w:cs="Times New Roman"/>
                <w:spacing w:val="0"/>
                <w:sz w:val="24"/>
                <w:szCs w:val="24"/>
                <w:lang w:val="en-US"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288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行政事业性收费</w:t>
            </w:r>
          </w:p>
        </w:tc>
        <w:tc>
          <w:tcPr>
            <w:tcW w:w="5955"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4"/>
                <w:szCs w:val="24"/>
              </w:rPr>
            </w:pPr>
            <w:r>
              <w:rPr>
                <w:rFonts w:hint="default" w:ascii="Times New Roman" w:hAnsi="Times New Roman" w:eastAsia="宋体" w:cs="Times New Roman"/>
                <w:i w:val="0"/>
                <w:caps w:val="0"/>
                <w:color w:val="3D3D3D"/>
                <w:spacing w:val="0"/>
                <w:sz w:val="24"/>
                <w:szCs w:val="24"/>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default" w:ascii="Times New Roman" w:hAnsi="Times New Roman" w:eastAsia="黑体" w:cs="Times New Roman"/>
          <w:i w:val="0"/>
          <w:caps w:val="0"/>
          <w:color w:val="3D3D3D"/>
          <w:spacing w:val="0"/>
          <w:sz w:val="18"/>
          <w:szCs w:val="18"/>
        </w:rPr>
      </w:pPr>
      <w:r>
        <w:rPr>
          <w:rFonts w:hint="default" w:ascii="Times New Roman" w:hAnsi="Times New Roman" w:eastAsia="黑体" w:cs="Times New Roman"/>
          <w:i w:val="0"/>
          <w:caps w:val="0"/>
          <w:color w:val="3D3D3D"/>
          <w:spacing w:val="0"/>
          <w:sz w:val="32"/>
          <w:szCs w:val="32"/>
          <w:lang w:eastAsia="zh-CN"/>
        </w:rPr>
        <w:t>　　</w:t>
      </w:r>
      <w:r>
        <w:rPr>
          <w:rFonts w:hint="default" w:ascii="Times New Roman" w:hAnsi="Times New Roman" w:eastAsia="黑体" w:cs="Times New Roman"/>
          <w:i w:val="0"/>
          <w:caps w:val="0"/>
          <w:color w:val="3D3D3D"/>
          <w:spacing w:val="0"/>
          <w:sz w:val="32"/>
          <w:szCs w:val="32"/>
        </w:rPr>
        <w:t>三、收到和处理政府信息公开申请情况</w:t>
      </w:r>
    </w:p>
    <w:tbl>
      <w:tblPr>
        <w:tblStyle w:val="4"/>
        <w:tblW w:w="8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5"/>
        <w:gridCol w:w="709"/>
        <w:gridCol w:w="2345"/>
        <w:gridCol w:w="559"/>
        <w:gridCol w:w="791"/>
        <w:gridCol w:w="791"/>
        <w:gridCol w:w="682"/>
        <w:gridCol w:w="791"/>
        <w:gridCol w:w="627"/>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3869"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（本列数据的勾稽关系为：第一项加第二项之和，等于第三项加第四项之和）</w:t>
            </w:r>
          </w:p>
        </w:tc>
        <w:tc>
          <w:tcPr>
            <w:tcW w:w="5003"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3869"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自然人</w:t>
            </w:r>
          </w:p>
        </w:tc>
        <w:tc>
          <w:tcPr>
            <w:tcW w:w="3682"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法人或其他组织</w:t>
            </w:r>
          </w:p>
        </w:tc>
        <w:tc>
          <w:tcPr>
            <w:tcW w:w="76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3" w:hRule="atLeast"/>
          <w:jc w:val="center"/>
        </w:trPr>
        <w:tc>
          <w:tcPr>
            <w:tcW w:w="3869"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商业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企业</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科研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机构</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社会公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益组织</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法律服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务机构</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其他</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386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一、本年新收政府信息公开申请数量</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386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二、上年结转政府信息公开申请数量</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三、本年度办理结果</w:t>
            </w:r>
          </w:p>
        </w:tc>
        <w:tc>
          <w:tcPr>
            <w:tcW w:w="305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（一）予以公开</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9"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305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（二）部分公开（区分处理的，只计这一情形，不计其他情形）</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（三）不予公开</w:t>
            </w: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1．属于国家秘密</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2．其他法律行政法规禁止公开</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3．危及“三安全一稳定”</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4．保护第三方合法权益</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5．属于三类内部事务信息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6．属于四类过程性信息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7．属于行政执法案卷</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8．属于行政查询事项</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（四）无法提供</w:t>
            </w: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lang w:val="en-US" w:eastAsia="zh-CN"/>
              </w:rPr>
              <w:t>1</w:t>
            </w:r>
            <w:r>
              <w:rPr>
                <w:rFonts w:hint="default" w:ascii="Times New Roman" w:hAnsi="Times New Roman" w:eastAsia="宋体" w:cs="Times New Roman"/>
                <w:i w:val="0"/>
                <w:caps w:val="0"/>
                <w:color w:val="3D3D3D"/>
                <w:spacing w:val="0"/>
                <w:sz w:val="21"/>
                <w:szCs w:val="21"/>
              </w:rPr>
              <w:t>．本机关不掌握相关政府信息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2．没有现成信息需要另行制作</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3．补正后申请内容仍不明确</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（五）不予处理</w:t>
            </w: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1．信访举报投诉类申请</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2．重复申请</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3．要求提供公开出版物</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4．无正当理由大量反复申请</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i w:val="0"/>
                <w:caps w:val="0"/>
                <w:color w:val="3D3D3D"/>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5．要求行政机关确认或重新出具已获取信息</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lang w:val="en-US" w:eastAsia="zh-CN"/>
              </w:rPr>
            </w:pPr>
            <w:r>
              <w:rPr>
                <w:rFonts w:hint="default" w:ascii="Times New Roman" w:hAnsi="Times New Roman" w:eastAsia="宋体" w:cs="Times New Roman"/>
                <w:i w:val="0"/>
                <w:caps w:val="0"/>
                <w:color w:val="3D3D3D"/>
                <w:spacing w:val="0"/>
                <w:sz w:val="21"/>
                <w:szCs w:val="21"/>
                <w:lang w:val="en-US" w:eastAsia="zh-CN"/>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5" w:hRule="atLeast"/>
          <w:jc w:val="center"/>
        </w:trPr>
        <w:tc>
          <w:tcPr>
            <w:tcW w:w="815"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i w:val="0"/>
                <w:caps w:val="0"/>
                <w:color w:val="3D3D3D"/>
                <w:spacing w:val="0"/>
                <w:sz w:val="21"/>
                <w:szCs w:val="21"/>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（六）其他处理</w:t>
            </w: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lang w:val="en-US" w:eastAsia="zh-CN"/>
              </w:rPr>
            </w:pPr>
            <w:r>
              <w:rPr>
                <w:rFonts w:hint="default" w:ascii="Times New Roman" w:hAnsi="Times New Roman" w:eastAsia="宋体" w:cs="Times New Roman"/>
                <w:i w:val="0"/>
                <w:caps w:val="0"/>
                <w:color w:val="3D3D3D"/>
                <w:spacing w:val="0"/>
                <w:position w:val="1"/>
                <w:sz w:val="21"/>
                <w:szCs w:val="21"/>
                <w:lang w:val="en-US" w:eastAsia="zh-CN"/>
              </w:rPr>
              <w:t>1.申请人无正当理由逾期不补正、行政机关不再处理其政府信息公开申请</w:t>
            </w:r>
          </w:p>
        </w:tc>
        <w:tc>
          <w:tcPr>
            <w:tcW w:w="55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0" w:hRule="atLeast"/>
          <w:jc w:val="center"/>
        </w:trPr>
        <w:tc>
          <w:tcPr>
            <w:tcW w:w="815"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lang w:val="en-US" w:eastAsia="zh-CN"/>
              </w:rPr>
            </w:pPr>
            <w:r>
              <w:rPr>
                <w:rFonts w:hint="default" w:ascii="Times New Roman" w:hAnsi="Times New Roman" w:eastAsia="宋体" w:cs="Times New Roman"/>
                <w:i w:val="0"/>
                <w:caps w:val="0"/>
                <w:color w:val="3D3D3D"/>
                <w:spacing w:val="0"/>
                <w:sz w:val="21"/>
                <w:szCs w:val="21"/>
                <w:lang w:val="en-US" w:eastAsia="zh-CN"/>
              </w:rPr>
              <w:t>2.申请人逾期未按收费通知要求缴纳费用、行政机关不再处理其政府信息公开申请</w:t>
            </w:r>
          </w:p>
        </w:tc>
        <w:tc>
          <w:tcPr>
            <w:tcW w:w="55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68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62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815"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p>
        </w:tc>
        <w:tc>
          <w:tcPr>
            <w:tcW w:w="709"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p>
        </w:tc>
        <w:tc>
          <w:tcPr>
            <w:tcW w:w="23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lang w:val="en-US" w:eastAsia="zh-CN"/>
              </w:rPr>
            </w:pPr>
            <w:r>
              <w:rPr>
                <w:rFonts w:hint="default" w:ascii="Times New Roman" w:hAnsi="Times New Roman" w:eastAsia="宋体" w:cs="Times New Roman"/>
                <w:i w:val="0"/>
                <w:caps w:val="0"/>
                <w:color w:val="3D3D3D"/>
                <w:spacing w:val="0"/>
                <w:sz w:val="21"/>
                <w:szCs w:val="21"/>
                <w:lang w:val="en-US" w:eastAsia="zh-CN"/>
              </w:rPr>
              <w:t>3.其他</w:t>
            </w:r>
          </w:p>
        </w:tc>
        <w:tc>
          <w:tcPr>
            <w:tcW w:w="559"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682"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91"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627"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c>
          <w:tcPr>
            <w:tcW w:w="762" w:type="dxa"/>
            <w:vMerge w:val="continue"/>
            <w:tcBorders>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1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宋体" w:cs="Times New Roman"/>
                <w:i w:val="0"/>
                <w:caps w:val="0"/>
                <w:color w:val="3D3D3D"/>
                <w:spacing w:val="0"/>
                <w:sz w:val="21"/>
                <w:szCs w:val="21"/>
              </w:rPr>
            </w:pPr>
          </w:p>
        </w:tc>
        <w:tc>
          <w:tcPr>
            <w:tcW w:w="3054"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（七）总计</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lang w:val="en-US" w:eastAsia="zh-CN"/>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386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四、结转下年度继续办理</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91"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627"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21"/>
                <w:szCs w:val="21"/>
              </w:rPr>
            </w:pPr>
            <w:r>
              <w:rPr>
                <w:rFonts w:hint="default" w:ascii="Times New Roman" w:hAnsi="Times New Roman" w:eastAsia="宋体" w:cs="Times New Roman"/>
                <w:i w:val="0"/>
                <w:caps w:val="0"/>
                <w:color w:val="3D3D3D"/>
                <w:spacing w:val="0"/>
                <w:sz w:val="21"/>
                <w:szCs w:val="21"/>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720" w:firstLineChars="400"/>
        <w:jc w:val="left"/>
        <w:textAlignment w:val="auto"/>
        <w:rPr>
          <w:rFonts w:hint="default" w:ascii="Times New Roman" w:hAnsi="Times New Roman" w:eastAsia="黑体" w:cs="Times New Roman"/>
          <w:i w:val="0"/>
          <w:caps w:val="0"/>
          <w:color w:val="3D3D3D"/>
          <w:spacing w:val="0"/>
          <w:sz w:val="32"/>
          <w:szCs w:val="32"/>
        </w:rPr>
      </w:pPr>
      <w:r>
        <w:rPr>
          <w:rFonts w:hint="default" w:ascii="Times New Roman" w:hAnsi="Times New Roman" w:eastAsia="微软雅黑" w:cs="Times New Roman"/>
          <w:i w:val="0"/>
          <w:caps w:val="0"/>
          <w:color w:val="3D3D3D"/>
          <w:spacing w:val="0"/>
          <w:sz w:val="18"/>
          <w:szCs w:val="18"/>
        </w:rPr>
        <w:t> </w:t>
      </w:r>
      <w:r>
        <w:rPr>
          <w:rFonts w:hint="default" w:ascii="Times New Roman" w:hAnsi="Times New Roman" w:eastAsia="黑体" w:cs="Times New Roman"/>
          <w:i w:val="0"/>
          <w:caps w:val="0"/>
          <w:color w:val="3D3D3D"/>
          <w:spacing w:val="0"/>
          <w:sz w:val="32"/>
          <w:szCs w:val="32"/>
        </w:rPr>
        <w:t>四、</w:t>
      </w:r>
      <w:r>
        <w:rPr>
          <w:rFonts w:hint="default" w:ascii="Times New Roman" w:hAnsi="Times New Roman" w:eastAsia="黑体" w:cs="Times New Roman"/>
          <w:i w:val="0"/>
          <w:caps w:val="0"/>
          <w:color w:val="3D3D3D"/>
          <w:spacing w:val="0"/>
          <w:sz w:val="32"/>
          <w:szCs w:val="32"/>
          <w:lang w:eastAsia="zh-CN"/>
        </w:rPr>
        <w:t>因</w:t>
      </w:r>
      <w:r>
        <w:rPr>
          <w:rFonts w:hint="default" w:ascii="Times New Roman" w:hAnsi="Times New Roman" w:eastAsia="黑体" w:cs="Times New Roman"/>
          <w:i w:val="0"/>
          <w:caps w:val="0"/>
          <w:color w:val="3D3D3D"/>
          <w:spacing w:val="0"/>
          <w:sz w:val="32"/>
          <w:szCs w:val="32"/>
        </w:rPr>
        <w:t>政府信息公开</w:t>
      </w:r>
      <w:r>
        <w:rPr>
          <w:rFonts w:hint="default" w:ascii="Times New Roman" w:hAnsi="Times New Roman" w:eastAsia="黑体" w:cs="Times New Roman"/>
          <w:i w:val="0"/>
          <w:caps w:val="0"/>
          <w:color w:val="3D3D3D"/>
          <w:spacing w:val="0"/>
          <w:sz w:val="32"/>
          <w:szCs w:val="32"/>
          <w:lang w:eastAsia="zh-CN"/>
        </w:rPr>
        <w:t>工作被申请</w:t>
      </w:r>
      <w:r>
        <w:rPr>
          <w:rFonts w:hint="default" w:ascii="Times New Roman" w:hAnsi="Times New Roman" w:eastAsia="黑体" w:cs="Times New Roman"/>
          <w:i w:val="0"/>
          <w:caps w:val="0"/>
          <w:color w:val="3D3D3D"/>
          <w:spacing w:val="0"/>
          <w:sz w:val="32"/>
          <w:szCs w:val="32"/>
        </w:rPr>
        <w:t>行政复议、</w:t>
      </w:r>
      <w:r>
        <w:rPr>
          <w:rFonts w:hint="default" w:ascii="Times New Roman" w:hAnsi="Times New Roman" w:eastAsia="黑体" w:cs="Times New Roman"/>
          <w:i w:val="0"/>
          <w:caps w:val="0"/>
          <w:color w:val="3D3D3D"/>
          <w:spacing w:val="0"/>
          <w:sz w:val="32"/>
          <w:szCs w:val="32"/>
          <w:lang w:eastAsia="zh-CN"/>
        </w:rPr>
        <w:t>提起</w:t>
      </w:r>
      <w:r>
        <w:rPr>
          <w:rFonts w:hint="default" w:ascii="Times New Roman" w:hAnsi="Times New Roman" w:eastAsia="黑体" w:cs="Times New Roman"/>
          <w:i w:val="0"/>
          <w:caps w:val="0"/>
          <w:color w:val="3D3D3D"/>
          <w:spacing w:val="0"/>
          <w:sz w:val="32"/>
          <w:szCs w:val="32"/>
        </w:rPr>
        <w:t>行政诉讼情况 </w:t>
      </w:r>
    </w:p>
    <w:tbl>
      <w:tblPr>
        <w:tblStyle w:val="4"/>
        <w:tblW w:w="89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4"/>
        <w:gridCol w:w="594"/>
        <w:gridCol w:w="628"/>
        <w:gridCol w:w="650"/>
        <w:gridCol w:w="549"/>
        <w:gridCol w:w="572"/>
        <w:gridCol w:w="560"/>
        <w:gridCol w:w="573"/>
        <w:gridCol w:w="686"/>
        <w:gridCol w:w="623"/>
        <w:gridCol w:w="545"/>
        <w:gridCol w:w="649"/>
        <w:gridCol w:w="578"/>
        <w:gridCol w:w="614"/>
        <w:gridCol w:w="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9" w:hRule="atLeast"/>
          <w:jc w:val="center"/>
        </w:trPr>
        <w:tc>
          <w:tcPr>
            <w:tcW w:w="2955"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行政复议</w:t>
            </w:r>
          </w:p>
        </w:tc>
        <w:tc>
          <w:tcPr>
            <w:tcW w:w="5964"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53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结果维持</w:t>
            </w:r>
          </w:p>
        </w:tc>
        <w:tc>
          <w:tcPr>
            <w:tcW w:w="594"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结果纠正</w:t>
            </w:r>
          </w:p>
        </w:tc>
        <w:tc>
          <w:tcPr>
            <w:tcW w:w="628"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其他结果</w:t>
            </w:r>
          </w:p>
        </w:tc>
        <w:tc>
          <w:tcPr>
            <w:tcW w:w="65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尚未审结</w:t>
            </w:r>
          </w:p>
        </w:tc>
        <w:tc>
          <w:tcPr>
            <w:tcW w:w="54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总计</w:t>
            </w:r>
          </w:p>
        </w:tc>
        <w:tc>
          <w:tcPr>
            <w:tcW w:w="3014"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未经复议直接起诉</w:t>
            </w:r>
          </w:p>
        </w:tc>
        <w:tc>
          <w:tcPr>
            <w:tcW w:w="295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r>
              <w:rPr>
                <w:rFonts w:hint="default" w:ascii="Times New Roman" w:hAnsi="Times New Roman" w:eastAsia="宋体" w:cs="Times New Roman"/>
                <w:i w:val="0"/>
                <w:caps w:val="0"/>
                <w:color w:val="3D3D3D"/>
                <w:spacing w:val="0"/>
                <w:sz w:val="18"/>
                <w:szCs w:val="18"/>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jc w:val="center"/>
        </w:trPr>
        <w:tc>
          <w:tcPr>
            <w:tcW w:w="53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p>
        </w:tc>
        <w:tc>
          <w:tcPr>
            <w:tcW w:w="594"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p>
        </w:tc>
        <w:tc>
          <w:tcPr>
            <w:tcW w:w="628"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p>
        </w:tc>
        <w:tc>
          <w:tcPr>
            <w:tcW w:w="65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p>
        </w:tc>
        <w:tc>
          <w:tcPr>
            <w:tcW w:w="54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rPr>
            </w:pPr>
          </w:p>
        </w:tc>
        <w:tc>
          <w:tcPr>
            <w:tcW w:w="57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lang w:val="en-US" w:eastAsia="zh-CN"/>
              </w:rPr>
            </w:pPr>
            <w:r>
              <w:rPr>
                <w:rFonts w:hint="default" w:ascii="Times New Roman" w:hAnsi="Times New Roman" w:eastAsia="宋体" w:cs="Times New Roman"/>
                <w:i w:val="0"/>
                <w:caps w:val="0"/>
                <w:color w:val="3D3D3D"/>
                <w:spacing w:val="0"/>
                <w:sz w:val="18"/>
                <w:szCs w:val="18"/>
                <w:lang w:val="en-US" w:eastAsia="zh-CN"/>
              </w:rPr>
              <w:t>结果维持</w:t>
            </w:r>
          </w:p>
        </w:tc>
        <w:tc>
          <w:tcPr>
            <w:tcW w:w="56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lang w:val="en-US" w:eastAsia="zh-CN"/>
              </w:rPr>
            </w:pPr>
            <w:r>
              <w:rPr>
                <w:rFonts w:hint="default" w:ascii="Times New Roman" w:hAnsi="Times New Roman" w:eastAsia="宋体" w:cs="Times New Roman"/>
                <w:i w:val="0"/>
                <w:caps w:val="0"/>
                <w:color w:val="3D3D3D"/>
                <w:spacing w:val="0"/>
                <w:sz w:val="18"/>
                <w:szCs w:val="18"/>
                <w:lang w:val="en-US" w:eastAsia="zh-CN"/>
              </w:rPr>
              <w:t>结果纠正</w:t>
            </w:r>
          </w:p>
        </w:tc>
        <w:tc>
          <w:tcPr>
            <w:tcW w:w="57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lang w:val="en-US" w:eastAsia="zh-CN"/>
              </w:rPr>
            </w:pPr>
            <w:r>
              <w:rPr>
                <w:rFonts w:hint="default" w:ascii="Times New Roman" w:hAnsi="Times New Roman" w:eastAsia="宋体" w:cs="Times New Roman"/>
                <w:i w:val="0"/>
                <w:caps w:val="0"/>
                <w:color w:val="3D3D3D"/>
                <w:spacing w:val="0"/>
                <w:sz w:val="18"/>
                <w:szCs w:val="18"/>
                <w:lang w:val="en-US" w:eastAsia="zh-CN"/>
              </w:rPr>
              <w:t>其他结果</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lang w:val="en-US" w:eastAsia="zh-CN"/>
              </w:rPr>
            </w:pPr>
            <w:r>
              <w:rPr>
                <w:rFonts w:hint="default" w:ascii="Times New Roman" w:hAnsi="Times New Roman" w:eastAsia="宋体" w:cs="Times New Roman"/>
                <w:i w:val="0"/>
                <w:caps w:val="0"/>
                <w:color w:val="3D3D3D"/>
                <w:spacing w:val="0"/>
                <w:sz w:val="18"/>
                <w:szCs w:val="18"/>
                <w:lang w:val="en-US" w:eastAsia="zh-CN"/>
              </w:rPr>
              <w:t>尚未审结</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lang w:val="en-US" w:eastAsia="zh-CN"/>
              </w:rPr>
            </w:pPr>
            <w:r>
              <w:rPr>
                <w:rFonts w:hint="default" w:ascii="Times New Roman" w:hAnsi="Times New Roman" w:eastAsia="宋体" w:cs="Times New Roman"/>
                <w:i w:val="0"/>
                <w:caps w:val="0"/>
                <w:color w:val="3D3D3D"/>
                <w:spacing w:val="0"/>
                <w:sz w:val="18"/>
                <w:szCs w:val="18"/>
                <w:lang w:val="en-US" w:eastAsia="zh-CN"/>
              </w:rPr>
              <w:t>总计</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rPr>
            </w:pPr>
            <w:r>
              <w:rPr>
                <w:rFonts w:hint="default" w:ascii="Times New Roman" w:hAnsi="Times New Roman" w:eastAsia="宋体" w:cs="Times New Roman"/>
                <w:i w:val="0"/>
                <w:caps w:val="0"/>
                <w:color w:val="3D3D3D"/>
                <w:spacing w:val="0"/>
                <w:sz w:val="18"/>
                <w:szCs w:val="18"/>
                <w:lang w:val="en-US" w:eastAsia="zh-CN"/>
              </w:rPr>
              <w:t>结果维持</w:t>
            </w:r>
          </w:p>
        </w:tc>
        <w:tc>
          <w:tcPr>
            <w:tcW w:w="64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rPr>
            </w:pPr>
            <w:r>
              <w:rPr>
                <w:rFonts w:hint="default" w:ascii="Times New Roman" w:hAnsi="Times New Roman" w:eastAsia="宋体" w:cs="Times New Roman"/>
                <w:i w:val="0"/>
                <w:caps w:val="0"/>
                <w:color w:val="3D3D3D"/>
                <w:spacing w:val="0"/>
                <w:sz w:val="18"/>
                <w:szCs w:val="18"/>
                <w:lang w:val="en-US" w:eastAsia="zh-CN"/>
              </w:rPr>
              <w:t>结果纠正</w:t>
            </w:r>
          </w:p>
        </w:tc>
        <w:tc>
          <w:tcPr>
            <w:tcW w:w="57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rPr>
            </w:pPr>
            <w:r>
              <w:rPr>
                <w:rFonts w:hint="default" w:ascii="Times New Roman" w:hAnsi="Times New Roman" w:eastAsia="宋体" w:cs="Times New Roman"/>
                <w:i w:val="0"/>
                <w:caps w:val="0"/>
                <w:color w:val="3D3D3D"/>
                <w:spacing w:val="0"/>
                <w:sz w:val="18"/>
                <w:szCs w:val="18"/>
                <w:lang w:val="en-US" w:eastAsia="zh-CN"/>
              </w:rPr>
              <w:t>其他结果</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rPr>
            </w:pPr>
            <w:r>
              <w:rPr>
                <w:rFonts w:hint="default" w:ascii="Times New Roman" w:hAnsi="Times New Roman" w:eastAsia="宋体" w:cs="Times New Roman"/>
                <w:i w:val="0"/>
                <w:caps w:val="0"/>
                <w:color w:val="3D3D3D"/>
                <w:spacing w:val="0"/>
                <w:sz w:val="18"/>
                <w:szCs w:val="18"/>
                <w:lang w:val="en-US" w:eastAsia="zh-CN"/>
              </w:rPr>
              <w:t>尚未审结</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i w:val="0"/>
                <w:caps w:val="0"/>
                <w:color w:val="3D3D3D"/>
                <w:spacing w:val="0"/>
                <w:sz w:val="18"/>
                <w:szCs w:val="18"/>
              </w:rPr>
            </w:pPr>
            <w:r>
              <w:rPr>
                <w:rFonts w:hint="default" w:ascii="Times New Roman" w:hAnsi="Times New Roman" w:eastAsia="宋体" w:cs="Times New Roman"/>
                <w:i w:val="0"/>
                <w:caps w:val="0"/>
                <w:color w:val="3D3D3D"/>
                <w:spacing w:val="0"/>
                <w:sz w:val="18"/>
                <w:szCs w:val="18"/>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53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9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5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4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72"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60"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7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23"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49"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78"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c>
          <w:tcPr>
            <w:tcW w:w="564" w:type="dxa"/>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Times New Roman" w:hAnsi="Times New Roman" w:eastAsia="宋体" w:cs="Times New Roman"/>
                <w:spacing w:val="0"/>
                <w:sz w:val="18"/>
                <w:szCs w:val="18"/>
                <w:lang w:val="en-US" w:eastAsia="zh-CN"/>
              </w:rPr>
            </w:pPr>
            <w:r>
              <w:rPr>
                <w:rFonts w:hint="default" w:ascii="Times New Roman" w:hAnsi="Times New Roman" w:eastAsia="宋体" w:cs="Times New Roman"/>
                <w:spacing w:val="0"/>
                <w:sz w:val="18"/>
                <w:szCs w:val="18"/>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黑体" w:cs="Times New Roman"/>
          <w:i w:val="0"/>
          <w:caps w:val="0"/>
          <w:color w:val="3D3D3D"/>
          <w:spacing w:val="0"/>
          <w:sz w:val="32"/>
          <w:szCs w:val="32"/>
        </w:rPr>
      </w:pPr>
      <w:r>
        <w:rPr>
          <w:rFonts w:hint="default" w:ascii="Times New Roman" w:hAnsi="Times New Roman" w:eastAsia="微软雅黑" w:cs="Times New Roman"/>
          <w:i w:val="0"/>
          <w:caps w:val="0"/>
          <w:color w:val="3D3D3D"/>
          <w:spacing w:val="0"/>
          <w:sz w:val="18"/>
          <w:szCs w:val="18"/>
        </w:rPr>
        <w:t> </w:t>
      </w:r>
      <w:r>
        <w:rPr>
          <w:rFonts w:hint="default" w:ascii="Times New Roman" w:hAnsi="Times New Roman" w:eastAsia="微软雅黑" w:cs="Times New Roman"/>
          <w:i w:val="0"/>
          <w:caps w:val="0"/>
          <w:color w:val="3D3D3D"/>
          <w:spacing w:val="0"/>
          <w:sz w:val="18"/>
          <w:szCs w:val="18"/>
          <w:lang w:val="en-US" w:eastAsia="zh-CN"/>
        </w:rPr>
        <w:t xml:space="preserve">      </w:t>
      </w:r>
      <w:r>
        <w:rPr>
          <w:rFonts w:hint="default" w:ascii="Times New Roman" w:hAnsi="Times New Roman" w:eastAsia="黑体" w:cs="Times New Roman"/>
          <w:i w:val="0"/>
          <w:caps w:val="0"/>
          <w:color w:val="3D3D3D"/>
          <w:spacing w:val="0"/>
          <w:sz w:val="32"/>
          <w:szCs w:val="32"/>
        </w:rPr>
        <w:t>五、存在的主要问题及改进情况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2021年，我单位较好的完成了本年度政府信息公开工作，但仍存在一定程度上的不足。主要体现在政务公开信息数量不</w:t>
      </w:r>
      <w:r>
        <w:rPr>
          <w:rFonts w:hint="default" w:ascii="Times New Roman" w:hAnsi="Times New Roman" w:eastAsia="仿宋_GB2312" w:cs="Times New Roman"/>
          <w:b w:val="0"/>
          <w:bCs/>
          <w:color w:val="000000"/>
          <w:spacing w:val="0"/>
          <w:kern w:val="2"/>
          <w:sz w:val="32"/>
          <w:szCs w:val="32"/>
          <w:lang w:val="en-US" w:eastAsia="zh-CN" w:bidi="ar-SA"/>
        </w:rPr>
        <w:t>多；</w:t>
      </w:r>
      <w:r>
        <w:rPr>
          <w:rFonts w:hint="default" w:ascii="Times New Roman" w:hAnsi="Times New Roman" w:eastAsia="仿宋_GB2312" w:cs="Times New Roman"/>
          <w:b w:val="0"/>
          <w:bCs/>
          <w:color w:val="000000"/>
          <w:spacing w:val="0"/>
          <w:kern w:val="2"/>
          <w:sz w:val="32"/>
          <w:szCs w:val="32"/>
          <w:lang w:val="en-US" w:eastAsia="zh-CN" w:bidi="ar-SA"/>
        </w:rPr>
        <w:t>格式规范有待进一步规范。针对存在的问题，我单位</w:t>
      </w:r>
      <w:r>
        <w:rPr>
          <w:rFonts w:hint="default" w:ascii="Times New Roman" w:hAnsi="Times New Roman" w:eastAsia="仿宋_GB2312" w:cs="Times New Roman"/>
          <w:b w:val="0"/>
          <w:bCs/>
          <w:color w:val="000000"/>
          <w:spacing w:val="0"/>
          <w:kern w:val="2"/>
          <w:sz w:val="32"/>
          <w:szCs w:val="32"/>
          <w:lang w:val="en-US" w:eastAsia="zh-CN" w:bidi="ar-SA"/>
        </w:rPr>
        <w:t>在保质保量完成上级交办的工作之余，进一步完善政务公开工作</w:t>
      </w:r>
      <w:r>
        <w:rPr>
          <w:rFonts w:hint="default" w:ascii="Times New Roman" w:hAnsi="Times New Roman" w:eastAsia="仿宋_GB2312" w:cs="Times New Roman"/>
          <w:b w:val="0"/>
          <w:bCs/>
          <w:color w:val="000000"/>
          <w:spacing w:val="0"/>
          <w:kern w:val="2"/>
          <w:sz w:val="32"/>
          <w:szCs w:val="32"/>
          <w:lang w:val="en-US" w:eastAsia="zh-CN" w:bidi="ar-SA"/>
        </w:rPr>
        <w:t>机制</w:t>
      </w:r>
      <w:r>
        <w:rPr>
          <w:rFonts w:hint="default" w:ascii="Times New Roman" w:hAnsi="Times New Roman" w:eastAsia="仿宋_GB2312" w:cs="Times New Roman"/>
          <w:b w:val="0"/>
          <w:bCs/>
          <w:color w:val="000000"/>
          <w:spacing w:val="0"/>
          <w:kern w:val="2"/>
          <w:sz w:val="32"/>
          <w:szCs w:val="32"/>
          <w:lang w:val="en-US" w:eastAsia="zh-CN" w:bidi="ar-SA"/>
        </w:rPr>
        <w:t>，提高全单位工作人员政务公开意识，加强专业培训，提高政务公开业务素质，拓宽公开渠道，</w:t>
      </w:r>
      <w:r>
        <w:rPr>
          <w:rFonts w:hint="default" w:ascii="Times New Roman" w:hAnsi="Times New Roman" w:eastAsia="仿宋_GB2312" w:cs="Times New Roman"/>
          <w:b w:val="0"/>
          <w:bCs/>
          <w:color w:val="000000"/>
          <w:spacing w:val="0"/>
          <w:kern w:val="2"/>
          <w:sz w:val="32"/>
          <w:szCs w:val="32"/>
          <w:lang w:val="en-US" w:eastAsia="zh-CN" w:bidi="ar-SA"/>
        </w:rPr>
        <w:t>更高质量完成政务公开工作</w:t>
      </w:r>
      <w:r>
        <w:rPr>
          <w:rFonts w:hint="default" w:ascii="Times New Roman" w:hAnsi="Times New Roman" w:eastAsia="仿宋_GB2312" w:cs="Times New Roman"/>
          <w:b w:val="0"/>
          <w:bCs/>
          <w:color w:val="000000"/>
          <w:spacing w:val="0"/>
          <w:kern w:val="2"/>
          <w:sz w:val="32"/>
          <w:szCs w:val="32"/>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caps w:val="0"/>
          <w:color w:val="3D3D3D"/>
          <w:spacing w:val="0"/>
          <w:sz w:val="18"/>
          <w:szCs w:val="18"/>
        </w:rPr>
      </w:pPr>
      <w:r>
        <w:rPr>
          <w:rFonts w:hint="default" w:ascii="Times New Roman" w:hAnsi="Times New Roman" w:eastAsia="黑体" w:cs="Times New Roman"/>
          <w:i w:val="0"/>
          <w:caps w:val="0"/>
          <w:color w:val="3D3D3D"/>
          <w:spacing w:val="0"/>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0"/>
          <w:sz w:val="32"/>
          <w:szCs w:val="32"/>
          <w:lang w:val="en-US" w:eastAsia="zh-CN"/>
        </w:rPr>
      </w:pPr>
      <w:r>
        <w:rPr>
          <w:rFonts w:hint="default" w:ascii="Times New Roman" w:hAnsi="Times New Roman" w:eastAsia="仿宋_GB2312" w:cs="Times New Roman"/>
          <w:i w:val="0"/>
          <w:caps w:val="0"/>
          <w:color w:val="000000"/>
          <w:spacing w:val="0"/>
          <w:sz w:val="32"/>
          <w:szCs w:val="32"/>
          <w:shd w:val="clear" w:color="auto" w:fill="FFFFFF"/>
          <w:lang w:val="en-US" w:eastAsia="zh-CN"/>
        </w:rPr>
        <w:t>1、</w:t>
      </w:r>
      <w:r>
        <w:rPr>
          <w:rFonts w:hint="default" w:ascii="Times New Roman" w:hAnsi="Times New Roman" w:eastAsia="仿宋_GB2312" w:cs="Times New Roman"/>
          <w:color w:val="000000"/>
          <w:sz w:val="32"/>
          <w:szCs w:val="32"/>
          <w:lang w:eastAsia="zh-CN"/>
        </w:rPr>
        <w:t>收取信息处理费情况。依据</w:t>
      </w:r>
      <w:r>
        <w:rPr>
          <w:rFonts w:hint="default" w:ascii="Times New Roman" w:hAnsi="Times New Roman" w:eastAsia="仿宋_GB2312" w:cs="Times New Roman"/>
          <w:i w:val="0"/>
          <w:caps w:val="0"/>
          <w:color w:val="000000"/>
          <w:spacing w:val="0"/>
          <w:sz w:val="32"/>
          <w:szCs w:val="32"/>
          <w:shd w:val="clear" w:fill="FFFFFF"/>
        </w:rPr>
        <w:t>《国务院办公厅关于印发</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政府信息公开信息处理费管理办法</w:t>
      </w:r>
      <w:r>
        <w:rPr>
          <w:rFonts w:hint="default" w:ascii="Times New Roman" w:hAnsi="Times New Roman" w:eastAsia="仿宋_GB2312" w:cs="Times New Roman"/>
          <w:caps w:val="0"/>
          <w:color w:val="000000"/>
          <w:spacing w:val="0"/>
          <w:sz w:val="32"/>
          <w:szCs w:val="32"/>
        </w:rPr>
        <w:t>〉</w:t>
      </w:r>
      <w:r>
        <w:rPr>
          <w:rFonts w:hint="default" w:ascii="Times New Roman" w:hAnsi="Times New Roman" w:eastAsia="仿宋_GB2312" w:cs="Times New Roman"/>
          <w:i w:val="0"/>
          <w:caps w:val="0"/>
          <w:color w:val="000000"/>
          <w:spacing w:val="0"/>
          <w:sz w:val="32"/>
          <w:szCs w:val="32"/>
          <w:shd w:val="clear" w:fill="FFFFFF"/>
        </w:rPr>
        <w:t>的通知》</w:t>
      </w:r>
      <w:r>
        <w:rPr>
          <w:rFonts w:hint="default" w:ascii="Times New Roman" w:hAnsi="Times New Roman" w:eastAsia="仿宋_GB2312" w:cs="Times New Roman"/>
          <w:i w:val="0"/>
          <w:caps w:val="0"/>
          <w:color w:val="000000"/>
          <w:spacing w:val="0"/>
          <w:sz w:val="32"/>
          <w:szCs w:val="32"/>
        </w:rPr>
        <w:t>（国办函〔2020〕109号）和《山东省人民政府办公厅关于做好政府信息公开信息处理费管理工作有关事项的通知》（鲁政办字〔2020〕179号）收取信息处理费。2021年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w:t>
      </w:r>
      <w:r>
        <w:rPr>
          <w:rFonts w:hint="default" w:ascii="Times New Roman" w:hAnsi="Times New Roman" w:eastAsia="仿宋_GB2312" w:cs="Times New Roman"/>
          <w:i w:val="0"/>
          <w:caps w:val="0"/>
          <w:color w:val="000000"/>
          <w:spacing w:val="0"/>
          <w:sz w:val="32"/>
          <w:szCs w:val="32"/>
          <w:lang w:eastAsia="zh-CN"/>
        </w:rPr>
        <w:t>单位</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kern w:val="0"/>
          <w:sz w:val="32"/>
          <w:szCs w:val="32"/>
          <w:lang w:val="en-US" w:eastAsia="zh-CN"/>
        </w:rPr>
        <w:t>2、落实上级年度政务公开工作要点情况。严格按照《淄川区人民政府办公室关于印发淄川区2021年政务公开工作要点的通知》要求，认真做好各项政务公开工作，完成情况良好。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caps w:val="0"/>
          <w:color w:val="3D3D3D"/>
          <w:spacing w:val="0"/>
          <w:sz w:val="32"/>
          <w:szCs w:val="32"/>
          <w:lang w:val="en-US" w:eastAsia="zh-CN"/>
        </w:rPr>
      </w:pPr>
      <w:r>
        <w:rPr>
          <w:rFonts w:hint="default" w:ascii="Times New Roman" w:hAnsi="Times New Roman" w:eastAsia="仿宋_GB2312" w:cs="Times New Roman"/>
          <w:i w:val="0"/>
          <w:caps w:val="0"/>
          <w:color w:val="000000"/>
          <w:spacing w:val="0"/>
          <w:sz w:val="32"/>
          <w:szCs w:val="32"/>
          <w:shd w:val="clear" w:fill="FFFFFF"/>
          <w:lang w:val="en-US" w:eastAsia="zh-CN"/>
        </w:rPr>
        <w:t>3、人大代表建议和政协提案办理结果公开情况。</w:t>
      </w:r>
      <w:r>
        <w:rPr>
          <w:rFonts w:hint="default" w:ascii="Times New Roman" w:hAnsi="Times New Roman" w:eastAsia="仿宋_GB2312" w:cs="Times New Roman"/>
          <w:i w:val="0"/>
          <w:caps w:val="0"/>
          <w:color w:val="000000"/>
          <w:spacing w:val="0"/>
          <w:sz w:val="32"/>
          <w:szCs w:val="32"/>
          <w:shd w:val="clear" w:fill="FFFFFF"/>
        </w:rPr>
        <w:t>今年，我单位共承办区政协十二届五次会议政协委员提案</w:t>
      </w:r>
      <w:r>
        <w:rPr>
          <w:rFonts w:hint="default" w:ascii="Times New Roman" w:hAnsi="Times New Roman" w:eastAsia="仿宋_GB2312" w:cs="Times New Roman"/>
          <w:i w:val="0"/>
          <w:caps w:val="0"/>
          <w:color w:val="000000"/>
          <w:spacing w:val="0"/>
          <w:sz w:val="32"/>
          <w:szCs w:val="32"/>
          <w:shd w:val="clear" w:fill="FFFFFF"/>
          <w:lang w:val="en-US"/>
        </w:rPr>
        <w:t>1</w:t>
      </w:r>
      <w:r>
        <w:rPr>
          <w:rFonts w:hint="default" w:ascii="Times New Roman" w:hAnsi="Times New Roman" w:eastAsia="仿宋_GB2312" w:cs="Times New Roman"/>
          <w:i w:val="0"/>
          <w:caps w:val="0"/>
          <w:color w:val="000000"/>
          <w:spacing w:val="0"/>
          <w:sz w:val="32"/>
          <w:szCs w:val="32"/>
          <w:shd w:val="clear" w:fill="FFFFFF"/>
        </w:rPr>
        <w:t>件。提案号为：2021011，提案内容为“积极对接、主动融入省会经济圈的建议”。我单位于2021年7月23日给予答复</w:t>
      </w:r>
      <w:r>
        <w:rPr>
          <w:rFonts w:hint="default" w:ascii="Times New Roman" w:hAnsi="Times New Roman" w:eastAsia="仿宋_GB2312" w:cs="Times New Roman"/>
          <w:i w:val="0"/>
          <w:caps w:val="0"/>
          <w:color w:val="000000"/>
          <w:spacing w:val="0"/>
          <w:sz w:val="32"/>
          <w:szCs w:val="32"/>
          <w:shd w:val="clear" w:fill="FFFFFF"/>
          <w:lang w:eastAsia="zh-CN"/>
        </w:rPr>
        <w:t>并公开</w:t>
      </w:r>
      <w:r>
        <w:rPr>
          <w:rFonts w:hint="default" w:ascii="Times New Roman" w:hAnsi="Times New Roman" w:eastAsia="仿宋_GB2312" w:cs="Times New Roman"/>
          <w:i w:val="0"/>
          <w:caps w:val="0"/>
          <w:color w:val="000000"/>
          <w:spacing w:val="0"/>
          <w:sz w:val="32"/>
          <w:szCs w:val="32"/>
          <w:shd w:val="clear" w:fill="FFFFFF"/>
        </w:rPr>
        <w:t>，政协委员答复意见为满意。2021年未有上级建议提案办理任务。</w:t>
      </w:r>
      <w:r>
        <w:rPr>
          <w:rFonts w:hint="default" w:ascii="Times New Roman" w:hAnsi="Times New Roman" w:eastAsia="仿宋_GB2312" w:cs="Times New Roman"/>
          <w:i w:val="0"/>
          <w:caps w:val="0"/>
          <w:color w:val="3D3D3D"/>
          <w:spacing w:val="0"/>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i w:val="0"/>
          <w:caps w:val="0"/>
          <w:color w:val="3D3D3D"/>
          <w:spacing w:val="0"/>
          <w:sz w:val="32"/>
          <w:szCs w:val="32"/>
          <w:lang w:val="en-US" w:eastAsia="zh-CN"/>
        </w:rPr>
      </w:pPr>
      <w:r>
        <w:rPr>
          <w:rFonts w:hint="default" w:ascii="Times New Roman" w:hAnsi="Times New Roman" w:eastAsia="仿宋" w:cs="Times New Roman"/>
          <w:i w:val="0"/>
          <w:caps w:val="0"/>
          <w:color w:val="3D3D3D"/>
          <w:spacing w:val="0"/>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160" w:firstLineChars="13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淄川区投资促进服务中心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b w:val="0"/>
          <w:bCs/>
          <w:color w:val="000000"/>
          <w:spacing w:val="0"/>
          <w:kern w:val="2"/>
          <w:sz w:val="32"/>
          <w:szCs w:val="32"/>
          <w:lang w:val="en-US" w:eastAsia="zh-CN" w:bidi="ar-SA"/>
        </w:rPr>
      </w:pPr>
      <w:r>
        <w:rPr>
          <w:rFonts w:hint="default" w:ascii="Times New Roman" w:hAnsi="Times New Roman" w:eastAsia="仿宋_GB2312" w:cs="Times New Roman"/>
          <w:b w:val="0"/>
          <w:bCs/>
          <w:color w:val="000000"/>
          <w:spacing w:val="0"/>
          <w:kern w:val="2"/>
          <w:sz w:val="32"/>
          <w:szCs w:val="32"/>
          <w:lang w:val="en-US" w:eastAsia="zh-CN" w:bidi="ar-SA"/>
        </w:rPr>
        <w:t xml:space="preserve">                            2022年1月18日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Times New Roman" w:hAnsi="Times New Roman" w:eastAsia="仿宋" w:cs="Times New Roman"/>
          <w:i w:val="0"/>
          <w:caps w:val="0"/>
          <w:color w:val="3D3D3D"/>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仿宋" w:cs="Times New Roman"/>
          <w:i w:val="0"/>
          <w:caps w:val="0"/>
          <w:color w:val="3D3D3D"/>
          <w:spacing w:val="0"/>
          <w:sz w:val="32"/>
          <w:szCs w:val="32"/>
          <w:lang w:val="en-US" w:eastAsia="zh-CN"/>
        </w:rPr>
      </w:pPr>
      <w:r>
        <w:rPr>
          <w:rFonts w:hint="default" w:ascii="Times New Roman" w:hAnsi="Times New Roman" w:eastAsia="微软雅黑" w:cs="Times New Roman"/>
          <w:i w:val="0"/>
          <w:caps w:val="0"/>
          <w:color w:val="3D3D3D"/>
          <w:spacing w:val="0"/>
          <w:sz w:val="18"/>
          <w:szCs w:val="18"/>
        </w:rPr>
        <w:t> </w:t>
      </w:r>
      <w:r>
        <w:rPr>
          <w:rFonts w:hint="default" w:ascii="Times New Roman" w:hAnsi="Times New Roman" w:eastAsia="微软雅黑" w:cs="Times New Roman"/>
          <w:i w:val="0"/>
          <w:caps w:val="0"/>
          <w:color w:val="3D3D3D"/>
          <w:spacing w:val="0"/>
          <w:sz w:val="18"/>
          <w:szCs w:val="18"/>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eastAsia="微软雅黑" w:cs="Times New Roman"/>
          <w:i w:val="0"/>
          <w:caps w:val="0"/>
          <w:color w:val="3D3D3D"/>
          <w:spacing w:val="0"/>
          <w:sz w:val="18"/>
          <w:szCs w:val="18"/>
          <w:lang w:val="en-US" w:eastAsia="zh-CN"/>
        </w:rPr>
      </w:pP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239B6"/>
    <w:rsid w:val="081E2251"/>
    <w:rsid w:val="0AAA0438"/>
    <w:rsid w:val="0CB25F06"/>
    <w:rsid w:val="0DD848D2"/>
    <w:rsid w:val="0E5605E2"/>
    <w:rsid w:val="14E82182"/>
    <w:rsid w:val="1986610C"/>
    <w:rsid w:val="1DCF374B"/>
    <w:rsid w:val="21E93981"/>
    <w:rsid w:val="233C4A60"/>
    <w:rsid w:val="238F2B3A"/>
    <w:rsid w:val="25E84AAF"/>
    <w:rsid w:val="2B9967BE"/>
    <w:rsid w:val="3330393D"/>
    <w:rsid w:val="347A01D9"/>
    <w:rsid w:val="35A53110"/>
    <w:rsid w:val="3641326D"/>
    <w:rsid w:val="373454B9"/>
    <w:rsid w:val="38034A37"/>
    <w:rsid w:val="387B37CA"/>
    <w:rsid w:val="3D9B6A84"/>
    <w:rsid w:val="3FBB53DF"/>
    <w:rsid w:val="40082575"/>
    <w:rsid w:val="43A91E02"/>
    <w:rsid w:val="44152562"/>
    <w:rsid w:val="4DD66F86"/>
    <w:rsid w:val="4DD7548A"/>
    <w:rsid w:val="4EB65431"/>
    <w:rsid w:val="529F7108"/>
    <w:rsid w:val="55F92015"/>
    <w:rsid w:val="566A62E2"/>
    <w:rsid w:val="56876817"/>
    <w:rsid w:val="56E970D3"/>
    <w:rsid w:val="58127EAB"/>
    <w:rsid w:val="5B4327AF"/>
    <w:rsid w:val="5CDB278B"/>
    <w:rsid w:val="5D393F60"/>
    <w:rsid w:val="5E2B41FD"/>
    <w:rsid w:val="60E767B4"/>
    <w:rsid w:val="6272794F"/>
    <w:rsid w:val="64940AE4"/>
    <w:rsid w:val="64AB6F36"/>
    <w:rsid w:val="6508516D"/>
    <w:rsid w:val="67BE7051"/>
    <w:rsid w:val="682700DB"/>
    <w:rsid w:val="6BA51728"/>
    <w:rsid w:val="722F4D49"/>
    <w:rsid w:val="73F31870"/>
    <w:rsid w:val="77A1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100" w:beforeAutospacing="1" w:after="100" w:afterAutospacing="1"/>
      <w:jc w:val="left"/>
      <w:outlineLvl w:val="2"/>
    </w:pPr>
    <w:rPr>
      <w:rFonts w:ascii="宋体" w:hAnsi="Times New Roman" w:eastAsia="宋体" w:cs="Times New Roman"/>
      <w:b/>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无间隔1"/>
    <w:basedOn w:val="1"/>
    <w:qFormat/>
    <w:uiPriority w:val="99"/>
    <w:pPr>
      <w:widowControl/>
      <w:adjustRightInd w:val="0"/>
      <w:snapToGrid w:val="0"/>
      <w:ind w:firstLine="200" w:firstLineChars="200"/>
      <w:jc w:val="left"/>
    </w:pPr>
    <w:rPr>
      <w:rFonts w:ascii="Tahoma" w:hAnsi="Tahoma" w:eastAsia="仿宋_GB2312"/>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1207</Words>
  <Characters>1227</Characters>
  <Lines>0</Lines>
  <Paragraphs>0</Paragraphs>
  <TotalTime>4</TotalTime>
  <ScaleCrop>false</ScaleCrop>
  <LinksUpToDate>false</LinksUpToDate>
  <CharactersWithSpaces>1302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2020-06-25T01:48:00Z</dcterms:created>
  <dc:creator>lenovo</dc:creator>
  <cp:lastModifiedBy>银杏果</cp:lastModifiedBy>
  <dcterms:modified xsi:type="dcterms:W3CDTF">2022-01-28T04:44:35Z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F58D6064E0C24A37A67631B953FFCF79</vt:lpwstr>
  </property>
</Properties>
</file>