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16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</w:rPr>
        <w:t>关于山东省电子健康通行码申领使用、查询疫情风险等级等有关问题的说明</w:t>
      </w:r>
    </w:p>
    <w:bookmarkEnd w:id="0"/>
    <w:p>
      <w:pPr>
        <w:spacing w:line="480" w:lineRule="exact"/>
        <w:rPr>
          <w:rFonts w:ascii="仿宋_GB2312" w:eastAsia="仿宋_GB2312"/>
          <w:sz w:val="32"/>
          <w:szCs w:val="32"/>
        </w:rPr>
      </w:pPr>
    </w:p>
    <w:p>
      <w:pPr>
        <w:spacing w:line="48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一、如何申请办理和使用山东省电子健康通行码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山东省电子健康通行码可通过三种途径办理。一是微信关注“健康山东服务号”微信公众号，进入“防疫专区”办理；二是下载“爱山东”APP，进入首页“热点应用”办理；三是支付宝首页搜索“山东健康通行卡”办理。经实名认证后，填写申报信息获取“山东省电子健康通行码”。其中：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山东省居民可直接点击“健康通行卡”栏目，选中“通行码申请”，按照提示，仅需填写姓名、证件类型、证件号码、手机号码、国籍（地区）、居住地址、14天内接触史7项基本信息，并作出承诺后，即可领取健康通行码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2.外省来鲁（返鲁）人员，到达我省后须通过“来鲁申报”模块转码为山东省健康通行码，持绿码一律通行。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3.自境外入鲁（返鲁）人员隔离期满后，经检测合格的通过“来鲁申报”模块申领健康通行码，经大数据比对自动赋码。</w:t>
      </w:r>
    </w:p>
    <w:p>
      <w:pPr>
        <w:spacing w:line="4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省外考生山东省电子健康通行码（绿码）转换有问题的，可拨打咨询电话0531-67605180或0531-12345。</w:t>
      </w:r>
    </w:p>
    <w:p>
      <w:pPr>
        <w:spacing w:line="48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二、中、高风险等疫情重点地区流入人员管理有关规定</w:t>
      </w:r>
    </w:p>
    <w:p>
      <w:pPr>
        <w:spacing w:line="48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按照规定，自省外中、高风险等疫情重点地区来鲁人员至少于抵达前3天向流入地所在村居（社区）报告流入人员姓名、联系方式、时间、交通方式、健康状况等信息。中、高风险等疫情重点地区来鲁的人员纳入当地疫情防控体系，按照有关要求进行集中（居家）隔离观察、健康管理和核酸检测，具体要求请联系各相关市、区疾控部门。</w:t>
      </w:r>
    </w:p>
    <w:p>
      <w:pPr>
        <w:spacing w:line="48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/>
          <w:sz w:val="32"/>
          <w:szCs w:val="32"/>
        </w:rPr>
        <w:t>、如何查询所在地区的疫情风险等级</w:t>
      </w:r>
    </w:p>
    <w:p>
      <w:pPr>
        <w:spacing w:line="480" w:lineRule="exact"/>
        <w:ind w:firstLine="640" w:firstLineChars="200"/>
      </w:pPr>
      <w:r>
        <w:rPr>
          <w:rFonts w:hint="eastAsia" w:ascii="仿宋_GB2312" w:eastAsia="仿宋_GB2312"/>
          <w:sz w:val="32"/>
          <w:szCs w:val="32"/>
        </w:rPr>
        <w:t>可使用“国务院客户端”微信小程序点击“疫情风险查询”，或在微信小程序中搜索“疫情风险等级查询”，或登陆http://bmfw.www.gov.cn/yqfxdjcx/index.html，选择查询地区即可了解该地的疫情风险等级。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766300119"/>
      <w:docPartObj>
        <w:docPartGallery w:val="AutoText"/>
      </w:docPartObj>
    </w:sdtPr>
    <w:sdtContent>
      <w:p>
        <w:pPr>
          <w:pStyle w:val="2"/>
          <w:jc w:val="right"/>
        </w:pP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PAGE   \* MERGEFORMAT</w:instrText>
        </w:r>
        <w:r>
          <w:rPr>
            <w:sz w:val="24"/>
            <w:szCs w:val="24"/>
          </w:rPr>
          <w:fldChar w:fldCharType="separate"/>
        </w:r>
        <w:r>
          <w:rPr>
            <w:sz w:val="24"/>
            <w:szCs w:val="24"/>
            <w:lang w:val="zh-CN"/>
          </w:rPr>
          <w:t>1</w:t>
        </w:r>
        <w:r>
          <w:rPr>
            <w:sz w:val="24"/>
            <w:szCs w:val="24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C31"/>
    <w:rsid w:val="00000C31"/>
    <w:rsid w:val="0074394B"/>
    <w:rsid w:val="00832F59"/>
    <w:rsid w:val="00A07277"/>
    <w:rsid w:val="3A690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5">
    <w:name w:val="页脚 Char"/>
    <w:basedOn w:val="4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88</Words>
  <Characters>505</Characters>
  <Lines>4</Lines>
  <Paragraphs>1</Paragraphs>
  <TotalTime>2</TotalTime>
  <ScaleCrop>false</ScaleCrop>
  <LinksUpToDate>false</LinksUpToDate>
  <CharactersWithSpaces>592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2020-06-19T06:43:00Z</dcterms:created>
  <dc:creator>a</dc:creator>
  <cp:lastModifiedBy>晨光</cp:lastModifiedBy>
  <dcterms:modified xsi:type="dcterms:W3CDTF">2020-07-05T01:53:07Z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