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222" focussize="0,0" recolor="t" r:id="rId5"/>
    </v:background>
  </w:background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淄川区人民政府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2020年政府信息公开工作年度报告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 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按照《中华人民共和国政府信息公开条例》（以下简称《条例》）规定，以及国家、省、市工作要求，淄川区人民政府编制了2020年政府信息公开工作年度报告。本报告所列数据统计期限为2020年1月1日至2020年12月31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本报告由总体情况、主动公开政府信息情况、收到和处理政府信息公开申请情况、政府信息公开行政复议和行政诉讼情况、存在的主要问题及改进情况、其他需要报告的事项组成。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本报告的电子版可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从淄川区人民政府门户网站（http://www.zichuan.gov.cn/）获取，如对本报告有任何疑问，请与淄川区人民政府办公室联系（地址：淄博市淄川区般阳路35号，电话：0533-5181064，邮箱：zcgov@zb.shandong.cn）。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一、总体情况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2020年，淄川区认真贯彻落实《条例》，按照国家、省、市政务公开工作部署要求，紧扣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以公开为常态，不公开为例外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的原则，进一步完善体制机制，优化工作流程，强化监督考核，大力推进基层政务公开标准化规范化建设，实现了全区政务公开各项工作提质升级，有效保障了公民、法人和社会组织的知情权、监督权和参与权，为促进政府依法行政，提升政府治理能力，深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一号改革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工程，优化营商环境发挥了重要作用。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1、体制机制建设情况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1330960</wp:posOffset>
            </wp:positionH>
            <wp:positionV relativeFrom="page">
              <wp:posOffset>3782695</wp:posOffset>
            </wp:positionV>
            <wp:extent cx="4376420" cy="3919855"/>
            <wp:effectExtent l="9525" t="9525" r="14605" b="139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39198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一是高度重视。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淄川区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把政务公开作为推进政府职能转变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建设法治政府的重要抓手，2020年《政府工作报告》中指出，要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强化法治建设，全面推进政务公开，主动接受社会监督和舆论监督，畅通政企政民沟通渠道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。区政府党组把《条例》作为理论中心组重要学习内容，区政府主要领导和分管领导经常听取政务公开工作情况汇报，并就相关工作做出指示批示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二是加强工作调度推进。区政务公开工作领导小组按照职责要求，定期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召开会议，专题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调度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全区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政务公开工作情况，推动全区政务公开工作统筹规划、协调推进和全面落实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三是进一步明确工作机构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人员。指导督促各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有关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部门单位进一步明确政务公开工作分管负责人、责任科室和责任人，配齐配强工作人员，完善落实相关制度、工作程序，做到责任、任务、措施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三明确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三落实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进一步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夯实了全区政务公开工作立体化协调、推进和落实机制。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2、主动公开工作情况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3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2470150</wp:posOffset>
            </wp:positionV>
            <wp:extent cx="3276600" cy="4672330"/>
            <wp:effectExtent l="9525" t="9525" r="9525" b="2349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67233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是做好主动公开工作。按照国家、省、市部署及《淄川区2020年政务公开工作要点》（川政办字〔2020〕58号）要求，在区政府网站设置了政府信息公开指南、政府信息公开制度、政府信息公开年度报告、法定主动公开内容、重点领域信息公开、公共企事业单位信息公开等栏目，内容涉及机构职能、政策法规、财政信息、重大项目建设、公共资源配置、环境保护、社会公益事业、公共监管等信息。2020年，通过区政府网站主动公开各类政府信息4578条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二是全面推进基层政务公开标准化规范化建设。制定印发了《关于全面推进基层政务公开标准化规范化工作的通知》，指导各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有关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部门单位对照国务院发布的26个试点领域基层政务公开标准目录，结合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本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单位权责清单和公共服务事项清单，全面梳理细化政务公开事项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编制完成了各部门单位政务公开事项标准目录，并在区政府网站相应栏目公开发布，同时对标准目录做好动态管理，根据工作变化及时调</w:t>
      </w: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830580</wp:posOffset>
            </wp:positionV>
            <wp:extent cx="4434840" cy="3324225"/>
            <wp:effectExtent l="0" t="0" r="3810" b="9525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整更新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三是做好政府公报发行工作。2020年，编制发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《淄川区人民政府公报》2期，集中刊发区政府文件、区政府办公室文件和规范性文件，同时编制了《淄川区人民政府公报》电子版，同步在区政府网站公开发布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四是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在区政府网站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设置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建议提案办理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专栏，主动公开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人大代表建议和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政协委员提案办理情况。2020年主动公开88件区人大代表建议、125件区政协委员提案的办理情况，对涉及公共利益、社会民生等需要人民群众广泛知晓的建议和提案办理答复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情况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全文予以公开。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3、依申请公开工作情况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严格按照《条例》和国务院办公厅《关于做好政府信息依申请公开工作的意见》要求，指导督促各有关部门单位认真做好政府信息公开申请的接收、登记、办理、调查、答复等各个环节工作。一是进一步完善内部管理机制。调整规范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部门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单位《政府信息公开指南》，全面公开接受政府信息公开申请的地址、邮箱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bookmarkStart w:id="0" w:name="_GoBack"/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1180465</wp:posOffset>
            </wp:positionV>
            <wp:extent cx="4780280" cy="3060700"/>
            <wp:effectExtent l="9525" t="9525" r="10795" b="1587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30607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联系电话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网上申请受理渠道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二是加强指导培训。针对部分单位因依申请公开受理量较少而存在的业务不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熟练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、答复不规范等问题，有针对性地组织开展专题业务培训，并在日常工作中做好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督促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指导，保障了依申请公开事项及时规范办理。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年全区共受理依申请公开32件，其中：予以公开24件，部分公开2件，不予公开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件，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无法提供4件，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结转下一年办理1件。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4、政府信息管理工作情况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一是落实工作责任。制定了《淄川区2020年政务公开工作要点》（川政办字〔2020〕58号），对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年度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工作任务逐项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进行了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细化分解，进一步明确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部门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单位工作任务和职责分工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二是做好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文件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公开属性源头认定。按照《关于做好公文公开属性源头认定工作的通知》要求，在起草文件的同时明确文件的公开属性，对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属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于主动公开的文件，严格按照信息发布保密制度和程序审核后，及时在区政府网站公开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三是强化信息安全。严格落实《政府信息公开保密审查办法》，进一步完善政府信息公开保密审查机制，规范审查程序，落实审查责任，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确保公开信息依法合规。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四是完善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开基本目录。更新了《淄川区政府信息主动公开基本目录》，将公开的信息调整为机构职能、政策文件、政策解读、重大决策预公开、会议公开、发展规划、人事信息、统计数据、建议提案办理、部署执行公开等20个大类45个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子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项，每个事项均明确了事项内容、公开时限、公开方式、公开形式，方便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92075</wp:posOffset>
            </wp:positionV>
            <wp:extent cx="3142615" cy="4483735"/>
            <wp:effectExtent l="9525" t="9525" r="10160" b="21590"/>
            <wp:wrapTight wrapText="bothSides">
              <wp:wrapPolygon>
                <wp:start x="-65" y="-46"/>
                <wp:lineTo x="-65" y="21520"/>
                <wp:lineTo x="21539" y="21520"/>
                <wp:lineTo x="21539" y="-46"/>
                <wp:lineTo x="-65" y="-46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48373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群众查阅获取相关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政府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5、平台建设情况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一是突出区政府网站政务公开第一平台作用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。调整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优化栏目设置，加强内容建设，突出解读回应，扩大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公开的范围和深度。同时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发挥好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广播、电视、报纸、政府公报等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各类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平台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载体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优势，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形成政务公开“媒体矩阵”，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扩大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公开覆盖面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和信息获取便捷度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，更好地服务群众生产生活，助力经济社会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和民生事业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发展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二是加强政务新媒体公开。按照《国务院办公厅关于推进政务新媒体健康有序发展的意见》要求，进一步加强对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政务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微博、微信公众号、APP等政务新媒体的管理，健全落实信息发布制度，</w: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5076190</wp:posOffset>
            </wp:positionV>
            <wp:extent cx="4311015" cy="2734310"/>
            <wp:effectExtent l="0" t="0" r="13335" b="889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95885</wp:posOffset>
            </wp:positionV>
            <wp:extent cx="2774315" cy="4323080"/>
            <wp:effectExtent l="9525" t="9525" r="16510" b="1079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4323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保障信息安全，不断提升利用政务新媒体开展政务公开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的水平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三是推进政务公开专区建设。在原有政务公开场所、体验区的基础上，在区政务服务大厅、各镇办便民服务中心、区档案馆等场所设立规范统一的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政务公开专区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，集信息公开、服务展示、自助办理、查阅获取等功能于一体，方便群众检索、查阅、下载相关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政府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信息。四是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顺利完成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政务公开平台迁移。按照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市统一部署，组织做好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区政府网站政务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公开平台迁移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通过召开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业务培训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会、开展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集中办公等方式，对平台迁移中遇到的各种问题现场解答、现场处理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，圆满完成了新旧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平台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切换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使群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众查找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获取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信息更加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便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快捷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6、监督保障工作情况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1317625</wp:posOffset>
            </wp:positionH>
            <wp:positionV relativeFrom="page">
              <wp:posOffset>5100955</wp:posOffset>
            </wp:positionV>
            <wp:extent cx="4436745" cy="2983865"/>
            <wp:effectExtent l="9525" t="9525" r="11430" b="16510"/>
            <wp:wrapSquare wrapText="bothSides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983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一是强化监督考核机制。做好政务公开工作日常监督检查的同时，将政务公开工作纳入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经济社会发展综合考核指标内容，完善考核细则，将日常工作与年终考核相结合，有效发挥考核导向作用，促进了各级政务公开工作规范开展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二是分解任务压实责任。按照国家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省市政务公开工作要点，结合我区实际，对政务公开任务逐项进行细化分解，进一步明确分工、压实责任，保障了全区政务公开工作扎实有序开展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三是加强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业务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培训和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宣传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交流。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2020年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召开政务公开工作培训会议6次，部署任务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、培训业务、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交流经验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有效提高了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全区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政务公开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业务水平。及时梳理总结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基层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政务公开工作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中的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成效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经验和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亮点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特色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，向省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市政务公开专栏专刊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投稿，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被省市采用115篇，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促进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了宣传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交流和互学互鉴。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其中，《淄博市淄川区依托“明理胡同”将政策宣讲延伸到村居》一文，总结了我区探索设立“明理胡同”宣传点、推进基层政务公开工作向村居延伸、打通政策服务的“最后一公里”的经验做法，被《政务公开看山东》刊发宣传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二、主动公开政府信息情况</w:t>
      </w:r>
    </w:p>
    <w:tbl>
      <w:tblPr>
        <w:tblStyle w:val="6"/>
        <w:tblpPr w:leftFromText="180" w:rightFromText="180" w:vertAnchor="text" w:horzAnchor="page" w:tblpX="1786" w:tblpY="283"/>
        <w:tblOverlap w:val="never"/>
        <w:tblW w:w="88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2"/>
        <w:gridCol w:w="2072"/>
        <w:gridCol w:w="2118"/>
        <w:gridCol w:w="2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00" w:type="dxa"/>
            <w:gridSpan w:val="4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信息内容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本年新制作数量</w:t>
            </w:r>
          </w:p>
        </w:tc>
        <w:tc>
          <w:tcPr>
            <w:tcW w:w="211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本年新公开数量</w:t>
            </w:r>
          </w:p>
        </w:tc>
        <w:tc>
          <w:tcPr>
            <w:tcW w:w="223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对外公开总数量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规章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211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223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规范性文件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4</w:t>
            </w:r>
          </w:p>
        </w:tc>
        <w:tc>
          <w:tcPr>
            <w:tcW w:w="211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4</w:t>
            </w:r>
          </w:p>
        </w:tc>
        <w:tc>
          <w:tcPr>
            <w:tcW w:w="223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00" w:type="dxa"/>
            <w:gridSpan w:val="4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信息内容</w:t>
            </w:r>
          </w:p>
        </w:tc>
        <w:tc>
          <w:tcPr>
            <w:tcW w:w="2072" w:type="dxa"/>
            <w:vAlign w:val="center"/>
          </w:tcPr>
          <w:p>
            <w:pPr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上一年项目数量</w:t>
            </w:r>
          </w:p>
        </w:tc>
        <w:tc>
          <w:tcPr>
            <w:tcW w:w="211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本年增/减</w:t>
            </w:r>
          </w:p>
        </w:tc>
        <w:tc>
          <w:tcPr>
            <w:tcW w:w="223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行政许可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284</w:t>
            </w:r>
          </w:p>
        </w:tc>
        <w:tc>
          <w:tcPr>
            <w:tcW w:w="211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</w:rPr>
              <w:t>+</w:t>
            </w:r>
            <w:r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仿宋_GB2312"/>
                <w:sz w:val="24"/>
                <w:szCs w:val="24"/>
              </w:rPr>
              <w:t>125</w:t>
            </w:r>
          </w:p>
        </w:tc>
        <w:tc>
          <w:tcPr>
            <w:tcW w:w="223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其他对外管理服务事项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1374</w:t>
            </w:r>
          </w:p>
        </w:tc>
        <w:tc>
          <w:tcPr>
            <w:tcW w:w="211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仿宋_GB2312"/>
                <w:sz w:val="24"/>
                <w:szCs w:val="24"/>
              </w:rPr>
              <w:t>47</w:t>
            </w:r>
          </w:p>
        </w:tc>
        <w:tc>
          <w:tcPr>
            <w:tcW w:w="223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1567131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00" w:type="dxa"/>
            <w:gridSpan w:val="4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信息内容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上一年项目数量</w:t>
            </w:r>
          </w:p>
        </w:tc>
        <w:tc>
          <w:tcPr>
            <w:tcW w:w="211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本年增/减</w:t>
            </w:r>
          </w:p>
        </w:tc>
        <w:tc>
          <w:tcPr>
            <w:tcW w:w="223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行政处罚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3067</w:t>
            </w:r>
          </w:p>
        </w:tc>
        <w:tc>
          <w:tcPr>
            <w:tcW w:w="211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+</w:t>
            </w:r>
            <w:r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仿宋_GB2312"/>
                <w:sz w:val="24"/>
                <w:szCs w:val="24"/>
              </w:rPr>
              <w:t>655</w:t>
            </w:r>
          </w:p>
        </w:tc>
        <w:tc>
          <w:tcPr>
            <w:tcW w:w="223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1753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行政强制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154</w:t>
            </w:r>
          </w:p>
        </w:tc>
        <w:tc>
          <w:tcPr>
            <w:tcW w:w="211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仿宋_GB2312"/>
                <w:sz w:val="24"/>
                <w:szCs w:val="24"/>
              </w:rPr>
              <w:t>26</w:t>
            </w:r>
          </w:p>
        </w:tc>
        <w:tc>
          <w:tcPr>
            <w:tcW w:w="2238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00" w:type="dxa"/>
            <w:gridSpan w:val="4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信息内容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上一年项目数量</w:t>
            </w:r>
          </w:p>
        </w:tc>
        <w:tc>
          <w:tcPr>
            <w:tcW w:w="435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本年增/减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行政事业性收费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50</w:t>
            </w:r>
          </w:p>
        </w:tc>
        <w:tc>
          <w:tcPr>
            <w:tcW w:w="435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-</w:t>
            </w:r>
            <w:r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仿宋_GB2312"/>
                <w:sz w:val="24"/>
                <w:szCs w:val="24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00" w:type="dxa"/>
            <w:gridSpan w:val="4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第二十条第（九）项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信息内容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采购项目数量</w:t>
            </w:r>
          </w:p>
        </w:tc>
        <w:tc>
          <w:tcPr>
            <w:tcW w:w="4356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采购总金额</w:t>
            </w:r>
            <w:r>
              <w:rPr>
                <w:rFonts w:hint="eastAsia" w:ascii="Times New Roman" w:hAnsi="Times New Roman" w:eastAsia="仿宋_GB2312"/>
                <w:sz w:val="24"/>
                <w:szCs w:val="24"/>
                <w:lang w:eastAsia="zh-CN"/>
              </w:rPr>
              <w:t>（万元</w:t>
            </w:r>
            <w:r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2" w:type="dxa"/>
            <w:vAlign w:val="center"/>
          </w:tcPr>
          <w:p>
            <w:pPr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政府集中采购</w:t>
            </w:r>
          </w:p>
        </w:tc>
        <w:tc>
          <w:tcPr>
            <w:tcW w:w="207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591</w:t>
            </w:r>
          </w:p>
        </w:tc>
        <w:tc>
          <w:tcPr>
            <w:tcW w:w="435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219900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三、收到和处理政府信息公开申请情况</w:t>
      </w:r>
    </w:p>
    <w:tbl>
      <w:tblPr>
        <w:tblStyle w:val="6"/>
        <w:tblW w:w="9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3"/>
        <w:gridCol w:w="862"/>
        <w:gridCol w:w="3750"/>
        <w:gridCol w:w="570"/>
        <w:gridCol w:w="555"/>
        <w:gridCol w:w="595"/>
        <w:gridCol w:w="530"/>
        <w:gridCol w:w="585"/>
        <w:gridCol w:w="540"/>
        <w:gridCol w:w="5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5165" w:type="dxa"/>
            <w:gridSpan w:val="3"/>
            <w:vMerge w:val="restart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（本列数据的勾稽关系为：第一项加第二项之和，等于第三项加第四项之和）</w:t>
            </w:r>
          </w:p>
        </w:tc>
        <w:tc>
          <w:tcPr>
            <w:tcW w:w="3902" w:type="dxa"/>
            <w:gridSpan w:val="7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5165" w:type="dxa"/>
            <w:gridSpan w:val="3"/>
            <w:vMerge w:val="continue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570" w:type="dxa"/>
            <w:vMerge w:val="restart"/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自然人</w:t>
            </w:r>
          </w:p>
        </w:tc>
        <w:tc>
          <w:tcPr>
            <w:tcW w:w="2805" w:type="dxa"/>
            <w:gridSpan w:val="5"/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法人或其他组织</w:t>
            </w:r>
          </w:p>
        </w:tc>
        <w:tc>
          <w:tcPr>
            <w:tcW w:w="527" w:type="dxa"/>
            <w:vMerge w:val="restart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  <w:jc w:val="center"/>
        </w:trPr>
        <w:tc>
          <w:tcPr>
            <w:tcW w:w="5165" w:type="dxa"/>
            <w:gridSpan w:val="3"/>
            <w:vMerge w:val="continue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570" w:type="dxa"/>
            <w:vMerge w:val="continue"/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商业企业</w:t>
            </w:r>
          </w:p>
        </w:tc>
        <w:tc>
          <w:tcPr>
            <w:tcW w:w="595" w:type="dxa"/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科研机构</w:t>
            </w:r>
          </w:p>
        </w:tc>
        <w:tc>
          <w:tcPr>
            <w:tcW w:w="53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社会公益组织</w:t>
            </w:r>
          </w:p>
        </w:tc>
        <w:tc>
          <w:tcPr>
            <w:tcW w:w="585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法律服务机构</w:t>
            </w:r>
          </w:p>
        </w:tc>
        <w:tc>
          <w:tcPr>
            <w:tcW w:w="540" w:type="dxa"/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其他</w:t>
            </w:r>
          </w:p>
        </w:tc>
        <w:tc>
          <w:tcPr>
            <w:tcW w:w="527" w:type="dxa"/>
            <w:vMerge w:val="continue"/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16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一、本年新收政府信息公开申请数量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31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16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二、上年结转政府信息公开申请数量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三、本年度办理结果</w:t>
            </w:r>
          </w:p>
        </w:tc>
        <w:tc>
          <w:tcPr>
            <w:tcW w:w="461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（一）予以公开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24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461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（二）部分公开（区分处理的，只计这一情形，不计其他情形）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（三）不予公开</w:t>
            </w: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1．属于国家秘密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2．其他法律行政法规禁止公开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3．危及“三安全一稳定”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4．保护第三方合法权益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5．属于三类内部事务信息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6．属于四类过程性信息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7．属于行政执法案卷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8．属于行政查询事项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（四）无法提供</w:t>
            </w: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1．本机关不掌握相关政府信息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3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2．没有现成信息需要另行制作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3．补正后申请内容仍不明确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（五）不予处理</w:t>
            </w: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1．信访举报投诉类申请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2．重复申请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3．要求提供公开出版物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4．无正当理由大量反复申请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86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3750" w:type="dxa"/>
            <w:vAlign w:val="center"/>
          </w:tcPr>
          <w:p>
            <w:pPr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5．要求行政机关确认或重新出具已获取信息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461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（六）其他处理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53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461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（七）总计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30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16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四、结转下年度继续办理</w:t>
            </w:r>
          </w:p>
        </w:tc>
        <w:tc>
          <w:tcPr>
            <w:tcW w:w="57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55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四、政府信息公开行政复议、行政诉讼情况</w:t>
      </w:r>
    </w:p>
    <w:tbl>
      <w:tblPr>
        <w:tblStyle w:val="6"/>
        <w:tblW w:w="90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"/>
        <w:gridCol w:w="576"/>
        <w:gridCol w:w="576"/>
        <w:gridCol w:w="576"/>
        <w:gridCol w:w="576"/>
        <w:gridCol w:w="576"/>
        <w:gridCol w:w="576"/>
        <w:gridCol w:w="631"/>
        <w:gridCol w:w="600"/>
        <w:gridCol w:w="600"/>
        <w:gridCol w:w="630"/>
        <w:gridCol w:w="650"/>
        <w:gridCol w:w="630"/>
        <w:gridCol w:w="690"/>
        <w:gridCol w:w="6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2879" w:type="dxa"/>
            <w:gridSpan w:val="5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行政复议</w:t>
            </w:r>
          </w:p>
        </w:tc>
        <w:tc>
          <w:tcPr>
            <w:tcW w:w="6202" w:type="dxa"/>
            <w:gridSpan w:val="10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575" w:type="dxa"/>
            <w:vMerge w:val="restart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结果维持</w:t>
            </w:r>
          </w:p>
        </w:tc>
        <w:tc>
          <w:tcPr>
            <w:tcW w:w="576" w:type="dxa"/>
            <w:vMerge w:val="restart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结果纠正</w:t>
            </w:r>
          </w:p>
        </w:tc>
        <w:tc>
          <w:tcPr>
            <w:tcW w:w="576" w:type="dxa"/>
            <w:vMerge w:val="restart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其他结果</w:t>
            </w:r>
          </w:p>
        </w:tc>
        <w:tc>
          <w:tcPr>
            <w:tcW w:w="576" w:type="dxa"/>
            <w:vMerge w:val="restart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尚未审结</w:t>
            </w:r>
          </w:p>
        </w:tc>
        <w:tc>
          <w:tcPr>
            <w:tcW w:w="576" w:type="dxa"/>
            <w:vMerge w:val="restart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总计</w:t>
            </w:r>
          </w:p>
        </w:tc>
        <w:tc>
          <w:tcPr>
            <w:tcW w:w="2983" w:type="dxa"/>
            <w:gridSpan w:val="5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未经复议直接起诉</w:t>
            </w:r>
          </w:p>
        </w:tc>
        <w:tc>
          <w:tcPr>
            <w:tcW w:w="3219" w:type="dxa"/>
            <w:gridSpan w:val="5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  <w:jc w:val="center"/>
        </w:trPr>
        <w:tc>
          <w:tcPr>
            <w:tcW w:w="575" w:type="dxa"/>
            <w:vMerge w:val="continue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576" w:type="dxa"/>
            <w:vMerge w:val="continue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576" w:type="dxa"/>
            <w:vMerge w:val="continue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576" w:type="dxa"/>
            <w:vMerge w:val="continue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576" w:type="dxa"/>
            <w:vMerge w:val="continue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结果维持</w:t>
            </w:r>
          </w:p>
        </w:tc>
        <w:tc>
          <w:tcPr>
            <w:tcW w:w="576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结果纠正</w:t>
            </w:r>
          </w:p>
        </w:tc>
        <w:tc>
          <w:tcPr>
            <w:tcW w:w="631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其他结果</w:t>
            </w:r>
          </w:p>
        </w:tc>
        <w:tc>
          <w:tcPr>
            <w:tcW w:w="60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尚未审结</w:t>
            </w:r>
          </w:p>
        </w:tc>
        <w:tc>
          <w:tcPr>
            <w:tcW w:w="60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总计</w:t>
            </w:r>
          </w:p>
        </w:tc>
        <w:tc>
          <w:tcPr>
            <w:tcW w:w="63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结果维持</w:t>
            </w:r>
          </w:p>
        </w:tc>
        <w:tc>
          <w:tcPr>
            <w:tcW w:w="65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结果纠正</w:t>
            </w:r>
          </w:p>
        </w:tc>
        <w:tc>
          <w:tcPr>
            <w:tcW w:w="63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其他结果</w:t>
            </w:r>
          </w:p>
        </w:tc>
        <w:tc>
          <w:tcPr>
            <w:tcW w:w="690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尚未审结</w:t>
            </w:r>
          </w:p>
        </w:tc>
        <w:tc>
          <w:tcPr>
            <w:tcW w:w="619" w:type="dxa"/>
            <w:shd w:val="clear" w:color="auto" w:fill="9CC2E5" w:themeFill="accent1" w:themeFillTint="9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57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576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5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9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  <w:tc>
          <w:tcPr>
            <w:tcW w:w="619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五、存在的主要问题及改进情况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纵观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2020年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政务公开工作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还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存在一些问题和不足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主动公开工作有待加强，部分单位还存有主动公开信息不全面不及时等问题；二是工作人员业务能力有待进一步提高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部分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工作人员对政务公开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工作新要求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掌握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不及时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、业务不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熟练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，影响了政务公开工作成效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；三是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平台建设有待进一步拓展，主要是公开渠道还相对单一，政务新媒体的公开平台作用有待进一步发挥。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下一步，针对存在的问题和不足，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区将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进一步完善体制机制，加强平台建设，提升人员素质，强化监督考核，不断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推进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全区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政务公开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工作提标升级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。一是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加强标准化规范化建设。进一步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落实政务公开工作机构和人员，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规范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公开制度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程序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和内容、时限要求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，确保依法依规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及时全面公开政府信息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二是加强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业务培训。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将政务公开知识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纳入各级机关人员日常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学习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培训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内容，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进一步提升各级政务公开业务水平和工作能力。三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是加强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作宣传交流。及时总结政务公开工作中的成功经验和亮点做法，通过省市区政务相关专栏做好工作宣传；通过座谈会、培训会等形式，开展工作经验交流，促进业务水平提升。四是拓展公开平台渠道。在强化区政府网站政务公开第一平台的同时，不断拓展公开形式和渠道，特别是充分发挥政务新媒体传播速度快、受众面广、互动性强等优势，进一步完善发布、传播、互动等功能，为群众提供更加便捷实用的政务公开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六、其他需要报告的事项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无。</w:t>
      </w:r>
    </w:p>
    <w:sectPr>
      <w:footerReference r:id="rId3" w:type="default"/>
      <w:pgSz w:w="11906" w:h="16838"/>
      <w:pgMar w:top="1701" w:right="1417" w:bottom="1701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 w:eastAsiaTheme="minorEastAsia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 w:eastAsiaTheme="minorEastAsia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6D7102"/>
    <w:rsid w:val="00071970"/>
    <w:rsid w:val="02422E1E"/>
    <w:rsid w:val="12046373"/>
    <w:rsid w:val="15E33599"/>
    <w:rsid w:val="1791370F"/>
    <w:rsid w:val="19070ACE"/>
    <w:rsid w:val="19D54B43"/>
    <w:rsid w:val="1C966BCC"/>
    <w:rsid w:val="20A54928"/>
    <w:rsid w:val="23520CD7"/>
    <w:rsid w:val="26450F7D"/>
    <w:rsid w:val="2A9C12DE"/>
    <w:rsid w:val="2DB62B02"/>
    <w:rsid w:val="2F6D7102"/>
    <w:rsid w:val="31C75DF7"/>
    <w:rsid w:val="32A60E2C"/>
    <w:rsid w:val="398B5157"/>
    <w:rsid w:val="39E60CD9"/>
    <w:rsid w:val="3E0C58BE"/>
    <w:rsid w:val="3E7175B4"/>
    <w:rsid w:val="3EF032FA"/>
    <w:rsid w:val="3F2331E2"/>
    <w:rsid w:val="42E74F69"/>
    <w:rsid w:val="4B342C81"/>
    <w:rsid w:val="5115014D"/>
    <w:rsid w:val="54E178D1"/>
    <w:rsid w:val="55327F8B"/>
    <w:rsid w:val="581B381E"/>
    <w:rsid w:val="5D0B2A0F"/>
    <w:rsid w:val="626D33A6"/>
    <w:rsid w:val="64661D4C"/>
    <w:rsid w:val="719D3271"/>
    <w:rsid w:val="73392C61"/>
    <w:rsid w:val="7EC22C9A"/>
    <w:rsid w:val="7FC0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2021-02-10T06:28:00Z</dcterms:created>
  <dc:creator>Administrator</dc:creator>
  <cp:lastModifiedBy>Administrator</cp:lastModifiedBy>
  <dcterms:modified xsi:type="dcterms:W3CDTF">2021-03-01T00:57:23Z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