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widowControl/>
        <w:shd w:val="clear" w:color="auto" w:fill="FFFFFF"/>
        <w:spacing w:line="560" w:lineRule="exact"/>
        <w:jc w:val="center"/>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淄博市淄川区地方金融监督管理局</w:t>
      </w:r>
    </w:p>
    <w:p>
      <w:pPr>
        <w:widowControl/>
        <w:shd w:val="clear" w:color="auto" w:fill="FFFFFF"/>
        <w:spacing w:line="560" w:lineRule="exact"/>
        <w:jc w:val="center"/>
        <w:rPr>
          <w:rFonts w:hint="default" w:ascii="Times New Roman" w:hAnsi="Times New Roman" w:eastAsia="黑体" w:cs="Times New Roman"/>
          <w:bCs/>
          <w:kern w:val="0"/>
          <w:sz w:val="32"/>
          <w:szCs w:val="32"/>
          <w:lang w:val="en-US" w:eastAsia="zh-CN"/>
        </w:rPr>
      </w:pPr>
      <w:r>
        <w:rPr>
          <w:rFonts w:hint="default" w:ascii="Times New Roman" w:hAnsi="Times New Roman" w:eastAsia="方正小标宋简体" w:cs="Times New Roman"/>
          <w:bCs/>
          <w:kern w:val="0"/>
          <w:sz w:val="44"/>
          <w:szCs w:val="44"/>
          <w:lang w:val="en-US" w:eastAsia="zh-CN"/>
        </w:rPr>
        <w:t>2021年政府信息公开工作年度报告</w:t>
      </w:r>
    </w:p>
    <w:p>
      <w:pPr>
        <w:rPr>
          <w:rFonts w:hint="default" w:ascii="Times New Roman" w:hAnsi="Times New Roman" w:cs="Times New Roman"/>
        </w:rPr>
      </w:pPr>
    </w:p>
    <w:p>
      <w:pPr>
        <w:rPr>
          <w:rFonts w:hint="default" w:ascii="Times New Roman" w:hAnsi="Times New Roman" w:cs="Times New Roma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根据《中华人民共和国政府信息公开条例》（以下简称《条例》）和《国务院办公厅政府信息与政务公开办公室关于政府信息公开工作年度报告有关事项的通知》要求，</w:t>
      </w:r>
      <w:r>
        <w:rPr>
          <w:rFonts w:hint="default" w:ascii="Times New Roman" w:hAnsi="Times New Roman" w:eastAsia="仿宋_GB2312" w:cs="Times New Roman"/>
          <w:i w:val="0"/>
          <w:caps w:val="0"/>
          <w:color w:val="000000"/>
          <w:spacing w:val="0"/>
          <w:sz w:val="32"/>
          <w:szCs w:val="32"/>
          <w:lang w:eastAsia="zh-CN"/>
        </w:rPr>
        <w:t>区金融监督管理局编制</w:t>
      </w:r>
      <w:r>
        <w:rPr>
          <w:rFonts w:hint="default" w:ascii="Times New Roman" w:hAnsi="Times New Roman" w:eastAsia="仿宋_GB2312" w:cs="Times New Roman"/>
          <w:i w:val="0"/>
          <w:caps w:val="0"/>
          <w:color w:val="000000"/>
          <w:spacing w:val="0"/>
          <w:sz w:val="32"/>
          <w:szCs w:val="32"/>
          <w:lang w:val="en-US" w:eastAsia="zh-CN"/>
        </w:rPr>
        <w:t>2021年政府信息公开年度报告。</w:t>
      </w:r>
      <w:r>
        <w:rPr>
          <w:rFonts w:hint="default" w:ascii="Times New Roman" w:hAnsi="Times New Roman" w:eastAsia="仿宋_GB2312" w:cs="Times New Roman"/>
          <w:i w:val="0"/>
          <w:caps w:val="0"/>
          <w:color w:val="000000"/>
          <w:spacing w:val="0"/>
          <w:sz w:val="32"/>
          <w:szCs w:val="32"/>
          <w:shd w:val="clear" w:fill="FFFFFF"/>
        </w:rPr>
        <w:t>本报告</w:t>
      </w:r>
      <w:r>
        <w:rPr>
          <w:rFonts w:hint="default" w:ascii="Times New Roman" w:hAnsi="Times New Roman" w:eastAsia="仿宋_GB2312" w:cs="Times New Roman"/>
          <w:i w:val="0"/>
          <w:caps w:val="0"/>
          <w:color w:val="000000"/>
          <w:spacing w:val="0"/>
          <w:sz w:val="32"/>
          <w:szCs w:val="32"/>
        </w:rPr>
        <w:t>由总体情况、主动公开政府信息情况、收到和处理政府信息公开申请情况、</w:t>
      </w:r>
      <w:r>
        <w:rPr>
          <w:rFonts w:hint="default" w:ascii="Times New Roman" w:hAnsi="Times New Roman" w:eastAsia="仿宋_GB2312" w:cs="Times New Roman"/>
          <w:i w:val="0"/>
          <w:caps w:val="0"/>
          <w:color w:val="000000"/>
          <w:spacing w:val="0"/>
          <w:sz w:val="32"/>
          <w:szCs w:val="32"/>
          <w:lang w:eastAsia="zh-CN"/>
        </w:rPr>
        <w:t>因</w:t>
      </w:r>
      <w:r>
        <w:rPr>
          <w:rFonts w:hint="default" w:ascii="Times New Roman" w:hAnsi="Times New Roman" w:eastAsia="仿宋_GB2312" w:cs="Times New Roman"/>
          <w:i w:val="0"/>
          <w:caps w:val="0"/>
          <w:color w:val="000000"/>
          <w:spacing w:val="0"/>
          <w:sz w:val="32"/>
          <w:szCs w:val="32"/>
        </w:rPr>
        <w:t>政府信息公开</w:t>
      </w:r>
      <w:r>
        <w:rPr>
          <w:rFonts w:hint="default" w:ascii="Times New Roman" w:hAnsi="Times New Roman" w:eastAsia="仿宋_GB2312" w:cs="Times New Roman"/>
          <w:i w:val="0"/>
          <w:caps w:val="0"/>
          <w:color w:val="000000"/>
          <w:spacing w:val="0"/>
          <w:sz w:val="32"/>
          <w:szCs w:val="32"/>
          <w:lang w:eastAsia="zh-CN"/>
        </w:rPr>
        <w:t>工作被申请</w:t>
      </w:r>
      <w:r>
        <w:rPr>
          <w:rFonts w:hint="default" w:ascii="Times New Roman" w:hAnsi="Times New Roman" w:eastAsia="仿宋_GB2312" w:cs="Times New Roman"/>
          <w:i w:val="0"/>
          <w:caps w:val="0"/>
          <w:color w:val="000000"/>
          <w:spacing w:val="0"/>
          <w:sz w:val="32"/>
          <w:szCs w:val="32"/>
        </w:rPr>
        <w:t>行政复议和</w:t>
      </w:r>
      <w:r>
        <w:rPr>
          <w:rFonts w:hint="default" w:ascii="Times New Roman" w:hAnsi="Times New Roman" w:eastAsia="仿宋_GB2312" w:cs="Times New Roman"/>
          <w:i w:val="0"/>
          <w:caps w:val="0"/>
          <w:color w:val="000000"/>
          <w:spacing w:val="0"/>
          <w:sz w:val="32"/>
          <w:szCs w:val="32"/>
          <w:lang w:eastAsia="zh-CN"/>
        </w:rPr>
        <w:t>提起</w:t>
      </w:r>
      <w:r>
        <w:rPr>
          <w:rFonts w:hint="default" w:ascii="Times New Roman" w:hAnsi="Times New Roman" w:eastAsia="仿宋_GB2312" w:cs="Times New Roman"/>
          <w:i w:val="0"/>
          <w:caps w:val="0"/>
          <w:color w:val="000000"/>
          <w:spacing w:val="0"/>
          <w:sz w:val="32"/>
          <w:szCs w:val="32"/>
        </w:rPr>
        <w:t>行政诉讼情况、存在的主要问题及改进情况、其他需要报告的事项组成。本报告所列数据统计期限为</w:t>
      </w:r>
      <w:r>
        <w:rPr>
          <w:rFonts w:hint="default" w:ascii="Times New Roman" w:hAnsi="Times New Roman" w:eastAsia="仿宋_GB2312" w:cs="Times New Roman"/>
          <w:i w:val="0"/>
          <w:caps w:val="0"/>
          <w:color w:val="000000"/>
          <w:spacing w:val="0"/>
          <w:sz w:val="32"/>
          <w:szCs w:val="32"/>
          <w:lang w:val="en-US"/>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lang w:val="en-US"/>
        </w:rPr>
        <w:t>1</w:t>
      </w:r>
      <w:r>
        <w:rPr>
          <w:rFonts w:hint="default" w:ascii="Times New Roman" w:hAnsi="Times New Roman" w:eastAsia="仿宋_GB2312" w:cs="Times New Roman"/>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lang w:val="en-US"/>
        </w:rPr>
        <w:t>1</w:t>
      </w:r>
      <w:r>
        <w:rPr>
          <w:rFonts w:hint="default" w:ascii="Times New Roman" w:hAnsi="Times New Roman" w:eastAsia="仿宋_GB2312" w:cs="Times New Roman"/>
          <w:i w:val="0"/>
          <w:caps w:val="0"/>
          <w:color w:val="000000"/>
          <w:spacing w:val="0"/>
          <w:sz w:val="32"/>
          <w:szCs w:val="32"/>
        </w:rPr>
        <w:t>日至</w:t>
      </w:r>
      <w:r>
        <w:rPr>
          <w:rFonts w:hint="default" w:ascii="Times New Roman" w:hAnsi="Times New Roman" w:eastAsia="仿宋_GB2312" w:cs="Times New Roman"/>
          <w:i w:val="0"/>
          <w:caps w:val="0"/>
          <w:color w:val="000000"/>
          <w:spacing w:val="0"/>
          <w:sz w:val="32"/>
          <w:szCs w:val="32"/>
          <w:lang w:val="en-US"/>
        </w:rPr>
        <w:t>202</w:t>
      </w:r>
      <w:r>
        <w:rPr>
          <w:rFonts w:hint="default" w:ascii="Times New Roman" w:hAnsi="Times New Roman" w:eastAsia="仿宋_GB2312" w:cs="Times New Roman"/>
          <w:i w:val="0"/>
          <w:caps w:val="0"/>
          <w:color w:val="000000"/>
          <w:spacing w:val="0"/>
          <w:sz w:val="32"/>
          <w:szCs w:val="32"/>
          <w:lang w:val="en-US" w:eastAsia="zh-CN"/>
        </w:rPr>
        <w:t>1</w:t>
      </w:r>
      <w:r>
        <w:rPr>
          <w:rFonts w:hint="default" w:ascii="Times New Roman" w:hAnsi="Times New Roman" w:eastAsia="仿宋_GB2312" w:cs="Times New Roman"/>
          <w:i w:val="0"/>
          <w:caps w:val="0"/>
          <w:color w:val="000000"/>
          <w:spacing w:val="0"/>
          <w:sz w:val="32"/>
          <w:szCs w:val="32"/>
        </w:rPr>
        <w:t>年</w:t>
      </w:r>
      <w:r>
        <w:rPr>
          <w:rFonts w:hint="default" w:ascii="Times New Roman" w:hAnsi="Times New Roman" w:eastAsia="仿宋_GB2312" w:cs="Times New Roman"/>
          <w:i w:val="0"/>
          <w:caps w:val="0"/>
          <w:color w:val="000000"/>
          <w:spacing w:val="0"/>
          <w:sz w:val="32"/>
          <w:szCs w:val="32"/>
          <w:lang w:val="en-US"/>
        </w:rPr>
        <w:t>12</w:t>
      </w:r>
      <w:r>
        <w:rPr>
          <w:rFonts w:hint="default" w:ascii="Times New Roman" w:hAnsi="Times New Roman" w:eastAsia="仿宋_GB2312" w:cs="Times New Roman"/>
          <w:i w:val="0"/>
          <w:caps w:val="0"/>
          <w:color w:val="000000"/>
          <w:spacing w:val="0"/>
          <w:sz w:val="32"/>
          <w:szCs w:val="32"/>
        </w:rPr>
        <w:t>月</w:t>
      </w:r>
      <w:r>
        <w:rPr>
          <w:rFonts w:hint="default" w:ascii="Times New Roman" w:hAnsi="Times New Roman" w:eastAsia="仿宋_GB2312" w:cs="Times New Roman"/>
          <w:i w:val="0"/>
          <w:caps w:val="0"/>
          <w:color w:val="000000"/>
          <w:spacing w:val="0"/>
          <w:sz w:val="32"/>
          <w:szCs w:val="32"/>
          <w:lang w:val="en-US"/>
        </w:rPr>
        <w:t>31</w:t>
      </w:r>
      <w:r>
        <w:rPr>
          <w:rFonts w:hint="default" w:ascii="Times New Roman" w:hAnsi="Times New Roman" w:eastAsia="仿宋_GB2312" w:cs="Times New Roman"/>
          <w:i w:val="0"/>
          <w:caps w:val="0"/>
          <w:color w:val="000000"/>
          <w:spacing w:val="0"/>
          <w:sz w:val="32"/>
          <w:szCs w:val="32"/>
        </w:rPr>
        <w:t>日。</w:t>
      </w:r>
    </w:p>
    <w:p>
      <w:pPr>
        <w:ind w:firstLine="640" w:firstLineChars="200"/>
        <w:rPr>
          <w:rFonts w:hint="default" w:ascii="Times New Roman" w:hAnsi="Times New Roman" w:cs="Times New Roman"/>
        </w:rPr>
      </w:pPr>
      <w:r>
        <w:rPr>
          <w:rFonts w:hint="default" w:ascii="Times New Roman" w:hAnsi="Times New Roman" w:eastAsia="黑体" w:cs="Times New Roman"/>
          <w:bCs/>
          <w:kern w:val="0"/>
          <w:sz w:val="32"/>
          <w:szCs w:val="32"/>
        </w:rPr>
        <w:t>一、总体情况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2021年，淄川区地方金融监管局高度重视政府信息公开工作，紧紧围绕重点工作内容，深入贯彻落实《中华人民共和国政府信息公开条例》，进一步加强组织领导，夯实工作基础，突出重点领域、规范公开程序，坚持依法公开，不断拓展公开内容，创新公开形式，完善公开制度，扎实推进政府信息公开工作，取得了较好的成效。现报告如下：</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主动公开政府信息情况</w:t>
      </w:r>
      <w:r>
        <w:rPr>
          <w:rFonts w:hint="default" w:ascii="Times New Roman" w:hAnsi="Times New Roman" w:eastAsia="仿宋_GB2312" w:cs="Times New Roman"/>
          <w:color w:val="auto"/>
          <w:kern w:val="0"/>
          <w:sz w:val="32"/>
          <w:szCs w:val="32"/>
          <w:lang w:val="en-US" w:eastAsia="zh-CN"/>
        </w:rPr>
        <w:t>。2021年，主动公开政府信息55条。公开类别：规划计划类2条；政策文件类10条；重要部署执行类7条；建议提案类4条；财政信息类5条；行政执法公示类4条；防范化解重大风险类12条；“双随机，一公开”4条；优化营商环境类5条；政府信息公开目录类1条；政府信息公开年度报告1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2、依申请公开政府信息情况</w:t>
      </w:r>
      <w:r>
        <w:rPr>
          <w:rFonts w:hint="default" w:ascii="Times New Roman" w:hAnsi="Times New Roman" w:eastAsia="仿宋_GB2312" w:cs="Times New Roman"/>
          <w:color w:val="auto"/>
          <w:kern w:val="0"/>
          <w:sz w:val="32"/>
          <w:szCs w:val="32"/>
          <w:lang w:val="en-US" w:eastAsia="zh-CN"/>
        </w:rPr>
        <w:t>。我局2021年</w:t>
      </w:r>
      <w:r>
        <w:rPr>
          <w:rFonts w:hint="eastAsia" w:ascii="Times New Roman" w:hAnsi="Times New Roman" w:eastAsia="仿宋_GB2312" w:cs="Times New Roman"/>
          <w:color w:val="auto"/>
          <w:kern w:val="0"/>
          <w:sz w:val="32"/>
          <w:szCs w:val="32"/>
          <w:lang w:val="en-US" w:eastAsia="zh-CN"/>
        </w:rPr>
        <w:t>未收到</w:t>
      </w:r>
      <w:r>
        <w:rPr>
          <w:rFonts w:hint="default" w:ascii="Times New Roman" w:hAnsi="Times New Roman" w:eastAsia="仿宋_GB2312" w:cs="Times New Roman"/>
          <w:color w:val="auto"/>
          <w:kern w:val="0"/>
          <w:sz w:val="32"/>
          <w:szCs w:val="32"/>
          <w:lang w:val="en-US" w:eastAsia="zh-CN"/>
        </w:rPr>
        <w:t>依申请公开</w:t>
      </w:r>
      <w:r>
        <w:rPr>
          <w:rFonts w:hint="eastAsia" w:ascii="Times New Roman" w:hAnsi="Times New Roman" w:eastAsia="仿宋_GB2312" w:cs="Times New Roman"/>
          <w:color w:val="auto"/>
          <w:kern w:val="0"/>
          <w:sz w:val="32"/>
          <w:szCs w:val="32"/>
          <w:lang w:val="en-US" w:eastAsia="zh-CN"/>
        </w:rPr>
        <w:t>事项</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3、政府信息管理情况</w:t>
      </w:r>
      <w:r>
        <w:rPr>
          <w:rFonts w:hint="default" w:ascii="Times New Roman" w:hAnsi="Times New Roman" w:eastAsia="仿宋_GB2312" w:cs="Times New Roman"/>
          <w:color w:val="auto"/>
          <w:kern w:val="0"/>
          <w:sz w:val="32"/>
          <w:szCs w:val="32"/>
          <w:lang w:val="en-US" w:eastAsia="zh-CN"/>
        </w:rPr>
        <w:t>。完善政务信息公开管理制度，成立了以分管领导为组长的信息管理工作小组，安排专人负责网站的日常管理、投稿、归档等工作。建立局信息员制度，每个科室确定一名信息联络员，负责本科室信息采集编写工作，确保政务信息及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4、政府信息公开平台建设情况</w:t>
      </w:r>
      <w:r>
        <w:rPr>
          <w:rFonts w:hint="default" w:ascii="Times New Roman" w:hAnsi="Times New Roman" w:eastAsia="仿宋_GB2312" w:cs="Times New Roman"/>
          <w:color w:val="auto"/>
          <w:kern w:val="0"/>
          <w:sz w:val="32"/>
          <w:szCs w:val="32"/>
          <w:lang w:val="en-US" w:eastAsia="zh-CN"/>
        </w:rPr>
        <w:t>。全力做好政务公开网站建设工作，通过建章立制、强化管理等举措，确保网站实时精准公开政府信息。进一步提升信息公开平台发布功能，不断优化、规范栏目设置，不断提升信息发布质量和效率，提高金融工作和政策的信息知晓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5、监督保障情况</w:t>
      </w:r>
      <w:r>
        <w:rPr>
          <w:rFonts w:hint="default" w:ascii="Times New Roman" w:hAnsi="Times New Roman" w:eastAsia="仿宋_GB2312" w:cs="Times New Roman"/>
          <w:color w:val="auto"/>
          <w:kern w:val="0"/>
          <w:sz w:val="32"/>
          <w:szCs w:val="32"/>
          <w:lang w:val="en-US" w:eastAsia="zh-CN"/>
        </w:rPr>
        <w:t>。根据政务信息管理监督考核实施细则，做到年初有部署、年中有分析、年末有总结，推动政务公开工作责任制具体化、程序化、制度化。对我局政务信息公开、政务信息报送、采用情况进行监督考核，促进我局政务水平迈上新台阶。</w:t>
      </w:r>
    </w:p>
    <w:p>
      <w:pPr>
        <w:widowControl/>
        <w:numPr>
          <w:ilvl w:val="0"/>
          <w:numId w:val="0"/>
        </w:numPr>
        <w:shd w:val="clear" w:color="auto" w:fill="FFFFFF"/>
        <w:spacing w:line="560" w:lineRule="exact"/>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val="en-US" w:eastAsia="zh-CN"/>
        </w:rPr>
        <w:t>二、</w:t>
      </w:r>
      <w:r>
        <w:rPr>
          <w:rFonts w:hint="default" w:ascii="Times New Roman" w:hAnsi="Times New Roman" w:eastAsia="黑体" w:cs="Times New Roman"/>
          <w:bCs/>
          <w:kern w:val="0"/>
          <w:sz w:val="32"/>
          <w:szCs w:val="32"/>
        </w:rPr>
        <w:t>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bl>
    <w:p>
      <w:pPr>
        <w:widowControl/>
        <w:shd w:val="clear" w:color="auto" w:fill="FFFFFF"/>
        <w:spacing w:after="240"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三、收到和处理政府信息公开申请情况</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951"/>
        <w:gridCol w:w="3002"/>
        <w:gridCol w:w="635"/>
        <w:gridCol w:w="635"/>
        <w:gridCol w:w="636"/>
        <w:gridCol w:w="636"/>
        <w:gridCol w:w="636"/>
        <w:gridCol w:w="64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76"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2523"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5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1801"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3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76"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5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166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76"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59"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bl>
    <w:p>
      <w:pPr>
        <w:widowControl/>
        <w:shd w:val="clear" w:color="auto" w:fill="FFFFFF"/>
        <w:ind w:firstLine="480"/>
        <w:rPr>
          <w:rFonts w:hint="default" w:ascii="Times New Roman" w:hAnsi="Times New Roman" w:cs="Times New Roman"/>
          <w:kern w:val="0"/>
          <w:sz w:val="24"/>
          <w:szCs w:val="24"/>
        </w:rPr>
      </w:pPr>
    </w:p>
    <w:p>
      <w:pPr>
        <w:widowControl/>
        <w:numPr>
          <w:ilvl w:val="0"/>
          <w:numId w:val="0"/>
        </w:numPr>
        <w:shd w:val="clear" w:color="auto" w:fill="FFFFFF"/>
        <w:ind w:firstLine="640" w:firstLine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val="en-US" w:eastAsia="zh-CN"/>
        </w:rPr>
        <w:t>四、因</w:t>
      </w:r>
      <w:r>
        <w:rPr>
          <w:rFonts w:hint="default" w:ascii="Times New Roman" w:hAnsi="Times New Roman" w:eastAsia="黑体" w:cs="Times New Roman"/>
          <w:bCs/>
          <w:kern w:val="0"/>
          <w:sz w:val="32"/>
          <w:szCs w:val="32"/>
        </w:rPr>
        <w:t>政府信息公开</w:t>
      </w:r>
      <w:r>
        <w:rPr>
          <w:rFonts w:hint="default" w:ascii="Times New Roman" w:hAnsi="Times New Roman" w:eastAsia="黑体" w:cs="Times New Roman"/>
          <w:bCs/>
          <w:kern w:val="0"/>
          <w:sz w:val="32"/>
          <w:szCs w:val="32"/>
          <w:lang w:eastAsia="zh-CN"/>
        </w:rPr>
        <w:t>工作被申请</w:t>
      </w:r>
      <w:r>
        <w:rPr>
          <w:rFonts w:hint="default" w:ascii="Times New Roman" w:hAnsi="Times New Roman" w:eastAsia="黑体" w:cs="Times New Roman"/>
          <w:bCs/>
          <w:kern w:val="0"/>
          <w:sz w:val="32"/>
          <w:szCs w:val="32"/>
        </w:rPr>
        <w:t>行政复议、</w:t>
      </w:r>
      <w:r>
        <w:rPr>
          <w:rFonts w:hint="default" w:ascii="Times New Roman" w:hAnsi="Times New Roman" w:eastAsia="黑体" w:cs="Times New Roman"/>
          <w:bCs/>
          <w:kern w:val="0"/>
          <w:sz w:val="32"/>
          <w:szCs w:val="32"/>
          <w:lang w:eastAsia="zh-CN"/>
        </w:rPr>
        <w:t>提起</w:t>
      </w:r>
      <w:r>
        <w:rPr>
          <w:rFonts w:hint="default" w:ascii="Times New Roman" w:hAnsi="Times New Roman" w:eastAsia="黑体" w:cs="Times New Roman"/>
          <w:bCs/>
          <w:kern w:val="0"/>
          <w:sz w:val="32"/>
          <w:szCs w:val="32"/>
        </w:rPr>
        <w:t>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lang w:val="en-US" w:eastAsia="zh-CN"/>
              </w:rPr>
            </w:pPr>
            <w:r>
              <w:rPr>
                <w:rFonts w:hint="default" w:ascii="Times New Roman" w:hAnsi="Times New Roman" w:cs="Times New Roman"/>
                <w:sz w:val="21"/>
                <w:lang w:val="en-US" w:eastAsia="zh-CN"/>
              </w:rPr>
              <w:t>0</w:t>
            </w:r>
          </w:p>
        </w:tc>
      </w:tr>
    </w:tbl>
    <w:p>
      <w:pPr>
        <w:widowControl/>
        <w:shd w:val="clear" w:color="auto" w:fill="FFFFFF"/>
        <w:rPr>
          <w:rFonts w:hint="default" w:ascii="Times New Roman" w:hAnsi="Times New Roman" w:eastAsia="黑体" w:cs="Times New Roman"/>
          <w:bCs/>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五、存在的主要问题及改进情况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一是主动公开的信息内容还不够完善，不够全面，部分信息的公开还不够及时。二是宣传方式单一，内容单薄，缺少工作亮点。三是政务信息公开考核机制不健全。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改进情况：</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建立健全相关制度，</w:t>
      </w:r>
      <w:r>
        <w:rPr>
          <w:rFonts w:hint="default" w:ascii="Times New Roman" w:hAnsi="Times New Roman" w:eastAsia="仿宋_GB2312" w:cs="Times New Roman"/>
          <w:color w:val="auto"/>
          <w:kern w:val="0"/>
          <w:sz w:val="32"/>
          <w:szCs w:val="32"/>
          <w:lang w:val="en-US" w:eastAsia="zh-CN"/>
        </w:rPr>
        <w:t>督促负责政务公开的科室及时对相应栏目进行维护，定期发布信息。</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拓宽政务公开的深度。一是进一步提升思想站位，以贴近百姓为立足点，体现出我局金融政务公开工作的全局性、专业性和执行落地能力。二是改进工作宣传方式，紧密结合重大日期节点开展工作。政务公开工作要突出精准性，有机结合“12.4全国法制宣传日”等扩大宣传范围。使惠民举措更具特色，争取让各类公开内容更为吸人眼目，走入人心。</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强化政务信息工作和考核制度。进一步细化政府信息公开工作检查考核制度。将政务公开与科室年底评优挂钩，促进政务公开工作更进一步。</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bCs/>
          <w:kern w:val="0"/>
          <w:sz w:val="32"/>
          <w:szCs w:val="32"/>
          <w:lang w:val="en-US" w:eastAsia="zh-CN"/>
        </w:rPr>
        <w:t>1、</w:t>
      </w:r>
      <w:r>
        <w:rPr>
          <w:rFonts w:hint="default" w:ascii="Times New Roman" w:hAnsi="Times New Roman" w:eastAsia="仿宋_GB2312" w:cs="Times New Roman"/>
          <w:color w:val="000000"/>
          <w:sz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eastAsiaTheme="minorEastAsia"/>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2、落实上级年度政务公开工作要点情况。按照《淄川区人民政府办公室关于印发淄川区2021年政务公开工作要点的通知》要求，对照任务清单逐一落实。重点</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做好防范化解重大风险栏目，</w:t>
      </w:r>
      <w:r>
        <w:rPr>
          <w:rFonts w:hint="default" w:ascii="Times New Roman" w:hAnsi="Times New Roman" w:eastAsia="仿宋_GB2312" w:cs="Times New Roman"/>
          <w:i w:val="0"/>
          <w:caps w:val="0"/>
          <w:color w:val="000000"/>
          <w:spacing w:val="0"/>
          <w:sz w:val="32"/>
          <w:szCs w:val="32"/>
          <w:shd w:val="clear" w:color="auto" w:fill="FFFFFF"/>
          <w:lang w:val="en-US" w:eastAsia="zh-CN"/>
        </w:rPr>
        <w:t>对经济金融</w:t>
      </w:r>
      <w:r>
        <w:rPr>
          <w:rFonts w:hint="default" w:ascii="Times New Roman" w:hAnsi="Times New Roman" w:eastAsia="仿宋_GB2312" w:cs="Times New Roman"/>
          <w:color w:val="000000" w:themeColor="text1"/>
          <w:kern w:val="0"/>
          <w:sz w:val="32"/>
          <w:szCs w:val="32"/>
          <w14:textFill>
            <w14:solidFill>
              <w14:schemeClr w14:val="tx1"/>
            </w14:solidFill>
          </w14:textFill>
        </w:rPr>
        <w:t>等方面的舆情，加强台账管理。综合用好依申请公开、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一网通办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、12345政务服务便民热线、区长信箱等渠道，</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对社会热点和难点</w:t>
      </w:r>
      <w:r>
        <w:rPr>
          <w:rFonts w:hint="default" w:ascii="Times New Roman" w:hAnsi="Times New Roman" w:eastAsia="仿宋_GB2312" w:cs="Times New Roman"/>
          <w:color w:val="000000" w:themeColor="text1"/>
          <w:kern w:val="0"/>
          <w:sz w:val="32"/>
          <w:szCs w:val="32"/>
          <w14:textFill>
            <w14:solidFill>
              <w14:schemeClr w14:val="tx1"/>
            </w14:solidFill>
          </w14:textFill>
        </w:rPr>
        <w:t>及时作出回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应。</w:t>
      </w:r>
      <w:r>
        <w:rPr>
          <w:rFonts w:hint="default" w:ascii="Times New Roman" w:hAnsi="Times New Roman" w:cs="Times New Roman"/>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3、人大代表建议和政协委员提案办理</w:t>
      </w:r>
      <w:r>
        <w:rPr>
          <w:rFonts w:hint="eastAsia" w:ascii="Times New Roman" w:hAnsi="Times New Roman" w:eastAsia="仿宋_GB2312" w:cs="Times New Roman"/>
          <w:color w:val="auto"/>
          <w:kern w:val="0"/>
          <w:sz w:val="32"/>
          <w:szCs w:val="32"/>
          <w:lang w:val="en-US" w:eastAsia="zh-CN"/>
        </w:rPr>
        <w:t>结果公开</w:t>
      </w:r>
      <w:bookmarkStart w:id="0" w:name="_GoBack"/>
      <w:bookmarkEnd w:id="0"/>
      <w:r>
        <w:rPr>
          <w:rFonts w:hint="default" w:ascii="Times New Roman" w:hAnsi="Times New Roman" w:eastAsia="仿宋_GB2312" w:cs="Times New Roman"/>
          <w:color w:val="auto"/>
          <w:kern w:val="0"/>
          <w:sz w:val="32"/>
          <w:szCs w:val="32"/>
          <w:lang w:val="en-US" w:eastAsia="zh-CN"/>
        </w:rPr>
        <w:t>情况。我局全年共承办政协委员提案办理3件，主要涉及乡村振兴、涉农主体贷款、民营中小企业融资难等问题。均</w:t>
      </w:r>
      <w:r>
        <w:rPr>
          <w:rFonts w:hint="default" w:ascii="Times New Roman" w:hAnsi="Times New Roman" w:eastAsia="仿宋_GB2312" w:cs="Times New Roman"/>
          <w:i w:val="0"/>
          <w:caps w:val="0"/>
          <w:color w:val="000000"/>
          <w:spacing w:val="0"/>
          <w:sz w:val="32"/>
          <w:szCs w:val="32"/>
          <w:shd w:val="clear" w:fill="FFFFFF"/>
        </w:rPr>
        <w:t>按法定程序给予了答复，代表满意率100%。未有上级建议提案办理任务。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简体" w:cs="Times New Roman"/>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简体" w:cs="Times New Roman"/>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简体" w:cs="Times New Roman"/>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简体" w:cs="Times New Roman"/>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区地方金融监督管理局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2022年1月18日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default" w:ascii="Times New Roman" w:hAnsi="Times New Roman" w:cs="Times New Roman"/>
                              <w:sz w:val="30"/>
                              <w:szCs w:val="30"/>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30"/>
                              <w:szCs w:val="30"/>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default" w:ascii="Times New Roman" w:hAnsi="Times New Roman" w:cs="Times New Roman"/>
                        <w:sz w:val="30"/>
                        <w:szCs w:val="30"/>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30"/>
                        <w:szCs w:val="30"/>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0D028"/>
    <w:multiLevelType w:val="singleLevel"/>
    <w:tmpl w:val="D460D028"/>
    <w:lvl w:ilvl="0" w:tentative="0">
      <w:start w:val="6"/>
      <w:numFmt w:val="chineseCounting"/>
      <w:suff w:val="nothing"/>
      <w:lvlText w:val="%1、"/>
      <w:lvlJc w:val="left"/>
      <w:rPr>
        <w:rFonts w:hint="eastAsia"/>
      </w:rPr>
    </w:lvl>
  </w:abstractNum>
  <w:abstractNum w:abstractNumId="1">
    <w:nsid w:val="092B75F0"/>
    <w:multiLevelType w:val="singleLevel"/>
    <w:tmpl w:val="092B75F0"/>
    <w:lvl w:ilvl="0" w:tentative="0">
      <w:start w:val="1"/>
      <w:numFmt w:val="decimal"/>
      <w:suff w:val="nothing"/>
      <w:lvlText w:val="%1、"/>
      <w:lvlJc w:val="left"/>
    </w:lvl>
  </w:abstractNum>
  <w:abstractNum w:abstractNumId="2">
    <w:nsid w:val="71261D8F"/>
    <w:multiLevelType w:val="singleLevel"/>
    <w:tmpl w:val="71261D8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B6168"/>
    <w:rsid w:val="04041DB0"/>
    <w:rsid w:val="128976E5"/>
    <w:rsid w:val="143B6168"/>
    <w:rsid w:val="247102BD"/>
    <w:rsid w:val="24B33AE0"/>
    <w:rsid w:val="24EE4383"/>
    <w:rsid w:val="322B1B05"/>
    <w:rsid w:val="38C96216"/>
    <w:rsid w:val="3A3258D7"/>
    <w:rsid w:val="3BFB1AB9"/>
    <w:rsid w:val="3C533C70"/>
    <w:rsid w:val="41474593"/>
    <w:rsid w:val="44DB41C7"/>
    <w:rsid w:val="4BE93C63"/>
    <w:rsid w:val="5E1F306E"/>
    <w:rsid w:val="5FB7071A"/>
    <w:rsid w:val="667651AD"/>
    <w:rsid w:val="69EB2313"/>
    <w:rsid w:val="6A7C2E0F"/>
    <w:rsid w:val="6BB24AEE"/>
    <w:rsid w:val="6E5E020A"/>
    <w:rsid w:val="7B0E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2021-01-26T01:58:00Z</dcterms:created>
  <dc:creator>candylee~</dc:creator>
  <cp:lastModifiedBy>银杏果</cp:lastModifiedBy>
  <cp:lastPrinted>2021-01-26T08:09:00Z</cp:lastPrinted>
  <dcterms:modified xsi:type="dcterms:W3CDTF">2022-01-28T03:50:51Z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