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sz w:val="44"/>
          <w:szCs w:val="44"/>
        </w:rPr>
      </w:pPr>
      <w:bookmarkStart w:id="0" w:name="_GoBack"/>
      <w:r>
        <w:rPr>
          <w:rFonts w:hint="default" w:ascii="Times New Roman" w:hAnsi="Times New Roman" w:eastAsia="方正小标宋简体" w:cs="Times New Roman"/>
          <w:color w:val="000000"/>
          <w:sz w:val="44"/>
          <w:szCs w:val="44"/>
          <w:lang w:eastAsia="zh-CN"/>
        </w:rPr>
        <w:t>淄博市</w:t>
      </w:r>
      <w:r>
        <w:rPr>
          <w:rFonts w:hint="default" w:ascii="Times New Roman" w:hAnsi="Times New Roman" w:eastAsia="方正小标宋简体" w:cs="Times New Roman"/>
          <w:color w:val="000000"/>
          <w:sz w:val="44"/>
          <w:szCs w:val="44"/>
        </w:rPr>
        <w:t>淄川区</w:t>
      </w:r>
      <w:r>
        <w:rPr>
          <w:rFonts w:hint="default" w:ascii="Times New Roman" w:hAnsi="Times New Roman" w:eastAsia="方正小标宋简体" w:cs="Times New Roman"/>
          <w:color w:val="000000"/>
          <w:sz w:val="44"/>
          <w:szCs w:val="44"/>
          <w:lang w:eastAsia="zh-CN"/>
        </w:rPr>
        <w:t>寨里</w:t>
      </w:r>
      <w:r>
        <w:rPr>
          <w:rFonts w:hint="default" w:ascii="Times New Roman" w:hAnsi="Times New Roman" w:eastAsia="方正小标宋简体" w:cs="Times New Roman"/>
          <w:color w:val="000000"/>
          <w:sz w:val="44"/>
          <w:szCs w:val="44"/>
        </w:rPr>
        <w:t>镇人民政府</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Cs/>
          <w:kern w:val="0"/>
          <w:sz w:val="44"/>
          <w:szCs w:val="44"/>
        </w:rPr>
      </w:pPr>
      <w:r>
        <w:rPr>
          <w:rFonts w:hint="default" w:ascii="Times New Roman" w:hAnsi="Times New Roman" w:eastAsia="方正小标宋简体" w:cs="Times New Roman"/>
          <w:color w:val="000000"/>
          <w:sz w:val="44"/>
          <w:szCs w:val="44"/>
        </w:rPr>
        <w:t>202</w:t>
      </w:r>
      <w:r>
        <w:rPr>
          <w:rFonts w:hint="default" w:ascii="Times New Roman" w:hAnsi="Times New Roman" w:eastAsia="方正小标宋简体" w:cs="Times New Roman"/>
          <w:color w:val="000000"/>
          <w:sz w:val="44"/>
          <w:szCs w:val="44"/>
          <w:lang w:val="en-US" w:eastAsia="zh-CN"/>
        </w:rPr>
        <w:t>1</w:t>
      </w:r>
      <w:r>
        <w:rPr>
          <w:rFonts w:hint="default" w:ascii="Times New Roman" w:hAnsi="Times New Roman" w:eastAsia="方正小标宋简体" w:cs="Times New Roman"/>
          <w:color w:val="000000"/>
          <w:sz w:val="44"/>
          <w:szCs w:val="44"/>
        </w:rPr>
        <w:t>年政府信息公开工作年度报告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2"/>
        <w:jc w:val="both"/>
        <w:textAlignment w:val="auto"/>
        <w:rPr>
          <w:rFonts w:hint="default" w:ascii="Times New Roman" w:hAnsi="Times New Roman" w:eastAsia="仿宋_GB2312" w:cs="Times New Roman"/>
          <w:i w:val="0"/>
          <w:caps w:val="0"/>
          <w:color w:val="000000" w:themeColor="text1"/>
          <w:spacing w:val="0"/>
          <w:kern w:val="0"/>
          <w:sz w:val="32"/>
          <w:szCs w:val="32"/>
          <w:shd w:val="clear" w:fill="FFFFFF"/>
          <w:lang w:val="en-US" w:eastAsia="zh-CN" w:bidi="ar"/>
          <w14:textFill>
            <w14:solidFill>
              <w14:schemeClr w14:val="tx1"/>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仿宋_GB2312" w:cs="Times New Roman"/>
          <w:color w:val="000000"/>
          <w:kern w:val="2"/>
          <w:sz w:val="32"/>
          <w:szCs w:val="32"/>
        </w:rPr>
        <w:t>根据《中华人民共和国政府信息公开条例》（以下简称《条例》）和《国务院办公厅政府信息与政务公开办公室关于政府信息公开工作年度报告有关事项的通知》要求，</w:t>
      </w:r>
      <w:r>
        <w:rPr>
          <w:rFonts w:hint="default" w:ascii="Times New Roman" w:hAnsi="Times New Roman" w:eastAsia="仿宋_GB2312" w:cs="Times New Roman"/>
          <w:color w:val="000000"/>
          <w:kern w:val="2"/>
          <w:sz w:val="32"/>
          <w:szCs w:val="32"/>
          <w:lang w:eastAsia="zh-CN"/>
        </w:rPr>
        <w:t>淄川区寨里镇人民政府</w:t>
      </w:r>
      <w:r>
        <w:rPr>
          <w:rFonts w:hint="default" w:ascii="Times New Roman" w:hAnsi="Times New Roman" w:eastAsia="仿宋_GB2312" w:cs="Times New Roman"/>
          <w:color w:val="000000"/>
          <w:kern w:val="2"/>
          <w:sz w:val="32"/>
          <w:szCs w:val="32"/>
          <w:lang w:eastAsia="zh-CN"/>
        </w:rPr>
        <w:t>现向社会公开</w:t>
      </w:r>
      <w:r>
        <w:rPr>
          <w:rFonts w:hint="default" w:ascii="Times New Roman" w:hAnsi="Times New Roman" w:eastAsia="仿宋_GB2312" w:cs="Times New Roman"/>
          <w:color w:val="000000"/>
          <w:kern w:val="2"/>
          <w:sz w:val="32"/>
          <w:szCs w:val="32"/>
        </w:rPr>
        <w:t>2021年政府信息公开年度报告。本报告由总体情况、主动公开政府信息情况、收到和处理政府信息公开申请情况、因政府信息公开工作被申请行政复议和提起行政诉讼情况、存在的主要问题及改进情况、其他需要报告的事项组成。本报告所列数据统计期限为2021年1月1日至2021年12月31日。</w:t>
      </w:r>
      <w:r>
        <w:rPr>
          <w:rFonts w:hint="default" w:ascii="Times New Roman" w:hAnsi="Times New Roman" w:eastAsia="仿宋_GB2312" w:cs="Times New Roman"/>
          <w:color w:val="000000"/>
          <w:kern w:val="2"/>
          <w:sz w:val="32"/>
          <w:szCs w:val="32"/>
          <w:lang w:val="en-US" w:eastAsia="zh-CN"/>
        </w:rPr>
        <w:t xml:space="preserve"> </w:t>
      </w:r>
      <w:r>
        <w:rPr>
          <w:rFonts w:hint="default" w:ascii="Times New Roman" w:hAnsi="Times New Roman" w:eastAsia="仿宋_GB2312" w:cs="Times New Roman"/>
          <w:color w:val="000000"/>
          <w:kern w:val="2"/>
          <w:sz w:val="32"/>
          <w:szCs w:val="32"/>
          <w:lang w:val="en-US" w:eastAsia="zh-CN"/>
        </w:rPr>
        <w:br w:type="textWrapping"/>
      </w:r>
      <w:r>
        <w:rPr>
          <w:rFonts w:hint="default" w:ascii="Times New Roman" w:hAnsi="Times New Roman" w:eastAsia="仿宋_GB2312" w:cs="Times New Roman"/>
          <w:color w:val="000000"/>
          <w:kern w:val="2"/>
          <w:sz w:val="32"/>
          <w:szCs w:val="32"/>
          <w:lang w:val="en-US" w:eastAsia="zh-CN"/>
        </w:rPr>
        <w:t xml:space="preserve">    </w:t>
      </w:r>
      <w:r>
        <w:rPr>
          <w:rFonts w:hint="default" w:ascii="Times New Roman" w:hAnsi="Times New Roman" w:eastAsia="黑体" w:cs="Times New Roman"/>
          <w:bCs/>
          <w:kern w:val="0"/>
          <w:sz w:val="32"/>
          <w:szCs w:val="32"/>
        </w:rPr>
        <w:t>一、总体情况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default" w:ascii="Times New Roman" w:hAnsi="Times New Roman" w:eastAsia="仿宋_GB2312"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楷体" w:cs="Times New Roman"/>
          <w:i w:val="0"/>
          <w:iCs w:val="0"/>
          <w:caps w:val="0"/>
          <w:color w:val="000000" w:themeColor="text1"/>
          <w:spacing w:val="0"/>
          <w:sz w:val="31"/>
          <w:szCs w:val="31"/>
          <w:shd w:val="clear" w:fill="FFFFFF"/>
          <w14:textFill>
            <w14:solidFill>
              <w14:schemeClr w14:val="tx1"/>
            </w14:solidFill>
          </w14:textFill>
        </w:rPr>
        <w:t>（一）主动公开</w:t>
      </w:r>
      <w:r>
        <w:rPr>
          <w:rFonts w:hint="default" w:ascii="Times New Roman" w:hAnsi="Times New Roman" w:eastAsia="楷体" w:cs="Times New Roman"/>
          <w:i w:val="0"/>
          <w:iCs w:val="0"/>
          <w:caps w:val="0"/>
          <w:color w:val="000000" w:themeColor="text1"/>
          <w:spacing w:val="0"/>
          <w:sz w:val="31"/>
          <w:szCs w:val="31"/>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2021年，我镇公开各类政务信息</w:t>
      </w:r>
      <w:r>
        <w:rPr>
          <w:rFonts w:hint="default" w:ascii="Times New Roman" w:hAnsi="Times New Roman" w:eastAsia="仿宋_GB2312" w:cs="Times New Roman"/>
          <w:i w:val="0"/>
          <w:iCs w:val="0"/>
          <w:caps w:val="0"/>
          <w:color w:val="000000" w:themeColor="text1"/>
          <w:spacing w:val="0"/>
          <w:sz w:val="31"/>
          <w:szCs w:val="31"/>
          <w:shd w:val="clear" w:fill="FFFFFF"/>
          <w:lang w:val="en-US" w:eastAsia="zh-CN"/>
          <w14:textFill>
            <w14:solidFill>
              <w14:schemeClr w14:val="tx1"/>
            </w14:solidFill>
          </w14:textFill>
        </w:rPr>
        <w:t>65</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条，</w:t>
      </w:r>
      <w:r>
        <w:rPr>
          <w:rFonts w:hint="default" w:ascii="Times New Roman" w:hAnsi="Times New Roman" w:eastAsia="仿宋_GB2312" w:cs="Times New Roman"/>
          <w:i w:val="0"/>
          <w:iCs w:val="0"/>
          <w:caps w:val="0"/>
          <w:color w:val="000000" w:themeColor="text1"/>
          <w:spacing w:val="0"/>
          <w:sz w:val="31"/>
          <w:szCs w:val="31"/>
          <w:shd w:val="clear" w:fill="FFFFFF"/>
          <w:lang w:val="en-US" w:eastAsia="zh-CN"/>
          <w14:textFill>
            <w14:solidFill>
              <w14:schemeClr w14:val="tx1"/>
            </w14:solidFill>
          </w14:textFill>
        </w:rPr>
        <w:t>机构职能2条，政府文件7条，政府工作报告1条，部门会议8条，规划计划1条，</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建议提案办理</w:t>
      </w:r>
      <w:r>
        <w:rPr>
          <w:rFonts w:hint="default" w:ascii="Times New Roman" w:hAnsi="Times New Roman" w:eastAsia="仿宋_GB2312" w:cs="Times New Roman"/>
          <w:i w:val="0"/>
          <w:iCs w:val="0"/>
          <w:caps w:val="0"/>
          <w:color w:val="000000" w:themeColor="text1"/>
          <w:spacing w:val="0"/>
          <w:sz w:val="31"/>
          <w:szCs w:val="31"/>
          <w:shd w:val="clear" w:fill="FFFFFF"/>
          <w:lang w:val="en-US" w:eastAsia="zh-CN"/>
          <w14:textFill>
            <w14:solidFill>
              <w14:schemeClr w14:val="tx1"/>
            </w14:solidFill>
          </w14:textFill>
        </w:rPr>
        <w:t>1条</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1"/>
          <w:szCs w:val="31"/>
          <w:shd w:val="clear" w:fill="FFFFFF"/>
          <w:lang w:val="en-US" w:eastAsia="zh-CN"/>
          <w14:textFill>
            <w14:solidFill>
              <w14:schemeClr w14:val="tx1"/>
            </w14:solidFill>
          </w14:textFill>
        </w:rPr>
        <w:t>财政信息3条，重点领域信息公开事项31条，政府信息公开指南1条，政府信息公开年报1条，政府信息公开基本目录1条，基层政务公开标准化目录2条，政务公开组织管理5条，法治政府建设年度报告1条，</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信息公开范围广，群众关心的问题都进行了及时的公开，有效保证了群众的知情权。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default" w:ascii="Times New Roman" w:hAnsi="Times New Roman" w:eastAsia="仿宋_GB2312"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楷体" w:cs="Times New Roman"/>
          <w:i w:val="0"/>
          <w:iCs w:val="0"/>
          <w:caps w:val="0"/>
          <w:color w:val="000000" w:themeColor="text1"/>
          <w:spacing w:val="0"/>
          <w:sz w:val="31"/>
          <w:szCs w:val="31"/>
          <w:shd w:val="clear" w:fill="FFFFFF"/>
          <w14:textFill>
            <w14:solidFill>
              <w14:schemeClr w14:val="tx1"/>
            </w14:solidFill>
          </w14:textFill>
        </w:rPr>
        <w:t>（二）依申请公开</w:t>
      </w:r>
      <w:r>
        <w:rPr>
          <w:rFonts w:hint="default" w:ascii="Times New Roman" w:hAnsi="Times New Roman" w:eastAsia="楷体" w:cs="Times New Roman"/>
          <w:i w:val="0"/>
          <w:iCs w:val="0"/>
          <w:caps w:val="0"/>
          <w:color w:val="000000" w:themeColor="text1"/>
          <w:spacing w:val="0"/>
          <w:sz w:val="31"/>
          <w:szCs w:val="31"/>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2021年我镇未收到政府信息</w:t>
      </w:r>
      <w:r>
        <w:rPr>
          <w:rFonts w:hint="default" w:ascii="Times New Roman" w:hAnsi="Times New Roman" w:eastAsia="仿宋_GB2312" w:cs="Times New Roman"/>
          <w:i w:val="0"/>
          <w:iCs w:val="0"/>
          <w:caps w:val="0"/>
          <w:color w:val="000000" w:themeColor="text1"/>
          <w:spacing w:val="0"/>
          <w:sz w:val="31"/>
          <w:szCs w:val="31"/>
          <w:shd w:val="clear" w:fill="FFFFFF"/>
          <w:lang w:eastAsia="zh-CN"/>
          <w14:textFill>
            <w14:solidFill>
              <w14:schemeClr w14:val="tx1"/>
            </w14:solidFill>
          </w14:textFill>
        </w:rPr>
        <w:t>依申请公开事项</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default" w:ascii="Times New Roman" w:hAnsi="Times New Roman" w:eastAsia="仿宋_GB2312" w:cs="Times New Roman"/>
          <w:i w:val="0"/>
          <w:iCs w:val="0"/>
          <w:caps w:val="0"/>
          <w:color w:val="000000" w:themeColor="text1"/>
          <w:spacing w:val="0"/>
          <w:sz w:val="32"/>
          <w:szCs w:val="32"/>
          <w:shd w:val="clear" w:fill="FFFFFF"/>
          <w14:textFill>
            <w14:solidFill>
              <w14:schemeClr w14:val="tx1"/>
            </w14:solidFill>
          </w14:textFill>
        </w:rPr>
      </w:pPr>
      <w:r>
        <w:rPr>
          <w:rFonts w:hint="default" w:ascii="Times New Roman" w:hAnsi="Times New Roman" w:eastAsia="楷体" w:cs="Times New Roman"/>
          <w:i w:val="0"/>
          <w:iCs w:val="0"/>
          <w:caps w:val="0"/>
          <w:color w:val="000000" w:themeColor="text1"/>
          <w:spacing w:val="0"/>
          <w:sz w:val="31"/>
          <w:szCs w:val="31"/>
          <w:shd w:val="clear" w:fill="FFFFFF"/>
          <w14:textFill>
            <w14:solidFill>
              <w14:schemeClr w14:val="tx1"/>
            </w14:solidFill>
          </w14:textFill>
        </w:rPr>
        <w:t>（三）政府信息管理</w:t>
      </w:r>
      <w:r>
        <w:rPr>
          <w:rFonts w:hint="default" w:ascii="Times New Roman" w:hAnsi="Times New Roman" w:eastAsia="楷体" w:cs="Times New Roman"/>
          <w:i w:val="0"/>
          <w:iCs w:val="0"/>
          <w:caps w:val="0"/>
          <w:color w:val="000000" w:themeColor="text1"/>
          <w:spacing w:val="0"/>
          <w:sz w:val="31"/>
          <w:szCs w:val="31"/>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shd w:val="clear" w:fill="FFFFFF"/>
          <w14:textFill>
            <w14:solidFill>
              <w14:schemeClr w14:val="tx1"/>
            </w14:solidFill>
          </w14:textFill>
        </w:rPr>
        <w:t>严格做好公开信息保密审查。认真落实《中华人民共和国保守国家秘密法》《中华人民共和国政府信息公开条例》等规定，按照“先审查、后公开”的原则，严格做好政府信息公开保密审查，确保公开信息不涉密、涉密信息不公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default" w:ascii="Times New Roman" w:hAnsi="Times New Roman" w:eastAsia="仿宋_GB2312"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楷体" w:cs="Times New Roman"/>
          <w:i w:val="0"/>
          <w:iCs w:val="0"/>
          <w:caps w:val="0"/>
          <w:color w:val="000000" w:themeColor="text1"/>
          <w:spacing w:val="0"/>
          <w:sz w:val="31"/>
          <w:szCs w:val="31"/>
          <w:shd w:val="clear" w:fill="FFFFFF"/>
          <w14:textFill>
            <w14:solidFill>
              <w14:schemeClr w14:val="tx1"/>
            </w14:solidFill>
          </w14:textFill>
        </w:rPr>
        <w:t>（四）政府信息公开平台建设</w:t>
      </w:r>
      <w:r>
        <w:rPr>
          <w:rFonts w:hint="default" w:ascii="Times New Roman" w:hAnsi="Times New Roman" w:eastAsia="楷体" w:cs="Times New Roman"/>
          <w:i w:val="0"/>
          <w:iCs w:val="0"/>
          <w:caps w:val="0"/>
          <w:color w:val="000000" w:themeColor="text1"/>
          <w:spacing w:val="0"/>
          <w:sz w:val="31"/>
          <w:szCs w:val="31"/>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我镇政府信息公开的内容通过</w:t>
      </w:r>
      <w:r>
        <w:rPr>
          <w:rFonts w:hint="default" w:ascii="Times New Roman" w:hAnsi="Times New Roman" w:eastAsia="仿宋_GB2312" w:cs="Times New Roman"/>
          <w:i w:val="0"/>
          <w:iCs w:val="0"/>
          <w:caps w:val="0"/>
          <w:color w:val="000000" w:themeColor="text1"/>
          <w:spacing w:val="0"/>
          <w:sz w:val="31"/>
          <w:szCs w:val="31"/>
          <w:shd w:val="clear" w:fill="FFFFFF"/>
          <w:lang w:eastAsia="zh-CN"/>
          <w14:textFill>
            <w14:solidFill>
              <w14:schemeClr w14:val="tx1"/>
            </w14:solidFill>
          </w14:textFill>
        </w:rPr>
        <w:t>区政府网站</w:t>
      </w:r>
      <w:r>
        <w:rPr>
          <w:rFonts w:hint="default" w:ascii="Times New Roman" w:hAnsi="Times New Roman" w:eastAsia="仿宋_GB2312" w:cs="Times New Roman"/>
          <w:i w:val="0"/>
          <w:iCs w:val="0"/>
          <w:caps w:val="0"/>
          <w:color w:val="000000" w:themeColor="text1"/>
          <w:spacing w:val="0"/>
          <w:sz w:val="31"/>
          <w:szCs w:val="31"/>
          <w:shd w:val="clear" w:fill="FFFFFF"/>
          <w14:textFill>
            <w14:solidFill>
              <w14:schemeClr w14:val="tx1"/>
            </w14:solidFill>
          </w14:textFill>
        </w:rPr>
        <w:t>政府信息公开专栏公布，途径更加规范、透明度更高，覆盖范围更广泛。</w:t>
      </w:r>
      <w:r>
        <w:rPr>
          <w:rFonts w:hint="default" w:ascii="Times New Roman" w:hAnsi="Times New Roman" w:eastAsia="仿宋_GB2312" w:cs="Times New Roman"/>
          <w:color w:val="000000" w:themeColor="text1"/>
          <w:sz w:val="32"/>
          <w:szCs w:val="32"/>
          <w:shd w:val="clear" w:fill="FFFFFF"/>
          <w14:textFill>
            <w14:solidFill>
              <w14:schemeClr w14:val="tx1"/>
            </w14:solidFill>
          </w14:textFill>
        </w:rPr>
        <w:t>明确党政办为日常办事机构，承办日常政务公开工作各项业务，充分做到组织有保障、责任能推进</w:t>
      </w:r>
      <w:r>
        <w:rPr>
          <w:rFonts w:hint="default" w:ascii="Times New Roman" w:hAnsi="Times New Roman" w:eastAsia="仿宋_GB2312" w:cs="Times New Roman"/>
          <w:color w:val="000000" w:themeColor="text1"/>
          <w:sz w:val="32"/>
          <w:szCs w:val="32"/>
          <w:shd w:val="clear" w:fill="FFFFFF"/>
          <w:lang w:val="en-US"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kern w:val="0"/>
          <w:sz w:val="32"/>
          <w:szCs w:val="32"/>
          <w:shd w:val="clear" w:fill="FFFFFF"/>
          <w:lang w:val="en-US" w:eastAsia="zh-CN" w:bidi="ar"/>
          <w14:textFill>
            <w14:solidFill>
              <w14:schemeClr w14:val="tx1"/>
            </w14:solidFill>
          </w14:textFill>
        </w:rPr>
        <w:t>确保信息公开发布全面、及时、准确，严格按照《中华人民共和国信息公开条例》规定的主动公开信息范围发布或更新信息</w:t>
      </w:r>
      <w:r>
        <w:rPr>
          <w:rFonts w:hint="default" w:ascii="Times New Roman" w:hAnsi="Times New Roman" w:eastAsia="仿宋_GB2312" w:cs="Times New Roman"/>
          <w:color w:val="000000" w:themeColor="text1"/>
          <w:sz w:val="32"/>
          <w:szCs w:val="32"/>
          <w:shd w:val="clear" w:fill="FFFFFF"/>
          <w14:textFill>
            <w14:solidFill>
              <w14:schemeClr w14:val="tx1"/>
            </w14:solidFill>
          </w14:textFill>
        </w:rPr>
        <w:t>，</w:t>
      </w:r>
      <w:r>
        <w:rPr>
          <w:rFonts w:hint="default" w:ascii="Times New Roman" w:hAnsi="Times New Roman" w:eastAsia="仿宋_GB2312" w:cs="Times New Roman"/>
          <w:i w:val="0"/>
          <w:caps w:val="0"/>
          <w:color w:val="000000" w:themeColor="text1"/>
          <w:spacing w:val="0"/>
          <w:kern w:val="0"/>
          <w:sz w:val="32"/>
          <w:szCs w:val="32"/>
          <w:shd w:val="clear" w:fill="FFFFFF"/>
          <w:lang w:val="en-US" w:eastAsia="zh-CN" w:bidi="ar"/>
          <w14:textFill>
            <w14:solidFill>
              <w14:schemeClr w14:val="tx1"/>
            </w14:solidFill>
          </w14:textFill>
        </w:rPr>
        <w:t>全面推进政府信息公开工作扎实有序开展。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both"/>
        <w:textAlignment w:val="auto"/>
        <w:rPr>
          <w:rFonts w:hint="default" w:ascii="Times New Roman" w:hAnsi="Times New Roman" w:eastAsia="仿宋_GB2312" w:cs="Times New Roman"/>
          <w:i w:val="0"/>
          <w:caps w:val="0"/>
          <w:color w:val="000000" w:themeColor="text1"/>
          <w:spacing w:val="0"/>
          <w:kern w:val="0"/>
          <w:sz w:val="32"/>
          <w:szCs w:val="32"/>
          <w:shd w:val="clear" w:fill="FFFFFF"/>
          <w:lang w:val="en-US" w:eastAsia="zh-CN" w:bidi="ar"/>
          <w14:textFill>
            <w14:solidFill>
              <w14:schemeClr w14:val="tx1"/>
            </w14:solidFill>
          </w14:textFill>
        </w:rPr>
      </w:pPr>
      <w:r>
        <w:rPr>
          <w:rFonts w:hint="default" w:ascii="Times New Roman" w:hAnsi="Times New Roman" w:eastAsia="楷体" w:cs="Times New Roman"/>
          <w:i w:val="0"/>
          <w:iCs w:val="0"/>
          <w:caps w:val="0"/>
          <w:color w:val="000000" w:themeColor="text1"/>
          <w:spacing w:val="0"/>
          <w:sz w:val="32"/>
          <w:szCs w:val="32"/>
          <w:shd w:val="clear" w:fill="FFFFFF"/>
          <w14:textFill>
            <w14:solidFill>
              <w14:schemeClr w14:val="tx1"/>
            </w14:solidFill>
          </w14:textFill>
        </w:rPr>
        <w:t>（五）监督保障</w:t>
      </w:r>
      <w:r>
        <w:rPr>
          <w:rFonts w:hint="default" w:ascii="Times New Roman" w:hAnsi="Times New Roman" w:eastAsia="楷体" w:cs="Times New Roman"/>
          <w:i w:val="0"/>
          <w:iCs w:val="0"/>
          <w:caps w:val="0"/>
          <w:color w:val="000000" w:themeColor="text1"/>
          <w:spacing w:val="0"/>
          <w:sz w:val="32"/>
          <w:szCs w:val="32"/>
          <w:shd w:val="clear" w:fill="FFFFFF"/>
          <w:lang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kern w:val="0"/>
          <w:sz w:val="32"/>
          <w:szCs w:val="32"/>
          <w:shd w:val="clear" w:fill="FFFFFF"/>
          <w:lang w:val="en-US" w:eastAsia="zh-CN" w:bidi="ar"/>
          <w14:textFill>
            <w14:solidFill>
              <w14:schemeClr w14:val="tx1"/>
            </w14:solidFill>
          </w14:textFill>
        </w:rPr>
        <w:t>我镇根据上级文件精神及工作实际，不断提升政务公开工作能力，及时组织开展信息公开工作督查检查。对主动公开的信息，重点对公开的格式、内容、时效等进行梳理，进一步推进基层信息公开工作。</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黑体" w:cs="Times New Roman"/>
          <w:bCs/>
          <w:kern w:val="0"/>
          <w:sz w:val="32"/>
          <w:szCs w:val="32"/>
        </w:rPr>
        <w:t>二、主动公开政府信息情况</w:t>
      </w:r>
    </w:p>
    <w:tbl>
      <w:tblPr>
        <w:tblStyle w:val="9"/>
        <w:tblW w:w="90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249"/>
        <w:gridCol w:w="2435"/>
        <w:gridCol w:w="2435"/>
        <w:gridCol w:w="1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9095" w:type="dxa"/>
            <w:gridSpan w:val="4"/>
            <w:tcBorders>
              <w:top w:val="single" w:color="auto" w:sz="8" w:space="0"/>
              <w:left w:val="single" w:color="auto" w:sz="8" w:space="0"/>
              <w:bottom w:val="single" w:color="auto" w:sz="8" w:space="0"/>
              <w:right w:val="single" w:color="auto" w:sz="8" w:space="0"/>
            </w:tcBorders>
            <w:shd w:val="clear" w:color="auto" w:fill="FFFFFF" w:themeFill="background1"/>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信息内容</w:t>
            </w:r>
          </w:p>
        </w:tc>
        <w:tc>
          <w:tcPr>
            <w:tcW w:w="2435"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本年制发件数</w:t>
            </w:r>
          </w:p>
        </w:tc>
        <w:tc>
          <w:tcPr>
            <w:tcW w:w="2435"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本年废止件数</w:t>
            </w:r>
          </w:p>
        </w:tc>
        <w:tc>
          <w:tcPr>
            <w:tcW w:w="1976"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规章</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c>
          <w:tcPr>
            <w:tcW w:w="1976"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kern w:val="0"/>
                <w:sz w:val="21"/>
                <w:szCs w:val="21"/>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行政规范性文件</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c>
          <w:tcPr>
            <w:tcW w:w="1976"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kern w:val="0"/>
                <w:sz w:val="21"/>
                <w:szCs w:val="21"/>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095" w:type="dxa"/>
            <w:gridSpan w:val="4"/>
            <w:tcBorders>
              <w:top w:val="nil"/>
              <w:left w:val="single" w:color="auto" w:sz="8" w:space="0"/>
              <w:bottom w:val="single" w:color="auto" w:sz="8" w:space="0"/>
              <w:right w:val="single" w:color="auto" w:sz="8" w:space="0"/>
            </w:tcBorders>
            <w:shd w:val="clear" w:color="auto" w:fill="FFFFFF" w:themeFill="background1"/>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信息内容</w:t>
            </w:r>
          </w:p>
        </w:tc>
        <w:tc>
          <w:tcPr>
            <w:tcW w:w="6846"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行政许可</w:t>
            </w:r>
          </w:p>
        </w:tc>
        <w:tc>
          <w:tcPr>
            <w:tcW w:w="6846"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kern w:val="0"/>
                <w:sz w:val="21"/>
                <w:szCs w:val="21"/>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095" w:type="dxa"/>
            <w:gridSpan w:val="4"/>
            <w:tcBorders>
              <w:top w:val="nil"/>
              <w:left w:val="single" w:color="auto" w:sz="8" w:space="0"/>
              <w:bottom w:val="single" w:color="auto" w:sz="8" w:space="0"/>
              <w:right w:val="single" w:color="auto" w:sz="8" w:space="0"/>
            </w:tcBorders>
            <w:shd w:val="clear" w:color="auto" w:fill="FFFFFF" w:themeFill="background1"/>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信息内容</w:t>
            </w:r>
          </w:p>
        </w:tc>
        <w:tc>
          <w:tcPr>
            <w:tcW w:w="6846" w:type="dxa"/>
            <w:gridSpan w:val="3"/>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行政处罚</w:t>
            </w:r>
          </w:p>
        </w:tc>
        <w:tc>
          <w:tcPr>
            <w:tcW w:w="6846"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行政强制</w:t>
            </w:r>
          </w:p>
        </w:tc>
        <w:tc>
          <w:tcPr>
            <w:tcW w:w="6846"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095" w:type="dxa"/>
            <w:gridSpan w:val="4"/>
            <w:tcBorders>
              <w:top w:val="nil"/>
              <w:left w:val="single" w:color="auto" w:sz="8" w:space="0"/>
              <w:bottom w:val="single" w:color="auto" w:sz="8" w:space="0"/>
              <w:right w:val="single" w:color="auto" w:sz="8" w:space="0"/>
            </w:tcBorders>
            <w:shd w:val="clear" w:color="auto" w:fill="FFFFFF" w:themeFill="background1"/>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信息内容</w:t>
            </w:r>
          </w:p>
        </w:tc>
        <w:tc>
          <w:tcPr>
            <w:tcW w:w="6846" w:type="dxa"/>
            <w:gridSpan w:val="3"/>
            <w:tcBorders>
              <w:top w:val="nil"/>
              <w:left w:val="nil"/>
              <w:bottom w:val="single" w:color="auto" w:sz="8" w:space="0"/>
              <w:right w:val="single" w:color="000000"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2249"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行政事业性收费</w:t>
            </w:r>
          </w:p>
        </w:tc>
        <w:tc>
          <w:tcPr>
            <w:tcW w:w="6846" w:type="dxa"/>
            <w:gridSpan w:val="3"/>
            <w:tcBorders>
              <w:top w:val="nil"/>
              <w:left w:val="nil"/>
              <w:bottom w:val="single" w:color="auto" w:sz="8" w:space="0"/>
              <w:right w:val="single" w:color="000000" w:sz="8" w:space="0"/>
            </w:tcBorders>
            <w:shd w:val="clear" w:color="auto" w:fill="auto"/>
            <w:tcMar>
              <w:left w:w="57" w:type="dxa"/>
              <w:right w:w="57"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w:t>
            </w:r>
          </w:p>
        </w:tc>
      </w:tr>
    </w:tbl>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黑体" w:cs="Times New Roman"/>
          <w:bCs/>
          <w:kern w:val="0"/>
          <w:sz w:val="32"/>
          <w:szCs w:val="32"/>
        </w:rPr>
        <w:t>三、收到和处理政府信息公开申请情况</w:t>
      </w:r>
    </w:p>
    <w:tbl>
      <w:tblPr>
        <w:tblStyle w:val="9"/>
        <w:tblW w:w="912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8"/>
        <w:gridCol w:w="943"/>
        <w:gridCol w:w="3380"/>
        <w:gridCol w:w="435"/>
        <w:gridCol w:w="600"/>
        <w:gridCol w:w="555"/>
        <w:gridCol w:w="630"/>
        <w:gridCol w:w="675"/>
        <w:gridCol w:w="555"/>
        <w:gridCol w:w="58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5091" w:type="dxa"/>
            <w:gridSpan w:val="3"/>
            <w:vMerge w:val="restart"/>
            <w:tcBorders>
              <w:top w:val="single" w:color="auto" w:sz="8" w:space="0"/>
              <w:left w:val="single" w:color="auto" w:sz="8" w:space="0"/>
              <w:bottom w:val="outset"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（本列数据的勾稽关系为：第一项加第二项之和，等于第三项加第四项之和）</w:t>
            </w:r>
          </w:p>
        </w:tc>
        <w:tc>
          <w:tcPr>
            <w:tcW w:w="4030" w:type="dxa"/>
            <w:gridSpan w:val="7"/>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91" w:type="dxa"/>
            <w:gridSpan w:val="3"/>
            <w:vMerge w:val="continue"/>
            <w:tcBorders>
              <w:top w:val="single" w:color="auto" w:sz="8" w:space="0"/>
              <w:left w:val="single" w:color="auto" w:sz="8" w:space="0"/>
              <w:bottom w:val="outset"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435" w:type="dxa"/>
            <w:vMerge w:val="restart"/>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自然人</w:t>
            </w:r>
          </w:p>
        </w:tc>
        <w:tc>
          <w:tcPr>
            <w:tcW w:w="3015" w:type="dxa"/>
            <w:gridSpan w:val="5"/>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法人或其他组织</w:t>
            </w:r>
          </w:p>
        </w:tc>
        <w:tc>
          <w:tcPr>
            <w:tcW w:w="580" w:type="dxa"/>
            <w:vMerge w:val="restart"/>
            <w:tcBorders>
              <w:top w:val="single" w:color="auto" w:sz="8" w:space="0"/>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91" w:type="dxa"/>
            <w:gridSpan w:val="3"/>
            <w:vMerge w:val="continue"/>
            <w:tcBorders>
              <w:top w:val="single" w:color="auto" w:sz="8" w:space="0"/>
              <w:left w:val="single" w:color="auto" w:sz="8" w:space="0"/>
              <w:bottom w:val="outset"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435" w:type="dxa"/>
            <w:vMerge w:val="continue"/>
            <w:tcBorders>
              <w:top w:val="nil"/>
              <w:left w:val="nil"/>
              <w:bottom w:val="single"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商业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企业</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科研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机构</w:t>
            </w:r>
          </w:p>
        </w:tc>
        <w:tc>
          <w:tcPr>
            <w:tcW w:w="630"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社会公益组织</w:t>
            </w:r>
          </w:p>
        </w:tc>
        <w:tc>
          <w:tcPr>
            <w:tcW w:w="675"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法律服务机构</w:t>
            </w:r>
          </w:p>
        </w:tc>
        <w:tc>
          <w:tcPr>
            <w:tcW w:w="555"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w:t>
            </w:r>
          </w:p>
        </w:tc>
        <w:tc>
          <w:tcPr>
            <w:tcW w:w="580" w:type="dxa"/>
            <w:vMerge w:val="continue"/>
            <w:tcBorders>
              <w:top w:val="single" w:color="auto" w:sz="8" w:space="0"/>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91"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一、本年新收政府信息公开申请数量</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91"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二、上年结转政府信息公开申请数量</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restart"/>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三、本年度办理结果</w:t>
            </w:r>
          </w:p>
        </w:tc>
        <w:tc>
          <w:tcPr>
            <w:tcW w:w="4323"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（一）予以公开</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4323"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（二）部分公开（区分处理的，只计这一情形，不计其他情形）</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restart"/>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（三）不予公开</w:t>
            </w: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1.属于国家秘密</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single" w:color="auto" w:sz="8" w:space="0"/>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2.其他法律行政法规禁止公开</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3.危及“三安全一稳定”</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4.保护第三方合法权益</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5.属于三类内部事务信息</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6.属于四类过程性信息</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7.属于行政执法案卷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8.属于行政查询事项</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restart"/>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（四）无法提供</w:t>
            </w: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1.本机关不掌握相关政府信息</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2.没有现成信息需要另行制作</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3.补正后申请内容仍不明确</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restart"/>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（五）不予处理</w:t>
            </w: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1.信访举报投诉类申请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2.重复申请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3.要求提供公开出版物</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4.无正当理由大量反复申请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77" w:hRule="atLeast"/>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nil"/>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5.要求行政机关确认或重新出具已获取信息</w:t>
            </w:r>
          </w:p>
        </w:tc>
        <w:tc>
          <w:tcPr>
            <w:tcW w:w="435"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restart"/>
            <w:tcBorders>
              <w:top w:val="outset" w:color="auto" w:sz="8" w:space="0"/>
              <w:left w:val="nil"/>
              <w:bottom w:val="outset"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（六）其他处理</w:t>
            </w:r>
          </w:p>
        </w:tc>
        <w:tc>
          <w:tcPr>
            <w:tcW w:w="33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1.申请人无正当理由逾期不补正、行政机关不再处理其政府信息公开申请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outset" w:color="auto" w:sz="8" w:space="0"/>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2.申请人逾期未按收费通知要求缴纳费用、行政机关不再处理其政府信息公开申请</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 </w:t>
            </w:r>
            <w:r>
              <w:rPr>
                <w:rFonts w:hint="default" w:ascii="Times New Roman" w:hAnsi="Times New Roman" w:cs="Times New Roman"/>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943" w:type="dxa"/>
            <w:vMerge w:val="continue"/>
            <w:tcBorders>
              <w:top w:val="outset" w:color="auto" w:sz="8" w:space="0"/>
              <w:left w:val="nil"/>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33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3.其他</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8" w:type="dxa"/>
            <w:vMerge w:val="continue"/>
            <w:tcBorders>
              <w:top w:val="nil"/>
              <w:left w:val="single" w:color="auto" w:sz="8" w:space="0"/>
              <w:bottom w:val="outset" w:color="auto" w:sz="8" w:space="0"/>
              <w:right w:val="single" w:color="auto" w:sz="8" w:space="0"/>
            </w:tcBorders>
            <w:shd w:val="clear" w:color="auto" w:fill="auto"/>
            <w:tcMar>
              <w:left w:w="57" w:type="dxa"/>
              <w:right w:w="57" w:type="dxa"/>
            </w:tcMar>
            <w:vAlign w:val="center"/>
          </w:tcPr>
          <w:p>
            <w:pPr>
              <w:rPr>
                <w:rFonts w:hint="default" w:ascii="Times New Roman" w:hAnsi="Times New Roman" w:cs="Times New Roman"/>
                <w:sz w:val="24"/>
                <w:szCs w:val="24"/>
              </w:rPr>
            </w:pPr>
          </w:p>
        </w:tc>
        <w:tc>
          <w:tcPr>
            <w:tcW w:w="4323"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（七）总计</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r>
              <w:rPr>
                <w:rFonts w:hint="default" w:ascii="Times New Roman" w:hAnsi="Times New Roman" w:eastAsia="宋体" w:cs="Times New Roman"/>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91"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四、结转下年度继续办理</w:t>
            </w:r>
          </w:p>
        </w:tc>
        <w:tc>
          <w:tcPr>
            <w:tcW w:w="43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kern w:val="0"/>
                <w:sz w:val="20"/>
                <w:szCs w:val="20"/>
                <w:lang w:val="en-US" w:eastAsia="zh-CN" w:bidi="ar"/>
              </w:rPr>
              <w:t>0</w:t>
            </w:r>
          </w:p>
        </w:tc>
        <w:tc>
          <w:tcPr>
            <w:tcW w:w="60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p>
        </w:tc>
        <w:tc>
          <w:tcPr>
            <w:tcW w:w="63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p>
        </w:tc>
        <w:tc>
          <w:tcPr>
            <w:tcW w:w="67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p>
        </w:tc>
        <w:tc>
          <w:tcPr>
            <w:tcW w:w="555"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kern w:val="0"/>
                <w:sz w:val="20"/>
                <w:szCs w:val="20"/>
                <w:lang w:val="en-US" w:eastAsia="zh-CN" w:bidi="ar"/>
              </w:rPr>
              <w:t>0</w:t>
            </w:r>
          </w:p>
        </w:tc>
        <w:tc>
          <w:tcPr>
            <w:tcW w:w="580" w:type="dxa"/>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sz w:val="24"/>
                <w:szCs w:val="24"/>
              </w:rPr>
            </w:pPr>
            <w:r>
              <w:rPr>
                <w:rFonts w:hint="default" w:ascii="Times New Roman" w:hAnsi="Times New Roman" w:cs="Times New Roman"/>
                <w:kern w:val="0"/>
                <w:sz w:val="20"/>
                <w:szCs w:val="20"/>
                <w:lang w:val="en-US" w:eastAsia="zh-CN" w:bidi="ar"/>
              </w:rPr>
              <w:t>0</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黑体" w:cs="Times New Roman"/>
          <w:b w:val="0"/>
          <w:bCs w:val="0"/>
          <w:i w:val="0"/>
          <w:iCs w:val="0"/>
          <w:caps w:val="0"/>
          <w:color w:val="333333"/>
          <w:spacing w:val="0"/>
          <w:sz w:val="32"/>
          <w:szCs w:val="32"/>
          <w:shd w:val="clear" w:fill="FFFFFF"/>
          <w:lang w:eastAsia="zh-CN"/>
        </w:rPr>
        <w:t>　　</w:t>
      </w:r>
      <w:r>
        <w:rPr>
          <w:rFonts w:hint="default" w:ascii="Times New Roman" w:hAnsi="Times New Roman" w:eastAsia="黑体" w:cs="Times New Roman"/>
          <w:b w:val="0"/>
          <w:bCs w:val="0"/>
          <w:i w:val="0"/>
          <w:iCs w:val="0"/>
          <w:caps w:val="0"/>
          <w:color w:val="333333"/>
          <w:spacing w:val="0"/>
          <w:sz w:val="32"/>
          <w:szCs w:val="32"/>
          <w:shd w:val="clear" w:fill="FFFFFF"/>
        </w:rPr>
        <w:t>四、</w:t>
      </w:r>
      <w:r>
        <w:rPr>
          <w:rFonts w:hint="default" w:ascii="Times New Roman" w:hAnsi="Times New Roman" w:eastAsia="黑体" w:cs="Times New Roman"/>
          <w:b w:val="0"/>
          <w:bCs w:val="0"/>
          <w:i w:val="0"/>
          <w:iCs w:val="0"/>
          <w:caps w:val="0"/>
          <w:color w:val="333333"/>
          <w:spacing w:val="0"/>
          <w:sz w:val="32"/>
          <w:szCs w:val="32"/>
          <w:shd w:val="clear" w:fill="FFFFFF"/>
          <w:lang w:eastAsia="zh-CN"/>
        </w:rPr>
        <w:t>因</w:t>
      </w:r>
      <w:r>
        <w:rPr>
          <w:rFonts w:hint="default" w:ascii="Times New Roman" w:hAnsi="Times New Roman" w:eastAsia="黑体" w:cs="Times New Roman"/>
          <w:b w:val="0"/>
          <w:bCs w:val="0"/>
          <w:i w:val="0"/>
          <w:iCs w:val="0"/>
          <w:caps w:val="0"/>
          <w:color w:val="333333"/>
          <w:spacing w:val="0"/>
          <w:sz w:val="32"/>
          <w:szCs w:val="32"/>
          <w:shd w:val="clear" w:fill="FFFFFF"/>
        </w:rPr>
        <w:t>政府信息公开</w:t>
      </w:r>
      <w:r>
        <w:rPr>
          <w:rFonts w:hint="default" w:ascii="Times New Roman" w:hAnsi="Times New Roman" w:eastAsia="黑体" w:cs="Times New Roman"/>
          <w:b w:val="0"/>
          <w:bCs w:val="0"/>
          <w:i w:val="0"/>
          <w:iCs w:val="0"/>
          <w:caps w:val="0"/>
          <w:color w:val="333333"/>
          <w:spacing w:val="0"/>
          <w:sz w:val="32"/>
          <w:szCs w:val="32"/>
          <w:shd w:val="clear" w:fill="FFFFFF"/>
          <w:lang w:eastAsia="zh-CN"/>
        </w:rPr>
        <w:t>工作被申请</w:t>
      </w:r>
      <w:r>
        <w:rPr>
          <w:rFonts w:hint="default" w:ascii="Times New Roman" w:hAnsi="Times New Roman" w:eastAsia="黑体" w:cs="Times New Roman"/>
          <w:b w:val="0"/>
          <w:bCs w:val="0"/>
          <w:i w:val="0"/>
          <w:iCs w:val="0"/>
          <w:caps w:val="0"/>
          <w:color w:val="333333"/>
          <w:spacing w:val="0"/>
          <w:sz w:val="32"/>
          <w:szCs w:val="32"/>
          <w:shd w:val="clear" w:fill="FFFFFF"/>
        </w:rPr>
        <w:t>行政复议、</w:t>
      </w:r>
      <w:r>
        <w:rPr>
          <w:rFonts w:hint="default" w:ascii="Times New Roman" w:hAnsi="Times New Roman" w:eastAsia="黑体" w:cs="Times New Roman"/>
          <w:b w:val="0"/>
          <w:bCs w:val="0"/>
          <w:i w:val="0"/>
          <w:iCs w:val="0"/>
          <w:caps w:val="0"/>
          <w:color w:val="333333"/>
          <w:spacing w:val="0"/>
          <w:sz w:val="32"/>
          <w:szCs w:val="32"/>
          <w:shd w:val="clear" w:fill="FFFFFF"/>
          <w:lang w:eastAsia="zh-CN"/>
        </w:rPr>
        <w:t>提起</w:t>
      </w:r>
      <w:r>
        <w:rPr>
          <w:rFonts w:hint="default" w:ascii="Times New Roman" w:hAnsi="Times New Roman" w:eastAsia="黑体" w:cs="Times New Roman"/>
          <w:b w:val="0"/>
          <w:bCs w:val="0"/>
          <w:i w:val="0"/>
          <w:iCs w:val="0"/>
          <w:caps w:val="0"/>
          <w:color w:val="333333"/>
          <w:spacing w:val="0"/>
          <w:sz w:val="32"/>
          <w:szCs w:val="32"/>
          <w:shd w:val="clear" w:fill="FFFFFF"/>
        </w:rPr>
        <w:t>行政诉讼情况</w:t>
      </w:r>
    </w:p>
    <w:tbl>
      <w:tblPr>
        <w:tblStyle w:val="9"/>
        <w:tblW w:w="9122"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50"/>
        <w:gridCol w:w="657"/>
        <w:gridCol w:w="718"/>
        <w:gridCol w:w="631"/>
        <w:gridCol w:w="413"/>
        <w:gridCol w:w="689"/>
        <w:gridCol w:w="631"/>
        <w:gridCol w:w="660"/>
        <w:gridCol w:w="660"/>
        <w:gridCol w:w="373"/>
        <w:gridCol w:w="637"/>
        <w:gridCol w:w="637"/>
        <w:gridCol w:w="637"/>
        <w:gridCol w:w="637"/>
        <w:gridCol w:w="49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138"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行政复议</w:t>
            </w:r>
          </w:p>
        </w:tc>
        <w:tc>
          <w:tcPr>
            <w:tcW w:w="6183" w:type="dxa"/>
            <w:gridSpan w:val="10"/>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66"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72"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纠正</w:t>
            </w:r>
          </w:p>
        </w:tc>
        <w:tc>
          <w:tcPr>
            <w:tcW w:w="73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结果</w:t>
            </w:r>
          </w:p>
        </w:tc>
        <w:tc>
          <w:tcPr>
            <w:tcW w:w="64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审结</w:t>
            </w:r>
          </w:p>
        </w:tc>
        <w:tc>
          <w:tcPr>
            <w:tcW w:w="420"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总计</w:t>
            </w:r>
          </w:p>
        </w:tc>
        <w:tc>
          <w:tcPr>
            <w:tcW w:w="3078"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未经复议直接起诉</w:t>
            </w:r>
          </w:p>
        </w:tc>
        <w:tc>
          <w:tcPr>
            <w:tcW w:w="3105"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6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672"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7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64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default" w:ascii="Times New Roman" w:hAnsi="Times New Roman" w:cs="Times New Roman"/>
                <w:sz w:val="24"/>
                <w:szCs w:val="24"/>
              </w:rPr>
            </w:pPr>
          </w:p>
        </w:tc>
        <w:tc>
          <w:tcPr>
            <w:tcW w:w="70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维持</w:t>
            </w:r>
          </w:p>
        </w:tc>
        <w:tc>
          <w:tcPr>
            <w:tcW w:w="6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纠正</w:t>
            </w:r>
          </w:p>
        </w:tc>
        <w:tc>
          <w:tcPr>
            <w:tcW w:w="67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结果</w:t>
            </w:r>
          </w:p>
        </w:tc>
        <w:tc>
          <w:tcPr>
            <w:tcW w:w="67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审结</w:t>
            </w:r>
          </w:p>
        </w:tc>
        <w:tc>
          <w:tcPr>
            <w:tcW w:w="378"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c>
          <w:tcPr>
            <w:tcW w:w="65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维持</w:t>
            </w:r>
          </w:p>
        </w:tc>
        <w:tc>
          <w:tcPr>
            <w:tcW w:w="65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纠正</w:t>
            </w:r>
          </w:p>
        </w:tc>
        <w:tc>
          <w:tcPr>
            <w:tcW w:w="65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其他</w:t>
            </w:r>
            <w:r>
              <w:rPr>
                <w:rFonts w:hint="default" w:ascii="Times New Roman" w:hAnsi="Times New Roman" w:eastAsia="宋体" w:cs="Times New Roman"/>
                <w:color w:val="000000"/>
                <w:kern w:val="0"/>
                <w:sz w:val="20"/>
                <w:szCs w:val="20"/>
                <w:lang w:val="en-US" w:eastAsia="zh-CN" w:bidi="ar"/>
              </w:rPr>
              <w:br w:type="textWrapping"/>
            </w:r>
            <w:r>
              <w:rPr>
                <w:rFonts w:hint="default" w:ascii="Times New Roman" w:hAnsi="Times New Roman" w:eastAsia="宋体" w:cs="Times New Roman"/>
                <w:color w:val="000000"/>
                <w:kern w:val="0"/>
                <w:sz w:val="20"/>
                <w:szCs w:val="20"/>
                <w:lang w:val="en-US" w:eastAsia="zh-CN" w:bidi="ar"/>
              </w:rPr>
              <w:t>结果</w:t>
            </w:r>
          </w:p>
        </w:tc>
        <w:tc>
          <w:tcPr>
            <w:tcW w:w="65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w:t>
            </w:r>
            <w:r>
              <w:rPr>
                <w:rFonts w:hint="default" w:ascii="Times New Roman" w:hAnsi="Times New Roman" w:eastAsia="宋体" w:cs="Times New Roman"/>
                <w:kern w:val="0"/>
                <w:sz w:val="20"/>
                <w:szCs w:val="20"/>
                <w:lang w:val="en-US" w:eastAsia="zh-CN" w:bidi="ar"/>
              </w:rPr>
              <w:br w:type="textWrapping"/>
            </w:r>
            <w:r>
              <w:rPr>
                <w:rFonts w:hint="default" w:ascii="Times New Roman" w:hAnsi="Times New Roman" w:eastAsia="宋体" w:cs="Times New Roman"/>
                <w:kern w:val="0"/>
                <w:sz w:val="20"/>
                <w:szCs w:val="20"/>
                <w:lang w:val="en-US" w:eastAsia="zh-CN" w:bidi="ar"/>
              </w:rPr>
              <w:t>审结</w:t>
            </w:r>
          </w:p>
        </w:tc>
        <w:tc>
          <w:tcPr>
            <w:tcW w:w="50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5" w:hRule="atLeast"/>
          <w:jc w:val="center"/>
        </w:trPr>
        <w:tc>
          <w:tcPr>
            <w:tcW w:w="66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7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黑体" w:cs="Times New Roman"/>
                <w:kern w:val="0"/>
                <w:sz w:val="20"/>
                <w:szCs w:val="20"/>
                <w:lang w:val="en-US" w:eastAsia="zh-CN" w:bidi="ar"/>
              </w:rPr>
              <w:t>0</w:t>
            </w:r>
          </w:p>
        </w:tc>
        <w:tc>
          <w:tcPr>
            <w:tcW w:w="73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42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70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黑体" w:cs="Times New Roman"/>
                <w:kern w:val="0"/>
                <w:sz w:val="20"/>
                <w:szCs w:val="20"/>
                <w:lang w:val="en-US" w:eastAsia="zh-CN" w:bidi="ar"/>
              </w:rPr>
              <w:t>0</w:t>
            </w:r>
          </w:p>
        </w:tc>
        <w:tc>
          <w:tcPr>
            <w:tcW w:w="37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5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黑体" w:cs="Times New Roman"/>
                <w:kern w:val="0"/>
                <w:sz w:val="20"/>
                <w:szCs w:val="20"/>
                <w:lang w:val="en-US" w:eastAsia="zh-CN" w:bidi="ar"/>
              </w:rPr>
              <w:t>0</w:t>
            </w:r>
          </w:p>
        </w:tc>
        <w:tc>
          <w:tcPr>
            <w:tcW w:w="65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5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lang w:val="en-US"/>
              </w:rPr>
            </w:pPr>
            <w:r>
              <w:rPr>
                <w:rFonts w:hint="default" w:ascii="Times New Roman" w:hAnsi="Times New Roman" w:eastAsia="黑体" w:cs="Times New Roman"/>
                <w:kern w:val="0"/>
                <w:sz w:val="20"/>
                <w:szCs w:val="20"/>
                <w:lang w:val="en-US" w:eastAsia="zh-CN" w:bidi="ar"/>
              </w:rPr>
              <w:t>0</w:t>
            </w:r>
          </w:p>
        </w:tc>
        <w:tc>
          <w:tcPr>
            <w:tcW w:w="65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cs="Times New Roman"/>
              </w:rPr>
            </w:pPr>
            <w:r>
              <w:rPr>
                <w:rFonts w:hint="default" w:ascii="Times New Roman" w:hAnsi="Times New Roman" w:eastAsia="黑体" w:cs="Times New Roman"/>
                <w:kern w:val="0"/>
                <w:sz w:val="20"/>
                <w:szCs w:val="20"/>
                <w:lang w:val="en-US" w:eastAsia="zh-CN" w:bidi="ar"/>
              </w:rPr>
              <w:t>0</w:t>
            </w:r>
          </w:p>
        </w:tc>
        <w:tc>
          <w:tcPr>
            <w:tcW w:w="50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w:t>
            </w:r>
          </w:p>
        </w:tc>
      </w:tr>
    </w:tbl>
    <w:p>
      <w:pPr>
        <w:keepNext w:val="0"/>
        <w:keepLines w:val="0"/>
        <w:pageBreakBefore w:val="0"/>
        <w:widowControl/>
        <w:shd w:val="clear" w:color="auto" w:fill="FFFFFF"/>
        <w:kinsoku/>
        <w:overflowPunct/>
        <w:topLinePunct w:val="0"/>
        <w:autoSpaceDN/>
        <w:bidi w:val="0"/>
        <w:adjustRightInd/>
        <w:snapToGrid/>
        <w:spacing w:line="560" w:lineRule="exact"/>
        <w:textAlignment w:val="auto"/>
        <w:rPr>
          <w:rFonts w:hint="default" w:ascii="Times New Roman" w:hAnsi="Times New Roman" w:eastAsia="黑体" w:cs="Times New Roman"/>
          <w:color w:val="0D0D0D" w:themeColor="text1" w:themeTint="F2"/>
          <w:kern w:val="0"/>
          <w:sz w:val="32"/>
          <w:szCs w:val="32"/>
          <w14:textFill>
            <w14:solidFill>
              <w14:schemeClr w14:val="tx1">
                <w14:lumMod w14:val="95000"/>
                <w14:lumOff w14:val="5000"/>
              </w14:schemeClr>
            </w14:solidFill>
          </w14:textFill>
        </w:rPr>
      </w:pPr>
      <w:r>
        <w:rPr>
          <w:rFonts w:hint="default" w:ascii="Times New Roman" w:hAnsi="Times New Roman" w:eastAsia="黑体" w:cs="Times New Roman"/>
          <w:bCs/>
          <w:color w:val="0D0D0D" w:themeColor="text1" w:themeTint="F2"/>
          <w:kern w:val="0"/>
          <w:sz w:val="32"/>
          <w:szCs w:val="32"/>
          <w:lang w:eastAsia="zh-CN"/>
          <w14:textFill>
            <w14:solidFill>
              <w14:schemeClr w14:val="tx1">
                <w14:lumMod w14:val="95000"/>
                <w14:lumOff w14:val="5000"/>
              </w14:schemeClr>
            </w14:solidFill>
          </w14:textFill>
        </w:rPr>
        <w:t>　　</w:t>
      </w:r>
      <w:r>
        <w:rPr>
          <w:rFonts w:hint="default" w:ascii="Times New Roman" w:hAnsi="Times New Roman" w:eastAsia="黑体" w:cs="Times New Roman"/>
          <w:bCs/>
          <w:color w:val="0D0D0D" w:themeColor="text1" w:themeTint="F2"/>
          <w:kern w:val="0"/>
          <w:sz w:val="32"/>
          <w:szCs w:val="32"/>
          <w14:textFill>
            <w14:solidFill>
              <w14:schemeClr w14:val="tx1">
                <w14:lumMod w14:val="95000"/>
                <w14:lumOff w14:val="5000"/>
              </w14:schemeClr>
            </w14:solidFill>
          </w14:textFill>
        </w:rPr>
        <w:t>五、存在的主要问题及改进情况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D0D0D" w:themeColor="text1" w:themeTint="F2"/>
          <w:kern w:val="0"/>
          <w:sz w:val="32"/>
          <w:szCs w:val="32"/>
          <w:lang w:eastAsia="zh-CN"/>
          <w14:textFill>
            <w14:solidFill>
              <w14:schemeClr w14:val="tx1">
                <w14:lumMod w14:val="95000"/>
                <w14:lumOff w14:val="5000"/>
              </w14:schemeClr>
            </w14:solidFill>
          </w14:textFill>
        </w:rPr>
      </w:pPr>
      <w:r>
        <w:rPr>
          <w:rFonts w:hint="default" w:ascii="Times New Roman" w:hAnsi="Times New Roman" w:eastAsia="楷体" w:cs="Times New Roman"/>
          <w:color w:val="0D0D0D" w:themeColor="text1" w:themeTint="F2"/>
          <w:kern w:val="0"/>
          <w:sz w:val="32"/>
          <w:szCs w:val="32"/>
          <w:lang w:eastAsia="zh-CN"/>
          <w14:textFill>
            <w14:solidFill>
              <w14:schemeClr w14:val="tx1">
                <w14:lumMod w14:val="95000"/>
                <w14:lumOff w14:val="5000"/>
              </w14:schemeClr>
            </w14:solidFill>
          </w14:textFill>
        </w:rPr>
        <w:t>（一）存在主要问题</w:t>
      </w:r>
      <w:r>
        <w:rPr>
          <w:rFonts w:hint="default" w:ascii="Times New Roman" w:hAnsi="Times New Roman" w:eastAsia="仿宋_GB2312" w:cs="Times New Roman"/>
          <w:color w:val="0D0D0D" w:themeColor="text1" w:themeTint="F2"/>
          <w:kern w:val="0"/>
          <w:sz w:val="32"/>
          <w:szCs w:val="32"/>
          <w:lang w:eastAsia="zh-CN"/>
          <w14:textFill>
            <w14:solidFill>
              <w14:schemeClr w14:val="tx1">
                <w14:lumMod w14:val="95000"/>
                <w14:lumOff w14:val="5000"/>
              </w14:schemeClr>
            </w14:solidFill>
          </w14:textFill>
        </w:rPr>
        <w:t>。</w:t>
      </w:r>
      <w:r>
        <w:rPr>
          <w:rFonts w:hint="default" w:ascii="Times New Roman" w:hAnsi="Times New Roman" w:eastAsia="仿宋_GB2312" w:cs="Times New Roman"/>
          <w:i w:val="0"/>
          <w:iCs w:val="0"/>
          <w:caps w:val="0"/>
          <w:color w:val="333333"/>
          <w:spacing w:val="0"/>
          <w:sz w:val="32"/>
          <w:szCs w:val="32"/>
          <w:shd w:val="clear" w:fill="FFFFFF"/>
        </w:rPr>
        <w:t>一是部分依法属于政府主动公开的信息，依然存在着公开不够及时的现象；二是信息公开内容不规范，还需要进一步提升信息公开水平；三是部门间没有专人负责收集、撰写信息，只凭借办公室人员上报，与部门间不能有效建立联系，不能及时上报部门工作动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0D0D0D" w:themeColor="text1" w:themeTint="F2"/>
          <w:kern w:val="0"/>
          <w:sz w:val="32"/>
          <w:szCs w:val="32"/>
          <w:lang w:eastAsia="zh-CN"/>
          <w14:textFill>
            <w14:solidFill>
              <w14:schemeClr w14:val="tx1">
                <w14:lumMod w14:val="95000"/>
                <w14:lumOff w14:val="5000"/>
              </w14:schemeClr>
            </w14:solidFill>
          </w14:textFill>
        </w:rPr>
      </w:pPr>
      <w:r>
        <w:rPr>
          <w:rFonts w:hint="default" w:ascii="Times New Roman" w:hAnsi="Times New Roman" w:eastAsia="楷体" w:cs="Times New Roman"/>
          <w:color w:val="0D0D0D" w:themeColor="text1" w:themeTint="F2"/>
          <w:kern w:val="0"/>
          <w:sz w:val="32"/>
          <w:szCs w:val="32"/>
          <w:lang w:eastAsia="zh-CN"/>
          <w14:textFill>
            <w14:solidFill>
              <w14:schemeClr w14:val="tx1">
                <w14:lumMod w14:val="95000"/>
                <w14:lumOff w14:val="5000"/>
              </w14:schemeClr>
            </w14:solidFill>
          </w14:textFill>
        </w:rPr>
        <w:t>（二）改进情况</w:t>
      </w:r>
      <w:r>
        <w:rPr>
          <w:rFonts w:hint="default" w:ascii="Times New Roman" w:hAnsi="Times New Roman" w:eastAsia="仿宋_GB2312" w:cs="Times New Roman"/>
          <w:color w:val="0D0D0D" w:themeColor="text1" w:themeTint="F2"/>
          <w:kern w:val="0"/>
          <w:sz w:val="32"/>
          <w:szCs w:val="32"/>
          <w:lang w:eastAsia="zh-CN"/>
          <w14:textFill>
            <w14:solidFill>
              <w14:schemeClr w14:val="tx1">
                <w14:lumMod w14:val="95000"/>
                <w14:lumOff w14:val="5000"/>
              </w14:schemeClr>
            </w14:solidFill>
          </w14:textFill>
        </w:rPr>
        <w:t>。</w:t>
      </w:r>
      <w:r>
        <w:rPr>
          <w:rFonts w:hint="default" w:ascii="Times New Roman" w:hAnsi="Times New Roman" w:eastAsia="仿宋_GB2312" w:cs="Times New Roman"/>
          <w:i w:val="0"/>
          <w:iCs w:val="0"/>
          <w:caps w:val="0"/>
          <w:color w:val="333333"/>
          <w:spacing w:val="0"/>
          <w:sz w:val="32"/>
          <w:szCs w:val="32"/>
          <w:shd w:val="clear" w:fill="FFFFFF"/>
        </w:rPr>
        <w:t>一是进一步</w:t>
      </w:r>
      <w:r>
        <w:rPr>
          <w:rFonts w:hint="default" w:ascii="Times New Roman" w:hAnsi="Times New Roman" w:eastAsia="仿宋_GB2312" w:cs="Times New Roman"/>
          <w:i w:val="0"/>
          <w:iCs w:val="0"/>
          <w:caps w:val="0"/>
          <w:color w:val="333333"/>
          <w:spacing w:val="0"/>
          <w:sz w:val="32"/>
          <w:szCs w:val="32"/>
          <w:shd w:val="clear" w:fill="FFFFFF"/>
          <w:lang w:eastAsia="zh-CN"/>
        </w:rPr>
        <w:t>加强</w:t>
      </w:r>
      <w:r>
        <w:rPr>
          <w:rFonts w:hint="default" w:ascii="Times New Roman" w:hAnsi="Times New Roman" w:eastAsia="仿宋_GB2312" w:cs="Times New Roman"/>
          <w:i w:val="0"/>
          <w:iCs w:val="0"/>
          <w:caps w:val="0"/>
          <w:color w:val="333333"/>
          <w:spacing w:val="0"/>
          <w:sz w:val="32"/>
          <w:szCs w:val="32"/>
          <w:shd w:val="clear" w:fill="FFFFFF"/>
        </w:rPr>
        <w:t>监督、检查、考核</w:t>
      </w:r>
      <w:r>
        <w:rPr>
          <w:rFonts w:hint="default" w:ascii="Times New Roman" w:hAnsi="Times New Roman" w:eastAsia="仿宋_GB2312" w:cs="Times New Roman"/>
          <w:i w:val="0"/>
          <w:iCs w:val="0"/>
          <w:caps w:val="0"/>
          <w:color w:val="333333"/>
          <w:spacing w:val="0"/>
          <w:sz w:val="32"/>
          <w:szCs w:val="32"/>
          <w:shd w:val="clear" w:fill="FFFFFF"/>
          <w:lang w:eastAsia="zh-CN"/>
        </w:rPr>
        <w:t>等保障措施，</w:t>
      </w:r>
      <w:r>
        <w:rPr>
          <w:rFonts w:hint="default" w:ascii="Times New Roman" w:hAnsi="Times New Roman" w:eastAsia="仿宋_GB2312" w:cs="Times New Roman"/>
          <w:i w:val="0"/>
          <w:iCs w:val="0"/>
          <w:caps w:val="0"/>
          <w:color w:val="333333"/>
          <w:spacing w:val="0"/>
          <w:sz w:val="32"/>
          <w:szCs w:val="32"/>
          <w:shd w:val="clear" w:fill="FFFFFF"/>
        </w:rPr>
        <w:t>提高各部门对此项工作重要性的认识</w:t>
      </w:r>
      <w:r>
        <w:rPr>
          <w:rFonts w:hint="default" w:ascii="Times New Roman" w:hAnsi="Times New Roman" w:eastAsia="仿宋_GB2312" w:cs="Times New Roman"/>
          <w:i w:val="0"/>
          <w:iCs w:val="0"/>
          <w:caps w:val="0"/>
          <w:color w:val="333333"/>
          <w:spacing w:val="0"/>
          <w:sz w:val="32"/>
          <w:szCs w:val="32"/>
          <w:shd w:val="clear" w:fill="FFFFFF"/>
          <w:lang w:eastAsia="zh-CN"/>
        </w:rPr>
        <w:t>，确保信息公开及时、准确。</w:t>
      </w:r>
      <w:r>
        <w:rPr>
          <w:rFonts w:hint="default" w:ascii="Times New Roman" w:hAnsi="Times New Roman" w:eastAsia="仿宋_GB2312" w:cs="Times New Roman"/>
          <w:i w:val="0"/>
          <w:iCs w:val="0"/>
          <w:caps w:val="0"/>
          <w:color w:val="333333"/>
          <w:spacing w:val="0"/>
          <w:sz w:val="32"/>
          <w:szCs w:val="32"/>
          <w:shd w:val="clear" w:fill="FFFFFF"/>
        </w:rPr>
        <w:t>二是强化培训</w:t>
      </w:r>
      <w:r>
        <w:rPr>
          <w:rFonts w:hint="default" w:ascii="Times New Roman" w:hAnsi="Times New Roman" w:eastAsia="仿宋_GB2312" w:cs="Times New Roman"/>
          <w:i w:val="0"/>
          <w:iCs w:val="0"/>
          <w:caps w:val="0"/>
          <w:color w:val="333333"/>
          <w:spacing w:val="0"/>
          <w:sz w:val="32"/>
          <w:szCs w:val="32"/>
          <w:shd w:val="clear" w:fill="FFFFFF"/>
          <w:lang w:eastAsia="zh-CN"/>
        </w:rPr>
        <w:t>。</w:t>
      </w:r>
      <w:r>
        <w:rPr>
          <w:rFonts w:hint="default" w:ascii="Times New Roman" w:hAnsi="Times New Roman" w:eastAsia="仿宋_GB2312" w:cs="Times New Roman"/>
          <w:i w:val="0"/>
          <w:iCs w:val="0"/>
          <w:caps w:val="0"/>
          <w:color w:val="333333"/>
          <w:spacing w:val="0"/>
          <w:sz w:val="32"/>
          <w:szCs w:val="32"/>
          <w:shd w:val="clear" w:fill="FFFFFF"/>
        </w:rPr>
        <w:t>加强对负责政府信息公开工作人员的业务知识培训，不断规范、提升相关人员的业务水平。</w:t>
      </w:r>
      <w:r>
        <w:rPr>
          <w:rFonts w:hint="default" w:ascii="Times New Roman" w:hAnsi="Times New Roman" w:eastAsia="仿宋_GB2312" w:cs="Times New Roman"/>
          <w:i w:val="0"/>
          <w:iCs w:val="0"/>
          <w:caps w:val="0"/>
          <w:color w:val="333333"/>
          <w:spacing w:val="0"/>
          <w:sz w:val="32"/>
          <w:szCs w:val="32"/>
          <w:shd w:val="clear" w:fill="FFFFFF"/>
          <w:lang w:eastAsia="zh-CN"/>
        </w:rPr>
        <w:t>三是建立健全部门联动机制，人人有责，确保政务公开落到实处。</w:t>
      </w:r>
    </w:p>
    <w:p>
      <w:pPr>
        <w:keepNext w:val="0"/>
        <w:keepLines w:val="0"/>
        <w:pageBreakBefore w:val="0"/>
        <w:widowControl/>
        <w:shd w:val="clear" w:color="auto" w:fill="FFFFFF"/>
        <w:kinsoku/>
        <w:overflowPunct/>
        <w:topLinePunct w:val="0"/>
        <w:autoSpaceDN/>
        <w:bidi w:val="0"/>
        <w:adjustRightInd/>
        <w:snapToGrid/>
        <w:spacing w:line="560" w:lineRule="exact"/>
        <w:ind w:firstLine="640" w:firstLineChars="200"/>
        <w:textAlignment w:val="auto"/>
        <w:rPr>
          <w:rFonts w:hint="default" w:ascii="Times New Roman" w:hAnsi="Times New Roman" w:eastAsia="黑体" w:cs="Times New Roman"/>
          <w:color w:val="0D0D0D" w:themeColor="text1" w:themeTint="F2"/>
          <w:kern w:val="0"/>
          <w:sz w:val="32"/>
          <w:szCs w:val="32"/>
          <w14:textFill>
            <w14:solidFill>
              <w14:schemeClr w14:val="tx1">
                <w14:lumMod w14:val="95000"/>
                <w14:lumOff w14:val="5000"/>
              </w14:schemeClr>
            </w14:solidFill>
          </w14:textFill>
        </w:rPr>
      </w:pPr>
      <w:r>
        <w:rPr>
          <w:rFonts w:hint="default" w:ascii="Times New Roman" w:hAnsi="Times New Roman" w:eastAsia="黑体" w:cs="Times New Roman"/>
          <w:bCs/>
          <w:color w:val="0D0D0D" w:themeColor="text1" w:themeTint="F2"/>
          <w:kern w:val="0"/>
          <w:sz w:val="32"/>
          <w:szCs w:val="32"/>
          <w14:textFill>
            <w14:solidFill>
              <w14:schemeClr w14:val="tx1">
                <w14:lumMod w14:val="95000"/>
                <w14:lumOff w14:val="5000"/>
              </w14:schemeClr>
            </w14:solidFill>
          </w14:textFill>
        </w:rPr>
        <w:t>六、其他需要报告的事项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0"/>
          <w:sz w:val="32"/>
          <w:szCs w:val="32"/>
          <w:lang w:val="en-US" w:eastAsia="zh-CN"/>
        </w:rPr>
      </w:pPr>
      <w:r>
        <w:rPr>
          <w:rFonts w:hint="default" w:ascii="Times New Roman" w:hAnsi="Times New Roman" w:eastAsia="楷体" w:cs="Times New Roman"/>
          <w:i w:val="0"/>
          <w:caps w:val="0"/>
          <w:color w:val="000000"/>
          <w:spacing w:val="0"/>
          <w:sz w:val="32"/>
          <w:szCs w:val="32"/>
          <w:shd w:val="clear" w:color="auto" w:fill="FFFFFF"/>
          <w:lang w:val="en-US" w:eastAsia="zh-CN"/>
        </w:rPr>
        <w:t>1、</w:t>
      </w:r>
      <w:r>
        <w:rPr>
          <w:rFonts w:hint="default" w:ascii="Times New Roman" w:hAnsi="Times New Roman" w:eastAsia="楷体" w:cs="Times New Roman"/>
          <w:color w:val="000000"/>
          <w:sz w:val="32"/>
          <w:szCs w:val="32"/>
          <w:lang w:eastAsia="zh-CN"/>
        </w:rPr>
        <w:t>收取信息处理费情况</w:t>
      </w:r>
      <w:r>
        <w:rPr>
          <w:rFonts w:hint="default" w:ascii="Times New Roman" w:hAnsi="Times New Roman" w:eastAsia="仿宋_GB2312" w:cs="Times New Roman"/>
          <w:color w:val="000000"/>
          <w:sz w:val="32"/>
          <w:szCs w:val="32"/>
          <w:lang w:eastAsia="zh-CN"/>
        </w:rPr>
        <w:t>。依据</w:t>
      </w:r>
      <w:r>
        <w:rPr>
          <w:rFonts w:hint="default" w:ascii="Times New Roman" w:hAnsi="Times New Roman" w:eastAsia="仿宋_GB2312" w:cs="Times New Roman"/>
          <w:i w:val="0"/>
          <w:caps w:val="0"/>
          <w:color w:val="000000"/>
          <w:spacing w:val="0"/>
          <w:sz w:val="32"/>
          <w:szCs w:val="32"/>
          <w:shd w:val="clear" w:fill="FFFFFF"/>
        </w:rPr>
        <w:t>《国务院办公厅关于印发</w:t>
      </w:r>
      <w:r>
        <w:rPr>
          <w:rFonts w:hint="default" w:ascii="Times New Roman" w:hAnsi="Times New Roman" w:eastAsia="仿宋_GB2312" w:cs="Times New Roman"/>
          <w:caps w:val="0"/>
          <w:color w:val="000000"/>
          <w:spacing w:val="0"/>
          <w:sz w:val="32"/>
          <w:szCs w:val="32"/>
        </w:rPr>
        <w:t>〈</w:t>
      </w:r>
      <w:r>
        <w:rPr>
          <w:rFonts w:hint="default" w:ascii="Times New Roman" w:hAnsi="Times New Roman" w:eastAsia="仿宋_GB2312" w:cs="Times New Roman"/>
          <w:i w:val="0"/>
          <w:caps w:val="0"/>
          <w:color w:val="000000"/>
          <w:spacing w:val="0"/>
          <w:sz w:val="32"/>
          <w:szCs w:val="32"/>
          <w:shd w:val="clear" w:fill="FFFFFF"/>
        </w:rPr>
        <w:t>政府信息公开信息处理费管理办法</w:t>
      </w:r>
      <w:r>
        <w:rPr>
          <w:rFonts w:hint="default" w:ascii="Times New Roman" w:hAnsi="Times New Roman" w:eastAsia="仿宋_GB2312" w:cs="Times New Roman"/>
          <w:caps w:val="0"/>
          <w:color w:val="000000"/>
          <w:spacing w:val="0"/>
          <w:sz w:val="32"/>
          <w:szCs w:val="32"/>
        </w:rPr>
        <w:t>〉</w:t>
      </w:r>
      <w:r>
        <w:rPr>
          <w:rFonts w:hint="default" w:ascii="Times New Roman" w:hAnsi="Times New Roman" w:eastAsia="仿宋_GB2312" w:cs="Times New Roman"/>
          <w:i w:val="0"/>
          <w:caps w:val="0"/>
          <w:color w:val="000000"/>
          <w:spacing w:val="0"/>
          <w:sz w:val="32"/>
          <w:szCs w:val="32"/>
          <w:shd w:val="clear" w:fill="FFFFFF"/>
        </w:rPr>
        <w:t>的通知》</w:t>
      </w:r>
      <w:r>
        <w:rPr>
          <w:rFonts w:hint="default" w:ascii="Times New Roman" w:hAnsi="Times New Roman" w:eastAsia="仿宋_GB2312" w:cs="Times New Roman"/>
          <w:i w:val="0"/>
          <w:caps w:val="0"/>
          <w:color w:val="000000"/>
          <w:spacing w:val="0"/>
          <w:sz w:val="32"/>
          <w:szCs w:val="32"/>
        </w:rPr>
        <w:t>（国办函〔2020〕109号）和《山东省人民政府办公厅关于做好政府信息公开信息处理费管理工作有关事项的通知》（鲁政办字〔2020〕179号）收取信息处理费。2021年</w:t>
      </w:r>
      <w:r>
        <w:rPr>
          <w:rFonts w:hint="default" w:ascii="Times New Roman" w:hAnsi="Times New Roman" w:eastAsia="仿宋_GB2312" w:cs="Times New Roman"/>
          <w:i w:val="0"/>
          <w:caps w:val="0"/>
          <w:color w:val="000000"/>
          <w:spacing w:val="0"/>
          <w:sz w:val="32"/>
          <w:szCs w:val="32"/>
          <w:lang w:eastAsia="zh-CN"/>
        </w:rPr>
        <w:t>本</w:t>
      </w:r>
      <w:r>
        <w:rPr>
          <w:rFonts w:hint="default" w:ascii="Times New Roman" w:hAnsi="Times New Roman" w:eastAsia="仿宋_GB2312" w:cs="Times New Roman"/>
          <w:i w:val="0"/>
          <w:caps w:val="0"/>
          <w:color w:val="000000"/>
          <w:spacing w:val="0"/>
          <w:sz w:val="32"/>
          <w:szCs w:val="32"/>
          <w:lang w:eastAsia="zh-CN"/>
        </w:rPr>
        <w:t>机关</w:t>
      </w:r>
      <w:r>
        <w:rPr>
          <w:rFonts w:hint="default" w:ascii="Times New Roman" w:hAnsi="Times New Roman" w:eastAsia="仿宋_GB2312" w:cs="Times New Roman"/>
          <w:i w:val="0"/>
          <w:caps w:val="0"/>
          <w:color w:val="000000"/>
          <w:spacing w:val="0"/>
          <w:sz w:val="32"/>
          <w:szCs w:val="32"/>
        </w:rPr>
        <w:t>依申请公开政府信息未收取任何费用</w:t>
      </w:r>
      <w:r>
        <w:rPr>
          <w:rFonts w:hint="default" w:ascii="Times New Roman" w:hAnsi="Times New Roman" w:eastAsia="仿宋_GB2312" w:cs="Times New Roman"/>
          <w:i w:val="0"/>
          <w:caps w:val="0"/>
          <w:color w:val="000000"/>
          <w:spacing w:val="0"/>
          <w:sz w:val="32"/>
          <w:szCs w:val="32"/>
          <w:lang w:val="en-US"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楷体" w:cs="Times New Roman"/>
          <w:kern w:val="0"/>
          <w:sz w:val="32"/>
          <w:szCs w:val="32"/>
          <w:lang w:val="en-US" w:eastAsia="zh-CN"/>
        </w:rPr>
        <w:t>2、落实上级年度政务公开工作要点情况</w:t>
      </w:r>
      <w:r>
        <w:rPr>
          <w:rFonts w:hint="default" w:ascii="Times New Roman" w:hAnsi="Times New Roman" w:eastAsia="仿宋_GB2312" w:cs="Times New Roman"/>
          <w:kern w:val="0"/>
          <w:sz w:val="32"/>
          <w:szCs w:val="32"/>
          <w:lang w:val="en-US" w:eastAsia="zh-CN"/>
        </w:rPr>
        <w:t>。按照上级政务公开工作要求，认真落实各项任务，做好各栏目的信息维护工作。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i w:val="0"/>
          <w:caps w:val="0"/>
          <w:color w:val="000000"/>
          <w:spacing w:val="0"/>
          <w:sz w:val="32"/>
          <w:szCs w:val="32"/>
          <w:shd w:val="clear" w:fill="FFFFFF"/>
        </w:rPr>
      </w:pPr>
      <w:r>
        <w:rPr>
          <w:rFonts w:hint="default" w:ascii="Times New Roman" w:hAnsi="Times New Roman" w:eastAsia="仿宋_GB2312" w:cs="Times New Roman"/>
          <w:i w:val="0"/>
          <w:caps w:val="0"/>
          <w:color w:val="000000"/>
          <w:spacing w:val="0"/>
          <w:sz w:val="32"/>
          <w:szCs w:val="32"/>
          <w:shd w:val="clear" w:fill="FFFFFF"/>
          <w:lang w:val="en-US" w:eastAsia="zh-CN"/>
        </w:rPr>
        <w:t>3、人大建议和政协提案办理结果公开情况。</w:t>
      </w:r>
      <w:r>
        <w:rPr>
          <w:rFonts w:hint="default" w:ascii="Times New Roman" w:hAnsi="Times New Roman" w:eastAsia="仿宋_GB2312" w:cs="Times New Roman"/>
          <w:i w:val="0"/>
          <w:caps w:val="0"/>
          <w:color w:val="000000"/>
          <w:spacing w:val="0"/>
          <w:sz w:val="32"/>
          <w:szCs w:val="32"/>
          <w:shd w:val="clear" w:fill="FFFFFF"/>
        </w:rPr>
        <w:t>2021年寨里镇人民政府未收到人大建议和政协提案，未有上级建议提案办理任务。</w:t>
      </w:r>
    </w:p>
    <w:p>
      <w:pPr>
        <w:pStyle w:val="2"/>
        <w:rPr>
          <w:rFonts w:hint="default" w:ascii="Times New Roman" w:hAnsi="Times New Roman" w:eastAsia="宋体" w:cs="Times New Roman"/>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outlineLvl w:val="9"/>
        <w:rPr>
          <w:rFonts w:hint="default" w:ascii="Times New Roman" w:hAnsi="Times New Roman" w:eastAsia="仿宋_GB2312" w:cs="Times New Roman"/>
          <w:color w:val="0D0D0D" w:themeColor="text1" w:themeTint="F2"/>
          <w:sz w:val="32"/>
          <w:szCs w:val="32"/>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sz w:val="32"/>
          <w:szCs w:val="32"/>
          <w:lang w:val="en-US" w:eastAsia="zh-CN"/>
          <w14:textFill>
            <w14:solidFill>
              <w14:schemeClr w14:val="tx1">
                <w14:lumMod w14:val="95000"/>
                <w14:lumOff w14:val="5000"/>
              </w14:schemeClr>
            </w14:solidFill>
          </w14:textFill>
        </w:rPr>
        <w:t>寨里镇人民政府</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outlineLvl w:val="9"/>
        <w:rPr>
          <w:rFonts w:hint="default" w:ascii="Times New Roman" w:hAnsi="Times New Roman" w:eastAsia="仿宋_GB2312" w:cs="Times New Roman"/>
          <w:color w:val="0D0D0D" w:themeColor="text1" w:themeTint="F2"/>
          <w:sz w:val="32"/>
          <w:szCs w:val="32"/>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sz w:val="32"/>
          <w:szCs w:val="32"/>
          <w:lang w:val="en-US" w:eastAsia="zh-CN"/>
          <w14:textFill>
            <w14:solidFill>
              <w14:schemeClr w14:val="tx1">
                <w14:lumMod w14:val="95000"/>
                <w14:lumOff w14:val="5000"/>
              </w14:schemeClr>
            </w14:solidFill>
          </w14:textFill>
        </w:rPr>
        <w:t>2022年1月20日</w:t>
      </w:r>
    </w:p>
    <w:p>
      <w:pPr>
        <w:rPr>
          <w:rFonts w:hint="default" w:ascii="Times New Roman" w:hAnsi="Times New Roman" w:eastAsia="仿宋_GB2312" w:cs="Times New Roman"/>
          <w:sz w:val="32"/>
          <w:szCs w:val="32"/>
        </w:rPr>
      </w:pPr>
    </w:p>
    <w:bookmarkEnd w:id="0"/>
    <w:sectPr>
      <w:footerReference r:id="rId3" w:type="default"/>
      <w:pgSz w:w="11907" w:h="16840"/>
      <w:pgMar w:top="2098" w:right="1474" w:bottom="1984" w:left="1588" w:header="720" w:footer="1587"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0556FE-EE28-44C3-9392-5BF3807CAFED}"/>
  </w:font>
  <w:font w:name="Arial">
    <w:panose1 w:val="020B0604020202020204"/>
    <w:charset w:val="01"/>
    <w:family w:val="swiss"/>
    <w:pitch w:val="default"/>
    <w:sig w:usb0="E0002AFF" w:usb1="C0007843" w:usb2="00000009" w:usb3="00000000" w:csb0="400001FF" w:csb1="FFFF0000"/>
    <w:embedRegular r:id="rId2" w:fontKey="{F14B19CA-A15B-4AD8-B935-BA307CE781AC}"/>
  </w:font>
  <w:font w:name="黑体">
    <w:panose1 w:val="02010609060101010101"/>
    <w:charset w:val="86"/>
    <w:family w:val="auto"/>
    <w:pitch w:val="default"/>
    <w:sig w:usb0="800002BF" w:usb1="38CF7CFA" w:usb2="00000016" w:usb3="00000000" w:csb0="00040001" w:csb1="00000000"/>
    <w:embedRegular r:id="rId3" w:fontKey="{1B560E2C-66F7-49A2-AC5C-BEB7D391B413}"/>
  </w:font>
  <w:font w:name="Courier New">
    <w:panose1 w:val="02070309020205020404"/>
    <w:charset w:val="01"/>
    <w:family w:val="modern"/>
    <w:pitch w:val="default"/>
    <w:sig w:usb0="E0002AFF" w:usb1="C0007843" w:usb2="00000009" w:usb3="00000000" w:csb0="400001FF" w:csb1="FFFF0000"/>
    <w:embedRegular r:id="rId4" w:fontKey="{F3585907-0ED2-40CB-89FA-F756C97C120B}"/>
  </w:font>
  <w:font w:name="Symbol">
    <w:panose1 w:val="05050102010706020507"/>
    <w:charset w:val="02"/>
    <w:family w:val="roman"/>
    <w:pitch w:val="default"/>
    <w:sig w:usb0="00000000" w:usb1="00000000" w:usb2="00000000" w:usb3="00000000" w:csb0="80000000" w:csb1="00000000"/>
    <w:embedRegular r:id="rId5" w:fontKey="{F4CECCE6-2E4E-458E-AD6A-8C6D1833AAA2}"/>
  </w:font>
  <w:font w:name="Calibri">
    <w:panose1 w:val="020F0502020204030204"/>
    <w:charset w:val="00"/>
    <w:family w:val="swiss"/>
    <w:pitch w:val="default"/>
    <w:sig w:usb0="E00002FF" w:usb1="4000ACFF" w:usb2="00000001" w:usb3="00000000" w:csb0="2000019F" w:csb1="00000000"/>
    <w:embedRegular r:id="rId6" w:fontKey="{A52A442F-A546-4737-B66C-0A91358E9818}"/>
  </w:font>
  <w:font w:name="monospace">
    <w:altName w:val="Segoe Print"/>
    <w:panose1 w:val="00000000000000000000"/>
    <w:charset w:val="00"/>
    <w:family w:val="auto"/>
    <w:pitch w:val="default"/>
    <w:sig w:usb0="00000000" w:usb1="00000000" w:usb2="00000000" w:usb3="00000000" w:csb0="00000000" w:csb1="00000000"/>
  </w:font>
  <w:font w:name="FZ Extra BSK">
    <w:altName w:val="宋体"/>
    <w:panose1 w:val="00000000000000000000"/>
    <w:charset w:val="86"/>
    <w:family w:val="swiss"/>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embedRegular r:id="rId7" w:fontKey="{0FA32C77-FAA6-41B4-AD13-E10F60D8F10A}"/>
  </w:font>
  <w:font w:name="仿宋_GB2312">
    <w:panose1 w:val="02010609030101010101"/>
    <w:charset w:val="86"/>
    <w:family w:val="modern"/>
    <w:pitch w:val="default"/>
    <w:sig w:usb0="00000001" w:usb1="080E0000" w:usb2="00000000" w:usb3="00000000" w:csb0="00040000" w:csb1="00000000"/>
    <w:embedRegular r:id="rId8" w:fontKey="{E9C0C5A3-36F8-477D-9BE6-CF573E8DB91C}"/>
  </w:font>
  <w:font w:name="楷体">
    <w:panose1 w:val="02010609060101010101"/>
    <w:charset w:val="86"/>
    <w:family w:val="auto"/>
    <w:pitch w:val="default"/>
    <w:sig w:usb0="800002BF" w:usb1="38CF7CFA" w:usb2="00000016" w:usb3="00000000" w:csb0="00040001" w:csb1="00000000"/>
    <w:embedRegular r:id="rId9" w:fontKey="{4F747085-F843-40AA-9132-C4D9B25D7409}"/>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BFC63DEF-FCB7-4BF5-8956-88F0D59BCA15}"/>
  </w:font>
  <w:font w:name="Segoe Print">
    <w:panose1 w:val="02000600000000000000"/>
    <w:charset w:val="00"/>
    <w:family w:val="auto"/>
    <w:pitch w:val="default"/>
    <w:sig w:usb0="0000028F" w:usb1="00000000" w:usb2="00000000" w:usb3="00000000" w:csb0="2000009F" w:csb1="47010000"/>
    <w:embedRegular r:id="rId11" w:fontKey="{3BDB830B-EA99-4962-ADA7-A2F4A20C0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imes New Roman" w:hAnsi="Times New Roman"/>
        <w:sz w:val="32"/>
        <w:szCs w:val="32"/>
      </w:rPr>
    </w:pPr>
    <w:r>
      <w:rPr>
        <w:sz w:val="32"/>
      </w:rPr>
      <mc:AlternateContent>
        <mc:Choice Requires="wps">
          <w:drawing>
            <wp:anchor distT="0" distB="0" distL="114300" distR="114300" simplePos="0" relativeHeight="251659264" behindDoc="0" locked="0" layoutInCell="1" allowOverlap="1">
              <wp:simplePos x="0" y="0"/>
              <wp:positionH relativeFrom="margin">
                <wp:posOffset>4836160</wp:posOffset>
              </wp:positionH>
              <wp:positionV relativeFrom="paragraph">
                <wp:posOffset>-81915</wp:posOffset>
              </wp:positionV>
              <wp:extent cx="780415" cy="2927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80415" cy="292735"/>
                      </a:xfrm>
                      <a:prstGeom prst="rect">
                        <a:avLst/>
                      </a:prstGeom>
                      <a:noFill/>
                      <a:ln w="6350">
                        <a:noFill/>
                      </a:ln>
                      <a:effectLst/>
                    </wps:spPr>
                    <wps:txbx>
                      <w:txbxContent>
                        <w:p>
                          <w:pPr>
                            <w:pStyle w:val="6"/>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80.8pt;margin-top:-6.45pt;height:23.05pt;width:61.45pt;mso-position-horizontal-relative:margin;z-index:251659264;mso-width-relative:page;mso-height-relative:page;" filled="f" stroked="f" coordsize="21600,21600" o:gfxdata="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6+bENoAAAAKAQAADwAAAAAAAAABACAAAAAiAAAAZHJzL2Rvd25yZXYueG1sUEsBAhQAFAAAAAgA&#10;h07iQIUttcgjAgAAIQQAAA4AAAAAAAAAAQAgAAAAKQEAAGRycy9lMm9Eb2MueG1sUEsFBgAAAAAG&#10;AAYAWQEAAL4FAAAAAA==&#10;">
              <v:fill on="f" focussize="0,0"/>
              <v:stroke on="f" weight="0.5pt"/>
              <v:imagedata o:title=""/>
              <o:lock v:ext="edit" aspectratio="f"/>
              <v:textbox inset="0mm,0mm,0mm,0mm">
                <w:txbxContent>
                  <w:p>
                    <w:pPr>
                      <w:pStyle w:val="6"/>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w:t>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FEE"/>
    <w:rsid w:val="00035664"/>
    <w:rsid w:val="00037EFB"/>
    <w:rsid w:val="00194B25"/>
    <w:rsid w:val="001C4F78"/>
    <w:rsid w:val="001E372B"/>
    <w:rsid w:val="002B5841"/>
    <w:rsid w:val="002C5B60"/>
    <w:rsid w:val="00301CA6"/>
    <w:rsid w:val="00317CB7"/>
    <w:rsid w:val="00322437"/>
    <w:rsid w:val="00341973"/>
    <w:rsid w:val="003428E7"/>
    <w:rsid w:val="003A7DAC"/>
    <w:rsid w:val="003D0437"/>
    <w:rsid w:val="004210D5"/>
    <w:rsid w:val="00490626"/>
    <w:rsid w:val="004F7BF2"/>
    <w:rsid w:val="00540433"/>
    <w:rsid w:val="0058577E"/>
    <w:rsid w:val="006046B5"/>
    <w:rsid w:val="0068638C"/>
    <w:rsid w:val="006A0541"/>
    <w:rsid w:val="006A3111"/>
    <w:rsid w:val="006D6D0B"/>
    <w:rsid w:val="00777FEE"/>
    <w:rsid w:val="00796BB6"/>
    <w:rsid w:val="00846887"/>
    <w:rsid w:val="008D12FC"/>
    <w:rsid w:val="00914CFD"/>
    <w:rsid w:val="009D2C00"/>
    <w:rsid w:val="00AC569C"/>
    <w:rsid w:val="00AF235E"/>
    <w:rsid w:val="00AF5F99"/>
    <w:rsid w:val="00B00E8A"/>
    <w:rsid w:val="00B00FEE"/>
    <w:rsid w:val="00B34114"/>
    <w:rsid w:val="00B80C2F"/>
    <w:rsid w:val="00BD525D"/>
    <w:rsid w:val="00C01734"/>
    <w:rsid w:val="00C702C4"/>
    <w:rsid w:val="00C70B88"/>
    <w:rsid w:val="00D5218C"/>
    <w:rsid w:val="00D72CFE"/>
    <w:rsid w:val="00D804C9"/>
    <w:rsid w:val="00D920F2"/>
    <w:rsid w:val="00E4116C"/>
    <w:rsid w:val="00F579DF"/>
    <w:rsid w:val="00F6465D"/>
    <w:rsid w:val="00FC71F7"/>
    <w:rsid w:val="020A4C1C"/>
    <w:rsid w:val="06A443F8"/>
    <w:rsid w:val="084A4178"/>
    <w:rsid w:val="087F3E7B"/>
    <w:rsid w:val="0A135D37"/>
    <w:rsid w:val="14555CCF"/>
    <w:rsid w:val="1EF20821"/>
    <w:rsid w:val="214F52BF"/>
    <w:rsid w:val="25C9120A"/>
    <w:rsid w:val="2CF32449"/>
    <w:rsid w:val="30EC1914"/>
    <w:rsid w:val="31D75B39"/>
    <w:rsid w:val="31E00B99"/>
    <w:rsid w:val="3246738D"/>
    <w:rsid w:val="345D214D"/>
    <w:rsid w:val="36774695"/>
    <w:rsid w:val="3A706C52"/>
    <w:rsid w:val="3F0D7EB6"/>
    <w:rsid w:val="448B5CF0"/>
    <w:rsid w:val="45AE3FCF"/>
    <w:rsid w:val="501355F3"/>
    <w:rsid w:val="50C71488"/>
    <w:rsid w:val="598D4C24"/>
    <w:rsid w:val="5E16432B"/>
    <w:rsid w:val="5FB07A1D"/>
    <w:rsid w:val="60176E2D"/>
    <w:rsid w:val="751A775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51"/>
    </w:pPr>
    <w:rPr>
      <w:sz w:val="32"/>
      <w:szCs w:val="32"/>
    </w:rPr>
  </w:style>
  <w:style w:type="paragraph" w:styleId="4">
    <w:name w:val="Date"/>
    <w:basedOn w:val="1"/>
    <w:next w:val="1"/>
    <w:link w:val="34"/>
    <w:semiHidden/>
    <w:unhideWhenUsed/>
    <w:qFormat/>
    <w:uiPriority w:val="99"/>
    <w:pPr>
      <w:ind w:left="100" w:leftChars="2500"/>
    </w:pPr>
  </w:style>
  <w:style w:type="paragraph" w:styleId="5">
    <w:name w:val="Balloon Text"/>
    <w:basedOn w:val="1"/>
    <w:link w:val="33"/>
    <w:semiHidden/>
    <w:unhideWhenUsed/>
    <w:qFormat/>
    <w:uiPriority w:val="99"/>
    <w:rPr>
      <w:sz w:val="18"/>
      <w:szCs w:val="18"/>
    </w:rPr>
  </w:style>
  <w:style w:type="paragraph" w:styleId="6">
    <w:name w:val="footer"/>
    <w:basedOn w:val="1"/>
    <w:link w:val="32"/>
    <w:unhideWhenUsed/>
    <w:qFormat/>
    <w:uiPriority w:val="99"/>
    <w:pPr>
      <w:tabs>
        <w:tab w:val="center" w:pos="4153"/>
        <w:tab w:val="right" w:pos="8306"/>
      </w:tabs>
      <w:snapToGrid w:val="0"/>
      <w:jc w:val="left"/>
    </w:pPr>
    <w:rPr>
      <w:sz w:val="18"/>
      <w:szCs w:val="18"/>
    </w:rPr>
  </w:style>
  <w:style w:type="paragraph" w:styleId="7">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0" w:beforeAutospacing="0" w:after="0" w:afterAutospacing="0"/>
      <w:ind w:left="0" w:right="0"/>
      <w:jc w:val="left"/>
    </w:pPr>
    <w:rPr>
      <w:kern w:val="0"/>
      <w:sz w:val="24"/>
      <w:lang w:val="en-US" w:eastAsia="zh-CN" w:bidi="ar"/>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semiHidden/>
    <w:unhideWhenUsed/>
    <w:qFormat/>
    <w:uiPriority w:val="99"/>
    <w:rPr>
      <w:color w:val="555555"/>
      <w:u w:val="none"/>
    </w:rPr>
  </w:style>
  <w:style w:type="character" w:styleId="14">
    <w:name w:val="HTML Definition"/>
    <w:basedOn w:val="11"/>
    <w:semiHidden/>
    <w:unhideWhenUsed/>
    <w:qFormat/>
    <w:uiPriority w:val="99"/>
    <w:rPr>
      <w:i/>
    </w:rPr>
  </w:style>
  <w:style w:type="character" w:styleId="15">
    <w:name w:val="Hyperlink"/>
    <w:basedOn w:val="11"/>
    <w:unhideWhenUsed/>
    <w:qFormat/>
    <w:uiPriority w:val="99"/>
    <w:rPr>
      <w:color w:val="0000FF" w:themeColor="hyperlink"/>
      <w:u w:val="single"/>
      <w14:textFill>
        <w14:solidFill>
          <w14:schemeClr w14:val="hlink"/>
        </w14:solidFill>
      </w14:textFill>
    </w:rPr>
  </w:style>
  <w:style w:type="character" w:styleId="16">
    <w:name w:val="HTML Code"/>
    <w:basedOn w:val="11"/>
    <w:semiHidden/>
    <w:unhideWhenUsed/>
    <w:qFormat/>
    <w:uiPriority w:val="99"/>
    <w:rPr>
      <w:rFonts w:ascii="monospace" w:hAnsi="monospace" w:eastAsia="monospace" w:cs="monospace"/>
      <w:sz w:val="21"/>
      <w:szCs w:val="21"/>
    </w:rPr>
  </w:style>
  <w:style w:type="character" w:styleId="17">
    <w:name w:val="HTML Keyboard"/>
    <w:basedOn w:val="11"/>
    <w:semiHidden/>
    <w:unhideWhenUsed/>
    <w:qFormat/>
    <w:uiPriority w:val="99"/>
    <w:rPr>
      <w:rFonts w:hint="default" w:ascii="monospace" w:hAnsi="monospace" w:eastAsia="monospace" w:cs="monospace"/>
      <w:sz w:val="21"/>
      <w:szCs w:val="21"/>
    </w:rPr>
  </w:style>
  <w:style w:type="character" w:styleId="18">
    <w:name w:val="HTML Sample"/>
    <w:basedOn w:val="11"/>
    <w:semiHidden/>
    <w:unhideWhenUsed/>
    <w:qFormat/>
    <w:uiPriority w:val="99"/>
    <w:rPr>
      <w:rFonts w:hint="default" w:ascii="monospace" w:hAnsi="monospace" w:eastAsia="monospace" w:cs="monospace"/>
      <w:sz w:val="21"/>
      <w:szCs w:val="21"/>
    </w:rPr>
  </w:style>
  <w:style w:type="paragraph" w:customStyle="1" w:styleId="19">
    <w:name w:val="Default"/>
    <w:qFormat/>
    <w:uiPriority w:val="99"/>
    <w:pPr>
      <w:widowControl w:val="0"/>
      <w:autoSpaceDE w:val="0"/>
      <w:autoSpaceDN w:val="0"/>
      <w:adjustRightInd w:val="0"/>
    </w:pPr>
    <w:rPr>
      <w:rFonts w:ascii="FZ Extra BSK" w:hAnsi="Calibri" w:eastAsia="FZ Extra BSK" w:cs="FZ Extra BSK"/>
      <w:color w:val="000000"/>
      <w:sz w:val="24"/>
      <w:szCs w:val="24"/>
      <w:lang w:val="en-US" w:eastAsia="zh-CN" w:bidi="ar-SA"/>
    </w:rPr>
  </w:style>
  <w:style w:type="paragraph" w:customStyle="1" w:styleId="20">
    <w:name w:val="CM1"/>
    <w:basedOn w:val="19"/>
    <w:next w:val="19"/>
    <w:qFormat/>
    <w:uiPriority w:val="99"/>
    <w:rPr>
      <w:rFonts w:cs="Times New Roman"/>
      <w:color w:val="auto"/>
    </w:rPr>
  </w:style>
  <w:style w:type="paragraph" w:customStyle="1" w:styleId="21">
    <w:name w:val="CM8"/>
    <w:basedOn w:val="19"/>
    <w:next w:val="19"/>
    <w:qFormat/>
    <w:uiPriority w:val="99"/>
    <w:pPr>
      <w:spacing w:after="255"/>
    </w:pPr>
    <w:rPr>
      <w:rFonts w:cs="Times New Roman"/>
      <w:color w:val="auto"/>
    </w:rPr>
  </w:style>
  <w:style w:type="paragraph" w:customStyle="1" w:styleId="22">
    <w:name w:val="CM2"/>
    <w:basedOn w:val="19"/>
    <w:next w:val="19"/>
    <w:qFormat/>
    <w:uiPriority w:val="99"/>
    <w:pPr>
      <w:spacing w:line="598" w:lineRule="atLeast"/>
    </w:pPr>
    <w:rPr>
      <w:rFonts w:cs="Times New Roman"/>
      <w:color w:val="auto"/>
    </w:rPr>
  </w:style>
  <w:style w:type="paragraph" w:customStyle="1" w:styleId="23">
    <w:name w:val="CM3"/>
    <w:basedOn w:val="19"/>
    <w:next w:val="19"/>
    <w:qFormat/>
    <w:uiPriority w:val="99"/>
    <w:pPr>
      <w:spacing w:line="593" w:lineRule="atLeast"/>
    </w:pPr>
    <w:rPr>
      <w:rFonts w:cs="Times New Roman"/>
      <w:color w:val="auto"/>
    </w:rPr>
  </w:style>
  <w:style w:type="paragraph" w:customStyle="1" w:styleId="24">
    <w:name w:val="CM4"/>
    <w:basedOn w:val="19"/>
    <w:next w:val="19"/>
    <w:qFormat/>
    <w:uiPriority w:val="99"/>
    <w:pPr>
      <w:spacing w:line="593" w:lineRule="atLeast"/>
    </w:pPr>
    <w:rPr>
      <w:rFonts w:cs="Times New Roman"/>
      <w:color w:val="auto"/>
    </w:rPr>
  </w:style>
  <w:style w:type="paragraph" w:customStyle="1" w:styleId="25">
    <w:name w:val="CM9"/>
    <w:basedOn w:val="19"/>
    <w:next w:val="19"/>
    <w:qFormat/>
    <w:uiPriority w:val="99"/>
    <w:pPr>
      <w:spacing w:after="572"/>
    </w:pPr>
    <w:rPr>
      <w:rFonts w:cs="Times New Roman"/>
      <w:color w:val="auto"/>
    </w:rPr>
  </w:style>
  <w:style w:type="paragraph" w:customStyle="1" w:styleId="26">
    <w:name w:val="CM5"/>
    <w:basedOn w:val="19"/>
    <w:next w:val="19"/>
    <w:qFormat/>
    <w:uiPriority w:val="99"/>
    <w:pPr>
      <w:spacing w:line="593" w:lineRule="atLeast"/>
    </w:pPr>
    <w:rPr>
      <w:rFonts w:cs="Times New Roman"/>
      <w:color w:val="auto"/>
    </w:rPr>
  </w:style>
  <w:style w:type="paragraph" w:customStyle="1" w:styleId="27">
    <w:name w:val="CM6"/>
    <w:basedOn w:val="19"/>
    <w:next w:val="19"/>
    <w:qFormat/>
    <w:uiPriority w:val="99"/>
    <w:rPr>
      <w:rFonts w:cs="Times New Roman"/>
      <w:color w:val="auto"/>
    </w:rPr>
  </w:style>
  <w:style w:type="paragraph" w:customStyle="1" w:styleId="28">
    <w:name w:val="CM10"/>
    <w:basedOn w:val="19"/>
    <w:next w:val="19"/>
    <w:qFormat/>
    <w:uiPriority w:val="99"/>
    <w:pPr>
      <w:spacing w:after="188"/>
    </w:pPr>
    <w:rPr>
      <w:rFonts w:cs="Times New Roman"/>
      <w:color w:val="auto"/>
    </w:rPr>
  </w:style>
  <w:style w:type="paragraph" w:customStyle="1" w:styleId="29">
    <w:name w:val="CM7"/>
    <w:basedOn w:val="19"/>
    <w:next w:val="19"/>
    <w:qFormat/>
    <w:uiPriority w:val="99"/>
    <w:rPr>
      <w:rFonts w:cs="Times New Roman"/>
      <w:color w:val="auto"/>
    </w:rPr>
  </w:style>
  <w:style w:type="paragraph" w:customStyle="1" w:styleId="30">
    <w:name w:val="CM11"/>
    <w:basedOn w:val="19"/>
    <w:next w:val="19"/>
    <w:qFormat/>
    <w:uiPriority w:val="99"/>
    <w:pPr>
      <w:spacing w:after="840"/>
    </w:pPr>
    <w:rPr>
      <w:rFonts w:cs="Times New Roman"/>
      <w:color w:val="auto"/>
    </w:rPr>
  </w:style>
  <w:style w:type="character" w:customStyle="1" w:styleId="31">
    <w:name w:val="页眉 字符"/>
    <w:basedOn w:val="11"/>
    <w:link w:val="7"/>
    <w:qFormat/>
    <w:locked/>
    <w:uiPriority w:val="99"/>
    <w:rPr>
      <w:rFonts w:cs="Times New Roman"/>
      <w:sz w:val="18"/>
      <w:szCs w:val="18"/>
    </w:rPr>
  </w:style>
  <w:style w:type="character" w:customStyle="1" w:styleId="32">
    <w:name w:val="页脚 字符"/>
    <w:basedOn w:val="11"/>
    <w:link w:val="6"/>
    <w:qFormat/>
    <w:locked/>
    <w:uiPriority w:val="99"/>
    <w:rPr>
      <w:rFonts w:cs="Times New Roman"/>
      <w:sz w:val="18"/>
      <w:szCs w:val="18"/>
    </w:rPr>
  </w:style>
  <w:style w:type="character" w:customStyle="1" w:styleId="33">
    <w:name w:val="批注框文本 字符"/>
    <w:basedOn w:val="11"/>
    <w:link w:val="5"/>
    <w:semiHidden/>
    <w:qFormat/>
    <w:uiPriority w:val="99"/>
    <w:rPr>
      <w:kern w:val="2"/>
      <w:sz w:val="18"/>
      <w:szCs w:val="18"/>
    </w:rPr>
  </w:style>
  <w:style w:type="character" w:customStyle="1" w:styleId="34">
    <w:name w:val="日期 字符"/>
    <w:basedOn w:val="11"/>
    <w:link w:val="4"/>
    <w:semiHidden/>
    <w:qFormat/>
    <w:uiPriority w:val="99"/>
    <w:rPr>
      <w:kern w:val="2"/>
      <w:sz w:val="21"/>
      <w:szCs w:val="22"/>
    </w:rPr>
  </w:style>
  <w:style w:type="character" w:customStyle="1" w:styleId="35">
    <w:name w:val="sl"/>
    <w:basedOn w:val="11"/>
    <w:qFormat/>
    <w:uiPriority w:val="0"/>
    <w:rPr>
      <w:sz w:val="21"/>
      <w:szCs w:val="21"/>
    </w:rPr>
  </w:style>
  <w:style w:type="character" w:customStyle="1" w:styleId="36">
    <w:name w:val="line2"/>
    <w:basedOn w:val="11"/>
    <w:qFormat/>
    <w:uiPriority w:val="0"/>
  </w:style>
  <w:style w:type="character" w:customStyle="1" w:styleId="37">
    <w:name w:val="line3"/>
    <w:basedOn w:val="11"/>
    <w:qFormat/>
    <w:uiPriority w:val="0"/>
  </w:style>
  <w:style w:type="character" w:customStyle="1" w:styleId="38">
    <w:name w:val="on"/>
    <w:basedOn w:val="11"/>
    <w:qFormat/>
    <w:uiPriority w:val="0"/>
    <w:rPr>
      <w:b/>
      <w:color w:val="D10200"/>
      <w:shd w:val="clear" w:fill="F2F2F2"/>
    </w:rPr>
  </w:style>
  <w:style w:type="character" w:customStyle="1" w:styleId="39">
    <w:name w:val="icon4"/>
    <w:basedOn w:val="11"/>
    <w:qFormat/>
    <w:uiPriority w:val="0"/>
  </w:style>
  <w:style w:type="character" w:customStyle="1" w:styleId="40">
    <w:name w:val="icon3"/>
    <w:basedOn w:val="11"/>
    <w:qFormat/>
    <w:uiPriority w:val="0"/>
  </w:style>
  <w:style w:type="character" w:customStyle="1" w:styleId="41">
    <w:name w:val="icon1"/>
    <w:basedOn w:val="11"/>
    <w:qFormat/>
    <w:uiPriority w:val="0"/>
  </w:style>
  <w:style w:type="character" w:customStyle="1" w:styleId="42">
    <w:name w:val="icon2"/>
    <w:basedOn w:val="11"/>
    <w:qFormat/>
    <w:uiPriority w:val="0"/>
  </w:style>
  <w:style w:type="character" w:customStyle="1" w:styleId="43">
    <w:name w:val="icon8"/>
    <w:basedOn w:val="11"/>
    <w:qFormat/>
    <w:uiPriority w:val="0"/>
  </w:style>
  <w:style w:type="character" w:customStyle="1" w:styleId="44">
    <w:name w:val="icon5"/>
    <w:basedOn w:val="11"/>
    <w:qFormat/>
    <w:uiPriority w:val="0"/>
  </w:style>
  <w:style w:type="character" w:customStyle="1" w:styleId="45">
    <w:name w:val="icon6"/>
    <w:basedOn w:val="11"/>
    <w:qFormat/>
    <w:uiPriority w:val="0"/>
  </w:style>
  <w:style w:type="character" w:customStyle="1" w:styleId="46">
    <w:name w:val="icon7"/>
    <w:basedOn w:val="11"/>
    <w:qFormat/>
    <w:uiPriority w:val="0"/>
  </w:style>
  <w:style w:type="character" w:customStyle="1" w:styleId="47">
    <w:name w:val="fy_go"/>
    <w:basedOn w:val="11"/>
    <w:qFormat/>
    <w:uiPriority w:val="0"/>
    <w:rPr>
      <w:color w:val="FFFFFF"/>
      <w:sz w:val="21"/>
      <w:szCs w:val="21"/>
      <w:shd w:val="clear" w:fill="D10200"/>
    </w:rPr>
  </w:style>
  <w:style w:type="character" w:customStyle="1" w:styleId="48">
    <w:name w:val="line"/>
    <w:basedOn w:val="11"/>
    <w:qFormat/>
    <w:uiPriority w:val="0"/>
  </w:style>
  <w:style w:type="character" w:customStyle="1" w:styleId="49">
    <w:name w:val="line1"/>
    <w:basedOn w:val="11"/>
    <w:qFormat/>
    <w:uiPriority w:val="0"/>
  </w:style>
  <w:style w:type="character" w:customStyle="1" w:styleId="50">
    <w:name w:val="on2"/>
    <w:basedOn w:val="11"/>
    <w:qFormat/>
    <w:uiPriority w:val="0"/>
    <w:rPr>
      <w:b/>
      <w:color w:val="D10200"/>
      <w:shd w:val="clear" w:fill="F2F2F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103</Words>
  <Characters>591</Characters>
  <Lines>4</Lines>
  <Paragraphs>1</Paragraphs>
  <TotalTime>10</TotalTime>
  <ScaleCrop>false</ScaleCrop>
  <LinksUpToDate>false</LinksUpToDate>
  <CharactersWithSpaces>693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2019-01-14T07:34:00Z</dcterms:created>
  <dc:creator>作者</dc:creator>
  <cp:keywords>关键字</cp:keywords>
  <cp:lastModifiedBy>银杏果</cp:lastModifiedBy>
  <cp:lastPrinted>2021-01-29T00:54:00Z</cp:lastPrinted>
  <dcterms:modified xsi:type="dcterms:W3CDTF">2022-01-28T07:10:49Z</dcterms:modified>
  <dc:subject>科目</dc:subject>
  <dc:title>标题</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217345735_embed</vt:lpwstr>
  </property>
  <property fmtid="{D5CDD505-2E9C-101B-9397-08002B2CF9AE}" pid="4" name="ICV">
    <vt:lpwstr>FA8FF1AB6BCF41F0B18F44AF15AF6708</vt:lpwstr>
  </property>
</Properties>
</file>